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8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409699" cy="3714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37147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7"/>
        <w:rPr>
          <w:rFonts w:ascii="Times New Roman" w:hAnsi="Times New Roman" w:cs="Times New Roman" w:eastAsia="Times New Roman" w:hint="default"/>
          <w:sz w:val="14"/>
          <w:szCs w:val="14"/>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深圳市新国都股份有限公司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786" w:right="3762" w:firstLine="0"/>
        <w:jc w:val="center"/>
        <w:rPr>
          <w:rFonts w:ascii="Times New Roman" w:hAnsi="Times New Roman" w:cs="Times New Roman" w:eastAsia="Times New Roman" w:hint="default"/>
          <w:sz w:val="22"/>
          <w:szCs w:val="22"/>
        </w:rPr>
      </w:pPr>
      <w:r>
        <w:rPr>
          <w:rFonts w:ascii="Times New Roman"/>
          <w:b/>
          <w:sz w:val="22"/>
        </w:rPr>
        <w:t>2019-053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36"/>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4"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left="154" w:right="1134" w:firstLine="562"/>
        <w:jc w:val="both"/>
        <w:rPr>
          <w:b w:val="0"/>
          <w:bCs w:val="0"/>
        </w:rPr>
      </w:pPr>
      <w:r>
        <w:rPr>
          <w:w w:val="95"/>
        </w:rPr>
        <w:t>公司负责人刘祥、主管会计工作负责人赵辉及会计机构负责人</w:t>
      </w:r>
      <w:r>
        <w:rPr>
          <w:rFonts w:ascii="Times New Roman" w:hAnsi="Times New Roman" w:cs="Times New Roman" w:eastAsia="Times New Roman" w:hint="default"/>
          <w:w w:val="95"/>
        </w:rPr>
        <w:t>(</w:t>
      </w:r>
      <w:r>
        <w:rPr>
          <w:w w:val="95"/>
        </w:rPr>
        <w:t>会计主管人</w:t>
      </w:r>
      <w:r>
        <w:rPr>
          <w:w w:val="99"/>
        </w:rPr>
        <w:t> </w:t>
      </w:r>
      <w:r>
        <w:rPr/>
        <w:t>员</w:t>
      </w:r>
      <w:r>
        <w:rPr>
          <w:rFonts w:ascii="Times New Roman" w:hAnsi="Times New Roman" w:cs="Times New Roman" w:eastAsia="Times New Roman" w:hint="default"/>
        </w:rPr>
        <w:t>)</w:t>
      </w:r>
      <w:r>
        <w:rPr/>
        <w:t>赵辉声明：保证年度报告中财务报告的真实、准确、完整。</w:t>
      </w:r>
      <w:r>
        <w:rPr>
          <w:b w:val="0"/>
          <w:bCs w:val="0"/>
        </w:rPr>
      </w:r>
    </w:p>
    <w:p>
      <w:pPr>
        <w:pStyle w:val="Heading2"/>
        <w:spacing w:line="240" w:lineRule="auto" w:before="147"/>
        <w:ind w:right="1136"/>
        <w:jc w:val="left"/>
        <w:rPr>
          <w:b w:val="0"/>
          <w:bCs w:val="0"/>
        </w:rPr>
      </w:pPr>
      <w:r>
        <w:rPr/>
        <w:t>所有董事均已出席了审议本报告的董事会会议。</w:t>
      </w:r>
      <w:r>
        <w:rPr>
          <w:b w:val="0"/>
          <w:bCs w:val="0"/>
        </w:rPr>
      </w:r>
    </w:p>
    <w:p>
      <w:pPr>
        <w:spacing w:line="240" w:lineRule="auto" w:before="4"/>
        <w:rPr>
          <w:rFonts w:ascii="宋体" w:hAnsi="宋体" w:cs="宋体" w:eastAsia="宋体" w:hint="default"/>
          <w:b/>
          <w:bCs/>
          <w:sz w:val="27"/>
          <w:szCs w:val="27"/>
        </w:rPr>
      </w:pPr>
    </w:p>
    <w:p>
      <w:pPr>
        <w:pStyle w:val="Heading3"/>
        <w:spacing w:line="472" w:lineRule="auto" w:before="0"/>
        <w:ind w:left="714" w:right="1136"/>
        <w:jc w:val="left"/>
      </w:pPr>
      <w:r>
        <w:rPr/>
        <w:t>（一）政策法规及行业风险</w:t>
      </w:r>
      <w:r>
        <w:rPr>
          <w:w w:val="99"/>
        </w:rPr>
        <w:t> </w:t>
      </w:r>
      <w:r>
        <w:rPr>
          <w:spacing w:val="3"/>
        </w:rPr>
        <w:t>随着信息技术在支付领域得到广泛的应用，支付基础设施建设取得了重大</w:t>
      </w:r>
    </w:p>
    <w:p>
      <w:pPr>
        <w:pStyle w:val="Heading3"/>
        <w:spacing w:line="408" w:lineRule="auto" w:before="0"/>
        <w:ind w:right="987"/>
        <w:jc w:val="left"/>
      </w:pPr>
      <w:r>
        <w:rPr>
          <w:spacing w:val="3"/>
        </w:rPr>
        <w:t>发展，非现金支付工具日益普及且创新不断，支付服务环境大幅改善，有效支</w:t>
      </w:r>
      <w:r>
        <w:rPr>
          <w:w w:val="99"/>
        </w:rPr>
        <w:t> </w:t>
      </w:r>
      <w:r>
        <w:rPr>
          <w:spacing w:val="3"/>
        </w:rPr>
        <w:t>持了实体经济的发展和满足了人民对美好生活的愿望。由于电子支付业务的类</w:t>
      </w:r>
      <w:r>
        <w:rPr>
          <w:w w:val="99"/>
        </w:rPr>
        <w:t> </w:t>
      </w:r>
      <w:r>
        <w:rPr>
          <w:spacing w:val="3"/>
        </w:rPr>
        <w:t>金融属性，其合法合规开展，对我国金融体系的安全有着重要影响。因此，电</w:t>
      </w:r>
      <w:r>
        <w:rPr>
          <w:w w:val="99"/>
        </w:rPr>
        <w:t> </w:t>
      </w:r>
      <w:r>
        <w:rPr>
          <w:spacing w:val="-1"/>
        </w:rPr>
        <w:t>子支付服务业务主体、业务全流程一直以来都是行业监管机构重点监控的范围。</w:t>
      </w:r>
      <w:r>
        <w:rPr>
          <w:w w:val="99"/>
        </w:rPr>
        <w:t> </w:t>
      </w:r>
      <w:r>
        <w:rPr>
          <w:spacing w:val="-5"/>
        </w:rPr>
        <w:t>近几年严监管成为支付市场的主旋律，对电子支付行业从参与主体、业务流程、</w:t>
      </w:r>
      <w:r>
        <w:rPr>
          <w:w w:val="99"/>
        </w:rPr>
        <w:t> </w:t>
      </w:r>
      <w:r>
        <w:rPr>
          <w:spacing w:val="3"/>
        </w:rPr>
        <w:t>交易权限等方面进行了全方位的规定，对行业产生了深远影响。针对该风险，</w:t>
      </w:r>
      <w:r>
        <w:rPr>
          <w:w w:val="99"/>
        </w:rPr>
        <w:t> </w:t>
      </w:r>
      <w:r>
        <w:rPr>
          <w:spacing w:val="3"/>
        </w:rPr>
        <w:t>公司也在把握行业政策，研究行业发展趋势，坚持电子支付安全、金融体系安</w:t>
      </w:r>
      <w:r>
        <w:rPr>
          <w:w w:val="99"/>
        </w:rPr>
        <w:t> </w:t>
      </w:r>
      <w:r>
        <w:rPr>
          <w:spacing w:val="3"/>
        </w:rPr>
        <w:t>全，加强公司相关业务的流程控制的业务原则，积极应对行业监管给行业发展</w:t>
      </w:r>
      <w:r>
        <w:rPr>
          <w:w w:val="99"/>
        </w:rPr>
        <w:t> </w:t>
      </w:r>
      <w:r>
        <w:rPr/>
        <w:t>带来的新变化、新机遇和新挑战。</w:t>
      </w:r>
    </w:p>
    <w:p>
      <w:pPr>
        <w:pStyle w:val="Heading3"/>
        <w:spacing w:line="472" w:lineRule="auto" w:before="161"/>
        <w:ind w:left="714" w:right="1136"/>
        <w:jc w:val="left"/>
      </w:pPr>
      <w:r>
        <w:rPr/>
        <w:t>（二）兼并收购带来的财务风险、商誉减值风险以及其它风险</w:t>
      </w:r>
      <w:r>
        <w:rPr>
          <w:w w:val="99"/>
        </w:rPr>
        <w:t> </w:t>
      </w:r>
      <w:r>
        <w:rPr>
          <w:spacing w:val="3"/>
        </w:rPr>
        <w:t>基于战略发展需要，公司近几年来通过兼并收购等方式获得技术、资源和</w:t>
      </w:r>
    </w:p>
    <w:p>
      <w:pPr>
        <w:spacing w:after="0" w:line="472"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3"/>
        <w:spacing w:line="408" w:lineRule="auto" w:before="13"/>
        <w:ind w:right="987"/>
        <w:jc w:val="left"/>
      </w:pPr>
      <w:r>
        <w:rPr>
          <w:spacing w:val="3"/>
        </w:rPr>
        <w:t>新市场，同时也增大了财务压力和增加了财务风险，这对公司财务管理、投后</w:t>
      </w:r>
      <w:r>
        <w:rPr>
          <w:w w:val="99"/>
        </w:rPr>
        <w:t> </w:t>
      </w:r>
      <w:r>
        <w:rPr>
          <w:spacing w:val="3"/>
        </w:rPr>
        <w:t>管理和风险控制提出了更高的要求。兼并收购的财务风险主要包括不限于对被</w:t>
      </w:r>
      <w:r>
        <w:rPr>
          <w:w w:val="99"/>
        </w:rPr>
        <w:t> </w:t>
      </w:r>
      <w:r>
        <w:rPr>
          <w:spacing w:val="3"/>
        </w:rPr>
        <w:t>并购企业价值评估不当的定价风险、为支付并购资金的融资风险以及交易完成</w:t>
      </w:r>
      <w:r>
        <w:rPr>
          <w:w w:val="99"/>
        </w:rPr>
        <w:t> </w:t>
      </w:r>
      <w:r>
        <w:rPr>
          <w:spacing w:val="3"/>
        </w:rPr>
        <w:t>后对被并购企业的业务整合等其它风险。同时，在整体经济增长压力较大的环</w:t>
      </w:r>
      <w:r>
        <w:rPr>
          <w:w w:val="99"/>
        </w:rPr>
        <w:t> </w:t>
      </w:r>
      <w:r>
        <w:rPr>
          <w:spacing w:val="3"/>
        </w:rPr>
        <w:t>境下，被并购企业经营及盈利状况不达预期风险也相应增大，兼并收购中产生</w:t>
      </w:r>
      <w:r>
        <w:rPr>
          <w:w w:val="99"/>
        </w:rPr>
        <w:t> </w:t>
      </w:r>
      <w:r>
        <w:rPr>
          <w:spacing w:val="-1"/>
        </w:rPr>
        <w:t>的商誉也将面临计提减值的压力，从而造成影响上市公司当期盈利业绩之风险。</w:t>
      </w:r>
      <w:r>
        <w:rPr>
          <w:w w:val="99"/>
        </w:rPr>
        <w:t> </w:t>
      </w:r>
      <w:r>
        <w:rPr>
          <w:spacing w:val="3"/>
        </w:rPr>
        <w:t>针对这些风险，公司将增强财务管理团队，建立更加严格的风险控制体系；审</w:t>
      </w:r>
      <w:r>
        <w:rPr>
          <w:w w:val="99"/>
        </w:rPr>
        <w:t> </w:t>
      </w:r>
      <w:r>
        <w:rPr>
          <w:spacing w:val="3"/>
        </w:rPr>
        <w:t>慎选择并购标的，加强对其尽职调查降低定价风险；及时采取多种方式融资以</w:t>
      </w:r>
      <w:r>
        <w:rPr>
          <w:w w:val="99"/>
        </w:rPr>
        <w:t> </w:t>
      </w:r>
      <w:r>
        <w:rPr>
          <w:spacing w:val="3"/>
        </w:rPr>
        <w:t>获得所需资金，避免过度负债，根据实际情况选择自有资本、权益资本和债务</w:t>
      </w:r>
      <w:r>
        <w:rPr>
          <w:w w:val="99"/>
        </w:rPr>
        <w:t> </w:t>
      </w:r>
      <w:r>
        <w:rPr>
          <w:spacing w:val="3"/>
        </w:rPr>
        <w:t>资本，降低融资风险，合理选择支付方式、时间及数量降低偿债风险；对于被</w:t>
      </w:r>
      <w:r>
        <w:rPr>
          <w:w w:val="99"/>
        </w:rPr>
        <w:t> </w:t>
      </w:r>
      <w:r>
        <w:rPr>
          <w:spacing w:val="3"/>
        </w:rPr>
        <w:t>并购企业实现战略整合、人力资源整合、文化整合和财务管理体系的整合，达</w:t>
      </w:r>
      <w:r>
        <w:rPr>
          <w:w w:val="99"/>
        </w:rPr>
        <w:t> </w:t>
      </w:r>
      <w:r>
        <w:rPr/>
        <w:t>到整合后企业价值最大化的目标。</w:t>
      </w:r>
    </w:p>
    <w:p>
      <w:pPr>
        <w:pStyle w:val="Heading3"/>
        <w:spacing w:line="472" w:lineRule="auto" w:before="161"/>
        <w:ind w:left="714" w:right="1136"/>
        <w:jc w:val="left"/>
      </w:pPr>
      <w:r>
        <w:rPr/>
        <w:t>（三）产品、技术和服务等不能满足市场需求的风险</w:t>
      </w:r>
      <w:r>
        <w:rPr>
          <w:w w:val="99"/>
        </w:rPr>
        <w:t> </w:t>
      </w:r>
      <w:r>
        <w:rPr>
          <w:spacing w:val="3"/>
        </w:rPr>
        <w:t>公司已经积极开展基于移动互联网的产品、技术和服务的创新探索，但由</w:t>
      </w:r>
    </w:p>
    <w:p>
      <w:pPr>
        <w:pStyle w:val="Heading3"/>
        <w:spacing w:line="408" w:lineRule="auto" w:before="0"/>
        <w:ind w:right="1137"/>
        <w:jc w:val="both"/>
      </w:pPr>
      <w:r>
        <w:rPr>
          <w:spacing w:val="3"/>
        </w:rPr>
        <w:t>于电子支付行业、征信服务等业务本身具备的复杂程度，以及行业高速发展带</w:t>
      </w:r>
      <w:r>
        <w:rPr>
          <w:w w:val="99"/>
        </w:rPr>
        <w:t> </w:t>
      </w:r>
      <w:r>
        <w:rPr>
          <w:spacing w:val="3"/>
        </w:rPr>
        <w:t>来的行业迭代加速，业务需求及发展的试错成本越来越高。加之这些业务目前</w:t>
      </w:r>
      <w:r>
        <w:rPr>
          <w:w w:val="99"/>
        </w:rPr>
        <w:t> </w:t>
      </w:r>
      <w:r>
        <w:rPr>
          <w:spacing w:val="3"/>
        </w:rPr>
        <w:t>都面临着商业模式上的创新，需要公司进行不断的探索和研究，这导致公司现</w:t>
      </w:r>
      <w:r>
        <w:rPr>
          <w:w w:val="99"/>
        </w:rPr>
        <w:t> </w:t>
      </w:r>
      <w:r>
        <w:rPr>
          <w:spacing w:val="3"/>
        </w:rPr>
        <w:t>有产品、技术和服务的创新速度可能跟不上市场的变化，无法满足市场需求，</w:t>
      </w:r>
      <w:r>
        <w:rPr>
          <w:w w:val="99"/>
        </w:rPr>
        <w:t> </w:t>
      </w:r>
      <w:r>
        <w:rPr>
          <w:spacing w:val="3"/>
        </w:rPr>
        <w:t>导致公司的盈利能力低于预期。针对该风险，公司将采取积极引进高端人才的</w:t>
      </w:r>
      <w:r>
        <w:rPr>
          <w:w w:val="99"/>
        </w:rPr>
        <w:t> </w:t>
      </w:r>
      <w:r>
        <w:rPr>
          <w:spacing w:val="3"/>
        </w:rPr>
        <w:t>策略，尤其是引进有过成功的基于案例的高端人才，积极并购在公司战略布局</w:t>
      </w:r>
      <w:r>
        <w:rPr>
          <w:w w:val="99"/>
        </w:rPr>
        <w:t> </w:t>
      </w:r>
      <w:r>
        <w:rPr>
          <w:spacing w:val="3"/>
        </w:rPr>
        <w:t>领域拥有较高市场份额，商业模式已获得市场验证的公司，以提高公司对未来</w:t>
      </w:r>
      <w:r>
        <w:rPr>
          <w:w w:val="99"/>
        </w:rPr>
        <w:t> </w:t>
      </w:r>
      <w:r>
        <w:rPr/>
        <w:t>市场机会的把握能力。</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472" w:lineRule="auto" w:before="13"/>
        <w:ind w:left="714" w:right="1122"/>
        <w:jc w:val="left"/>
      </w:pPr>
      <w:r>
        <w:rPr/>
        <w:t>（四）战略转型进度低于预期甚至失败的风险</w:t>
      </w:r>
      <w:r>
        <w:rPr>
          <w:w w:val="99"/>
        </w:rPr>
        <w:t> </w:t>
      </w:r>
      <w:r>
        <w:rPr/>
        <w:t>公司原有业务是以电子支付终端研发、生产和销售业务为主，</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t>年结合</w:t>
      </w:r>
    </w:p>
    <w:p>
      <w:pPr>
        <w:pStyle w:val="Heading3"/>
        <w:spacing w:line="324" w:lineRule="exact" w:before="0"/>
        <w:ind w:right="0"/>
        <w:jc w:val="both"/>
      </w:pPr>
      <w:r>
        <w:rPr/>
        <w:t>实际情况公司进一步将战略框架深化为：</w:t>
      </w:r>
      <w:r>
        <w:rPr>
          <w:rFonts w:ascii="Times New Roman" w:hAnsi="Times New Roman" w:cs="Times New Roman" w:eastAsia="Times New Roman" w:hint="default"/>
        </w:rPr>
        <w:t>“</w:t>
      </w:r>
      <w:r>
        <w:rPr/>
        <w:t>整合电子支付产业链，抓住行业变革</w:t>
      </w:r>
    </w:p>
    <w:p>
      <w:pPr>
        <w:pStyle w:val="Heading3"/>
        <w:spacing w:line="405" w:lineRule="auto" w:before="236"/>
        <w:ind w:right="1135"/>
        <w:jc w:val="both"/>
      </w:pPr>
      <w:r>
        <w:rPr>
          <w:w w:val="95"/>
        </w:rPr>
        <w:t>潮流，开拓创新盈利模式</w:t>
      </w:r>
      <w:r>
        <w:rPr>
          <w:rFonts w:ascii="Times New Roman" w:hAnsi="Times New Roman" w:cs="Times New Roman" w:eastAsia="Times New Roman" w:hint="default"/>
          <w:w w:val="95"/>
        </w:rPr>
        <w:t>”</w:t>
      </w:r>
      <w:r>
        <w:rPr>
          <w:w w:val="95"/>
        </w:rPr>
        <w:t>。在各种因素影响下，公司存在战略落地速度、效率</w:t>
      </w:r>
      <w:r>
        <w:rPr>
          <w:spacing w:val="63"/>
          <w:w w:val="95"/>
        </w:rPr>
        <w:t> </w:t>
      </w:r>
      <w:r>
        <w:rPr>
          <w:spacing w:val="63"/>
          <w:w w:val="95"/>
        </w:rPr>
      </w:r>
      <w:r>
        <w:rPr>
          <w:spacing w:val="3"/>
        </w:rPr>
        <w:t>和质量可能低于预期，甚至战略转型失败的风险。对于传统企业而言，开拓创</w:t>
      </w:r>
      <w:r>
        <w:rPr>
          <w:w w:val="99"/>
        </w:rPr>
        <w:t> </w:t>
      </w:r>
      <w:r>
        <w:rPr>
          <w:spacing w:val="3"/>
        </w:rPr>
        <w:t>新盈利模式是一条切实可行但并不好走的转型路径。而开创新盈利模式需要充</w:t>
      </w:r>
      <w:r>
        <w:rPr>
          <w:w w:val="99"/>
        </w:rPr>
        <w:t> </w:t>
      </w:r>
      <w:r>
        <w:rPr>
          <w:spacing w:val="3"/>
        </w:rPr>
        <w:t>分利用公司已积累的行业经验和资源，围绕产业链相关环节与领域延伸布局。</w:t>
      </w:r>
      <w:r>
        <w:rPr>
          <w:w w:val="99"/>
        </w:rPr>
        <w:t> </w:t>
      </w:r>
      <w:r>
        <w:rPr>
          <w:spacing w:val="3"/>
        </w:rPr>
        <w:t>在产业发展革新的大环境中，只有通过积极研发且有效应用新兴技术，公司才</w:t>
      </w:r>
      <w:r>
        <w:rPr>
          <w:w w:val="99"/>
        </w:rPr>
        <w:t> </w:t>
      </w:r>
      <w:r>
        <w:rPr>
          <w:spacing w:val="3"/>
        </w:rPr>
        <w:t>能抓住行业变革所带来的机会，提升商业模式，降低企业管理成本。对企业原</w:t>
      </w:r>
      <w:r>
        <w:rPr>
          <w:w w:val="99"/>
        </w:rPr>
        <w:t> </w:t>
      </w:r>
      <w:r>
        <w:rPr>
          <w:spacing w:val="3"/>
        </w:rPr>
        <w:t>有的生产、研发和工作流程进行系统化的改造，这不仅需要时间来沉淀，也需</w:t>
      </w:r>
      <w:r>
        <w:rPr>
          <w:w w:val="99"/>
        </w:rPr>
        <w:t> </w:t>
      </w:r>
      <w:r>
        <w:rPr>
          <w:spacing w:val="3"/>
        </w:rPr>
        <w:t>要企业的管理层具备过人的胆识和智慧，才能顺利完成企业的提升。针对此风</w:t>
      </w:r>
      <w:r>
        <w:rPr>
          <w:w w:val="99"/>
        </w:rPr>
        <w:t> </w:t>
      </w:r>
      <w:r>
        <w:rPr>
          <w:spacing w:val="3"/>
        </w:rPr>
        <w:t>险，公司管理层深知战略转型并不能一蹴而就，做好了长期的准备，根据业务</w:t>
      </w:r>
      <w:r>
        <w:rPr>
          <w:w w:val="99"/>
        </w:rPr>
        <w:t> </w:t>
      </w:r>
      <w:r>
        <w:rPr>
          <w:spacing w:val="3"/>
        </w:rPr>
        <w:t>重心和商业模式调整着手管理架构的变革和重塑，新经济新模式下相关人力资</w:t>
      </w:r>
      <w:r>
        <w:rPr>
          <w:w w:val="99"/>
        </w:rPr>
        <w:t> </w:t>
      </w:r>
      <w:r>
        <w:rPr>
          <w:spacing w:val="3"/>
        </w:rPr>
        <w:t>源的储备，保持适合自身情况的稳步战略布局节奏，以及进行相应资金、资源</w:t>
      </w:r>
      <w:r>
        <w:rPr>
          <w:w w:val="99"/>
        </w:rPr>
        <w:t> </w:t>
      </w:r>
      <w:r>
        <w:rPr/>
        <w:t>的储备。</w:t>
      </w:r>
    </w:p>
    <w:p>
      <w:pPr>
        <w:pStyle w:val="Heading3"/>
        <w:spacing w:line="472" w:lineRule="auto" w:before="165"/>
        <w:ind w:left="714" w:right="985"/>
        <w:jc w:val="left"/>
      </w:pPr>
      <w:r>
        <w:rPr/>
        <w:t>（五）管理团队不能适应公司发展需求的风险</w:t>
      </w:r>
      <w:r>
        <w:rPr>
          <w:w w:val="99"/>
        </w:rPr>
        <w:t> </w:t>
      </w:r>
      <w:r>
        <w:rPr>
          <w:spacing w:val="-1"/>
        </w:rPr>
        <w:t>公司未来的战略规划和业务发展将主要围绕新业务、新服务和新技术开展，</w:t>
      </w:r>
    </w:p>
    <w:p>
      <w:pPr>
        <w:pStyle w:val="Heading3"/>
        <w:spacing w:line="408" w:lineRule="auto" w:before="0"/>
        <w:ind w:right="1137"/>
        <w:jc w:val="both"/>
      </w:pPr>
      <w:r>
        <w:rPr>
          <w:spacing w:val="3"/>
        </w:rPr>
        <w:t>但公司现有中高层管理人员、员工团队在这方面的储备和经验尚有不足。人才</w:t>
      </w:r>
      <w:r>
        <w:rPr>
          <w:w w:val="99"/>
        </w:rPr>
        <w:t> </w:t>
      </w:r>
      <w:r>
        <w:rPr>
          <w:spacing w:val="3"/>
        </w:rPr>
        <w:t>是公司未来战略实施的核心要素，因此，公司如果不能迅速培养或成功引入更</w:t>
      </w:r>
      <w:r>
        <w:rPr>
          <w:w w:val="99"/>
        </w:rPr>
        <w:t> </w:t>
      </w:r>
      <w:r>
        <w:rPr>
          <w:spacing w:val="3"/>
        </w:rPr>
        <w:t>多优秀的管理人才，则有可能导致公司业务发展无法突破现有瓶颈。针对该风</w:t>
      </w:r>
      <w:r>
        <w:rPr>
          <w:w w:val="99"/>
        </w:rPr>
        <w:t> </w:t>
      </w:r>
      <w:r>
        <w:rPr>
          <w:spacing w:val="-5"/>
        </w:rPr>
        <w:t>险，公司已经开始根据业务需求，有意识的进行人才结构优化工作，调整岗位，</w:t>
      </w:r>
      <w:r>
        <w:rPr>
          <w:w w:val="99"/>
        </w:rPr>
        <w:t> </w:t>
      </w:r>
      <w:r>
        <w:rPr>
          <w:spacing w:val="3"/>
        </w:rPr>
        <w:t>裁汰冗员，并通过主动收购，吸收优秀的业务团队加入，逐步为公司的管理团</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13"/>
        <w:ind w:right="1136"/>
        <w:jc w:val="left"/>
      </w:pPr>
      <w:r>
        <w:rPr/>
        <w:t>队引入更为适当的人才队伍。</w:t>
      </w:r>
    </w:p>
    <w:p>
      <w:pPr>
        <w:spacing w:line="240" w:lineRule="auto" w:before="4"/>
        <w:rPr>
          <w:rFonts w:ascii="宋体" w:hAnsi="宋体" w:cs="宋体" w:eastAsia="宋体" w:hint="default"/>
          <w:sz w:val="27"/>
          <w:szCs w:val="27"/>
        </w:rPr>
      </w:pPr>
    </w:p>
    <w:p>
      <w:pPr>
        <w:pStyle w:val="Heading3"/>
        <w:spacing w:line="240" w:lineRule="auto" w:before="0"/>
        <w:ind w:left="714" w:right="1136"/>
        <w:jc w:val="left"/>
      </w:pPr>
      <w:r>
        <w:rPr/>
        <w:t>（六）关于发起设立保险公司的运营风险</w:t>
      </w:r>
    </w:p>
    <w:p>
      <w:pPr>
        <w:spacing w:line="240" w:lineRule="auto" w:before="4"/>
        <w:rPr>
          <w:rFonts w:ascii="宋体" w:hAnsi="宋体" w:cs="宋体" w:eastAsia="宋体" w:hint="default"/>
          <w:sz w:val="27"/>
          <w:szCs w:val="27"/>
        </w:rPr>
      </w:pPr>
    </w:p>
    <w:p>
      <w:pPr>
        <w:pStyle w:val="Heading3"/>
        <w:spacing w:line="391" w:lineRule="auto" w:before="0"/>
        <w:ind w:right="1132" w:firstLine="560"/>
        <w:jc w:val="both"/>
      </w:pPr>
      <w:r>
        <w:rPr>
          <w:rFonts w:ascii="Times New Roman" w:hAnsi="Times New Roman" w:cs="Times New Roman" w:eastAsia="Times New Roman" w:hint="default"/>
        </w:rPr>
        <w:t>2015 </w:t>
      </w:r>
      <w:r>
        <w:rPr/>
        <w:t>年</w:t>
      </w:r>
      <w:r>
        <w:rPr>
          <w:spacing w:val="-71"/>
        </w:rPr>
        <w:t> </w:t>
      </w:r>
      <w:r>
        <w:rPr>
          <w:rFonts w:ascii="Times New Roman" w:hAnsi="Times New Roman" w:cs="Times New Roman" w:eastAsia="Times New Roman" w:hint="default"/>
        </w:rPr>
        <w:t>6 </w:t>
      </w:r>
      <w:r>
        <w:rPr/>
        <w:t>月</w:t>
      </w:r>
      <w:r>
        <w:rPr>
          <w:spacing w:val="-71"/>
        </w:rPr>
        <w:t> </w:t>
      </w:r>
      <w:r>
        <w:rPr>
          <w:rFonts w:ascii="Times New Roman" w:hAnsi="Times New Roman" w:cs="Times New Roman" w:eastAsia="Times New Roman" w:hint="default"/>
        </w:rPr>
        <w:t>10 </w:t>
      </w:r>
      <w:r>
        <w:rPr>
          <w:spacing w:val="-4"/>
        </w:rPr>
        <w:t>日，公司召开第三届董事会第十二次（临时）会议及第三届</w:t>
      </w:r>
      <w:r>
        <w:rPr>
          <w:w w:val="99"/>
        </w:rPr>
        <w:t> </w:t>
      </w:r>
      <w:r>
        <w:rPr>
          <w:spacing w:val="-5"/>
        </w:rPr>
        <w:t>监事会第十二次会议审议通过《审议参与发起设立相互人寿保险公司（或组织）</w:t>
      </w:r>
      <w:r>
        <w:rPr>
          <w:w w:val="99"/>
        </w:rPr>
        <w:t> </w:t>
      </w:r>
      <w:r>
        <w:rPr>
          <w:spacing w:val="-11"/>
          <w:w w:val="99"/>
        </w:rPr>
        <w:t>的议案》，公司出借自有资金</w:t>
      </w:r>
      <w:r>
        <w:rPr>
          <w:w w:val="99"/>
        </w:rPr>
        <w:t> </w:t>
      </w:r>
      <w:r>
        <w:rPr>
          <w:rFonts w:ascii="Times New Roman" w:hAnsi="Times New Roman" w:cs="Times New Roman" w:eastAsia="Times New Roman" w:hint="default"/>
          <w:w w:val="99"/>
        </w:rPr>
        <w:t>5,000</w:t>
      </w:r>
      <w:r>
        <w:rPr>
          <w:rFonts w:ascii="Times New Roman" w:hAnsi="Times New Roman" w:cs="Times New Roman" w:eastAsia="Times New Roman" w:hint="default"/>
          <w:spacing w:val="-17"/>
          <w:w w:val="99"/>
        </w:rPr>
        <w:t> </w:t>
      </w:r>
      <w:r>
        <w:rPr>
          <w:w w:val="99"/>
        </w:rPr>
        <w:t>万元，参与发起设立相互人寿保险公司（或 </w:t>
      </w:r>
      <w:r>
        <w:rPr>
          <w:spacing w:val="-10"/>
          <w:w w:val="99"/>
        </w:rPr>
        <w:t>组织），出借资金后公司拟占相互人寿保险公司（或组织）初始运营资金的</w:t>
      </w:r>
      <w:r>
        <w:rPr>
          <w:spacing w:val="-61"/>
          <w:w w:val="99"/>
        </w:rPr>
        <w:t> </w:t>
      </w:r>
      <w:r>
        <w:rPr>
          <w:rFonts w:ascii="Times New Roman" w:hAnsi="Times New Roman" w:cs="Times New Roman" w:eastAsia="Times New Roman" w:hint="default"/>
          <w:spacing w:val="-1"/>
          <w:w w:val="99"/>
        </w:rPr>
        <w:t>5%</w:t>
      </w:r>
      <w:r>
        <w:rPr>
          <w:spacing w:val="-1"/>
          <w:w w:val="99"/>
        </w:rPr>
        <w:t>。</w:t>
      </w:r>
      <w:r>
        <w:rPr>
          <w:w w:val="9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70"/>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4"/>
        </w:rPr>
        <w:t>日收到中国保险监督管理委员会《关于筹建信美人寿相互保险社</w:t>
      </w:r>
    </w:p>
    <w:p>
      <w:pPr>
        <w:pStyle w:val="Heading3"/>
        <w:spacing w:line="400" w:lineRule="auto"/>
        <w:ind w:right="987"/>
        <w:jc w:val="left"/>
      </w:pPr>
      <w:r>
        <w:rPr>
          <w:spacing w:val="-12"/>
          <w:w w:val="99"/>
        </w:rPr>
        <w:t>的批复》（保监许可</w:t>
      </w:r>
      <w:r>
        <w:rPr>
          <w:rFonts w:ascii="Times New Roman" w:hAnsi="Times New Roman" w:cs="Times New Roman" w:eastAsia="Times New Roman" w:hint="default"/>
          <w:spacing w:val="-12"/>
          <w:w w:val="99"/>
        </w:rPr>
        <w:t>[2016]551</w:t>
      </w:r>
      <w:r>
        <w:rPr>
          <w:rFonts w:ascii="Times New Roman" w:hAnsi="Times New Roman" w:cs="Times New Roman" w:eastAsia="Times New Roman" w:hint="default"/>
          <w:spacing w:val="2"/>
          <w:w w:val="99"/>
        </w:rPr>
        <w:t> </w:t>
      </w:r>
      <w:r>
        <w:rPr>
          <w:spacing w:val="-24"/>
          <w:w w:val="99"/>
        </w:rPr>
        <w:t>号），该保险公司于</w:t>
      </w:r>
      <w:r>
        <w:rPr>
          <w:spacing w:val="-67"/>
          <w:w w:val="99"/>
        </w:rPr>
        <w:t> </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1"/>
          <w:w w:val="99"/>
        </w:rPr>
        <w:t> </w:t>
      </w:r>
      <w:r>
        <w:rPr>
          <w:w w:val="99"/>
        </w:rPr>
        <w:t>年</w:t>
      </w:r>
      <w:r>
        <w:rPr>
          <w:spacing w:val="-70"/>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w w:val="99"/>
        </w:rPr>
        <w:t> </w:t>
      </w:r>
      <w:r>
        <w:rPr>
          <w:w w:val="99"/>
        </w:rPr>
        <w:t>月完成工商注册登记</w:t>
      </w:r>
      <w:r>
        <w:rPr>
          <w:spacing w:val="-137"/>
          <w:w w:val="99"/>
        </w:rPr>
        <w:t> </w:t>
      </w:r>
      <w:r>
        <w:rPr>
          <w:spacing w:val="-1"/>
        </w:rPr>
        <w:t>手续并取得营业执照。由于在金融强监管背景下相关法律或监管规定发生变化，</w:t>
      </w:r>
      <w:r>
        <w:rPr>
          <w:w w:val="99"/>
        </w:rPr>
        <w:t> </w:t>
      </w:r>
      <w:r>
        <w:rPr>
          <w:spacing w:val="3"/>
        </w:rPr>
        <w:t>可能影响保险公司的正常运营，且相互保险模式在国内还处于前期发展阶段其</w:t>
      </w:r>
      <w:r>
        <w:rPr>
          <w:w w:val="99"/>
        </w:rPr>
        <w:t> </w:t>
      </w:r>
      <w:r>
        <w:rPr/>
        <w:t>盈利模式还未经市场充分验证，其投资收益有不达预期的风险。</w:t>
      </w:r>
    </w:p>
    <w:p>
      <w:pPr>
        <w:pStyle w:val="Heading3"/>
        <w:spacing w:line="446" w:lineRule="auto" w:before="170"/>
        <w:ind w:left="714" w:right="1136"/>
        <w:jc w:val="left"/>
      </w:pPr>
      <w:r>
        <w:rPr/>
        <w:t>（七）收购长沙公信诚丰</w:t>
      </w:r>
      <w:r>
        <w:rPr>
          <w:spacing w:val="-71"/>
        </w:rPr>
        <w:t> </w:t>
      </w:r>
      <w:r>
        <w:rPr>
          <w:rFonts w:ascii="Times New Roman" w:hAnsi="Times New Roman" w:cs="Times New Roman" w:eastAsia="Times New Roman" w:hint="default"/>
        </w:rPr>
        <w:t>100%</w:t>
      </w:r>
      <w:r>
        <w:rPr/>
        <w:t>股权的风险</w:t>
      </w:r>
      <w:r>
        <w:rPr>
          <w:w w:val="99"/>
        </w:rPr>
        <w:t> </w:t>
      </w:r>
      <w:r>
        <w:rPr>
          <w:spacing w:val="3"/>
        </w:rPr>
        <w:t>公信诚丰专注于提供基于大数据技术的社会征信数据服务，行业政策的变</w:t>
      </w:r>
    </w:p>
    <w:p>
      <w:pPr>
        <w:pStyle w:val="Heading3"/>
        <w:spacing w:line="408" w:lineRule="auto" w:before="16"/>
        <w:ind w:right="1134"/>
        <w:jc w:val="both"/>
      </w:pPr>
      <w:r>
        <w:rPr>
          <w:spacing w:val="3"/>
        </w:rPr>
        <w:t>化、新客户的拓展均存在风险。公信诚丰存在客户集中度高、核心技术人员依</w:t>
      </w:r>
      <w:r>
        <w:rPr>
          <w:w w:val="99"/>
        </w:rPr>
        <w:t> </w:t>
      </w:r>
      <w:r>
        <w:rPr>
          <w:spacing w:val="3"/>
        </w:rPr>
        <w:t>赖性高、交易标的增值率较高的风险，虽然在过去三年的业绩对赌期里，公信</w:t>
      </w:r>
      <w:r>
        <w:rPr>
          <w:w w:val="99"/>
        </w:rPr>
        <w:t> </w:t>
      </w:r>
      <w:r>
        <w:rPr>
          <w:spacing w:val="3"/>
        </w:rPr>
        <w:t>诚丰业绩均成功完成了相应业绩对赌，但不排除未来由于经营不善、核心管理</w:t>
      </w:r>
      <w:r>
        <w:rPr>
          <w:w w:val="99"/>
        </w:rPr>
        <w:t> </w:t>
      </w:r>
      <w:r>
        <w:rPr>
          <w:spacing w:val="3"/>
        </w:rPr>
        <w:t>层离职或失去大客户订单等从而造成业绩下滑而带来的商誉减值风险。针对此</w:t>
      </w:r>
      <w:r>
        <w:rPr>
          <w:w w:val="99"/>
        </w:rPr>
        <w:t> </w:t>
      </w:r>
      <w:r>
        <w:rPr>
          <w:spacing w:val="3"/>
        </w:rPr>
        <w:t>风险，公司通过向公信诚丰派驻董事、管理人员及财务人员，设立共管账户，</w:t>
      </w:r>
      <w:r>
        <w:rPr>
          <w:w w:val="99"/>
        </w:rPr>
        <w:t> </w:t>
      </w:r>
      <w:r>
        <w:rPr>
          <w:spacing w:val="3"/>
        </w:rPr>
        <w:t>针对核心技术人员签订保密协议及竞业禁止协议等，以及通过重新设计激励方</w:t>
      </w:r>
      <w:r>
        <w:rPr>
          <w:w w:val="99"/>
        </w:rPr>
        <w:t> </w:t>
      </w:r>
      <w:r>
        <w:rPr/>
        <w:t>案和鼓励其开拓其它行业大客户等方式来降低风险。</w:t>
      </w:r>
    </w:p>
    <w:p>
      <w:pPr>
        <w:pStyle w:val="Heading3"/>
        <w:spacing w:line="240" w:lineRule="auto" w:before="162"/>
        <w:ind w:left="714" w:right="1136"/>
        <w:jc w:val="left"/>
      </w:pPr>
      <w:r>
        <w:rPr/>
        <w:t>（八）收购嘉联支付</w:t>
      </w:r>
      <w:r>
        <w:rPr>
          <w:spacing w:val="-77"/>
        </w:rPr>
        <w:t> </w:t>
      </w:r>
      <w:r>
        <w:rPr>
          <w:rFonts w:ascii="Times New Roman" w:hAnsi="Times New Roman" w:cs="Times New Roman" w:eastAsia="Times New Roman" w:hint="default"/>
        </w:rPr>
        <w:t>100%</w:t>
      </w:r>
      <w:r>
        <w:rPr/>
        <w:t>股权的风险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5" w:lineRule="auto" w:before="13"/>
        <w:ind w:right="1135" w:firstLine="560"/>
        <w:jc w:val="both"/>
      </w:pPr>
      <w:r>
        <w:rPr>
          <w:w w:val="95"/>
        </w:rPr>
        <w:t>收购嘉联支付</w:t>
      </w:r>
      <w:r>
        <w:rPr>
          <w:spacing w:val="111"/>
          <w:w w:val="95"/>
        </w:rPr>
        <w:t> </w:t>
      </w:r>
      <w:r>
        <w:rPr>
          <w:rFonts w:ascii="Times New Roman" w:hAnsi="Times New Roman" w:cs="Times New Roman" w:eastAsia="Times New Roman" w:hint="default"/>
          <w:w w:val="95"/>
        </w:rPr>
        <w:t>100%</w:t>
      </w:r>
      <w:r>
        <w:rPr>
          <w:w w:val="95"/>
        </w:rPr>
        <w:t>股权存在其《支付业务许可证》不能续期的风险、市场</w:t>
      </w:r>
      <w:r>
        <w:rPr>
          <w:w w:val="99"/>
        </w:rPr>
        <w:t> </w:t>
      </w:r>
      <w:r>
        <w:rPr>
          <w:spacing w:val="3"/>
        </w:rPr>
        <w:t>竞争风险、业务风险、商誉减值风险、后期整合未到预期效果风险、人才流失</w:t>
      </w:r>
      <w:r>
        <w:rPr>
          <w:w w:val="99"/>
        </w:rPr>
        <w:t> </w:t>
      </w:r>
      <w:r>
        <w:rPr>
          <w:spacing w:val="3"/>
        </w:rPr>
        <w:t>风险、政策监管风险和对现有支付终端业务产生负面影响等风险。对于并购嘉</w:t>
      </w:r>
      <w:r>
        <w:rPr>
          <w:w w:val="99"/>
        </w:rPr>
        <w:t> </w:t>
      </w:r>
      <w:r>
        <w:rPr>
          <w:spacing w:val="3"/>
        </w:rPr>
        <w:t>联支付的相关风险，公司会加强投后整合管理工作，为嘉联支付管理层及核心</w:t>
      </w:r>
      <w:r>
        <w:rPr>
          <w:w w:val="99"/>
        </w:rPr>
        <w:t> </w:t>
      </w:r>
      <w:r>
        <w:rPr>
          <w:spacing w:val="3"/>
        </w:rPr>
        <w:t>骨干提供有效激励方案，并且把合规运营放在首位，及时认真学习及积极落实</w:t>
      </w:r>
      <w:r>
        <w:rPr>
          <w:w w:val="99"/>
        </w:rPr>
        <w:t> </w:t>
      </w:r>
      <w:r>
        <w:rPr>
          <w:spacing w:val="3"/>
        </w:rPr>
        <w:t>监管政策；在业务上加强双方主体在产业链上协同效应从而真正突显出产业链</w:t>
      </w:r>
      <w:r>
        <w:rPr>
          <w:w w:val="99"/>
        </w:rPr>
        <w:t> </w:t>
      </w:r>
      <w:r>
        <w:rPr/>
        <w:t>整合的红利，增强公司的盈利能力和抗风险能力。</w:t>
      </w:r>
    </w:p>
    <w:p>
      <w:pPr>
        <w:pStyle w:val="Heading3"/>
        <w:spacing w:line="240" w:lineRule="auto" w:before="164"/>
        <w:ind w:left="714" w:right="1136"/>
        <w:jc w:val="left"/>
      </w:pPr>
      <w:r>
        <w:rPr/>
        <w:t>公司计划不派发现金红利，不送红股，不以公积金转增股本。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226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本公司、公司、母公司、新国都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嘉联支付</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嘉联支付有限公司，公司子公司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新国都支付</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公信诚丰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中正智能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苏州新国都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信联征信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深圳市信联征信有限公司，公司子公司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Nexgo,Inc.</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ExaDigm,Inc</w:t>
            </w:r>
            <w:r>
              <w:rPr>
                <w:rFonts w:ascii="宋体" w:hAnsi="宋体" w:cs="宋体" w:eastAsia="宋体" w:hint="default"/>
                <w:sz w:val="18"/>
                <w:szCs w:val="18"/>
              </w:rPr>
              <w:t>，已更名为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Nexgo,Inc.</w:t>
            </w:r>
            <w:r>
              <w:rPr>
                <w:rFonts w:ascii="宋体" w:hAnsi="宋体" w:cs="宋体" w:eastAsia="宋体" w:hint="default"/>
                <w:sz w:val="18"/>
                <w:szCs w:val="18"/>
              </w:rPr>
              <w:t>，公司子公司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大岩资本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深圳嘉石大岩资本管理有限公司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泰德信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南京新国都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主承销商、保荐机构、万联证券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北京市中伦（深圳）律师事务所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36"/>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136"/>
        <w:jc w:val="left"/>
        <w:rPr>
          <w:b w:val="0"/>
          <w:bCs w:val="0"/>
        </w:rPr>
      </w:pPr>
      <w:r>
        <w:rPr/>
        <w:pict>
          <v:group style="position:absolute;margin-left:172.339996pt;margin-top:114.735596pt;width:361.5pt;height:19.6pt;mso-position-horizontal-relative:page;mso-position-vertical-relative:paragraph;z-index:-112374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新国都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300130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新国都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XGD</w:t>
            </w:r>
            <w:r>
              <w:rPr>
                <w:rFonts w:ascii="Times New Roman"/>
                <w:spacing w:val="-2"/>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XGD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518040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www.xgd.com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xgd-zqb@xgd.com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1136"/>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方媛</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0755-83481391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0755-83481391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0755-83890344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0755-83890344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songjing@xgd.com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fangyu</w:t>
              </w:r>
            </w:hyperlink>
            <w:hyperlink r:id="rId13">
              <w:r>
                <w:rPr>
                  <w:rFonts w:ascii="Times New Roman"/>
                  <w:sz w:val="18"/>
                </w:rPr>
                <w:t>an@xgd.com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1136"/>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www.cninfo.com.cn</w:t>
              </w:r>
            </w:hyperlink>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4"/>
        <w:spacing w:line="240" w:lineRule="auto" w:before="26"/>
        <w:ind w:right="1136"/>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bl>
    <w:p>
      <w:pPr>
        <w:pStyle w:val="BodyText"/>
        <w:spacing w:line="240" w:lineRule="auto" w:before="51"/>
        <w:ind w:right="1136"/>
        <w:jc w:val="left"/>
      </w:pPr>
      <w:r>
        <w:rPr/>
        <w:t>公司聘请的报告期内履行持续督导职责的保荐机构</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广州市天河区珠江东路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楼、</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楼全层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胡治平、仇智坚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48"/>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136"/>
        <w:jc w:val="left"/>
      </w:pPr>
      <w:r>
        <w:rPr/>
        <w:t>公司聘请的报告期内履行持续督导职责的财务顾问</w:t>
      </w:r>
    </w:p>
    <w:p>
      <w:pPr>
        <w:pStyle w:val="BodyText"/>
        <w:spacing w:line="240" w:lineRule="auto" w:before="116"/>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36"/>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公司是否需追溯调整或重述以前年度会计数据</w:t>
      </w:r>
    </w:p>
    <w:p>
      <w:pPr>
        <w:pStyle w:val="BodyText"/>
        <w:spacing w:line="240" w:lineRule="auto" w:before="117"/>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2,319,327,318.57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1,236,913,539.17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1,126,545,907.37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247,879,868.58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71,933,856.89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139,021,692.71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187,693,484.59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49,238,633.78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94,737,789.68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285,300,644.37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53,048,958.75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256,311,917.99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4,160,400,580.37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3,894,304,556.05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2,796,758,012.45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2,099,149,347.05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1,998,699,578.56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1,455,175,355.33</w:t>
            </w:r>
          </w:p>
        </w:tc>
      </w:tr>
    </w:tbl>
    <w:p>
      <w:pPr>
        <w:spacing w:line="240" w:lineRule="auto" w:before="2"/>
        <w:rPr>
          <w:rFonts w:ascii="宋体" w:hAnsi="宋体" w:cs="宋体" w:eastAsia="宋体" w:hint="default"/>
          <w:sz w:val="18"/>
          <w:szCs w:val="18"/>
        </w:rPr>
      </w:pPr>
    </w:p>
    <w:p>
      <w:pPr>
        <w:pStyle w:val="Heading4"/>
        <w:spacing w:line="240" w:lineRule="auto" w:before="26"/>
        <w:ind w:right="1136"/>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258,796,521.75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633,551,677.47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631,124,568.34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795,854,551.01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9,076,281.22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50,199,963.85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61,667,904.88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126,935,718.63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-4,109,729.54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40,490,703.11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54,711,478.04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96,601,032.98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-38,632,127.42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-79,365,855.50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-17,734,957.97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421,033,585.26</w:t>
            </w:r>
          </w:p>
        </w:tc>
      </w:tr>
    </w:tbl>
    <w:p>
      <w:pPr>
        <w:pStyle w:val="BodyText"/>
        <w:spacing w:line="240" w:lineRule="auto" w:before="51"/>
        <w:ind w:right="1136"/>
        <w:jc w:val="left"/>
      </w:pPr>
      <w:r>
        <w:rPr/>
        <w:t>上述财务指标或其加总数是否与公司已披露季度报告、半年度报告相关财务指标存在重大差异</w:t>
      </w:r>
    </w:p>
    <w:p>
      <w:pPr>
        <w:pStyle w:val="BodyText"/>
        <w:spacing w:line="240" w:lineRule="auto" w:before="117"/>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4"/>
        <w:spacing w:line="240" w:lineRule="auto"/>
        <w:ind w:right="1136"/>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1136"/>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1,194,834.74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846,302.01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29,506,667.11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股权处置收益</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26,225,674.80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24,419,855.79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13,941,042.94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802,801.37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17,954,288.03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-146,373.42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453,710.96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-241,253.36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-1,113,121.29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537,511.92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15,969,033.82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业绩补偿</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911,533.73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2,108,143.71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138,401.71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6,097.64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16,628.19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60,186,383.99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22,695,223.11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44,283,903.03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7"/>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6"/>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240" w:lineRule="auto" w:before="25"/>
        <w:ind w:right="0"/>
        <w:jc w:val="both"/>
      </w:pPr>
      <w:r>
        <w:rPr/>
        <w:t>（一）报告期内公司主要业务、主要产品及其用途、经营模式</w:t>
      </w:r>
    </w:p>
    <w:p>
      <w:pPr>
        <w:pStyle w:val="BodyText"/>
        <w:spacing w:line="300" w:lineRule="auto" w:before="76"/>
        <w:ind w:left="514" w:right="1116" w:firstLine="60"/>
        <w:jc w:val="left"/>
      </w:pPr>
      <w:r>
        <w:rPr>
          <w:rFonts w:ascii="Times New Roman" w:hAnsi="Times New Roman" w:cs="Times New Roman" w:eastAsia="Times New Roman" w:hint="default"/>
        </w:rPr>
        <w:t>1</w:t>
      </w:r>
      <w:r>
        <w:rPr/>
        <w:t>、支付服务及商户服务 公司全资子公司嘉联支付是拥有全国性银行卡收单业务牌照的第三方支付机构，公司主要围绕</w:t>
      </w:r>
      <w:r>
        <w:rPr>
          <w:spacing w:val="-39"/>
        </w:rPr>
        <w:t> </w:t>
      </w:r>
      <w:r>
        <w:rPr>
          <w:rFonts w:ascii="Times New Roman" w:hAnsi="Times New Roman" w:cs="Times New Roman" w:eastAsia="Times New Roman" w:hint="default"/>
          <w:spacing w:val="-3"/>
        </w:rPr>
        <w:t>“</w:t>
      </w:r>
      <w:r>
        <w:rPr>
          <w:spacing w:val="-3"/>
        </w:rPr>
        <w:t>服务</w:t>
      </w:r>
      <w:r>
        <w:rPr>
          <w:rFonts w:ascii="Times New Roman" w:hAnsi="Times New Roman" w:cs="Times New Roman" w:eastAsia="Times New Roman" w:hint="default"/>
          <w:spacing w:val="-3"/>
        </w:rPr>
        <w:t>+”</w:t>
      </w:r>
      <w:r>
        <w:rPr>
          <w:spacing w:val="-3"/>
        </w:rPr>
        <w:t>的理念，并基于</w:t>
      </w:r>
    </w:p>
    <w:p>
      <w:pPr>
        <w:pStyle w:val="BodyText"/>
        <w:spacing w:line="307" w:lineRule="auto" w:before="13"/>
        <w:ind w:right="1131"/>
        <w:jc w:val="both"/>
      </w:pPr>
      <w:r>
        <w:rPr>
          <w:spacing w:val="-1"/>
        </w:rPr>
        <w:t>嘉联支付的收单业务为商户提供</w:t>
      </w:r>
      <w:r>
        <w:rPr>
          <w:rFonts w:ascii="Times New Roman" w:hAnsi="Times New Roman" w:cs="Times New Roman" w:eastAsia="Times New Roman" w:hint="default"/>
          <w:spacing w:val="-1"/>
        </w:rPr>
        <w:t>“</w:t>
      </w:r>
      <w:r>
        <w:rPr>
          <w:spacing w:val="-1"/>
        </w:rPr>
        <w:t>支付</w:t>
      </w:r>
      <w:r>
        <w:rPr>
          <w:rFonts w:ascii="Times New Roman" w:hAnsi="Times New Roman" w:cs="Times New Roman" w:eastAsia="Times New Roman" w:hint="default"/>
          <w:spacing w:val="-1"/>
        </w:rPr>
        <w:t>+</w:t>
      </w:r>
      <w:r>
        <w:rPr>
          <w:spacing w:val="-1"/>
        </w:rPr>
        <w:t>场景服务</w:t>
      </w:r>
      <w:r>
        <w:rPr>
          <w:rFonts w:ascii="Times New Roman" w:hAnsi="Times New Roman" w:cs="Times New Roman" w:eastAsia="Times New Roman" w:hint="default"/>
          <w:spacing w:val="-1"/>
        </w:rPr>
        <w:t>+</w:t>
      </w:r>
      <w:r>
        <w:rPr>
          <w:spacing w:val="-1"/>
        </w:rPr>
        <w:t>营销管理</w:t>
      </w:r>
      <w:r>
        <w:rPr>
          <w:rFonts w:ascii="Times New Roman" w:hAnsi="Times New Roman" w:cs="Times New Roman" w:eastAsia="Times New Roman" w:hint="default"/>
          <w:spacing w:val="-1"/>
        </w:rPr>
        <w:t>+</w:t>
      </w:r>
      <w:r>
        <w:rPr>
          <w:spacing w:val="-1"/>
        </w:rPr>
        <w:t>客户转化</w:t>
      </w:r>
      <w:r>
        <w:rPr>
          <w:rFonts w:ascii="Times New Roman" w:hAnsi="Times New Roman" w:cs="Times New Roman" w:eastAsia="Times New Roman" w:hint="default"/>
          <w:spacing w:val="-1"/>
        </w:rPr>
        <w:t>”</w:t>
      </w:r>
      <w:r>
        <w:rPr>
          <w:spacing w:val="-1"/>
        </w:rPr>
        <w:t>的服务体系，基于</w:t>
      </w:r>
      <w:r>
        <w:rPr>
          <w:rFonts w:ascii="Times New Roman" w:hAnsi="Times New Roman" w:cs="Times New Roman" w:eastAsia="Times New Roman" w:hint="default"/>
          <w:spacing w:val="-1"/>
        </w:rPr>
        <w:t>SaaS</w:t>
      </w:r>
      <w:r>
        <w:rPr>
          <w:spacing w:val="-1"/>
        </w:rPr>
        <w:t>模式，深耕行业特点，提供解</w:t>
      </w:r>
      <w:r>
        <w:rPr>
          <w:spacing w:val="-44"/>
        </w:rPr>
        <w:t> </w:t>
      </w:r>
      <w:r>
        <w:rPr>
          <w:spacing w:val="-44"/>
        </w:rPr>
      </w:r>
      <w:r>
        <w:rPr>
          <w:spacing w:val="-2"/>
        </w:rPr>
        <w:t>决行业痛点的产品，为商户提供到店前、中、后的一体化的服务体系。目前，已成功为超过</w:t>
      </w:r>
      <w:r>
        <w:rPr>
          <w:rFonts w:ascii="Times New Roman" w:hAnsi="Times New Roman" w:cs="Times New Roman" w:eastAsia="Times New Roman" w:hint="default"/>
          <w:spacing w:val="-2"/>
        </w:rPr>
        <w:t>36</w:t>
      </w:r>
      <w:r>
        <w:rPr>
          <w:spacing w:val="-2"/>
        </w:rPr>
        <w:t>个行业及不同应用场景为商户</w:t>
      </w:r>
      <w:r>
        <w:rPr>
          <w:spacing w:val="-63"/>
        </w:rPr>
        <w:t> </w:t>
      </w:r>
      <w:r>
        <w:rPr>
          <w:spacing w:val="-5"/>
        </w:rPr>
        <w:t>提供经营场景综合解决方案，并且为商户提供创新、丰富的营销工具和高效的管理工具，如获客拓新、订单转化、二次营销、</w:t>
      </w:r>
      <w:r>
        <w:rPr>
          <w:spacing w:val="-79"/>
        </w:rPr>
        <w:t> </w:t>
      </w:r>
      <w:r>
        <w:rPr>
          <w:spacing w:val="-79"/>
        </w:rPr>
      </w:r>
      <w:r>
        <w:rPr/>
        <w:t>留存复购及经营数据分析、电子发票开具等一站式服务，为商户带来安全、快捷、高效、开放的用户体验。</w:t>
      </w:r>
    </w:p>
    <w:p>
      <w:pPr>
        <w:pStyle w:val="BodyText"/>
        <w:spacing w:line="240" w:lineRule="auto" w:before="26"/>
        <w:ind w:left="514" w:right="1136"/>
        <w:jc w:val="left"/>
      </w:pPr>
      <w:r>
        <w:rPr>
          <w:rFonts w:ascii="Times New Roman" w:hAnsi="Times New Roman" w:cs="Times New Roman" w:eastAsia="Times New Roman" w:hint="default"/>
        </w:rPr>
        <w:t>2</w:t>
      </w:r>
      <w:r>
        <w:rPr/>
        <w:t>、电子支付设备及生物识别产品</w:t>
      </w:r>
    </w:p>
    <w:p>
      <w:pPr>
        <w:pStyle w:val="BodyText"/>
        <w:spacing w:line="300" w:lineRule="auto" w:before="63"/>
        <w:ind w:left="514" w:right="1136"/>
        <w:jc w:val="left"/>
      </w:pPr>
      <w:r>
        <w:rPr/>
        <w:t>（</w:t>
      </w:r>
      <w:r>
        <w:rPr>
          <w:rFonts w:ascii="Times New Roman" w:hAnsi="Times New Roman" w:cs="Times New Roman" w:eastAsia="Times New Roman" w:hint="default"/>
        </w:rPr>
        <w:t>1</w:t>
      </w:r>
      <w:r>
        <w:rPr/>
        <w:t>）电子支付设备 </w:t>
      </w:r>
      <w:r>
        <w:rPr>
          <w:spacing w:val="-2"/>
        </w:rPr>
        <w:t>公司全资子公司新国都支付主要产品和业务是以金融</w:t>
      </w:r>
      <w:r>
        <w:rPr>
          <w:rFonts w:ascii="Times New Roman" w:hAnsi="Times New Roman" w:cs="Times New Roman" w:eastAsia="Times New Roman" w:hint="default"/>
          <w:spacing w:val="-2"/>
        </w:rPr>
        <w:t>POS</w:t>
      </w:r>
      <w:r>
        <w:rPr>
          <w:spacing w:val="-2"/>
        </w:rPr>
        <w:t>机为主的电子支付受理终端设备软硬件的生产、研发、销售和</w:t>
      </w:r>
    </w:p>
    <w:p>
      <w:pPr>
        <w:pStyle w:val="BodyText"/>
        <w:spacing w:line="300" w:lineRule="auto" w:before="13"/>
        <w:ind w:right="1132"/>
        <w:jc w:val="both"/>
      </w:pPr>
      <w:r>
        <w:rPr>
          <w:spacing w:val="-1"/>
        </w:rPr>
        <w:t>租赁，为客户提供基于电子支付的综合性解决方案。电子支付设备主要产品包括</w:t>
      </w:r>
      <w:r>
        <w:rPr>
          <w:rFonts w:ascii="Times New Roman" w:hAnsi="Times New Roman" w:cs="Times New Roman" w:eastAsia="Times New Roman" w:hint="default"/>
          <w:spacing w:val="-1"/>
        </w:rPr>
        <w:t>POS</w:t>
      </w:r>
      <w:r>
        <w:rPr>
          <w:spacing w:val="-1"/>
        </w:rPr>
        <w:t>机（刷脸支付终端、扫码</w:t>
      </w:r>
      <w:r>
        <w:rPr>
          <w:rFonts w:ascii="Times New Roman" w:hAnsi="Times New Roman" w:cs="Times New Roman" w:eastAsia="Times New Roman" w:hint="default"/>
          <w:spacing w:val="-1"/>
        </w:rPr>
        <w:t>POS</w:t>
      </w:r>
      <w:r>
        <w:rPr>
          <w:spacing w:val="-1"/>
        </w:rPr>
        <w:t>终端、台</w:t>
      </w:r>
      <w:r>
        <w:rPr>
          <w:spacing w:val="-62"/>
        </w:rPr>
        <w:t> </w:t>
      </w:r>
      <w:r>
        <w:rPr>
          <w:spacing w:val="-62"/>
        </w:rPr>
      </w:r>
      <w:r>
        <w:rPr/>
        <w:t>式</w:t>
      </w:r>
      <w:r>
        <w:rPr>
          <w:rFonts w:ascii="Times New Roman" w:hAnsi="Times New Roman" w:cs="Times New Roman" w:eastAsia="Times New Roman" w:hint="default"/>
        </w:rPr>
        <w:t>POS</w:t>
      </w:r>
      <w:r>
        <w:rPr/>
        <w:t>、移动</w:t>
      </w:r>
      <w:r>
        <w:rPr>
          <w:rFonts w:ascii="Times New Roman" w:hAnsi="Times New Roman" w:cs="Times New Roman" w:eastAsia="Times New Roman" w:hint="default"/>
        </w:rPr>
        <w:t>POS</w:t>
      </w:r>
      <w:r>
        <w:rPr/>
        <w:t>、电话</w:t>
      </w:r>
      <w:r>
        <w:rPr>
          <w:rFonts w:ascii="Times New Roman" w:hAnsi="Times New Roman" w:cs="Times New Roman" w:eastAsia="Times New Roman" w:hint="default"/>
        </w:rPr>
        <w:t>POS</w:t>
      </w:r>
      <w:r>
        <w:rPr/>
        <w:t>、智能</w:t>
      </w:r>
      <w:r>
        <w:rPr>
          <w:rFonts w:ascii="Times New Roman" w:hAnsi="Times New Roman" w:cs="Times New Roman" w:eastAsia="Times New Roman" w:hint="default"/>
        </w:rPr>
        <w:t>POS</w:t>
      </w:r>
      <w:r>
        <w:rPr/>
        <w:t>、</w:t>
      </w:r>
      <w:r>
        <w:rPr>
          <w:rFonts w:ascii="Times New Roman" w:hAnsi="Times New Roman" w:cs="Times New Roman" w:eastAsia="Times New Roman" w:hint="default"/>
        </w:rPr>
        <w:t>MPOS</w:t>
      </w:r>
      <w:r>
        <w:rPr/>
        <w:t>及新型支付终端）、密码键盘及外接设备，业务主要涵盖餐饮、酒店、商</w:t>
      </w:r>
      <w:r>
        <w:rPr>
          <w:spacing w:val="-22"/>
        </w:rPr>
        <w:t> </w:t>
      </w:r>
      <w:r>
        <w:rPr>
          <w:spacing w:val="-22"/>
        </w:rPr>
      </w:r>
      <w:r>
        <w:rPr/>
        <w:t>超、交通等领域。</w:t>
      </w:r>
    </w:p>
    <w:p>
      <w:pPr>
        <w:pStyle w:val="BodyText"/>
        <w:spacing w:line="300" w:lineRule="auto" w:before="32"/>
        <w:ind w:left="514" w:right="987"/>
        <w:jc w:val="left"/>
      </w:pPr>
      <w:r>
        <w:rPr/>
        <w:t>（</w:t>
      </w:r>
      <w:r>
        <w:rPr>
          <w:rFonts w:ascii="Times New Roman" w:hAnsi="Times New Roman" w:cs="Times New Roman" w:eastAsia="Times New Roman" w:hint="default"/>
        </w:rPr>
        <w:t>2</w:t>
      </w:r>
      <w:r>
        <w:rPr/>
        <w:t>）生物识别产品 </w:t>
      </w:r>
      <w:r>
        <w:rPr>
          <w:spacing w:val="-2"/>
        </w:rPr>
        <w:t>公司全资子公司中正智能主要从事生物特征识别及身份认证产品的设计、研发和销售，包括人脸、指纹、虹膜、静脉等</w:t>
      </w:r>
    </w:p>
    <w:p>
      <w:pPr>
        <w:pStyle w:val="BodyText"/>
        <w:spacing w:line="316" w:lineRule="auto" w:before="31"/>
        <w:ind w:right="1131"/>
        <w:jc w:val="both"/>
      </w:pPr>
      <w:r>
        <w:rPr>
          <w:spacing w:val="-2"/>
        </w:rPr>
        <w:t>生物识别算法及系统、居民身份证阅读及核验产品、人证核验系统及智能终端、智慧安防生物识别产品及方案、智慧金融自</w:t>
      </w:r>
      <w:r>
        <w:rPr>
          <w:spacing w:val="-66"/>
        </w:rPr>
        <w:t> </w:t>
      </w:r>
      <w:r>
        <w:rPr>
          <w:spacing w:val="-66"/>
        </w:rPr>
      </w:r>
      <w:r>
        <w:rPr>
          <w:spacing w:val="-2"/>
        </w:rPr>
        <w:t>助产品和方案等，为客户提供生物识别、身份认证和信息安全系统解决方案，业务主要涵盖金融、安防、政务、军警、教育</w:t>
      </w:r>
      <w:r>
        <w:rPr>
          <w:spacing w:val="-71"/>
        </w:rPr>
        <w:t> </w:t>
      </w:r>
      <w:r>
        <w:rPr>
          <w:spacing w:val="-71"/>
        </w:rPr>
      </w:r>
      <w:r>
        <w:rPr/>
        <w:t>和旅游等领域。</w:t>
      </w:r>
    </w:p>
    <w:p>
      <w:pPr>
        <w:pStyle w:val="BodyText"/>
        <w:spacing w:line="240" w:lineRule="auto" w:before="19"/>
        <w:ind w:left="514" w:right="1136"/>
        <w:jc w:val="left"/>
      </w:pPr>
      <w:r>
        <w:rPr>
          <w:rFonts w:ascii="Times New Roman" w:hAnsi="Times New Roman" w:cs="Times New Roman" w:eastAsia="Times New Roman" w:hint="default"/>
        </w:rPr>
        <w:t>3</w:t>
      </w:r>
      <w:r>
        <w:rPr/>
        <w:t>、大数据服务业务</w:t>
      </w:r>
    </w:p>
    <w:p>
      <w:pPr>
        <w:pStyle w:val="BodyText"/>
        <w:spacing w:line="300" w:lineRule="auto" w:before="63"/>
        <w:ind w:left="514" w:right="987"/>
        <w:jc w:val="left"/>
      </w:pPr>
      <w:r>
        <w:rPr/>
        <w:t>（</w:t>
      </w:r>
      <w:r>
        <w:rPr>
          <w:rFonts w:ascii="Times New Roman" w:hAnsi="Times New Roman" w:cs="Times New Roman" w:eastAsia="Times New Roman" w:hint="default"/>
        </w:rPr>
        <w:t>1</w:t>
      </w:r>
      <w:r>
        <w:rPr/>
        <w:t>）数据审核服务 </w:t>
      </w:r>
      <w:r>
        <w:rPr>
          <w:spacing w:val="-2"/>
        </w:rPr>
        <w:t>公司全资子公司公信诚丰围绕客户展开多方位综合数据服务，专注于审核认证服务和数据处理服务，启动多元化认证审</w:t>
      </w:r>
    </w:p>
    <w:p>
      <w:pPr>
        <w:pStyle w:val="BodyText"/>
        <w:spacing w:line="316" w:lineRule="auto" w:before="31"/>
        <w:ind w:right="1131"/>
        <w:jc w:val="both"/>
      </w:pPr>
      <w:r>
        <w:rPr>
          <w:spacing w:val="-2"/>
        </w:rPr>
        <w:t>核模式，为客户提供基于大数据技术的身份认证、运营内容审核和业务审核等综合数据解决方案，并以此为基础，输出信息</w:t>
      </w:r>
      <w:r>
        <w:rPr>
          <w:spacing w:val="-66"/>
        </w:rPr>
        <w:t> </w:t>
      </w:r>
      <w:r>
        <w:rPr>
          <w:spacing w:val="-66"/>
        </w:rPr>
      </w:r>
      <w:r>
        <w:rPr/>
        <w:t>系统和技术增值服务。</w:t>
      </w:r>
    </w:p>
    <w:p>
      <w:pPr>
        <w:pStyle w:val="BodyText"/>
        <w:spacing w:line="300" w:lineRule="auto" w:before="19"/>
        <w:ind w:left="514" w:right="987"/>
        <w:jc w:val="left"/>
      </w:pPr>
      <w:r>
        <w:rPr/>
        <w:t>（</w:t>
      </w:r>
      <w:r>
        <w:rPr>
          <w:rFonts w:ascii="Times New Roman" w:hAnsi="Times New Roman" w:cs="Times New Roman" w:eastAsia="Times New Roman" w:hint="default"/>
        </w:rPr>
        <w:t>2</w:t>
      </w:r>
      <w:r>
        <w:rPr/>
        <w:t>）征信服务 </w:t>
      </w:r>
      <w:r>
        <w:rPr>
          <w:spacing w:val="-2"/>
        </w:rPr>
        <w:t>公司全资子公司信联征信已获得中国人民银行关于企业征信机构备案资质，同时入围国家发改委首批</w:t>
      </w:r>
      <w:r>
        <w:rPr>
          <w:rFonts w:ascii="Times New Roman" w:hAnsi="Times New Roman" w:cs="Times New Roman" w:eastAsia="Times New Roman" w:hint="default"/>
          <w:spacing w:val="-2"/>
        </w:rPr>
        <w:t>26</w:t>
      </w:r>
      <w:r>
        <w:rPr>
          <w:spacing w:val="-2"/>
        </w:rPr>
        <w:t>家综合信用服务</w:t>
      </w:r>
    </w:p>
    <w:p>
      <w:pPr>
        <w:pStyle w:val="BodyText"/>
        <w:spacing w:line="309" w:lineRule="auto" w:before="13"/>
        <w:ind w:right="1133"/>
        <w:jc w:val="both"/>
      </w:pPr>
      <w:r>
        <w:rPr>
          <w:spacing w:val="-2"/>
        </w:rPr>
        <w:t>机构资格。信联征信主要业务是为金融机构、政府、行业协会客户提供优质稳定的大数据风控服务、政企信用服务、数据赋</w:t>
      </w:r>
      <w:r>
        <w:rPr>
          <w:spacing w:val="-66"/>
        </w:rPr>
        <w:t> </w:t>
      </w:r>
      <w:r>
        <w:rPr>
          <w:spacing w:val="-66"/>
        </w:rPr>
      </w:r>
      <w:r>
        <w:rPr>
          <w:spacing w:val="-2"/>
        </w:rPr>
        <w:t>能服务、平台运营服务，已推出金融</w:t>
      </w:r>
      <w:r>
        <w:rPr>
          <w:rFonts w:ascii="Times New Roman" w:hAnsi="Times New Roman" w:cs="Times New Roman" w:eastAsia="Times New Roman" w:hint="default"/>
          <w:spacing w:val="-2"/>
        </w:rPr>
        <w:t>KTC</w:t>
      </w:r>
      <w:r>
        <w:rPr>
          <w:spacing w:val="-2"/>
        </w:rPr>
        <w:t>系列、反欺诈系列、信用评价报告、信用风险监测系统、政府信用平台、大数据分</w:t>
      </w:r>
      <w:r>
        <w:rPr>
          <w:spacing w:val="-70"/>
        </w:rPr>
        <w:t> </w:t>
      </w:r>
      <w:r>
        <w:rPr>
          <w:spacing w:val="-70"/>
        </w:rPr>
      </w:r>
      <w:r>
        <w:rPr/>
        <w:t>析建模平台等产品和服务。</w:t>
      </w:r>
    </w:p>
    <w:p>
      <w:pPr>
        <w:spacing w:line="240" w:lineRule="auto" w:before="9"/>
        <w:rPr>
          <w:rFonts w:ascii="宋体" w:hAnsi="宋体" w:cs="宋体" w:eastAsia="宋体" w:hint="default"/>
          <w:sz w:val="25"/>
          <w:szCs w:val="25"/>
        </w:rPr>
      </w:pPr>
    </w:p>
    <w:p>
      <w:pPr>
        <w:pStyle w:val="BodyText"/>
        <w:spacing w:line="240" w:lineRule="auto" w:before="0"/>
        <w:ind w:left="514" w:right="1136"/>
        <w:jc w:val="left"/>
      </w:pPr>
      <w:r>
        <w:rPr/>
        <w:t>（二）报告期内公司所属行业的发展阶段、周期性特点</w:t>
      </w:r>
    </w:p>
    <w:p>
      <w:pPr>
        <w:pStyle w:val="BodyText"/>
        <w:spacing w:line="240" w:lineRule="auto" w:before="76"/>
        <w:ind w:left="574" w:right="1136"/>
        <w:jc w:val="left"/>
      </w:pPr>
      <w:r>
        <w:rPr>
          <w:rFonts w:ascii="Times New Roman" w:hAnsi="Times New Roman" w:cs="Times New Roman" w:eastAsia="Times New Roman" w:hint="default"/>
        </w:rPr>
        <w:t>1</w:t>
      </w:r>
      <w:r>
        <w:rPr/>
        <w:t>、支付服务及商户服务</w:t>
      </w:r>
    </w:p>
    <w:p>
      <w:pPr>
        <w:pStyle w:val="BodyText"/>
        <w:spacing w:line="309" w:lineRule="auto" w:before="63"/>
        <w:ind w:right="1131" w:firstLine="360"/>
        <w:jc w:val="both"/>
      </w:pPr>
      <w:r>
        <w:rPr>
          <w:rFonts w:ascii="Times New Roman" w:hAnsi="Times New Roman" w:cs="Times New Roman" w:eastAsia="Times New Roman" w:hint="default"/>
        </w:rPr>
        <w:t>2018</w:t>
      </w:r>
      <w:r>
        <w:rPr/>
        <w:t>年，全国共发生银行卡消费业务</w:t>
      </w:r>
      <w:r>
        <w:rPr>
          <w:rFonts w:ascii="Times New Roman" w:hAnsi="Times New Roman" w:cs="Times New Roman" w:eastAsia="Times New Roman" w:hint="default"/>
        </w:rPr>
        <w:t>983.36</w:t>
      </w:r>
      <w:r>
        <w:rPr/>
        <w:t>亿笔，金额</w:t>
      </w:r>
      <w:r>
        <w:rPr>
          <w:rFonts w:ascii="Times New Roman" w:hAnsi="Times New Roman" w:cs="Times New Roman" w:eastAsia="Times New Roman" w:hint="default"/>
        </w:rPr>
        <w:t>92.76</w:t>
      </w:r>
      <w:r>
        <w:rPr/>
        <w:t>万亿元，同比分别增长</w:t>
      </w:r>
      <w:r>
        <w:rPr>
          <w:rFonts w:ascii="Times New Roman" w:hAnsi="Times New Roman" w:cs="Times New Roman" w:eastAsia="Times New Roman" w:hint="default"/>
        </w:rPr>
        <w:t>67.73%</w:t>
      </w:r>
      <w:r>
        <w:rPr/>
        <w:t>和</w:t>
      </w:r>
      <w:r>
        <w:rPr>
          <w:rFonts w:ascii="Times New Roman" w:hAnsi="Times New Roman" w:cs="Times New Roman" w:eastAsia="Times New Roman" w:hint="default"/>
        </w:rPr>
        <w:t>35.09%</w:t>
      </w:r>
      <w:r>
        <w:rPr/>
        <w:t>。全国支付体系运 </w:t>
      </w:r>
      <w:r>
        <w:rPr>
          <w:spacing w:val="-2"/>
        </w:rPr>
        <w:t>行平稳，资金交易规模不断扩大，支付业务量保持稳步增长，电子支付行业会继续保持活跃性。随着生物识别技术的完善和</w:t>
      </w:r>
      <w:r>
        <w:rPr>
          <w:spacing w:val="-66"/>
        </w:rPr>
        <w:t> </w:t>
      </w:r>
      <w:r>
        <w:rPr>
          <w:spacing w:val="-66"/>
        </w:rPr>
      </w:r>
      <w:r>
        <w:rPr/>
        <w:t>精准度的提高、人工智能技术的成熟，支付行业未来仍具有较多的发展机遇与革新的可能。</w:t>
      </w:r>
    </w:p>
    <w:p>
      <w:pPr>
        <w:pStyle w:val="BodyText"/>
        <w:spacing w:line="316" w:lineRule="auto" w:before="24"/>
        <w:ind w:right="1032" w:firstLine="360"/>
        <w:jc w:val="left"/>
      </w:pPr>
      <w:r>
        <w:rPr>
          <w:spacing w:val="-2"/>
        </w:rPr>
        <w:t>随着第三方支付机构的发展壮大和业务规模的持续增长，监管机构加强市场监管，深入开展风险整治，实行备付金集中</w:t>
      </w:r>
      <w:r>
        <w:rPr/>
        <w:t> 存管，有序推行账户改革落地，推动支付行业反欺诈活动，完善制度框架和基础设施服务，优化牌照续展及市场退出机制，</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14" w:right="987" w:hanging="360"/>
        <w:jc w:val="left"/>
      </w:pPr>
      <w:r>
        <w:rPr/>
        <w:t>大力整顿清算市场，严查支付行业通道和接口的</w:t>
      </w:r>
      <w:r>
        <w:rPr>
          <w:rFonts w:ascii="Times New Roman" w:hAnsi="Times New Roman" w:cs="Times New Roman" w:eastAsia="Times New Roman" w:hint="default"/>
        </w:rPr>
        <w:t>“</w:t>
      </w:r>
      <w:r>
        <w:rPr/>
        <w:t>私搭乱建</w:t>
      </w:r>
      <w:r>
        <w:rPr>
          <w:rFonts w:ascii="Times New Roman" w:hAnsi="Times New Roman" w:cs="Times New Roman" w:eastAsia="Times New Roman" w:hint="default"/>
        </w:rPr>
        <w:t>”</w:t>
      </w:r>
      <w:r>
        <w:rPr/>
        <w:t>行为，引导市场健康有序发展。 </w:t>
      </w:r>
      <w:r>
        <w:rPr>
          <w:spacing w:val="-2"/>
        </w:rPr>
        <w:t>在新零售的推动下，线下商业的互联网化程度迅速提升，首先体现为电子支付的普及程度迅速提升。据中国人民银行统</w:t>
      </w:r>
    </w:p>
    <w:p>
      <w:pPr>
        <w:pStyle w:val="BodyText"/>
        <w:spacing w:line="307" w:lineRule="auto" w:before="31"/>
        <w:ind w:right="1132"/>
        <w:jc w:val="both"/>
      </w:pPr>
      <w:r>
        <w:rPr/>
        <w:t>计，截至</w:t>
      </w:r>
      <w:r>
        <w:rPr>
          <w:rFonts w:ascii="Times New Roman" w:hAnsi="Times New Roman" w:cs="Times New Roman" w:eastAsia="Times New Roman" w:hint="default"/>
        </w:rPr>
        <w:t>2018</w:t>
      </w:r>
      <w:r>
        <w:rPr/>
        <w:t>年末，移动支付业务</w:t>
      </w:r>
      <w:r>
        <w:rPr>
          <w:rFonts w:ascii="Times New Roman" w:hAnsi="Times New Roman" w:cs="Times New Roman" w:eastAsia="Times New Roman" w:hint="default"/>
        </w:rPr>
        <w:t>605.31</w:t>
      </w:r>
      <w:r>
        <w:rPr/>
        <w:t>亿笔</w:t>
      </w:r>
      <w:r>
        <w:rPr>
          <w:rFonts w:ascii="Times New Roman" w:hAnsi="Times New Roman" w:cs="Times New Roman" w:eastAsia="Times New Roman" w:hint="default"/>
        </w:rPr>
        <w:t>,</w:t>
      </w:r>
      <w:r>
        <w:rPr/>
        <w:t>金额</w:t>
      </w:r>
      <w:r>
        <w:rPr>
          <w:rFonts w:ascii="Times New Roman" w:hAnsi="Times New Roman" w:cs="Times New Roman" w:eastAsia="Times New Roman" w:hint="default"/>
        </w:rPr>
        <w:t>277.39</w:t>
      </w:r>
      <w:r>
        <w:rPr/>
        <w:t>万亿元</w:t>
      </w:r>
      <w:r>
        <w:rPr>
          <w:rFonts w:ascii="Times New Roman" w:hAnsi="Times New Roman" w:cs="Times New Roman" w:eastAsia="Times New Roman" w:hint="default"/>
        </w:rPr>
        <w:t>,</w:t>
      </w:r>
      <w:r>
        <w:rPr/>
        <w:t>同比分别增长</w:t>
      </w:r>
      <w:r>
        <w:rPr>
          <w:rFonts w:ascii="Times New Roman" w:hAnsi="Times New Roman" w:cs="Times New Roman" w:eastAsia="Times New Roman" w:hint="default"/>
        </w:rPr>
        <w:t>61.19%</w:t>
      </w:r>
      <w:r>
        <w:rPr/>
        <w:t>和</w:t>
      </w:r>
      <w:r>
        <w:rPr>
          <w:rFonts w:ascii="Times New Roman" w:hAnsi="Times New Roman" w:cs="Times New Roman" w:eastAsia="Times New Roman" w:hint="default"/>
        </w:rPr>
        <w:t>36.69%</w:t>
      </w:r>
      <w:r>
        <w:rPr/>
        <w:t>。移动支付作为衔接消费者</w:t>
      </w:r>
      <w:r>
        <w:rPr>
          <w:spacing w:val="-38"/>
        </w:rPr>
        <w:t> </w:t>
      </w:r>
      <w:r>
        <w:rPr>
          <w:spacing w:val="-38"/>
        </w:rPr>
      </w:r>
      <w:r>
        <w:rPr>
          <w:spacing w:val="-2"/>
        </w:rPr>
        <w:t>和商户资金流和信息流的关键桥梁，已成为各类终端商户</w:t>
      </w:r>
      <w:r>
        <w:rPr>
          <w:rFonts w:ascii="Times New Roman" w:hAnsi="Times New Roman" w:cs="Times New Roman" w:eastAsia="Times New Roman" w:hint="default"/>
          <w:spacing w:val="-2"/>
        </w:rPr>
        <w:t>“</w:t>
      </w:r>
      <w:r>
        <w:rPr>
          <w:spacing w:val="-2"/>
        </w:rPr>
        <w:t>触网</w:t>
      </w:r>
      <w:r>
        <w:rPr>
          <w:rFonts w:ascii="Times New Roman" w:hAnsi="Times New Roman" w:cs="Times New Roman" w:eastAsia="Times New Roman" w:hint="default"/>
          <w:spacing w:val="-2"/>
        </w:rPr>
        <w:t>”</w:t>
      </w:r>
      <w:r>
        <w:rPr>
          <w:spacing w:val="-2"/>
        </w:rPr>
        <w:t>的核心媒介。从打车、外卖、餐饮、购物到公共交通、医疗</w:t>
      </w:r>
      <w:r>
        <w:rPr>
          <w:spacing w:val="-45"/>
        </w:rPr>
        <w:t> </w:t>
      </w:r>
      <w:r>
        <w:rPr>
          <w:spacing w:val="-45"/>
        </w:rPr>
      </w:r>
      <w:r>
        <w:rPr>
          <w:spacing w:val="-2"/>
        </w:rPr>
        <w:t>的各种线下场景当中，移动支付均开始发挥出超越单纯的支付通道的作用，商业数据统计分析、多元化增值服务已赋予电子</w:t>
      </w:r>
      <w:r>
        <w:rPr>
          <w:spacing w:val="-66"/>
        </w:rPr>
        <w:t> </w:t>
      </w:r>
      <w:r>
        <w:rPr>
          <w:spacing w:val="-66"/>
        </w:rPr>
      </w:r>
      <w:r>
        <w:rPr/>
        <w:t>支付体系</w:t>
      </w:r>
      <w:r>
        <w:rPr>
          <w:rFonts w:ascii="Times New Roman" w:hAnsi="Times New Roman" w:cs="Times New Roman" w:eastAsia="Times New Roman" w:hint="default"/>
        </w:rPr>
        <w:t>“</w:t>
      </w:r>
      <w:r>
        <w:rPr/>
        <w:t>商业基础设施</w:t>
      </w:r>
      <w:r>
        <w:rPr>
          <w:rFonts w:ascii="Times New Roman" w:hAnsi="Times New Roman" w:cs="Times New Roman" w:eastAsia="Times New Roman" w:hint="default"/>
        </w:rPr>
        <w:t>”</w:t>
      </w:r>
      <w:r>
        <w:rPr/>
        <w:t>的角色。</w:t>
      </w:r>
    </w:p>
    <w:p>
      <w:pPr>
        <w:spacing w:line="240" w:lineRule="auto" w:before="5"/>
        <w:rPr>
          <w:rFonts w:ascii="宋体" w:hAnsi="宋体" w:cs="宋体" w:eastAsia="宋体" w:hint="default"/>
          <w:sz w:val="24"/>
          <w:szCs w:val="24"/>
        </w:rPr>
      </w:pPr>
    </w:p>
    <w:p>
      <w:pPr>
        <w:pStyle w:val="BodyText"/>
        <w:spacing w:line="312" w:lineRule="auto" w:before="0"/>
        <w:ind w:right="1023" w:firstLine="360"/>
        <w:jc w:val="left"/>
      </w:pPr>
      <w:r>
        <w:rPr>
          <w:spacing w:val="-4"/>
        </w:rPr>
        <w:t>支付是线下流量管理的重要入口，智能 </w:t>
      </w:r>
      <w:r>
        <w:rPr>
          <w:rFonts w:ascii="Times New Roman" w:hAnsi="Times New Roman" w:cs="Times New Roman" w:eastAsia="Times New Roman" w:hint="default"/>
        </w:rPr>
        <w:t>POS</w:t>
      </w:r>
      <w:r>
        <w:rPr>
          <w:rFonts w:ascii="Times New Roman" w:hAnsi="Times New Roman" w:cs="Times New Roman" w:eastAsia="Times New Roman" w:hint="default"/>
          <w:spacing w:val="-24"/>
        </w:rPr>
        <w:t> </w:t>
      </w:r>
      <w:r>
        <w:rPr/>
        <w:t>和聚合支付的崛起丰富了数据的维度，提升了线上线下连接的深度和广度。 </w:t>
      </w:r>
      <w:r>
        <w:rPr>
          <w:spacing w:val="-2"/>
        </w:rPr>
        <w:t>对于大量商户，在营销推广、客户管理、信贷需求、用户体验提升等方面都有着明显的痛点，第三方支付公司以支付数据为</w:t>
      </w:r>
      <w:r>
        <w:rPr>
          <w:spacing w:val="-66"/>
        </w:rPr>
        <w:t> </w:t>
      </w:r>
      <w:r>
        <w:rPr>
          <w:spacing w:val="-66"/>
        </w:rPr>
      </w:r>
      <w:r>
        <w:rPr>
          <w:spacing w:val="-2"/>
        </w:rPr>
        <w:t>起点，对商户提供客户管理与营销推广服务、电子发票服务及基于真实流水的助贷服务等，以此不断提升单位流水的盈利能</w:t>
      </w:r>
      <w:r>
        <w:rPr>
          <w:spacing w:val="-66"/>
        </w:rPr>
        <w:t> </w:t>
      </w:r>
      <w:r>
        <w:rPr>
          <w:spacing w:val="-66"/>
        </w:rPr>
      </w:r>
      <w:r>
        <w:rPr/>
        <w:t>力。</w:t>
      </w:r>
    </w:p>
    <w:p>
      <w:pPr>
        <w:pStyle w:val="BodyText"/>
        <w:spacing w:line="312" w:lineRule="auto" w:before="22"/>
        <w:ind w:right="1129" w:firstLine="360"/>
        <w:jc w:val="both"/>
      </w:pPr>
      <w:r>
        <w:rPr>
          <w:spacing w:val="-1"/>
        </w:rPr>
        <w:t>嘉联支付致力于通过</w:t>
      </w:r>
      <w:r>
        <w:rPr>
          <w:rFonts w:ascii="Times New Roman" w:hAnsi="Times New Roman" w:cs="Times New Roman" w:eastAsia="Times New Roman" w:hint="default"/>
          <w:spacing w:val="-1"/>
        </w:rPr>
        <w:t>“</w:t>
      </w:r>
      <w:r>
        <w:rPr>
          <w:spacing w:val="-1"/>
        </w:rPr>
        <w:t>支付</w:t>
      </w:r>
      <w:r>
        <w:rPr>
          <w:rFonts w:ascii="Times New Roman" w:hAnsi="Times New Roman" w:cs="Times New Roman" w:eastAsia="Times New Roman" w:hint="default"/>
          <w:spacing w:val="-1"/>
        </w:rPr>
        <w:t>+</w:t>
      </w:r>
      <w:r>
        <w:rPr>
          <w:spacing w:val="-1"/>
        </w:rPr>
        <w:t>场景服务</w:t>
      </w:r>
      <w:r>
        <w:rPr>
          <w:rFonts w:ascii="Times New Roman" w:hAnsi="Times New Roman" w:cs="Times New Roman" w:eastAsia="Times New Roman" w:hint="default"/>
          <w:spacing w:val="-1"/>
        </w:rPr>
        <w:t>+</w:t>
      </w:r>
      <w:r>
        <w:rPr>
          <w:spacing w:val="-1"/>
        </w:rPr>
        <w:t>营销管理</w:t>
      </w:r>
      <w:r>
        <w:rPr>
          <w:rFonts w:ascii="Times New Roman" w:hAnsi="Times New Roman" w:cs="Times New Roman" w:eastAsia="Times New Roman" w:hint="default"/>
          <w:spacing w:val="-1"/>
        </w:rPr>
        <w:t>+</w:t>
      </w:r>
      <w:r>
        <w:rPr>
          <w:spacing w:val="-1"/>
        </w:rPr>
        <w:t>客户转化</w:t>
      </w:r>
      <w:r>
        <w:rPr>
          <w:rFonts w:ascii="Times New Roman" w:hAnsi="Times New Roman" w:cs="Times New Roman" w:eastAsia="Times New Roman" w:hint="default"/>
          <w:spacing w:val="-1"/>
        </w:rPr>
        <w:t>”</w:t>
      </w:r>
      <w:r>
        <w:rPr>
          <w:spacing w:val="-1"/>
        </w:rPr>
        <w:t>于一体的服务体系，基于</w:t>
      </w:r>
      <w:r>
        <w:rPr>
          <w:rFonts w:ascii="Times New Roman" w:hAnsi="Times New Roman" w:cs="Times New Roman" w:eastAsia="Times New Roman" w:hint="default"/>
          <w:spacing w:val="-1"/>
        </w:rPr>
        <w:t>SaaS</w:t>
      </w:r>
      <w:r>
        <w:rPr>
          <w:spacing w:val="-1"/>
        </w:rPr>
        <w:t>模式，深挖行业特点，匹配产</w:t>
      </w:r>
      <w:r>
        <w:rPr/>
        <w:t> </w:t>
      </w:r>
      <w:r>
        <w:rPr>
          <w:spacing w:val="-2"/>
        </w:rPr>
        <w:t>品功能，提供一体化的综合解决方案。未来，公司将借助多年积累的行业经验、商业资源和电子支付技术综合解决方案的供</w:t>
      </w:r>
      <w:r>
        <w:rPr>
          <w:spacing w:val="-66"/>
        </w:rPr>
        <w:t> </w:t>
      </w:r>
      <w:r>
        <w:rPr>
          <w:spacing w:val="-66"/>
        </w:rPr>
      </w:r>
      <w:r>
        <w:rPr>
          <w:spacing w:val="-2"/>
        </w:rPr>
        <w:t>应能力，以商户服务为突破口，补齐产业链短板，加快产业整合能力，提高各个业务板块协同性，扩大服务商户规模，深度</w:t>
      </w:r>
      <w:r>
        <w:rPr>
          <w:spacing w:val="-68"/>
        </w:rPr>
        <w:t> </w:t>
      </w:r>
      <w:r>
        <w:rPr>
          <w:spacing w:val="-68"/>
        </w:rPr>
      </w:r>
      <w:r>
        <w:rPr/>
        <w:t>挖掘商户价值，提升公司可持续发展能力。</w:t>
      </w:r>
    </w:p>
    <w:p>
      <w:pPr>
        <w:pStyle w:val="BodyText"/>
        <w:spacing w:line="304" w:lineRule="auto" w:before="22"/>
        <w:ind w:right="1129" w:firstLine="360"/>
        <w:jc w:val="right"/>
      </w:pPr>
      <w:r>
        <w:rPr>
          <w:spacing w:val="-2"/>
        </w:rPr>
        <w:t>随着信息技术在支付领域的广泛应用，支付基础设施建设取得了重大发展，非现金支付工具日益普及且创新不断，支付</w:t>
      </w:r>
      <w:r>
        <w:rPr/>
        <w:t> </w:t>
      </w:r>
      <w:r>
        <w:rPr>
          <w:spacing w:val="-2"/>
        </w:rPr>
        <w:t>服务环境大幅改善，有效支持了实体经济的发展。根据中国人民银行发布的《</w:t>
      </w:r>
      <w:r>
        <w:rPr>
          <w:rFonts w:ascii="Times New Roman" w:hAnsi="Times New Roman" w:cs="Times New Roman" w:eastAsia="Times New Roman" w:hint="default"/>
          <w:spacing w:val="-2"/>
        </w:rPr>
        <w:t>2018</w:t>
      </w:r>
      <w:r>
        <w:rPr>
          <w:spacing w:val="-2"/>
        </w:rPr>
        <w:t>年支付体系运行总体情况报告》，发卡量</w:t>
      </w:r>
      <w:r>
        <w:rPr>
          <w:spacing w:val="-75"/>
        </w:rPr>
        <w:t> </w:t>
      </w:r>
      <w:r>
        <w:rPr>
          <w:spacing w:val="-75"/>
        </w:rPr>
      </w:r>
      <w:r>
        <w:rPr/>
        <w:t>保持稳步增长，截至</w:t>
      </w:r>
      <w:r>
        <w:rPr>
          <w:rFonts w:ascii="Times New Roman" w:hAnsi="Times New Roman" w:cs="Times New Roman" w:eastAsia="Times New Roman" w:hint="default"/>
        </w:rPr>
        <w:t>2018</w:t>
      </w:r>
      <w:r>
        <w:rPr/>
        <w:t>年末，全国银行卡在用发卡数量</w:t>
      </w:r>
      <w:r>
        <w:rPr>
          <w:rFonts w:ascii="Times New Roman" w:hAnsi="Times New Roman" w:cs="Times New Roman" w:eastAsia="Times New Roman" w:hint="default"/>
        </w:rPr>
        <w:t>75.97</w:t>
      </w:r>
      <w:r>
        <w:rPr/>
        <w:t>亿张，同比增长</w:t>
      </w:r>
      <w:r>
        <w:rPr>
          <w:rFonts w:ascii="Times New Roman" w:hAnsi="Times New Roman" w:cs="Times New Roman" w:eastAsia="Times New Roman" w:hint="default"/>
        </w:rPr>
        <w:t>13.51%</w:t>
      </w:r>
      <w:r>
        <w:rPr/>
        <w:t>；受理市场环境不断完善，截至</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spacing w:val="-3"/>
        </w:rPr>
        <w:t>年末，银行卡跨行支付系统联网商户</w:t>
      </w:r>
      <w:r>
        <w:rPr>
          <w:rFonts w:ascii="Times New Roman" w:hAnsi="Times New Roman" w:cs="Times New Roman" w:eastAsia="Times New Roman" w:hint="default"/>
          <w:spacing w:val="-3"/>
        </w:rPr>
        <w:t>2,733.00</w:t>
      </w:r>
      <w:r>
        <w:rPr>
          <w:spacing w:val="-3"/>
        </w:rPr>
        <w:t>万户，联网</w:t>
      </w:r>
      <w:r>
        <w:rPr>
          <w:rFonts w:ascii="Times New Roman" w:hAnsi="Times New Roman" w:cs="Times New Roman" w:eastAsia="Times New Roman" w:hint="default"/>
          <w:spacing w:val="-3"/>
        </w:rPr>
        <w:t>POS</w:t>
      </w:r>
      <w:r>
        <w:rPr>
          <w:spacing w:val="-3"/>
        </w:rPr>
        <w:t>机具</w:t>
      </w:r>
      <w:r>
        <w:rPr>
          <w:rFonts w:ascii="Times New Roman" w:hAnsi="Times New Roman" w:cs="Times New Roman" w:eastAsia="Times New Roman" w:hint="default"/>
          <w:spacing w:val="-3"/>
        </w:rPr>
        <w:t>3,414.82</w:t>
      </w:r>
      <w:r>
        <w:rPr>
          <w:spacing w:val="-3"/>
        </w:rPr>
        <w:t>万台，较上年末分别增加</w:t>
      </w:r>
      <w:r>
        <w:rPr>
          <w:rFonts w:ascii="Times New Roman" w:hAnsi="Times New Roman" w:cs="Times New Roman" w:eastAsia="Times New Roman" w:hint="default"/>
          <w:spacing w:val="-3"/>
        </w:rPr>
        <w:t>140.40</w:t>
      </w:r>
      <w:r>
        <w:rPr>
          <w:spacing w:val="-3"/>
        </w:rPr>
        <w:t>万户、</w:t>
      </w:r>
      <w:r>
        <w:rPr>
          <w:rFonts w:ascii="Times New Roman" w:hAnsi="Times New Roman" w:cs="Times New Roman" w:eastAsia="Times New Roman" w:hint="default"/>
          <w:spacing w:val="-3"/>
        </w:rPr>
        <w:t>295.96</w:t>
      </w:r>
      <w:r>
        <w:rPr>
          <w:spacing w:val="-3"/>
        </w:rPr>
        <w:t>万台。</w:t>
      </w:r>
      <w:r>
        <w:rPr>
          <w:spacing w:val="-40"/>
        </w:rPr>
        <w:t> </w:t>
      </w:r>
      <w:r>
        <w:rPr>
          <w:spacing w:val="-2"/>
        </w:rPr>
        <w:t>中国无现金社会的推进过程中，增加了对移动支付设备、码付技术、闪付技术、大数据技术、生物识别技术的需求。移</w:t>
      </w:r>
    </w:p>
    <w:p>
      <w:pPr>
        <w:pStyle w:val="BodyText"/>
        <w:spacing w:line="319" w:lineRule="auto" w:before="28"/>
        <w:ind w:right="1032"/>
        <w:jc w:val="left"/>
      </w:pPr>
      <w:r>
        <w:rPr/>
        <w:t>动设备、码付、闪付的普及使得移动支付的渗透率更高，大数据技术能通过分析用户行为，从而提供满足用户需求的产品，</w:t>
      </w:r>
      <w:r>
        <w:rPr>
          <w:spacing w:val="-85"/>
        </w:rPr>
        <w:t> </w:t>
      </w:r>
      <w:r>
        <w:rPr>
          <w:spacing w:val="-85"/>
        </w:rPr>
      </w:r>
      <w:r>
        <w:rPr>
          <w:spacing w:val="-2"/>
        </w:rPr>
        <w:t>指纹识别技术给支付交易提供安全保障，人脸识别能实现远程用户识别，使移动支付突破空间限制，不仅对零售、餐饮、地</w:t>
      </w:r>
      <w:r>
        <w:rPr>
          <w:spacing w:val="-67"/>
        </w:rPr>
        <w:t> </w:t>
      </w:r>
      <w:r>
        <w:rPr>
          <w:spacing w:val="-67"/>
        </w:rPr>
      </w:r>
      <w:r>
        <w:rPr>
          <w:spacing w:val="-2"/>
        </w:rPr>
        <w:t>产等传统支付场景进行改造，未来还将诞生出应对汽车、医疗等全新的支付场景及政府机构、军警应用场景，并且能更高效</w:t>
      </w:r>
      <w:r>
        <w:rPr>
          <w:spacing w:val="-66"/>
        </w:rPr>
        <w:t> </w:t>
      </w:r>
      <w:r>
        <w:rPr>
          <w:spacing w:val="-66"/>
        </w:rPr>
      </w:r>
      <w:r>
        <w:rPr/>
        <w:t>地完成用户识别、资金清算等业务。</w:t>
      </w:r>
    </w:p>
    <w:p>
      <w:pPr>
        <w:pStyle w:val="BodyText"/>
        <w:spacing w:line="309" w:lineRule="auto" w:before="17"/>
        <w:ind w:right="1132" w:firstLine="360"/>
        <w:jc w:val="both"/>
      </w:pPr>
      <w:r>
        <w:rPr>
          <w:spacing w:val="-2"/>
        </w:rPr>
        <w:t>电子支付设备市场、指纹识别等生物识别产品主要仍集中在商业银行、银联商务、金融机构及第三方支付机构等客户群</w:t>
      </w:r>
      <w:r>
        <w:rPr/>
        <w:t> </w:t>
      </w:r>
      <w:r>
        <w:rPr>
          <w:spacing w:val="-2"/>
        </w:rPr>
        <w:t>体。为进一步满足丰富多样的应用场景及市场需求，公司加大对智能</w:t>
      </w:r>
      <w:r>
        <w:rPr>
          <w:rFonts w:ascii="Times New Roman" w:hAnsi="Times New Roman" w:cs="Times New Roman" w:eastAsia="Times New Roman" w:hint="default"/>
          <w:spacing w:val="-2"/>
        </w:rPr>
        <w:t>POS</w:t>
      </w:r>
      <w:r>
        <w:rPr>
          <w:spacing w:val="-2"/>
        </w:rPr>
        <w:t>终端、聚合支付设备、生物识别产品及大数据分析</w:t>
      </w:r>
      <w:r>
        <w:rPr>
          <w:spacing w:val="-38"/>
        </w:rPr>
        <w:t> </w:t>
      </w:r>
      <w:r>
        <w:rPr>
          <w:spacing w:val="-38"/>
        </w:rPr>
      </w:r>
      <w:r>
        <w:rPr/>
        <w:t>系统，商户流量管理工具，营销工具等的研发投入，并迅速根据市场需求和技术创新进行迭代。</w:t>
      </w:r>
    </w:p>
    <w:p>
      <w:pPr>
        <w:pStyle w:val="BodyText"/>
        <w:spacing w:line="300" w:lineRule="auto" w:before="24"/>
        <w:ind w:left="514" w:right="987"/>
        <w:jc w:val="left"/>
      </w:pPr>
      <w:r>
        <w:rPr>
          <w:rFonts w:ascii="Times New Roman" w:hAnsi="Times New Roman" w:cs="Times New Roman" w:eastAsia="Times New Roman" w:hint="default"/>
        </w:rPr>
        <w:t>2</w:t>
      </w:r>
      <w:r>
        <w:rPr/>
        <w:t>、大数据服务业务 </w:t>
      </w:r>
      <w:r>
        <w:rPr>
          <w:spacing w:val="-2"/>
        </w:rPr>
        <w:t>发展征信行业是完善我国社会主义市场经济体制的客观需要，对于促进经济发展和社会信用体系建设具有重要意义。随</w:t>
      </w:r>
    </w:p>
    <w:p>
      <w:pPr>
        <w:pStyle w:val="BodyText"/>
        <w:spacing w:line="316" w:lineRule="auto" w:before="31"/>
        <w:ind w:right="987"/>
        <w:jc w:val="left"/>
      </w:pPr>
      <w:r>
        <w:rPr>
          <w:spacing w:val="-2"/>
        </w:rPr>
        <w:t>着中国征信行业具体政策、市场化进程和征信牌照的逐步落地，互联网和大数据技术的发展让底层数据有效积累并进一步打</w:t>
      </w:r>
      <w:r>
        <w:rPr>
          <w:spacing w:val="-64"/>
        </w:rPr>
        <w:t> </w:t>
      </w:r>
      <w:r>
        <w:rPr>
          <w:spacing w:val="-64"/>
        </w:rPr>
      </w:r>
      <w:r>
        <w:rPr/>
        <w:t>通，征信产业链的流程将进一步标准化，征信市场应用场景大幅度拓宽，征信在各领域和场景中的渗透率将会加速提升。</w:t>
      </w:r>
    </w:p>
    <w:p>
      <w:pPr>
        <w:pStyle w:val="BodyText"/>
        <w:spacing w:line="316" w:lineRule="auto" w:before="19"/>
        <w:ind w:right="1043" w:firstLine="360"/>
        <w:jc w:val="both"/>
      </w:pPr>
      <w:r>
        <w:rPr>
          <w:spacing w:val="-4"/>
        </w:rPr>
        <w:t>随着数据审核认证技术和人工智能技术方面的发展，公司致力于推动建设大数据体系建设，构建分布式统一大数据平台，</w:t>
      </w:r>
      <w:r>
        <w:rPr/>
        <w:t> </w:t>
      </w:r>
      <w:r>
        <w:rPr>
          <w:spacing w:val="-5"/>
        </w:rPr>
        <w:t>并逐步完善了数据审核、认证体系的建设，持续为客户提供优质稳定的大数据风控服务、数据审核服务、智能运维技术服务。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right="1136"/>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104.43%</w:t>
            </w:r>
            <w:r>
              <w:rPr>
                <w:rFonts w:ascii="宋体" w:hAnsi="宋体" w:cs="宋体" w:eastAsia="宋体" w:hint="default"/>
                <w:sz w:val="18"/>
                <w:szCs w:val="18"/>
              </w:rPr>
              <w:t>，主要系合并嘉联支付所致。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持有待售资产较年初下降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，主要系出售大岩资本股权所致。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before="0"/>
        <w:ind w:left="0" w:right="1139"/>
        <w:jc w:val="right"/>
      </w:pPr>
      <w:r>
        <w:rPr/>
        <w:pict>
          <v:shape style="position:absolute;margin-left:56.459999pt;margin-top:-83.468277pt;width:479.2pt;height:10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1520.19%</w:t>
                        </w:r>
                        <w:r>
                          <w:rPr>
                            <w:rFonts w:ascii="宋体" w:hAnsi="宋体" w:cs="宋体" w:eastAsia="宋体" w:hint="default"/>
                            <w:sz w:val="18"/>
                            <w:szCs w:val="18"/>
                          </w:rPr>
                          <w:t>，主要系理财产品增加所致。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，主要系客户货款账期变动所致。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81.34%%</w:t>
                        </w:r>
                        <w:r>
                          <w:rPr>
                            <w:rFonts w:ascii="宋体" w:hAnsi="宋体" w:cs="宋体" w:eastAsia="宋体" w:hint="default"/>
                            <w:sz w:val="18"/>
                            <w:szCs w:val="18"/>
                          </w:rPr>
                          <w:t>，主要系合并嘉联支付形成商誉增加所致。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320.76%</w:t>
                        </w:r>
                        <w:r>
                          <w:rPr>
                            <w:rFonts w:ascii="宋体" w:hAnsi="宋体" w:cs="宋体" w:eastAsia="宋体" w:hint="default"/>
                            <w:sz w:val="18"/>
                            <w:szCs w:val="18"/>
                          </w:rPr>
                          <w:t>，主要系新办公场地装修增加所致。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其他非流动资产较年初下降</w:t>
                        </w:r>
                        <w:r>
                          <w:rPr>
                            <w:rFonts w:ascii="宋体" w:hAnsi="宋体" w:cs="宋体" w:eastAsia="宋体" w:hint="default"/>
                            <w:spacing w:val="-30"/>
                            <w:sz w:val="18"/>
                            <w:szCs w:val="18"/>
                          </w:rPr>
                          <w:t> </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，主要系预付嘉联支付股权转让款确认商誉所致</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5"/>
        <w:spacing w:line="240" w:lineRule="auto" w:before="35"/>
        <w:ind w:right="1136"/>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36"/>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16" w:lineRule="auto" w:before="25"/>
        <w:ind w:right="987" w:firstLine="360"/>
        <w:jc w:val="left"/>
      </w:pPr>
      <w:r>
        <w:rPr>
          <w:spacing w:val="-2"/>
        </w:rPr>
        <w:t>在移动互联网、物联网、人工智能、生物识别等新兴技术应用发展浪潮中，电子支付行业已发生了巨大的变化并且该变</w:t>
      </w:r>
      <w:r>
        <w:rPr/>
        <w:t> 化还在继续演变，充满不确定性也充满了机会，在这种情况背景下，新国都的主要竞争优势体现在以下几个方面：</w:t>
      </w:r>
    </w:p>
    <w:p>
      <w:pPr>
        <w:pStyle w:val="BodyText"/>
        <w:spacing w:line="316" w:lineRule="auto" w:before="19"/>
        <w:ind w:left="514" w:right="1136"/>
        <w:jc w:val="left"/>
      </w:pPr>
      <w:r>
        <w:rPr/>
        <w:t>（一）核心业务布局和产业链优势 公司自</w:t>
      </w:r>
      <w:r>
        <w:rPr>
          <w:rFonts w:ascii="Times New Roman" w:hAnsi="Times New Roman" w:cs="Times New Roman" w:eastAsia="Times New Roman" w:hint="default"/>
        </w:rPr>
        <w:t>2001</w:t>
      </w:r>
      <w:r>
        <w:rPr/>
        <w:t>年成立起即专注于电子支付领域，拥有专业的电子支付技术综合解决方案提供能力。新国都传统优势领域</w:t>
      </w:r>
    </w:p>
    <w:p>
      <w:pPr>
        <w:pStyle w:val="BodyText"/>
        <w:spacing w:line="304" w:lineRule="auto" w:before="0"/>
        <w:ind w:right="1130"/>
        <w:jc w:val="both"/>
      </w:pPr>
      <w:r>
        <w:rPr>
          <w:rFonts w:ascii="Times New Roman" w:hAnsi="Times New Roman" w:cs="Times New Roman" w:eastAsia="Times New Roman" w:hint="default"/>
          <w:spacing w:val="-2"/>
        </w:rPr>
        <w:t>——</w:t>
      </w:r>
      <w:r>
        <w:rPr>
          <w:spacing w:val="-2"/>
        </w:rPr>
        <w:t>电子支付作为移动互联网和智能化时代下经济活动中的核心环节，在经济活动和商业生态圈里开始扮演越来越重要的角</w:t>
      </w:r>
      <w:r>
        <w:rPr>
          <w:spacing w:val="-64"/>
        </w:rPr>
        <w:t> </w:t>
      </w:r>
      <w:r>
        <w:rPr>
          <w:spacing w:val="-64"/>
        </w:rPr>
      </w:r>
      <w:r>
        <w:rPr>
          <w:spacing w:val="-2"/>
        </w:rPr>
        <w:t>色，它将成为线上线下结合的商业模式中核心的一环，电子支付受理终端设备日益成为抢占新商业机会的重要运营端口。新</w:t>
      </w:r>
      <w:r>
        <w:rPr>
          <w:spacing w:val="-66"/>
        </w:rPr>
        <w:t> </w:t>
      </w:r>
      <w:r>
        <w:rPr>
          <w:spacing w:val="-66"/>
        </w:rPr>
      </w:r>
      <w:r>
        <w:rPr>
          <w:spacing w:val="-2"/>
        </w:rPr>
        <w:t>国都专注于电子支付领域十几年，积累了非常丰富的行业经验和商业资源。新国都将借助自身多年积累的行业经验和</w:t>
      </w:r>
      <w:r>
        <w:rPr>
          <w:rFonts w:ascii="Times New Roman" w:hAnsi="Times New Roman" w:cs="Times New Roman" w:eastAsia="Times New Roman" w:hint="default"/>
          <w:spacing w:val="-2"/>
        </w:rPr>
        <w:t>IT</w:t>
      </w:r>
      <w:r>
        <w:rPr>
          <w:spacing w:val="-2"/>
        </w:rPr>
        <w:t>软硬</w:t>
      </w:r>
      <w:r>
        <w:rPr>
          <w:spacing w:val="-52"/>
        </w:rPr>
        <w:t> </w:t>
      </w:r>
      <w:r>
        <w:rPr>
          <w:spacing w:val="-2"/>
        </w:rPr>
        <w:t>件综合能力，基于金融</w:t>
      </w:r>
      <w:r>
        <w:rPr>
          <w:rFonts w:ascii="Times New Roman" w:hAnsi="Times New Roman" w:cs="Times New Roman" w:eastAsia="Times New Roman" w:hint="default"/>
          <w:spacing w:val="-2"/>
        </w:rPr>
        <w:t>POS</w:t>
      </w:r>
      <w:r>
        <w:rPr>
          <w:spacing w:val="-2"/>
        </w:rPr>
        <w:t>机的线上线下支付入口优势，增强数据分析处理能力和应用服务，整合产业上下游核心资源，使</w:t>
      </w:r>
      <w:r>
        <w:rPr>
          <w:spacing w:val="-38"/>
        </w:rPr>
        <w:t> </w:t>
      </w:r>
      <w:r>
        <w:rPr>
          <w:spacing w:val="-38"/>
        </w:rPr>
      </w:r>
      <w:r>
        <w:rPr/>
        <w:t>公司获得持续、稳健的盈利能力。</w:t>
      </w:r>
    </w:p>
    <w:p>
      <w:pPr>
        <w:pStyle w:val="BodyText"/>
        <w:spacing w:line="316" w:lineRule="auto" w:before="28"/>
        <w:ind w:left="514" w:right="987"/>
        <w:jc w:val="left"/>
      </w:pPr>
      <w:r>
        <w:rPr/>
        <w:t>（二）供应链管理体系和产业资源优势 </w:t>
      </w:r>
      <w:r>
        <w:rPr>
          <w:spacing w:val="-2"/>
        </w:rPr>
        <w:t>公司拥有完善的产品研发体系、市场营销体系、生产制造体系、质量管控体系、人力资源体系，有利于整合各个业务链</w:t>
      </w:r>
    </w:p>
    <w:p>
      <w:pPr>
        <w:pStyle w:val="BodyText"/>
        <w:spacing w:line="240" w:lineRule="auto" w:before="19"/>
        <w:ind w:right="0"/>
        <w:jc w:val="both"/>
      </w:pPr>
      <w:r>
        <w:rPr/>
        <w:t>之资源，实现核心资源的优化配置，控制生产成本和产品质量的同时进行产品和商业模式创新。</w:t>
      </w:r>
    </w:p>
    <w:p>
      <w:pPr>
        <w:pStyle w:val="BodyText"/>
        <w:spacing w:line="316" w:lineRule="auto" w:before="76"/>
        <w:ind w:left="514" w:right="987"/>
        <w:jc w:val="left"/>
      </w:pPr>
      <w:r>
        <w:rPr/>
        <w:t>（三）产品和服务的质量优势 </w:t>
      </w:r>
      <w:r>
        <w:rPr>
          <w:spacing w:val="-2"/>
        </w:rPr>
        <w:t>自公司成立以来，对产品质量精益求精，以打造低成本、高质量、快速响应的供应链管理体系为核心价值，公司一方面</w:t>
      </w:r>
    </w:p>
    <w:p>
      <w:pPr>
        <w:pStyle w:val="BodyText"/>
        <w:spacing w:line="316" w:lineRule="auto" w:before="19"/>
        <w:ind w:right="1132"/>
        <w:jc w:val="both"/>
      </w:pPr>
      <w:r>
        <w:rPr>
          <w:spacing w:val="-5"/>
        </w:rPr>
        <w:t>通过生产效率提升、生产直通率提升、工艺优化等活动与项目，在保障产品高效安全的前提下，进一步提升整体工效与品质；</w:t>
      </w:r>
      <w:r>
        <w:rPr>
          <w:spacing w:val="-81"/>
        </w:rPr>
        <w:t> </w:t>
      </w:r>
      <w:r>
        <w:rPr>
          <w:spacing w:val="-81"/>
        </w:rPr>
      </w:r>
      <w:r>
        <w:rPr/>
        <w:t>另一方面，通过不断推动研发创新，持续优化产品成本，确保产品开发能够如期高质量的实现交付。</w:t>
      </w:r>
    </w:p>
    <w:p>
      <w:pPr>
        <w:pStyle w:val="BodyText"/>
        <w:spacing w:line="316" w:lineRule="auto" w:before="19"/>
        <w:ind w:left="514" w:right="987"/>
        <w:jc w:val="left"/>
      </w:pPr>
      <w:r>
        <w:rPr/>
        <w:t>（四）资本市场优势 </w:t>
      </w:r>
      <w:r>
        <w:rPr>
          <w:spacing w:val="-2"/>
        </w:rPr>
        <w:t>公司在创业板成功上市后，目前仍是国内电子支付行业少数拥有资本市场支持的公司之一。国内资本市场的改革，尤其</w:t>
      </w:r>
    </w:p>
    <w:p>
      <w:pPr>
        <w:pStyle w:val="BodyText"/>
        <w:spacing w:line="309" w:lineRule="auto" w:before="19"/>
        <w:ind w:right="1131"/>
        <w:jc w:val="both"/>
      </w:pPr>
      <w:r>
        <w:rPr>
          <w:spacing w:val="-1"/>
        </w:rPr>
        <w:t>是</w:t>
      </w:r>
      <w:r>
        <w:rPr>
          <w:rFonts w:ascii="Times New Roman" w:hAnsi="Times New Roman" w:cs="Times New Roman" w:eastAsia="Times New Roman" w:hint="default"/>
          <w:spacing w:val="-1"/>
        </w:rPr>
        <w:t>A</w:t>
      </w:r>
      <w:r>
        <w:rPr>
          <w:spacing w:val="-1"/>
        </w:rPr>
        <w:t>股上市公司融资制度的不断完善，融资方式的持续创新，为公司未来的业务发展和战略实施提供了保障。公司将围绕未</w:t>
      </w:r>
      <w:r>
        <w:rPr>
          <w:spacing w:val="-70"/>
        </w:rPr>
        <w:t> </w:t>
      </w:r>
      <w:r>
        <w:rPr>
          <w:spacing w:val="-70"/>
        </w:rPr>
      </w:r>
      <w:r>
        <w:rPr>
          <w:spacing w:val="-2"/>
        </w:rPr>
        <w:t>来战略发展规划，充分发挥公司资本市场优势，以市值促进产业发展，以产业发展夯实市值基础的方式，将公司推入一个产</w:t>
      </w:r>
      <w:r>
        <w:rPr>
          <w:spacing w:val="-66"/>
        </w:rPr>
        <w:t> </w:t>
      </w:r>
      <w:r>
        <w:rPr>
          <w:spacing w:val="-66"/>
        </w:rPr>
      </w:r>
      <w:r>
        <w:rPr/>
        <w:t>融结合、快速扩张的良性发展通道。</w:t>
      </w:r>
    </w:p>
    <w:p>
      <w:pPr>
        <w:pStyle w:val="BodyText"/>
        <w:spacing w:line="316" w:lineRule="auto" w:before="24"/>
        <w:ind w:left="514" w:right="987"/>
        <w:jc w:val="left"/>
      </w:pPr>
      <w:r>
        <w:rPr/>
        <w:t>（五）知识产权及技术优势 公司始终坚持自主研发道路，在产品和技术研发方面持续加大投入，报告期内，公司研发费用投入占营业收入</w:t>
      </w:r>
      <w:r>
        <w:rPr>
          <w:rFonts w:ascii="Times New Roman" w:hAnsi="Times New Roman" w:cs="Times New Roman" w:eastAsia="Times New Roman" w:hint="default"/>
        </w:rPr>
        <w:t>8.70%</w:t>
      </w:r>
      <w:r>
        <w:rPr/>
        <w:t>。</w:t>
      </w:r>
    </w:p>
    <w:p>
      <w:pPr>
        <w:pStyle w:val="BodyText"/>
        <w:spacing w:line="300" w:lineRule="auto" w:before="0"/>
        <w:ind w:right="1129"/>
        <w:jc w:val="both"/>
      </w:pPr>
      <w:r>
        <w:rPr/>
        <w:t>截止报告期末，公司取得专利、计算机软件著作权及软件产品等研发成果如下：</w:t>
      </w:r>
      <w:r>
        <w:rPr>
          <w:rFonts w:ascii="Times New Roman" w:hAnsi="Times New Roman" w:cs="Times New Roman" w:eastAsia="Times New Roman" w:hint="default"/>
        </w:rPr>
        <w:t>211</w:t>
      </w:r>
      <w:r>
        <w:rPr/>
        <w:t>项国家专利，其中发明专利</w:t>
      </w:r>
      <w:r>
        <w:rPr>
          <w:rFonts w:ascii="Times New Roman" w:hAnsi="Times New Roman" w:cs="Times New Roman" w:eastAsia="Times New Roman" w:hint="default"/>
        </w:rPr>
        <w:t>54</w:t>
      </w:r>
      <w:r>
        <w:rPr/>
        <w:t>项，国际</w:t>
      </w:r>
      <w:r>
        <w:rPr>
          <w:spacing w:val="-82"/>
        </w:rPr>
        <w:t> </w:t>
      </w:r>
      <w:r>
        <w:rPr/>
        <w:t>专利</w:t>
      </w:r>
      <w:r>
        <w:rPr>
          <w:rFonts w:ascii="Times New Roman" w:hAnsi="Times New Roman" w:cs="Times New Roman" w:eastAsia="Times New Roman" w:hint="default"/>
        </w:rPr>
        <w:t>4</w:t>
      </w:r>
      <w:r>
        <w:rPr/>
        <w:t>项；获得软件著作权证书</w:t>
      </w:r>
      <w:r>
        <w:rPr>
          <w:rFonts w:ascii="Times New Roman" w:hAnsi="Times New Roman" w:cs="Times New Roman" w:eastAsia="Times New Roman" w:hint="default"/>
        </w:rPr>
        <w:t>275</w:t>
      </w:r>
      <w:r>
        <w:rPr/>
        <w:t>项，拥有商标</w:t>
      </w:r>
      <w:r>
        <w:rPr>
          <w:rFonts w:ascii="Times New Roman" w:hAnsi="Times New Roman" w:cs="Times New Roman" w:eastAsia="Times New Roman" w:hint="default"/>
        </w:rPr>
        <w:t>156</w:t>
      </w:r>
      <w:r>
        <w:rPr/>
        <w:t>项。上述科研成果为公司的持续发展保驾护航，成为公司的核心竞争力</w:t>
      </w:r>
      <w:r>
        <w:rPr>
          <w:spacing w:val="-83"/>
        </w:rPr>
        <w:t> </w:t>
      </w:r>
      <w:r>
        <w:rPr>
          <w:spacing w:val="-83"/>
        </w:rPr>
      </w:r>
      <w:r>
        <w:rPr/>
        <w:t>之一。</w:t>
      </w:r>
    </w:p>
    <w:p>
      <w:pPr>
        <w:pStyle w:val="BodyText"/>
        <w:spacing w:line="316" w:lineRule="auto" w:before="31"/>
        <w:ind w:left="514" w:right="987"/>
        <w:jc w:val="left"/>
      </w:pPr>
      <w:r>
        <w:rPr/>
        <w:t>（六）收购嘉联支付完善支付产业链布局优势 </w:t>
      </w:r>
      <w:r>
        <w:rPr>
          <w:spacing w:val="-2"/>
        </w:rPr>
        <w:t>新国都和嘉联支付同在支付产业链上，具有天然的协同性，鉴于双方具有长期的合作基础，收购完成后能较好的进行快</w:t>
      </w:r>
    </w:p>
    <w:p>
      <w:pPr>
        <w:pStyle w:val="BodyText"/>
        <w:spacing w:line="240" w:lineRule="auto" w:before="19"/>
        <w:ind w:right="0"/>
        <w:jc w:val="both"/>
      </w:pPr>
      <w:r>
        <w:rPr/>
        <w:t>速整合；其次，公司可以利用多年在电子支付行业积累的经验，以融合支付为基础，向电子支付产业链下游拓展，加强支付</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136"/>
        <w:jc w:val="left"/>
      </w:pPr>
      <w:r>
        <w:rPr/>
        <w:t>产业链的资源整合，从而突显出一加一大于二的协同效应，充分享受第三方支付行业带来的发展红利。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36"/>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136"/>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1131" w:firstLine="360"/>
        <w:jc w:val="both"/>
      </w:pPr>
      <w:r>
        <w:rPr>
          <w:spacing w:val="-2"/>
        </w:rPr>
        <w:t>公司于</w:t>
      </w:r>
      <w:r>
        <w:rPr>
          <w:rFonts w:ascii="Times New Roman" w:hAnsi="Times New Roman" w:cs="Times New Roman" w:eastAsia="Times New Roman" w:hint="default"/>
          <w:spacing w:val="-2"/>
        </w:rPr>
        <w:t>2017</w:t>
      </w:r>
      <w:r>
        <w:rPr>
          <w:spacing w:val="-2"/>
        </w:rPr>
        <w:t>年收购嘉联支付，于</w:t>
      </w:r>
      <w:r>
        <w:rPr>
          <w:rFonts w:ascii="Times New Roman" w:hAnsi="Times New Roman" w:cs="Times New Roman" w:eastAsia="Times New Roman" w:hint="default"/>
          <w:spacing w:val="-2"/>
        </w:rPr>
        <w:t>2018</w:t>
      </w:r>
      <w:r>
        <w:rPr>
          <w:spacing w:val="-2"/>
        </w:rPr>
        <w:t>年正式进入支付服务市场。报告期内，嘉联支付根据市场情况调整业务模式和产品</w:t>
      </w:r>
      <w:r>
        <w:rPr/>
        <w:t> </w:t>
      </w:r>
      <w:r>
        <w:rPr>
          <w:spacing w:val="-1"/>
        </w:rPr>
        <w:t>服务形态，</w:t>
      </w:r>
      <w:r>
        <w:rPr>
          <w:rFonts w:ascii="Times New Roman" w:hAnsi="Times New Roman" w:cs="Times New Roman" w:eastAsia="Times New Roman" w:hint="default"/>
          <w:spacing w:val="-1"/>
        </w:rPr>
        <w:t>“</w:t>
      </w:r>
      <w:r>
        <w:rPr>
          <w:spacing w:val="-1"/>
        </w:rPr>
        <w:t>互联网化</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员工年轻化</w:t>
      </w:r>
      <w:r>
        <w:rPr>
          <w:rFonts w:ascii="Times New Roman" w:hAnsi="Times New Roman" w:cs="Times New Roman" w:eastAsia="Times New Roman" w:hint="default"/>
          <w:spacing w:val="-1"/>
        </w:rPr>
        <w:t>”</w:t>
      </w:r>
      <w:r>
        <w:rPr>
          <w:spacing w:val="-1"/>
        </w:rPr>
        <w:t>的管理风格，大幅提升内部运营效率，促进公司收入多元化，提升综合盈利能力。目</w:t>
      </w:r>
      <w:r>
        <w:rPr>
          <w:spacing w:val="-79"/>
        </w:rPr>
        <w:t> </w:t>
      </w:r>
      <w:r>
        <w:rPr>
          <w:spacing w:val="-79"/>
        </w:rPr>
      </w:r>
      <w:r>
        <w:rPr>
          <w:spacing w:val="-2"/>
        </w:rPr>
        <w:t>前，公司支付服务业务覆盖范围拓展至全国</w:t>
      </w:r>
      <w:r>
        <w:rPr>
          <w:rFonts w:ascii="Times New Roman" w:hAnsi="Times New Roman" w:cs="Times New Roman" w:eastAsia="Times New Roman" w:hint="default"/>
          <w:spacing w:val="-2"/>
        </w:rPr>
        <w:t>34</w:t>
      </w:r>
      <w:r>
        <w:rPr>
          <w:spacing w:val="-2"/>
        </w:rPr>
        <w:t>个省市自治区，近三年的活跃商户数量逐年大幅增长，带来了收单手续费收入</w:t>
      </w:r>
      <w:r>
        <w:rPr>
          <w:spacing w:val="-64"/>
        </w:rPr>
        <w:t> </w:t>
      </w:r>
      <w:r>
        <w:rPr>
          <w:spacing w:val="-64"/>
        </w:rPr>
      </w:r>
      <w:r>
        <w:rPr>
          <w:spacing w:val="-2"/>
        </w:rPr>
        <w:t>的持续增长。公司将借助于支付行业的特殊性，从收单末环向上延展产业链布局，加快场景整合能力，提高各业务板块协同</w:t>
      </w:r>
      <w:r>
        <w:rPr>
          <w:spacing w:val="-66"/>
        </w:rPr>
        <w:t> </w:t>
      </w:r>
      <w:r>
        <w:rPr>
          <w:spacing w:val="-66"/>
        </w:rPr>
      </w:r>
      <w:r>
        <w:rPr/>
        <w:t>性，扩大商户服务规模，深度挖掘商户价值，提升公司可持续发展能力。</w:t>
      </w:r>
    </w:p>
    <w:p>
      <w:pPr>
        <w:pStyle w:val="BodyText"/>
        <w:spacing w:line="316" w:lineRule="auto" w:before="28"/>
        <w:ind w:right="1043" w:firstLine="360"/>
        <w:jc w:val="both"/>
      </w:pPr>
      <w:r>
        <w:rPr>
          <w:spacing w:val="-4"/>
        </w:rPr>
        <w:t>随着移动互联网时代的来临，移动支付市场加速升级，整个支付市场的业务形态也正逐步从单纯的收单向融合支付转变，</w:t>
      </w:r>
      <w:r>
        <w:rPr/>
        <w:t> 承载了更多的服务、运营、数据管理等移动互联网的应用场景。</w:t>
      </w:r>
    </w:p>
    <w:p>
      <w:pPr>
        <w:pStyle w:val="BodyText"/>
        <w:spacing w:line="309" w:lineRule="auto" w:before="19"/>
        <w:ind w:right="1132" w:firstLine="360"/>
        <w:jc w:val="both"/>
      </w:pPr>
      <w:r>
        <w:rPr>
          <w:rFonts w:ascii="Times New Roman" w:hAnsi="Times New Roman" w:cs="Times New Roman" w:eastAsia="Times New Roman" w:hint="default"/>
          <w:spacing w:val="-2"/>
        </w:rPr>
        <w:t>2018</w:t>
      </w:r>
      <w:r>
        <w:rPr>
          <w:spacing w:val="-2"/>
        </w:rPr>
        <w:t>年，公司利用自身在电子支付技术领域的行业经验和商业资源，基于电子支付受理终端设备软硬件的研发、生产和</w:t>
      </w:r>
      <w:r>
        <w:rPr/>
        <w:t> </w:t>
      </w:r>
      <w:r>
        <w:rPr>
          <w:spacing w:val="-2"/>
        </w:rPr>
        <w:t>销售，叠加运营模式及技术领域的创新，进一步为客户提供支付、运营、征信、数据服务及综合性系统解决方案等集成化增</w:t>
      </w:r>
      <w:r>
        <w:rPr>
          <w:spacing w:val="-66"/>
        </w:rPr>
        <w:t> </w:t>
      </w:r>
      <w:r>
        <w:rPr>
          <w:spacing w:val="-66"/>
        </w:rPr>
      </w:r>
      <w:r>
        <w:rPr/>
        <w:t>值服务，紧抓互联网、移动支付及新技术带来的应用空间和发展机遇，巩固和提升公司在电子支付行业的领先地位。</w:t>
      </w:r>
    </w:p>
    <w:p>
      <w:pPr>
        <w:pStyle w:val="BodyText"/>
        <w:spacing w:line="300" w:lineRule="auto" w:before="24"/>
        <w:ind w:right="1132" w:firstLine="360"/>
        <w:jc w:val="both"/>
      </w:pPr>
      <w:r>
        <w:rPr>
          <w:rFonts w:ascii="Times New Roman" w:hAnsi="Times New Roman" w:cs="Times New Roman" w:eastAsia="Times New Roman" w:hint="default"/>
        </w:rPr>
        <w:t>2018</w:t>
      </w:r>
      <w:r>
        <w:rPr/>
        <w:t>年，公司实现营业收入</w:t>
      </w:r>
      <w:r>
        <w:rPr>
          <w:rFonts w:ascii="Times New Roman" w:hAnsi="Times New Roman" w:cs="Times New Roman" w:eastAsia="Times New Roman" w:hint="default"/>
        </w:rPr>
        <w:t>231,932.73</w:t>
      </w:r>
      <w:r>
        <w:rPr/>
        <w:t>万元，同比增长</w:t>
      </w:r>
      <w:r>
        <w:rPr>
          <w:rFonts w:ascii="Times New Roman" w:hAnsi="Times New Roman" w:cs="Times New Roman" w:eastAsia="Times New Roman" w:hint="default"/>
        </w:rPr>
        <w:t>87.51%</w:t>
      </w:r>
      <w:r>
        <w:rPr>
          <w:rFonts w:ascii="Times New Roman" w:hAnsi="Times New Roman" w:cs="Times New Roman" w:eastAsia="Times New Roman" w:hint="default"/>
          <w:spacing w:val="15"/>
        </w:rPr>
        <w:t> </w:t>
      </w:r>
      <w:r>
        <w:rPr/>
        <w:t>；实现营业利润</w:t>
      </w:r>
      <w:r>
        <w:rPr>
          <w:rFonts w:ascii="Times New Roman" w:hAnsi="Times New Roman" w:cs="Times New Roman" w:eastAsia="Times New Roman" w:hint="default"/>
        </w:rPr>
        <w:t>26,157.76</w:t>
      </w:r>
      <w:r>
        <w:rPr/>
        <w:t>万元，同比增长</w:t>
      </w:r>
      <w:r>
        <w:rPr>
          <w:rFonts w:ascii="Times New Roman" w:hAnsi="Times New Roman" w:cs="Times New Roman" w:eastAsia="Times New Roman" w:hint="default"/>
        </w:rPr>
        <w:t>175.36%</w:t>
      </w:r>
      <w:r>
        <w:rPr/>
        <w:t>；利润 总额</w:t>
      </w:r>
      <w:r>
        <w:rPr>
          <w:rFonts w:ascii="Times New Roman" w:hAnsi="Times New Roman" w:cs="Times New Roman" w:eastAsia="Times New Roman" w:hint="default"/>
        </w:rPr>
        <w:t>26,121.37</w:t>
      </w:r>
      <w:r>
        <w:rPr/>
        <w:t>万元，同比增长</w:t>
      </w:r>
      <w:r>
        <w:rPr>
          <w:rFonts w:ascii="Times New Roman" w:hAnsi="Times New Roman" w:cs="Times New Roman" w:eastAsia="Times New Roman" w:hint="default"/>
        </w:rPr>
        <w:t>179.51%</w:t>
      </w:r>
      <w:r>
        <w:rPr>
          <w:rFonts w:ascii="Times New Roman" w:hAnsi="Times New Roman" w:cs="Times New Roman" w:eastAsia="Times New Roman" w:hint="default"/>
          <w:spacing w:val="23"/>
        </w:rPr>
        <w:t> </w:t>
      </w:r>
      <w:r>
        <w:rPr/>
        <w:t>；归属于上市公司股东的净利润</w:t>
      </w:r>
      <w:r>
        <w:rPr>
          <w:rFonts w:ascii="Times New Roman" w:hAnsi="Times New Roman" w:cs="Times New Roman" w:eastAsia="Times New Roman" w:hint="default"/>
        </w:rPr>
        <w:t>24,787.98</w:t>
      </w:r>
      <w:r>
        <w:rPr/>
        <w:t>万元，实现同比增长</w:t>
      </w:r>
      <w:r>
        <w:rPr>
          <w:rFonts w:ascii="Times New Roman" w:hAnsi="Times New Roman" w:cs="Times New Roman" w:eastAsia="Times New Roman" w:hint="default"/>
        </w:rPr>
        <w:t>244.59%</w:t>
      </w:r>
      <w:r>
        <w:rPr/>
        <w:t>。</w:t>
      </w:r>
    </w:p>
    <w:p>
      <w:pPr>
        <w:pStyle w:val="BodyText"/>
        <w:spacing w:line="240" w:lineRule="auto" w:before="13"/>
        <w:ind w:left="514" w:right="1136"/>
        <w:jc w:val="left"/>
      </w:pPr>
      <w:r>
        <w:rPr/>
        <w:t>（一）</w:t>
      </w:r>
      <w:r>
        <w:rPr>
          <w:spacing w:val="-19"/>
        </w:rPr>
        <w:t> </w:t>
      </w:r>
      <w:r>
        <w:rPr/>
        <w:t>公司经营情况</w:t>
      </w:r>
    </w:p>
    <w:p>
      <w:pPr>
        <w:pStyle w:val="BodyText"/>
        <w:spacing w:line="300" w:lineRule="auto" w:before="76"/>
        <w:ind w:left="514" w:right="2292"/>
        <w:jc w:val="left"/>
      </w:pPr>
      <w:r>
        <w:rPr>
          <w:rFonts w:ascii="Times New Roman" w:hAnsi="Times New Roman" w:cs="Times New Roman" w:eastAsia="Times New Roman" w:hint="default"/>
        </w:rPr>
        <w:t>1</w:t>
      </w:r>
      <w:r>
        <w:rPr/>
        <w:t>、传统支付服务及商户增值服务 公司收单运营服务主要包括交易资金结算服务及基于支付交易平台为商户提供多样化的支付解决方案。</w:t>
      </w:r>
    </w:p>
    <w:p>
      <w:pPr>
        <w:pStyle w:val="BodyText"/>
        <w:spacing w:line="240" w:lineRule="auto" w:before="31"/>
        <w:ind w:left="514" w:right="1136"/>
        <w:jc w:val="left"/>
      </w:pPr>
      <w:r>
        <w:rPr/>
        <w:t>（</w:t>
      </w:r>
      <w:r>
        <w:rPr>
          <w:rFonts w:ascii="Times New Roman" w:hAnsi="Times New Roman" w:cs="Times New Roman" w:eastAsia="Times New Roman" w:hint="default"/>
        </w:rPr>
        <w:t>1</w:t>
      </w:r>
      <w:r>
        <w:rPr/>
        <w:t>）传统支付服务业务</w:t>
      </w:r>
    </w:p>
    <w:p>
      <w:pPr>
        <w:pStyle w:val="BodyText"/>
        <w:spacing w:line="312" w:lineRule="auto" w:before="63"/>
        <w:ind w:right="987" w:firstLine="360"/>
        <w:jc w:val="left"/>
      </w:pPr>
      <w:r>
        <w:rPr>
          <w:rFonts w:ascii="Times New Roman" w:hAnsi="Times New Roman" w:cs="Times New Roman" w:eastAsia="Times New Roman" w:hint="default"/>
          <w:spacing w:val="-2"/>
        </w:rPr>
        <w:t>2018</w:t>
      </w:r>
      <w:r>
        <w:rPr>
          <w:spacing w:val="-2"/>
        </w:rPr>
        <w:t>年，银行卡发卡量、交易量及移动支付的业务量在持续增长，全国支付体系运行平稳，资金交易规模不断扩大，支</w:t>
      </w:r>
      <w:r>
        <w:rPr/>
        <w:t> </w:t>
      </w:r>
      <w:r>
        <w:rPr>
          <w:spacing w:val="-4"/>
        </w:rPr>
        <w:t>付业务量保持稳步增长。移动支付已经成为人们日常消费结算中最常选用结算方式之一，移动支付不仅带来消费体验的升级，</w:t>
      </w:r>
      <w:r>
        <w:rPr>
          <w:spacing w:val="-44"/>
        </w:rPr>
        <w:t> </w:t>
      </w:r>
      <w:r>
        <w:rPr>
          <w:spacing w:val="-44"/>
        </w:rPr>
      </w:r>
      <w:r>
        <w:rPr>
          <w:spacing w:val="-2"/>
        </w:rPr>
        <w:t>同时也催生出新的经济形态。移动支付包括扫码支付、闪付、生物特征支付等模式，电子支付行业会继续保持活跃性，随着</w:t>
      </w:r>
      <w:r>
        <w:rPr>
          <w:spacing w:val="-66"/>
        </w:rPr>
        <w:t> </w:t>
      </w:r>
      <w:r>
        <w:rPr>
          <w:spacing w:val="-66"/>
        </w:rPr>
      </w:r>
      <w:r>
        <w:rPr/>
        <w:t>生物识别技术的完善和精准度的提高、人工智能技术的成熟，支付行业未来仍具有较多发展机遇与革新的可能。</w:t>
      </w:r>
    </w:p>
    <w:p>
      <w:pPr>
        <w:pStyle w:val="BodyText"/>
        <w:spacing w:line="316" w:lineRule="auto" w:before="22"/>
        <w:ind w:right="1131" w:firstLine="360"/>
        <w:jc w:val="both"/>
      </w:pPr>
      <w:r>
        <w:rPr>
          <w:spacing w:val="-5"/>
        </w:rPr>
        <w:t>随着第三方支付机构的发展壮大和业务规模的持续增长，行业竞争加剧，传统收单市场产品同质化严重，发展渠道单一，</w:t>
      </w:r>
      <w:r>
        <w:rPr/>
        <w:t> </w:t>
      </w:r>
      <w:r>
        <w:rPr>
          <w:spacing w:val="-2"/>
        </w:rPr>
        <w:t>手续费价格竞争严重。嘉联支付在商业模式上主动转型，弱化商户手续费概念，加强商户服务投入，为商户经营提供全面的</w:t>
      </w:r>
      <w:r>
        <w:rPr>
          <w:spacing w:val="-66"/>
        </w:rPr>
        <w:t> </w:t>
      </w:r>
      <w:r>
        <w:rPr>
          <w:spacing w:val="-66"/>
        </w:rPr>
      </w:r>
      <w:r>
        <w:rPr/>
        <w:t>一站式解决方案。</w:t>
      </w:r>
    </w:p>
    <w:p>
      <w:pPr>
        <w:pStyle w:val="BodyText"/>
        <w:spacing w:line="307" w:lineRule="auto" w:before="19"/>
        <w:ind w:right="1132" w:firstLine="360"/>
        <w:jc w:val="both"/>
      </w:pPr>
      <w:r>
        <w:rPr>
          <w:rFonts w:ascii="Times New Roman" w:hAnsi="Times New Roman" w:cs="Times New Roman" w:eastAsia="Times New Roman" w:hint="default"/>
          <w:spacing w:val="-2"/>
        </w:rPr>
        <w:t>2018</w:t>
      </w:r>
      <w:r>
        <w:rPr>
          <w:spacing w:val="-2"/>
        </w:rPr>
        <w:t>年，公司始终致力于支付服务渠道建设工作，不立足于价格战，以商户为载体，衔接支付场景，为商户提供融合支</w:t>
      </w:r>
      <w:r>
        <w:rPr/>
        <w:t> </w:t>
      </w:r>
      <w:r>
        <w:rPr>
          <w:spacing w:val="-2"/>
        </w:rPr>
        <w:t>付服务；同时，重点与银行等建立全方面的战略合作。报告期内，公司根据市场情况调整业务模式和产品服务形式，提升内</w:t>
      </w:r>
      <w:r>
        <w:rPr>
          <w:spacing w:val="-66"/>
        </w:rPr>
        <w:t> </w:t>
      </w:r>
      <w:r>
        <w:rPr>
          <w:spacing w:val="-66"/>
        </w:rPr>
      </w:r>
      <w:r>
        <w:rPr>
          <w:spacing w:val="-2"/>
        </w:rPr>
        <w:t>部运营效率，优化用户体验，增强客户粘性，提升了综合盈利能力。目前，公司支付服务业务覆盖范围拓展至全国</w:t>
      </w:r>
      <w:r>
        <w:rPr>
          <w:rFonts w:ascii="Times New Roman" w:hAnsi="Times New Roman" w:cs="Times New Roman" w:eastAsia="Times New Roman" w:hint="default"/>
          <w:spacing w:val="-2"/>
        </w:rPr>
        <w:t>34</w:t>
      </w:r>
      <w:r>
        <w:rPr>
          <w:spacing w:val="-2"/>
        </w:rPr>
        <w:t>个省市</w:t>
      </w:r>
      <w:r>
        <w:rPr>
          <w:spacing w:val="-64"/>
        </w:rPr>
        <w:t> </w:t>
      </w:r>
      <w:r>
        <w:rPr>
          <w:spacing w:val="-64"/>
        </w:rPr>
      </w:r>
      <w:r>
        <w:rPr/>
        <w:t>自治区，</w:t>
      </w:r>
      <w:r>
        <w:rPr>
          <w:spacing w:val="-19"/>
        </w:rPr>
        <w:t> </w:t>
      </w:r>
      <w:r>
        <w:rPr/>
        <w:t>近三年的活跃商户数量逐年大幅增长，带来了收单手续费收入的持续增长。</w:t>
      </w:r>
    </w:p>
    <w:p>
      <w:pPr>
        <w:pStyle w:val="BodyText"/>
        <w:spacing w:line="300" w:lineRule="auto" w:before="26"/>
        <w:ind w:left="514" w:right="987"/>
        <w:jc w:val="left"/>
      </w:pPr>
      <w:r>
        <w:rPr/>
        <w:t>（</w:t>
      </w:r>
      <w:r>
        <w:rPr>
          <w:rFonts w:ascii="Times New Roman" w:hAnsi="Times New Roman" w:cs="Times New Roman" w:eastAsia="Times New Roman" w:hint="default"/>
        </w:rPr>
        <w:t>2</w:t>
      </w:r>
      <w:r>
        <w:rPr/>
        <w:t>）商户增值服务业务 </w:t>
      </w:r>
      <w:r>
        <w:rPr>
          <w:spacing w:val="-2"/>
        </w:rPr>
        <w:t>在新零售的推动下，线下商业的互联网化程度迅速提升，简单的收单服务很容易被线上创新模式所替代，只有从商户经</w:t>
      </w:r>
    </w:p>
    <w:p>
      <w:pPr>
        <w:pStyle w:val="BodyText"/>
        <w:spacing w:line="300" w:lineRule="auto" w:before="31"/>
        <w:ind w:right="1136"/>
        <w:jc w:val="left"/>
      </w:pPr>
      <w:r>
        <w:rPr>
          <w:spacing w:val="-1"/>
        </w:rPr>
        <w:t>营服务侧下手，才能真正提高商户的粘性。通过</w:t>
      </w:r>
      <w:r>
        <w:rPr>
          <w:rFonts w:ascii="Times New Roman" w:hAnsi="Times New Roman" w:cs="Times New Roman" w:eastAsia="Times New Roman" w:hint="default"/>
          <w:spacing w:val="-1"/>
        </w:rPr>
        <w:t>“</w:t>
      </w:r>
      <w:r>
        <w:rPr>
          <w:spacing w:val="-1"/>
        </w:rPr>
        <w:t>支付</w:t>
      </w:r>
      <w:r>
        <w:rPr>
          <w:rFonts w:ascii="Times New Roman" w:hAnsi="Times New Roman" w:cs="Times New Roman" w:eastAsia="Times New Roman" w:hint="default"/>
          <w:spacing w:val="-1"/>
        </w:rPr>
        <w:t>+</w:t>
      </w:r>
      <w:r>
        <w:rPr>
          <w:spacing w:val="-1"/>
        </w:rPr>
        <w:t>场景服务</w:t>
      </w:r>
      <w:r>
        <w:rPr>
          <w:rFonts w:ascii="Times New Roman" w:hAnsi="Times New Roman" w:cs="Times New Roman" w:eastAsia="Times New Roman" w:hint="default"/>
          <w:spacing w:val="-1"/>
        </w:rPr>
        <w:t>+</w:t>
      </w:r>
      <w:r>
        <w:rPr>
          <w:spacing w:val="-1"/>
        </w:rPr>
        <w:t>营销管理</w:t>
      </w:r>
      <w:r>
        <w:rPr>
          <w:rFonts w:ascii="Times New Roman" w:hAnsi="Times New Roman" w:cs="Times New Roman" w:eastAsia="Times New Roman" w:hint="default"/>
          <w:spacing w:val="-1"/>
        </w:rPr>
        <w:t>+</w:t>
      </w:r>
      <w:r>
        <w:rPr>
          <w:spacing w:val="-1"/>
        </w:rPr>
        <w:t>客户转化</w:t>
      </w:r>
      <w:r>
        <w:rPr>
          <w:rFonts w:ascii="Times New Roman" w:hAnsi="Times New Roman" w:cs="Times New Roman" w:eastAsia="Times New Roman" w:hint="default"/>
          <w:spacing w:val="-1"/>
        </w:rPr>
        <w:t>”</w:t>
      </w:r>
      <w:r>
        <w:rPr>
          <w:spacing w:val="-1"/>
        </w:rPr>
        <w:t>的服务体系，基于</w:t>
      </w:r>
      <w:r>
        <w:rPr>
          <w:rFonts w:ascii="Times New Roman" w:hAnsi="Times New Roman" w:cs="Times New Roman" w:eastAsia="Times New Roman" w:hint="default"/>
          <w:spacing w:val="-1"/>
        </w:rPr>
        <w:t>SaaS</w:t>
      </w:r>
      <w:r>
        <w:rPr>
          <w:spacing w:val="-1"/>
        </w:rPr>
        <w:t>模式，从上游</w:t>
      </w:r>
      <w:r>
        <w:rPr>
          <w:spacing w:val="-42"/>
        </w:rPr>
        <w:t> </w:t>
      </w:r>
      <w:r>
        <w:rPr>
          <w:spacing w:val="-42"/>
        </w:rPr>
      </w:r>
      <w:r>
        <w:rPr/>
        <w:t>介入商户经营，为商户提供更大的附加价值是嘉联支付现在以及未来的重点布局。</w:t>
      </w:r>
    </w:p>
    <w:p>
      <w:pPr>
        <w:pStyle w:val="BodyText"/>
        <w:spacing w:line="307" w:lineRule="auto" w:before="31"/>
        <w:ind w:right="1130" w:firstLine="360"/>
        <w:jc w:val="both"/>
      </w:pPr>
      <w:r>
        <w:rPr>
          <w:spacing w:val="-2"/>
        </w:rPr>
        <w:t>公司通过合作自研等方式成功为超过</w:t>
      </w:r>
      <w:r>
        <w:rPr>
          <w:rFonts w:ascii="Times New Roman" w:hAnsi="Times New Roman" w:cs="Times New Roman" w:eastAsia="Times New Roman" w:hint="default"/>
          <w:spacing w:val="-2"/>
        </w:rPr>
        <w:t>36</w:t>
      </w:r>
      <w:r>
        <w:rPr>
          <w:spacing w:val="-2"/>
        </w:rPr>
        <w:t>个行业的商户提供不同经营场景的解决方案，并且为商户提供创新、丰富的营销</w:t>
      </w:r>
      <w:r>
        <w:rPr/>
        <w:t> </w:t>
      </w:r>
      <w:r>
        <w:rPr>
          <w:spacing w:val="-2"/>
        </w:rPr>
        <w:t>工具和高效的管理工具，如获客拓新、订单转化、二次营销、留存复购及经营数据分析、电子发票开具等一站式服务。现阶</w:t>
      </w:r>
      <w:r>
        <w:rPr>
          <w:spacing w:val="-68"/>
        </w:rPr>
        <w:t> </w:t>
      </w:r>
      <w:r>
        <w:rPr>
          <w:spacing w:val="-68"/>
        </w:rPr>
      </w:r>
      <w:r>
        <w:rPr>
          <w:spacing w:val="-2"/>
        </w:rPr>
        <w:t>段使用嘉联支付提供的增值服务商户已经超过</w:t>
      </w:r>
      <w:r>
        <w:rPr>
          <w:rFonts w:ascii="Times New Roman" w:hAnsi="Times New Roman" w:cs="Times New Roman" w:eastAsia="Times New Roman" w:hint="default"/>
          <w:spacing w:val="-2"/>
        </w:rPr>
        <w:t>30</w:t>
      </w:r>
      <w:r>
        <w:rPr>
          <w:spacing w:val="-2"/>
        </w:rPr>
        <w:t>万家，报告期内，增值服务费收入已经有了可观的增长，增值利润占比超过</w:t>
      </w:r>
      <w:r>
        <w:rPr>
          <w:spacing w:val="-64"/>
        </w:rPr>
        <w:t> </w:t>
      </w:r>
      <w:r>
        <w:rPr>
          <w:spacing w:val="-64"/>
        </w:rPr>
      </w:r>
      <w:r>
        <w:rPr/>
        <w:t>三成。</w:t>
      </w:r>
    </w:p>
    <w:p>
      <w:pPr>
        <w:pStyle w:val="BodyText"/>
        <w:spacing w:line="309" w:lineRule="auto" w:before="26"/>
        <w:ind w:right="1132" w:firstLine="360"/>
        <w:jc w:val="both"/>
      </w:pPr>
      <w:r>
        <w:rPr>
          <w:spacing w:val="-5"/>
        </w:rPr>
        <w:t>随着商户数量的增加，客户流量入口的运营持续加大，将为公司带来极大的客户流量红利，使公司在新零售模式推动下，</w:t>
      </w:r>
      <w:r>
        <w:rPr/>
        <w:t> </w:t>
      </w:r>
      <w:r>
        <w:rPr>
          <w:spacing w:val="-1"/>
        </w:rPr>
        <w:t>具备服务商户端上游到客户端下游的能力，达到全产业布局的目标。</w:t>
      </w:r>
      <w:r>
        <w:rPr>
          <w:rFonts w:ascii="Times New Roman" w:hAnsi="Times New Roman" w:cs="Times New Roman" w:eastAsia="Times New Roman" w:hint="default"/>
          <w:spacing w:val="-1"/>
        </w:rPr>
        <w:t>2018</w:t>
      </w:r>
      <w:r>
        <w:rPr>
          <w:spacing w:val="-1"/>
        </w:rPr>
        <w:t>年公司的入口公众号、小程序、内容</w:t>
      </w:r>
      <w:r>
        <w:rPr>
          <w:rFonts w:ascii="Times New Roman" w:hAnsi="Times New Roman" w:cs="Times New Roman" w:eastAsia="Times New Roman" w:hint="default"/>
          <w:spacing w:val="-1"/>
        </w:rPr>
        <w:t>APP</w:t>
      </w:r>
      <w:r>
        <w:rPr>
          <w:spacing w:val="-1"/>
        </w:rPr>
        <w:t>以及短视</w:t>
      </w:r>
      <w:r>
        <w:rPr/>
        <w:t> 频平台上的流量转化已经初具规模。随着商户端大幅提升，增值服务未来三年将极大的增强公司的盈利能力。</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4" w:right="1136"/>
        <w:jc w:val="left"/>
      </w:pPr>
      <w:r>
        <w:rPr>
          <w:rFonts w:ascii="Times New Roman" w:hAnsi="Times New Roman" w:cs="Times New Roman" w:eastAsia="Times New Roman" w:hint="default"/>
        </w:rPr>
        <w:t>2</w:t>
      </w:r>
      <w:r>
        <w:rPr/>
        <w:t>、电子支付设备及生物识别产品</w:t>
      </w:r>
    </w:p>
    <w:p>
      <w:pPr>
        <w:pStyle w:val="BodyText"/>
        <w:spacing w:line="300" w:lineRule="auto" w:before="63"/>
        <w:ind w:left="514" w:right="1032"/>
        <w:jc w:val="left"/>
      </w:pPr>
      <w:r>
        <w:rPr/>
        <w:t>（</w:t>
      </w:r>
      <w:r>
        <w:rPr>
          <w:rFonts w:ascii="Times New Roman" w:hAnsi="Times New Roman" w:cs="Times New Roman" w:eastAsia="Times New Roman" w:hint="default"/>
        </w:rPr>
        <w:t>1</w:t>
      </w:r>
      <w:r>
        <w:rPr/>
        <w:t>）电子支付设备 随着信息技术在支付领域得到广泛的应用，支付基础设施建设取得了重大发展，非现金支付工具日益普及且创新不断，</w:t>
      </w:r>
    </w:p>
    <w:p>
      <w:pPr>
        <w:pStyle w:val="BodyText"/>
        <w:spacing w:line="300" w:lineRule="auto" w:before="31"/>
        <w:ind w:right="1130"/>
        <w:jc w:val="both"/>
      </w:pPr>
      <w:r>
        <w:rPr>
          <w:spacing w:val="-2"/>
        </w:rPr>
        <w:t>支付服务环境大幅改善，有效支持了实体经济的发展。根据中国人民银行发布的《</w:t>
      </w:r>
      <w:r>
        <w:rPr>
          <w:rFonts w:ascii="Times New Roman" w:hAnsi="Times New Roman" w:cs="Times New Roman" w:eastAsia="Times New Roman" w:hint="default"/>
          <w:spacing w:val="-2"/>
        </w:rPr>
        <w:t>2018</w:t>
      </w:r>
      <w:r>
        <w:rPr>
          <w:spacing w:val="-2"/>
        </w:rPr>
        <w:t>年支付体系运行总体情况报告》，发</w:t>
      </w:r>
      <w:r>
        <w:rPr>
          <w:spacing w:val="-63"/>
        </w:rPr>
        <w:t> </w:t>
      </w:r>
      <w:r>
        <w:rPr>
          <w:spacing w:val="-63"/>
        </w:rPr>
      </w:r>
      <w:r>
        <w:rPr/>
        <w:t>卡量保持稳步增长，截至</w:t>
      </w:r>
      <w:r>
        <w:rPr>
          <w:rFonts w:ascii="Times New Roman" w:hAnsi="Times New Roman" w:cs="Times New Roman" w:eastAsia="Times New Roman" w:hint="default"/>
        </w:rPr>
        <w:t>2018</w:t>
      </w:r>
      <w:r>
        <w:rPr/>
        <w:t>年末，全国银行卡在用发卡数量</w:t>
      </w:r>
      <w:r>
        <w:rPr>
          <w:rFonts w:ascii="Times New Roman" w:hAnsi="Times New Roman" w:cs="Times New Roman" w:eastAsia="Times New Roman" w:hint="default"/>
        </w:rPr>
        <w:t>75.97</w:t>
      </w:r>
      <w:r>
        <w:rPr/>
        <w:t>亿张，同比增长</w:t>
      </w:r>
      <w:r>
        <w:rPr>
          <w:rFonts w:ascii="Times New Roman" w:hAnsi="Times New Roman" w:cs="Times New Roman" w:eastAsia="Times New Roman" w:hint="default"/>
        </w:rPr>
        <w:t>13.51%</w:t>
      </w:r>
      <w:r>
        <w:rPr/>
        <w:t>；受理市场环境不断完善，截至</w:t>
      </w:r>
      <w:r>
        <w:rPr>
          <w:spacing w:val="-60"/>
        </w:rPr>
        <w:t> </w:t>
      </w:r>
      <w:r>
        <w:rPr>
          <w:spacing w:val="-60"/>
        </w:rPr>
      </w:r>
      <w:r>
        <w:rPr>
          <w:rFonts w:ascii="Times New Roman" w:hAnsi="Times New Roman" w:cs="Times New Roman" w:eastAsia="Times New Roman" w:hint="default"/>
        </w:rPr>
        <w:t>2018</w:t>
      </w:r>
      <w:r>
        <w:rPr/>
        <w:t>年末，银行卡跨行支付系统联网商户</w:t>
      </w:r>
      <w:r>
        <w:rPr>
          <w:rFonts w:ascii="Times New Roman" w:hAnsi="Times New Roman" w:cs="Times New Roman" w:eastAsia="Times New Roman" w:hint="default"/>
        </w:rPr>
        <w:t>2,733.00</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3,414.82</w:t>
      </w:r>
      <w:r>
        <w:rPr/>
        <w:t>万台，较上年末分别增加</w:t>
      </w:r>
      <w:r>
        <w:rPr>
          <w:rFonts w:ascii="Times New Roman" w:hAnsi="Times New Roman" w:cs="Times New Roman" w:eastAsia="Times New Roman" w:hint="default"/>
        </w:rPr>
        <w:t>140.40</w:t>
      </w:r>
      <w:r>
        <w:rPr/>
        <w:t>万户、</w:t>
      </w:r>
      <w:r>
        <w:rPr>
          <w:rFonts w:ascii="Times New Roman" w:hAnsi="Times New Roman" w:cs="Times New Roman" w:eastAsia="Times New Roman" w:hint="default"/>
        </w:rPr>
        <w:t>295.96</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万台。</w:t>
      </w:r>
    </w:p>
    <w:p>
      <w:pPr>
        <w:pStyle w:val="BodyText"/>
        <w:spacing w:line="304" w:lineRule="auto" w:before="31"/>
        <w:ind w:right="1129" w:firstLine="360"/>
        <w:jc w:val="both"/>
      </w:pPr>
      <w:r>
        <w:rPr>
          <w:spacing w:val="-2"/>
        </w:rPr>
        <w:t>电子支付设备市场主要仍集中在商业银行、银联商务、第三方支付机构等客户群体。据中国支付清算协会《</w:t>
      </w:r>
      <w:r>
        <w:rPr>
          <w:rFonts w:ascii="Times New Roman" w:hAnsi="Times New Roman" w:cs="Times New Roman" w:eastAsia="Times New Roman" w:hint="default"/>
          <w:spacing w:val="-2"/>
        </w:rPr>
        <w:t>2018</w:t>
      </w:r>
      <w:r>
        <w:rPr>
          <w:spacing w:val="-2"/>
        </w:rPr>
        <w:t>年移动</w:t>
      </w:r>
      <w:r>
        <w:rPr/>
        <w:t> </w:t>
      </w:r>
      <w:r>
        <w:rPr>
          <w:spacing w:val="-2"/>
        </w:rPr>
        <w:t>支付用户调研报告》显示，用户最常使用的移动支付方式为扫码支付。为进一步满足丰富多样的应用场景及市场需求，报告</w:t>
      </w:r>
      <w:r>
        <w:rPr>
          <w:spacing w:val="-66"/>
        </w:rPr>
        <w:t> </w:t>
      </w:r>
      <w:r>
        <w:rPr>
          <w:spacing w:val="-66"/>
        </w:rPr>
      </w:r>
      <w:r>
        <w:rPr>
          <w:spacing w:val="-2"/>
        </w:rPr>
        <w:t>期内公司对码付设备的业务团队进行重点配置和投入，加大投入智能</w:t>
      </w:r>
      <w:r>
        <w:rPr>
          <w:rFonts w:ascii="Times New Roman" w:hAnsi="Times New Roman" w:cs="Times New Roman" w:eastAsia="Times New Roman" w:hint="default"/>
          <w:spacing w:val="-2"/>
        </w:rPr>
        <w:t>POS</w:t>
      </w:r>
      <w:r>
        <w:rPr>
          <w:spacing w:val="-2"/>
        </w:rPr>
        <w:t>终端、聚合支付设备及扫码设备，并迅速迭代。其</w:t>
      </w:r>
      <w:r>
        <w:rPr>
          <w:spacing w:val="-38"/>
        </w:rPr>
        <w:t> </w:t>
      </w:r>
      <w:r>
        <w:rPr>
          <w:spacing w:val="-38"/>
        </w:rPr>
      </w:r>
      <w:r>
        <w:rPr/>
        <w:t>中智能</w:t>
      </w:r>
      <w:r>
        <w:rPr>
          <w:rFonts w:ascii="Times New Roman" w:hAnsi="Times New Roman" w:cs="Times New Roman" w:eastAsia="Times New Roman" w:hint="default"/>
        </w:rPr>
        <w:t>POS</w:t>
      </w:r>
      <w:r>
        <w:rPr/>
        <w:t>终端明星产品</w:t>
      </w:r>
      <w:r>
        <w:rPr>
          <w:rFonts w:ascii="Times New Roman" w:hAnsi="Times New Roman" w:cs="Times New Roman" w:eastAsia="Times New Roman" w:hint="default"/>
        </w:rPr>
        <w:t>N5</w:t>
      </w:r>
      <w:r>
        <w:rPr/>
        <w:t>除了满足各类支付业务需求，更能根据使用需求进行增值功能定制。目前</w:t>
      </w:r>
      <w:r>
        <w:rPr>
          <w:rFonts w:ascii="Times New Roman" w:hAnsi="Times New Roman" w:cs="Times New Roman" w:eastAsia="Times New Roman" w:hint="default"/>
        </w:rPr>
        <w:t>N5</w:t>
      </w:r>
      <w:r>
        <w:rPr/>
        <w:t>不仅广泛应用在餐</w:t>
      </w:r>
      <w:r>
        <w:rPr>
          <w:spacing w:val="-49"/>
        </w:rPr>
        <w:t> </w:t>
      </w:r>
      <w:r>
        <w:rPr>
          <w:spacing w:val="-49"/>
        </w:rPr>
      </w:r>
      <w:r>
        <w:rPr/>
        <w:t>饮行业，更是为公安体系便民服务、交通服务业及跨境支付提供助力。报告期内，公司全系列产品合计销量超</w:t>
      </w:r>
      <w:r>
        <w:rPr>
          <w:rFonts w:ascii="Times New Roman" w:hAnsi="Times New Roman" w:cs="Times New Roman" w:eastAsia="Times New Roman" w:hint="default"/>
        </w:rPr>
        <w:t>706</w:t>
      </w:r>
      <w:r>
        <w:rPr/>
        <w:t>万台。同</w:t>
      </w:r>
      <w:r>
        <w:rPr>
          <w:spacing w:val="-81"/>
        </w:rPr>
        <w:t> </w:t>
      </w:r>
      <w:r>
        <w:rPr>
          <w:spacing w:val="-1"/>
        </w:rPr>
        <w:t>时，公司中标银联商务</w:t>
      </w:r>
      <w:r>
        <w:rPr>
          <w:rFonts w:ascii="Times New Roman" w:hAnsi="Times New Roman" w:cs="Times New Roman" w:eastAsia="Times New Roman" w:hint="default"/>
          <w:spacing w:val="-1"/>
        </w:rPr>
        <w:t>2018</w:t>
      </w:r>
      <w:r>
        <w:rPr>
          <w:spacing w:val="-1"/>
        </w:rPr>
        <w:t>年商用支付终端及自助终端集中采购招标项目和中国邮政储蓄银行智能</w:t>
      </w:r>
      <w:r>
        <w:rPr>
          <w:rFonts w:ascii="Times New Roman" w:hAnsi="Times New Roman" w:cs="Times New Roman" w:eastAsia="Times New Roman" w:hint="default"/>
          <w:spacing w:val="-1"/>
        </w:rPr>
        <w:t>POS</w:t>
      </w:r>
      <w:r>
        <w:rPr>
          <w:spacing w:val="-1"/>
        </w:rPr>
        <w:t>入围招标项目，获得</w:t>
      </w:r>
      <w:r>
        <w:rPr/>
        <w:t> </w:t>
      </w:r>
      <w:r>
        <w:rPr>
          <w:spacing w:val="-2"/>
        </w:rPr>
        <w:t>客户对公司综合实力的肯定。国际市场方面，新国都支付通过连续多年积极参加国际大型展会，充分展示产品实力和企业形</w:t>
      </w:r>
      <w:r>
        <w:rPr>
          <w:spacing w:val="-66"/>
        </w:rPr>
        <w:t> </w:t>
      </w:r>
      <w:r>
        <w:rPr>
          <w:spacing w:val="-66"/>
        </w:rPr>
      </w:r>
      <w:r>
        <w:rPr>
          <w:spacing w:val="-2"/>
        </w:rPr>
        <w:t>象，获得了较好的传播效果和知名度，国际业务快速成长。报告期内，新国都支付参加了</w:t>
      </w:r>
      <w:r>
        <w:rPr>
          <w:rFonts w:ascii="Times New Roman" w:hAnsi="Times New Roman" w:cs="Times New Roman" w:eastAsia="Times New Roman" w:hint="default"/>
          <w:spacing w:val="-2"/>
        </w:rPr>
        <w:t>2018</w:t>
      </w:r>
      <w:r>
        <w:rPr>
          <w:spacing w:val="-2"/>
        </w:rPr>
        <w:t>年阿联酋智能卡、支付与零售</w:t>
      </w:r>
      <w:r>
        <w:rPr>
          <w:spacing w:val="-62"/>
        </w:rPr>
        <w:t> </w:t>
      </w:r>
      <w:r>
        <w:rPr>
          <w:spacing w:val="-62"/>
        </w:rPr>
      </w:r>
      <w:r>
        <w:rPr/>
        <w:t>展览会</w:t>
      </w:r>
      <w:r>
        <w:rPr>
          <w:rFonts w:ascii="Times New Roman" w:hAnsi="Times New Roman" w:cs="Times New Roman" w:eastAsia="Times New Roman" w:hint="default"/>
        </w:rPr>
        <w:t>——</w:t>
      </w:r>
      <w:r>
        <w:rPr>
          <w:rFonts w:ascii="Times New Roman" w:hAnsi="Times New Roman" w:cs="Times New Roman" w:eastAsia="Times New Roman" w:hint="default"/>
        </w:rPr>
        <w:t>Seamless Middle East</w:t>
      </w:r>
      <w:r>
        <w:rPr/>
        <w:t>、巴西圣保罗</w:t>
      </w:r>
      <w:r>
        <w:rPr>
          <w:rFonts w:ascii="Times New Roman" w:hAnsi="Times New Roman" w:cs="Times New Roman" w:eastAsia="Times New Roman" w:hint="default"/>
        </w:rPr>
        <w:t>Cards&amp;Future</w:t>
      </w:r>
      <w:r>
        <w:rPr>
          <w:rFonts w:ascii="Times New Roman" w:hAnsi="Times New Roman" w:cs="Times New Roman" w:eastAsia="Times New Roman" w:hint="default"/>
          <w:spacing w:val="41"/>
        </w:rPr>
        <w:t> </w:t>
      </w:r>
      <w:r>
        <w:rPr>
          <w:rFonts w:ascii="Times New Roman" w:hAnsi="Times New Roman" w:cs="Times New Roman" w:eastAsia="Times New Roman" w:hint="default"/>
        </w:rPr>
        <w:t>Payment2018</w:t>
      </w:r>
      <w:r>
        <w:rPr/>
        <w:t>展会。截止至本报告期，公司国际业务已实现销售 国家</w:t>
      </w:r>
      <w:r>
        <w:rPr>
          <w:rFonts w:ascii="Times New Roman" w:hAnsi="Times New Roman" w:cs="Times New Roman" w:eastAsia="Times New Roman" w:hint="default"/>
        </w:rPr>
        <w:t>26</w:t>
      </w:r>
      <w:r>
        <w:rPr/>
        <w:t>个。海外业务仍然保持了较好的毛利率水平。此外，新国都支付首届国际代理商大会于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月成功召开。</w:t>
      </w:r>
    </w:p>
    <w:p>
      <w:pPr>
        <w:pStyle w:val="BodyText"/>
        <w:spacing w:line="300" w:lineRule="auto" w:before="9"/>
        <w:ind w:left="514" w:right="987"/>
        <w:jc w:val="left"/>
      </w:pPr>
      <w:r>
        <w:rPr/>
        <w:t>（</w:t>
      </w:r>
      <w:r>
        <w:rPr>
          <w:rFonts w:ascii="Times New Roman" w:hAnsi="Times New Roman" w:cs="Times New Roman" w:eastAsia="Times New Roman" w:hint="default"/>
        </w:rPr>
        <w:t>2</w:t>
      </w:r>
      <w:r>
        <w:rPr/>
        <w:t>）生物识别产品 </w:t>
      </w:r>
      <w:r>
        <w:rPr>
          <w:spacing w:val="-2"/>
        </w:rPr>
        <w:t>随着互联网移动及</w:t>
      </w:r>
      <w:r>
        <w:rPr>
          <w:rFonts w:ascii="Times New Roman" w:hAnsi="Times New Roman" w:cs="Times New Roman" w:eastAsia="Times New Roman" w:hint="default"/>
          <w:spacing w:val="-2"/>
        </w:rPr>
        <w:t>AI</w:t>
      </w:r>
      <w:r>
        <w:rPr>
          <w:spacing w:val="-2"/>
        </w:rPr>
        <w:t>、生物识别等高新技术在金融领域的应用，</w:t>
      </w:r>
      <w:r>
        <w:rPr>
          <w:rFonts w:ascii="Times New Roman" w:hAnsi="Times New Roman" w:cs="Times New Roman" w:eastAsia="Times New Roman" w:hint="default"/>
          <w:spacing w:val="-2"/>
        </w:rPr>
        <w:t>“</w:t>
      </w:r>
      <w:r>
        <w:rPr>
          <w:spacing w:val="-2"/>
        </w:rPr>
        <w:t>无钱包、无纸币、无证件</w:t>
      </w:r>
      <w:r>
        <w:rPr>
          <w:rFonts w:ascii="Times New Roman" w:hAnsi="Times New Roman" w:cs="Times New Roman" w:eastAsia="Times New Roman" w:hint="default"/>
          <w:spacing w:val="-2"/>
        </w:rPr>
        <w:t>”</w:t>
      </w:r>
      <w:r>
        <w:rPr>
          <w:spacing w:val="-2"/>
        </w:rPr>
        <w:t>的时代到来。</w:t>
      </w:r>
      <w:r>
        <w:rPr>
          <w:rFonts w:ascii="Times New Roman" w:hAnsi="Times New Roman" w:cs="Times New Roman" w:eastAsia="Times New Roman" w:hint="default"/>
          <w:spacing w:val="-2"/>
        </w:rPr>
        <w:t>2018</w:t>
      </w:r>
      <w:r>
        <w:rPr>
          <w:spacing w:val="-2"/>
        </w:rPr>
        <w:t>年，公司</w:t>
      </w:r>
    </w:p>
    <w:p>
      <w:pPr>
        <w:pStyle w:val="BodyText"/>
        <w:spacing w:line="316" w:lineRule="auto" w:before="13"/>
        <w:ind w:right="1131"/>
        <w:jc w:val="both"/>
      </w:pPr>
      <w:r>
        <w:rPr>
          <w:spacing w:val="-2"/>
        </w:rPr>
        <w:t>加大投入生物特征识别及身份认证产品的设计、研发，升级开发关于人脸识别、生物识别云平台、身份证读取及鉴别类软件</w:t>
      </w:r>
      <w:r>
        <w:rPr>
          <w:spacing w:val="-66"/>
        </w:rPr>
        <w:t> </w:t>
      </w:r>
      <w:r>
        <w:rPr>
          <w:spacing w:val="-66"/>
        </w:rPr>
      </w:r>
      <w:r>
        <w:rPr/>
        <w:t>并获得相关专利。</w:t>
      </w:r>
    </w:p>
    <w:p>
      <w:pPr>
        <w:pStyle w:val="BodyText"/>
        <w:spacing w:line="307" w:lineRule="auto" w:before="19"/>
        <w:ind w:right="1131" w:firstLine="360"/>
        <w:jc w:val="both"/>
      </w:pPr>
      <w:r>
        <w:rPr>
          <w:spacing w:val="-1"/>
        </w:rPr>
        <w:t>报告期内，生物识别算法授权合作企业超过</w:t>
      </w:r>
      <w:r>
        <w:rPr>
          <w:rFonts w:ascii="Times New Roman" w:hAnsi="Times New Roman" w:cs="Times New Roman" w:eastAsia="Times New Roman" w:hint="default"/>
          <w:spacing w:val="-1"/>
        </w:rPr>
        <w:t>30</w:t>
      </w:r>
      <w:r>
        <w:rPr>
          <w:spacing w:val="-1"/>
        </w:rPr>
        <w:t>家，在金融机构</w:t>
      </w:r>
      <w:r>
        <w:rPr>
          <w:rFonts w:ascii="Times New Roman" w:hAnsi="Times New Roman" w:cs="Times New Roman" w:eastAsia="Times New Roman" w:hint="default"/>
          <w:spacing w:val="-1"/>
        </w:rPr>
        <w:t>VIP</w:t>
      </w:r>
      <w:r>
        <w:rPr>
          <w:spacing w:val="-1"/>
        </w:rPr>
        <w:t>项目、动态监控预警项目、联网锁身份核验项目、海</w:t>
      </w:r>
      <w:r>
        <w:rPr/>
        <w:t> </w:t>
      </w:r>
      <w:r>
        <w:rPr>
          <w:spacing w:val="-2"/>
        </w:rPr>
        <w:t>事局船员履职管理项目等中得到很好的应用。公司全资子公司中正智能作为全国七家公安部指纹应用算法提供商之一及首批</w:t>
      </w:r>
      <w:r>
        <w:rPr>
          <w:spacing w:val="-64"/>
        </w:rPr>
        <w:t> </w:t>
      </w:r>
      <w:r>
        <w:rPr>
          <w:spacing w:val="-64"/>
        </w:rPr>
      </w:r>
      <w:r>
        <w:rPr>
          <w:spacing w:val="-2"/>
        </w:rPr>
        <w:t>公安部认证通过的二代证指纹核验设备厂商，在二代身份证市场受</w:t>
      </w:r>
      <w:r>
        <w:rPr>
          <w:rFonts w:ascii="Times New Roman" w:hAnsi="Times New Roman" w:cs="Times New Roman" w:eastAsia="Times New Roman" w:hint="default"/>
          <w:spacing w:val="-2"/>
        </w:rPr>
        <w:t>2018</w:t>
      </w:r>
      <w:r>
        <w:rPr>
          <w:spacing w:val="-2"/>
        </w:rPr>
        <w:t>年二代证机具均需要加入指纹的政策影响，厂商均在</w:t>
      </w:r>
      <w:r>
        <w:rPr>
          <w:spacing w:val="-60"/>
        </w:rPr>
        <w:t> </w:t>
      </w:r>
      <w:r>
        <w:rPr>
          <w:spacing w:val="-60"/>
        </w:rPr>
      </w:r>
      <w:r>
        <w:rPr/>
        <w:t>做新产品检测，设备采购停滞，设备采购量和销售节奏仍受影响。</w:t>
      </w:r>
    </w:p>
    <w:p>
      <w:pPr>
        <w:pStyle w:val="BodyText"/>
        <w:spacing w:line="240" w:lineRule="auto" w:before="26"/>
        <w:ind w:left="514" w:right="1136"/>
        <w:jc w:val="left"/>
      </w:pPr>
      <w:r>
        <w:rPr>
          <w:rFonts w:ascii="Times New Roman" w:hAnsi="Times New Roman" w:cs="Times New Roman" w:eastAsia="Times New Roman" w:hint="default"/>
        </w:rPr>
        <w:t>3</w:t>
      </w:r>
      <w:r>
        <w:rPr/>
        <w:t>、大数据服务业务</w:t>
      </w:r>
    </w:p>
    <w:p>
      <w:pPr>
        <w:pStyle w:val="BodyText"/>
        <w:spacing w:line="300" w:lineRule="auto" w:before="63"/>
        <w:ind w:left="514" w:right="987"/>
        <w:jc w:val="left"/>
      </w:pPr>
      <w:r>
        <w:rPr/>
        <w:t>（</w:t>
      </w:r>
      <w:r>
        <w:rPr>
          <w:rFonts w:ascii="Times New Roman" w:hAnsi="Times New Roman" w:cs="Times New Roman" w:eastAsia="Times New Roman" w:hint="default"/>
        </w:rPr>
        <w:t>1</w:t>
      </w:r>
      <w:r>
        <w:rPr/>
        <w:t>）数据审核服务 </w:t>
      </w:r>
      <w:r>
        <w:rPr>
          <w:spacing w:val="-2"/>
        </w:rPr>
        <w:t>随着数据审核认证技术的发展，公信诚丰协同信联征信数据处理技术，逐步完善了审核认证体系的建设。公信诚丰借助</w:t>
      </w:r>
    </w:p>
    <w:p>
      <w:pPr>
        <w:pStyle w:val="BodyText"/>
        <w:spacing w:line="309" w:lineRule="auto" w:before="31"/>
        <w:ind w:right="1131"/>
        <w:jc w:val="both"/>
      </w:pPr>
      <w:r>
        <w:rPr>
          <w:spacing w:val="-2"/>
        </w:rPr>
        <w:t>大数据分析、人工智能等前沿技术不断实现多元化服务，同时通过软件集成和软件开发的技术，结合审核认证的能力，不断</w:t>
      </w:r>
      <w:r>
        <w:rPr>
          <w:spacing w:val="-66"/>
        </w:rPr>
        <w:t> </w:t>
      </w:r>
      <w:r>
        <w:rPr>
          <w:spacing w:val="-66"/>
        </w:rPr>
      </w:r>
      <w:r>
        <w:rPr>
          <w:spacing w:val="-2"/>
        </w:rPr>
        <w:t>创新产品和服务以满足市场需求，预计在未来几年内仍将保持较好的发展趋势。</w:t>
      </w:r>
      <w:r>
        <w:rPr>
          <w:rFonts w:ascii="Times New Roman" w:hAnsi="Times New Roman" w:cs="Times New Roman" w:eastAsia="Times New Roman" w:hint="default"/>
          <w:spacing w:val="-2"/>
        </w:rPr>
        <w:t>2018</w:t>
      </w:r>
      <w:r>
        <w:rPr>
          <w:spacing w:val="-2"/>
        </w:rPr>
        <w:t>年，公信诚丰专注于审核认证服务和数</w:t>
      </w:r>
      <w:r>
        <w:rPr>
          <w:spacing w:val="-61"/>
        </w:rPr>
        <w:t> </w:t>
      </w:r>
      <w:r>
        <w:rPr>
          <w:spacing w:val="-61"/>
        </w:rPr>
      </w:r>
      <w:r>
        <w:rPr/>
        <w:t>据审核技术开发，进一步围绕主要客户展开多方位综合数据服务，发挥核心竞争力整体优势，启动多元化认证审核模式。</w:t>
      </w:r>
    </w:p>
    <w:p>
      <w:pPr>
        <w:pStyle w:val="BodyText"/>
        <w:spacing w:line="316" w:lineRule="auto" w:before="24"/>
        <w:ind w:right="1129" w:firstLine="360"/>
        <w:jc w:val="both"/>
      </w:pPr>
      <w:r>
        <w:rPr>
          <w:spacing w:val="-2"/>
        </w:rPr>
        <w:t>其中，微信公众号审核业务持续增长，并成功地拓展到与内容相关的更多审核领域；认证审核类业务还开发了如美团等</w:t>
      </w:r>
      <w:r>
        <w:rPr/>
        <w:t> </w:t>
      </w:r>
      <w:r>
        <w:rPr>
          <w:spacing w:val="-2"/>
        </w:rPr>
        <w:t>大型互联网公司；软件开发、集成多个项目成功落地，其中湘潭“智慧城市”、郴州“智能天网”、邵阳“一村一辅警”等</w:t>
      </w:r>
      <w:r>
        <w:rPr>
          <w:spacing w:val="-71"/>
        </w:rPr>
        <w:t> </w:t>
      </w:r>
      <w:r>
        <w:rPr>
          <w:spacing w:val="-71"/>
        </w:rPr>
      </w:r>
      <w:r>
        <w:rPr/>
        <w:t>智慧城市系列项目在业界反响强烈。</w:t>
      </w:r>
    </w:p>
    <w:p>
      <w:pPr>
        <w:pStyle w:val="BodyText"/>
        <w:spacing w:line="300" w:lineRule="auto" w:before="19"/>
        <w:ind w:left="514" w:right="987"/>
        <w:jc w:val="left"/>
      </w:pPr>
      <w:r>
        <w:rPr/>
        <w:t>（</w:t>
      </w:r>
      <w:r>
        <w:rPr>
          <w:rFonts w:ascii="Times New Roman" w:hAnsi="Times New Roman" w:cs="Times New Roman" w:eastAsia="Times New Roman" w:hint="default"/>
        </w:rPr>
        <w:t>2</w:t>
      </w:r>
      <w:r>
        <w:rPr/>
        <w:t>）征信服务 </w:t>
      </w:r>
      <w:r>
        <w:rPr>
          <w:spacing w:val="-2"/>
        </w:rPr>
        <w:t>报告期内，信联征信持续为客户提供优质稳定的大数据风控服务，进一步拓展传统金融客户的同时，积极挖掘创新业务</w:t>
      </w:r>
    </w:p>
    <w:p>
      <w:pPr>
        <w:pStyle w:val="BodyText"/>
        <w:spacing w:line="307" w:lineRule="auto" w:before="31"/>
        <w:ind w:right="1132"/>
        <w:jc w:val="both"/>
      </w:pPr>
      <w:r>
        <w:rPr>
          <w:spacing w:val="-2"/>
        </w:rPr>
        <w:t>市场机会。目前，信联征信主要是通过自主研发的运营平台，延伸拓展出各类信用管理工具，针对客户的定制化需求，输出</w:t>
      </w:r>
      <w:r>
        <w:rPr>
          <w:spacing w:val="-66"/>
        </w:rPr>
        <w:t> </w:t>
      </w:r>
      <w:r>
        <w:rPr>
          <w:spacing w:val="-66"/>
        </w:rPr>
      </w:r>
      <w:r>
        <w:rPr/>
        <w:t>大数据风控产品（如</w:t>
      </w:r>
      <w:r>
        <w:rPr>
          <w:rFonts w:ascii="Times New Roman" w:hAnsi="Times New Roman" w:cs="Times New Roman" w:eastAsia="Times New Roman" w:hint="default"/>
        </w:rPr>
        <w:t>OCR</w:t>
      </w:r>
      <w:r>
        <w:rPr/>
        <w:t>系列产品、文档结构化产品等）、咨询报告产品（如企业信用报告、企业评级报告及融资评级报</w:t>
      </w:r>
      <w:r>
        <w:rPr>
          <w:spacing w:val="-16"/>
        </w:rPr>
        <w:t> </w:t>
      </w:r>
      <w:r>
        <w:rPr>
          <w:spacing w:val="-16"/>
        </w:rPr>
      </w:r>
      <w:r>
        <w:rPr>
          <w:spacing w:val="-5"/>
        </w:rPr>
        <w:t>告等）等服务类产品，并已与多个金融机构、社会信用体系建设项目开展合作。</w:t>
      </w:r>
      <w:r>
        <w:rPr>
          <w:rFonts w:ascii="Times New Roman" w:hAnsi="Times New Roman" w:cs="Times New Roman" w:eastAsia="Times New Roman" w:hint="default"/>
          <w:spacing w:val="-5"/>
        </w:rPr>
        <w:t>2018</w:t>
      </w:r>
      <w:r>
        <w:rPr>
          <w:spacing w:val="-5"/>
        </w:rPr>
        <w:t>年，信联征信进一步提高运营管理水平，</w:t>
      </w:r>
      <w:r>
        <w:rPr>
          <w:spacing w:val="-69"/>
        </w:rPr>
        <w:t> </w:t>
      </w:r>
      <w:r>
        <w:rPr>
          <w:spacing w:val="-69"/>
        </w:rPr>
      </w:r>
      <w:r>
        <w:rPr/>
        <w:t>梳理内部管理、风控及合规流程，建立企业信用评价运营团队。</w:t>
      </w:r>
    </w:p>
    <w:p>
      <w:pPr>
        <w:pStyle w:val="BodyText"/>
        <w:spacing w:line="300" w:lineRule="auto" w:before="26"/>
        <w:ind w:right="1130" w:firstLine="360"/>
        <w:jc w:val="both"/>
      </w:pPr>
      <w:r>
        <w:rPr>
          <w:rFonts w:ascii="Times New Roman" w:hAnsi="Times New Roman" w:cs="Times New Roman" w:eastAsia="Times New Roman" w:hint="default"/>
          <w:spacing w:val="4"/>
        </w:rPr>
        <w:t>2018</w:t>
      </w:r>
      <w:r>
        <w:rPr>
          <w:spacing w:val="4"/>
        </w:rPr>
        <w:t>年，信联征信不断地在人工智能技术方面研发优化，图像识别方面，已打造了基于深度学习的首个图像识别</w:t>
      </w:r>
      <w:r>
        <w:rPr>
          <w:rFonts w:ascii="Times New Roman" w:hAnsi="Times New Roman" w:cs="Times New Roman" w:eastAsia="Times New Roman" w:hint="default"/>
          <w:spacing w:val="4"/>
        </w:rPr>
        <w:t>AI</w:t>
      </w:r>
      <w:r>
        <w:rPr>
          <w:rFonts w:ascii="Times New Roman" w:hAnsi="Times New Roman" w:cs="Times New Roman" w:eastAsia="Times New Roman" w:hint="default"/>
          <w:w w:val="99"/>
        </w:rPr>
        <w:t> </w:t>
      </w:r>
      <w:r>
        <w:rPr>
          <w:rFonts w:ascii="Times New Roman" w:hAnsi="Times New Roman" w:cs="Times New Roman" w:eastAsia="Times New Roman" w:hint="default"/>
        </w:rPr>
        <w:t>(Athena)</w:t>
      </w:r>
      <w:r>
        <w:rPr/>
        <w:t>，包含</w:t>
      </w:r>
      <w:r>
        <w:rPr>
          <w:rFonts w:ascii="Times New Roman" w:hAnsi="Times New Roman" w:cs="Times New Roman" w:eastAsia="Times New Roman" w:hint="default"/>
        </w:rPr>
        <w:t>100</w:t>
      </w:r>
      <w:r>
        <w:rPr/>
        <w:t>多层复杂神经网络和亿级参数量；营业执照</w:t>
      </w:r>
      <w:r>
        <w:rPr>
          <w:rFonts w:ascii="Times New Roman" w:hAnsi="Times New Roman" w:cs="Times New Roman" w:eastAsia="Times New Roman" w:hint="default"/>
        </w:rPr>
        <w:t>OCR</w:t>
      </w:r>
      <w:r>
        <w:rPr/>
        <w:t>产品成功交付商用，识别准确率超越百度、商汤、文通</w:t>
      </w:r>
      <w:r>
        <w:rPr>
          <w:spacing w:val="-25"/>
        </w:rPr>
        <w:t> </w:t>
      </w:r>
      <w:r>
        <w:rPr>
          <w:spacing w:val="-25"/>
        </w:rPr>
      </w:r>
      <w:r>
        <w:rPr>
          <w:spacing w:val="-2"/>
        </w:rPr>
        <w:t>等顶级专业公司，识别字段完整度超越阿里，且完成市面独有的电子码（包括二维码、条形码等等）识别功能；身份证</w:t>
      </w:r>
      <w:r>
        <w:rPr>
          <w:rFonts w:ascii="Times New Roman" w:hAnsi="Times New Roman" w:cs="Times New Roman" w:eastAsia="Times New Roman" w:hint="default"/>
          <w:spacing w:val="-2"/>
        </w:rPr>
        <w:t>OCR</w:t>
      </w:r>
      <w:r>
        <w:rPr>
          <w:rFonts w:ascii="Times New Roman" w:hAnsi="Times New Roman" w:cs="Times New Roman" w:eastAsia="Times New Roman" w:hint="default"/>
          <w:spacing w:val="-31"/>
        </w:rPr>
        <w:t> </w:t>
      </w:r>
      <w:r>
        <w:rPr/>
        <w:t>产品成功交付商用，识别准确率达到</w:t>
      </w:r>
      <w:r>
        <w:rPr>
          <w:spacing w:val="-20"/>
        </w:rPr>
        <w:t> </w:t>
      </w:r>
      <w:r>
        <w:rPr>
          <w:rFonts w:ascii="Times New Roman" w:hAnsi="Times New Roman" w:cs="Times New Roman" w:eastAsia="Times New Roman" w:hint="default"/>
        </w:rPr>
        <w:t>96.5%</w:t>
      </w:r>
      <w:r>
        <w:rPr/>
        <w:t>。文本分析与挖掘方面，通过自然语言处理</w:t>
      </w:r>
      <w:r>
        <w:rPr>
          <w:rFonts w:ascii="Times New Roman" w:hAnsi="Times New Roman" w:cs="Times New Roman" w:eastAsia="Times New Roman" w:hint="default"/>
        </w:rPr>
        <w:t>(NLP)</w:t>
      </w:r>
      <w:r>
        <w:rPr/>
        <w:t>技术，针对千万级裁判文书、</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987"/>
        <w:jc w:val="left"/>
      </w:pPr>
      <w:r>
        <w:rPr>
          <w:spacing w:val="-2"/>
        </w:rPr>
        <w:t>行政处罚公告等非结构化数据进行文本分析与挖掘，成功支撑中山中介超市等项目交付商用。智能运维技术方面，建立银行</w:t>
      </w:r>
      <w:r>
        <w:rPr>
          <w:spacing w:val="-66"/>
        </w:rPr>
        <w:t> </w:t>
      </w:r>
      <w:r>
        <w:rPr>
          <w:spacing w:val="-66"/>
        </w:rPr>
      </w:r>
      <w:r>
        <w:rPr/>
        <w:t>产品的异常监测模型，减少</w:t>
      </w:r>
      <w:r>
        <w:rPr>
          <w:rFonts w:ascii="Times New Roman" w:hAnsi="Times New Roman" w:cs="Times New Roman" w:eastAsia="Times New Roman" w:hint="default"/>
        </w:rPr>
        <w:t>70%</w:t>
      </w:r>
      <w:r>
        <w:rPr/>
        <w:t>误报，漏报率为</w:t>
      </w:r>
      <w:r>
        <w:rPr>
          <w:rFonts w:ascii="Times New Roman" w:hAnsi="Times New Roman" w:cs="Times New Roman" w:eastAsia="Times New Roman" w:hint="default"/>
        </w:rPr>
        <w:t>0</w:t>
      </w:r>
      <w:r>
        <w:rPr/>
        <w:t>。</w:t>
      </w:r>
    </w:p>
    <w:p>
      <w:pPr>
        <w:pStyle w:val="BodyText"/>
        <w:spacing w:line="300" w:lineRule="auto" w:before="0"/>
        <w:ind w:right="1132" w:firstLine="360"/>
        <w:jc w:val="both"/>
      </w:pPr>
      <w:r>
        <w:rPr>
          <w:spacing w:val="-2"/>
        </w:rPr>
        <w:t>在</w:t>
      </w:r>
      <w:r>
        <w:rPr>
          <w:rFonts w:ascii="Times New Roman" w:hAnsi="Times New Roman" w:cs="Times New Roman" w:eastAsia="Times New Roman" w:hint="default"/>
          <w:spacing w:val="-2"/>
        </w:rPr>
        <w:t>2017</w:t>
      </w:r>
      <w:r>
        <w:rPr>
          <w:spacing w:val="-2"/>
        </w:rPr>
        <w:t>年推动信联大数据体系建设的基础上，报告期内，信联征信从零到一构建分布式统一大数据平台，构建了亿级用</w:t>
      </w:r>
      <w:r>
        <w:rPr/>
        <w:t> 户画像系统。</w:t>
      </w:r>
    </w:p>
    <w:p>
      <w:pPr>
        <w:pStyle w:val="BodyText"/>
        <w:spacing w:line="316" w:lineRule="auto" w:before="32"/>
        <w:ind w:right="1130" w:firstLine="360"/>
        <w:jc w:val="both"/>
      </w:pPr>
      <w:r>
        <w:rPr>
          <w:spacing w:val="-2"/>
        </w:rPr>
        <w:t>未来，公司将借助多年积累的行业经验、商业资源和电子支付技术综合解决方案的供应能力，以收单及商户服务为突破</w:t>
      </w:r>
      <w:r>
        <w:rPr/>
        <w:t> </w:t>
      </w:r>
      <w:r>
        <w:rPr>
          <w:spacing w:val="-2"/>
        </w:rPr>
        <w:t>口，补齐产业链短板，加快产业整合能力，提高各个业务板块协同性，扩大服务客户规模，深度挖掘客户价值，提升公司可</w:t>
      </w:r>
      <w:r>
        <w:rPr>
          <w:spacing w:val="-68"/>
        </w:rPr>
        <w:t> </w:t>
      </w:r>
      <w:r>
        <w:rPr>
          <w:spacing w:val="-68"/>
        </w:rPr>
      </w:r>
      <w:r>
        <w:rPr/>
        <w:t>持续发展能力。</w:t>
      </w:r>
    </w:p>
    <w:p>
      <w:pPr>
        <w:pStyle w:val="BodyText"/>
        <w:spacing w:line="240" w:lineRule="auto" w:before="19"/>
        <w:ind w:left="514" w:right="1136"/>
        <w:jc w:val="left"/>
      </w:pPr>
      <w:r>
        <w:rPr/>
        <w:t>（二）公司资本市场活动情况</w:t>
      </w:r>
    </w:p>
    <w:p>
      <w:pPr>
        <w:pStyle w:val="BodyText"/>
        <w:spacing w:line="304" w:lineRule="auto" w:before="76"/>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日，嘉联支付收到中国人民银行深圳市中心支行下发的《中国人民银行深圳市中心支行关于嘉联支付有</w:t>
      </w:r>
      <w:r>
        <w:rPr/>
        <w:t> </w:t>
      </w:r>
      <w:r>
        <w:rPr>
          <w:spacing w:val="-1"/>
        </w:rPr>
        <w:t>限公司变更主要出资人及实际控制人的批复》（深人银函</w:t>
      </w:r>
      <w:r>
        <w:rPr>
          <w:rFonts w:ascii="Times New Roman" w:hAnsi="Times New Roman" w:cs="Times New Roman" w:eastAsia="Times New Roman" w:hint="default"/>
          <w:spacing w:val="-1"/>
        </w:rPr>
        <w:t>[2018]24</w:t>
      </w:r>
      <w:r>
        <w:rPr>
          <w:spacing w:val="-1"/>
        </w:rPr>
        <w:t>号），根据《非金融机构支付服务管理办法》及其实施细</w:t>
      </w:r>
      <w:r>
        <w:rPr>
          <w:spacing w:val="-57"/>
        </w:rPr>
        <w:t> </w:t>
      </w:r>
      <w:r>
        <w:rPr>
          <w:spacing w:val="-57"/>
        </w:rPr>
      </w:r>
      <w:r>
        <w:rPr>
          <w:spacing w:val="-2"/>
        </w:rPr>
        <w:t>则，经中国人民银行批准，同意嘉联支付变更主要出资人及实际控制人。变更后，公司将成为嘉联支付唯一出资人和实际控</w:t>
      </w:r>
      <w:r>
        <w:rPr>
          <w:spacing w:val="-66"/>
        </w:rPr>
        <w:t> </w:t>
      </w:r>
      <w:r>
        <w:rPr>
          <w:spacing w:val="-66"/>
        </w:rPr>
      </w:r>
      <w:r>
        <w:rPr/>
        <w:t>制人。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日，公司收到嘉联支付完成工商变更登记及备案手续的通知，并取得深圳市市场监督管理局颁发的变更</w:t>
      </w:r>
      <w:r>
        <w:rPr>
          <w:spacing w:val="-83"/>
        </w:rPr>
        <w:t> </w:t>
      </w:r>
      <w:r>
        <w:rPr>
          <w:spacing w:val="-83"/>
        </w:rPr>
      </w:r>
      <w:r>
        <w:rPr/>
        <w:t>后的《营业执照》，公司成为嘉联支付唯一出资人和实际控制人。</w:t>
      </w:r>
    </w:p>
    <w:p>
      <w:pPr>
        <w:pStyle w:val="BodyText"/>
        <w:spacing w:line="304" w:lineRule="auto" w:before="28"/>
        <w:ind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年，为进一步完善公司治理结构，建立健全公司核心管理人员及骨干员工、特别是嘉联支付核心管理人员的长 </w:t>
      </w:r>
      <w:r>
        <w:rPr>
          <w:spacing w:val="-2"/>
        </w:rPr>
        <w:t>期激励与约束机制，充分调动嘉联支付核心管理人员的积极性，确保公司及嘉联支付发展战略和经营目标的实现，公司发布</w:t>
      </w:r>
      <w:r>
        <w:rPr>
          <w:spacing w:val="-66"/>
        </w:rPr>
        <w:t> </w:t>
      </w:r>
      <w:r>
        <w:rPr>
          <w:spacing w:val="-66"/>
        </w:rPr>
      </w:r>
      <w:r>
        <w:rPr/>
        <w:t>新一期股权激励计划。</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日，公司召开第四届董事会第十六次（临时）会议及第四届监事会第十五次会议审议通</w:t>
      </w:r>
      <w:r>
        <w:rPr>
          <w:spacing w:val="-83"/>
        </w:rPr>
        <w:t> </w:t>
      </w:r>
      <w:r>
        <w:rPr>
          <w:spacing w:val="-83"/>
        </w:rPr>
      </w:r>
      <w:r>
        <w:rPr/>
        <w:t>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2018</w:t>
      </w:r>
      <w:r>
        <w:rPr/>
        <w:t>年股票期权激励计划（草案）及摘要</w:t>
      </w:r>
      <w:r>
        <w:rPr>
          <w:rFonts w:ascii="Times New Roman" w:hAnsi="Times New Roman" w:cs="Times New Roman" w:eastAsia="Times New Roman" w:hint="default"/>
        </w:rPr>
        <w:t>&gt;</w:t>
      </w:r>
      <w:r>
        <w:rPr/>
        <w:t>的议案》等相关议案，公司独立董</w:t>
      </w:r>
      <w:r>
        <w:rPr>
          <w:spacing w:val="-27"/>
        </w:rPr>
        <w:t> </w:t>
      </w:r>
      <w:r>
        <w:rPr>
          <w:spacing w:val="-27"/>
        </w:rPr>
      </w:r>
      <w:r>
        <w:rPr>
          <w:spacing w:val="-2"/>
        </w:rPr>
        <w:t>事对股票期权激励计划发表了明确同意的独立意见。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日，公司召开</w:t>
      </w:r>
      <w:r>
        <w:rPr>
          <w:rFonts w:ascii="Times New Roman" w:hAnsi="Times New Roman" w:cs="Times New Roman" w:eastAsia="Times New Roman" w:hint="default"/>
          <w:spacing w:val="-2"/>
        </w:rPr>
        <w:t>2018</w:t>
      </w:r>
      <w:r>
        <w:rPr>
          <w:spacing w:val="-2"/>
        </w:rPr>
        <w:t>年第二次临时股东大会审议通过本次股权</w:t>
      </w:r>
      <w:r>
        <w:rPr>
          <w:spacing w:val="-54"/>
        </w:rPr>
        <w:t> </w:t>
      </w:r>
      <w:r>
        <w:rPr/>
        <w:t>激励计划。</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日，公司对本次股权激励对象完成授予。</w:t>
      </w:r>
    </w:p>
    <w:p>
      <w:pPr>
        <w:pStyle w:val="BodyText"/>
        <w:spacing w:line="300" w:lineRule="auto" w:before="9"/>
        <w:ind w:right="1042"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日，公司披露《</w:t>
      </w:r>
      <w:r>
        <w:rPr>
          <w:rFonts w:ascii="Times New Roman" w:hAnsi="Times New Roman" w:cs="Times New Roman" w:eastAsia="Times New Roman" w:hint="default"/>
          <w:spacing w:val="-2"/>
        </w:rPr>
        <w:t>2018</w:t>
      </w:r>
      <w:r>
        <w:rPr>
          <w:spacing w:val="-2"/>
        </w:rPr>
        <w:t>年公开发行可转换公司债券预案》，本次公开发行可转换公司债券募集资金总额不</w:t>
      </w:r>
      <w:r>
        <w:rPr/>
        <w:t> 超过</w:t>
      </w:r>
      <w:r>
        <w:rPr>
          <w:rFonts w:ascii="Times New Roman" w:hAnsi="Times New Roman" w:cs="Times New Roman" w:eastAsia="Times New Roman" w:hint="default"/>
        </w:rPr>
        <w:t>40,000</w:t>
      </w:r>
      <w:r>
        <w:rPr/>
        <w:t>万元（含</w:t>
      </w:r>
      <w:r>
        <w:rPr>
          <w:rFonts w:ascii="Times New Roman" w:hAnsi="Times New Roman" w:cs="Times New Roman" w:eastAsia="Times New Roman" w:hint="default"/>
        </w:rPr>
        <w:t>40,000</w:t>
      </w:r>
      <w:r>
        <w:rPr/>
        <w:t>万元），扣除发行费用后将全部用于商户服务体系建设项目。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日，公司收到中国证</w:t>
      </w:r>
      <w:r>
        <w:rPr>
          <w:spacing w:val="-85"/>
        </w:rPr>
        <w:t> </w:t>
      </w:r>
      <w:r>
        <w:rPr>
          <w:spacing w:val="-85"/>
        </w:rPr>
      </w:r>
      <w:r>
        <w:rPr/>
        <w:t>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）出具的《中国证监会行政许可项目审查一次反馈意见通知书》（</w:t>
      </w:r>
      <w:r>
        <w:rPr>
          <w:rFonts w:ascii="Times New Roman" w:hAnsi="Times New Roman" w:cs="Times New Roman" w:eastAsia="Times New Roman" w:hint="default"/>
        </w:rPr>
        <w:t>181356</w:t>
      </w:r>
      <w:r>
        <w:rPr/>
        <w:t>号）。</w:t>
      </w:r>
    </w:p>
    <w:p>
      <w:pPr>
        <w:pStyle w:val="BodyText"/>
        <w:spacing w:line="307" w:lineRule="auto" w:before="13"/>
        <w:ind w:right="1131"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年，基于对公司未来发展前景的信心和基本面的判断，为维护广大股东利益，增强投资者信心，同时进一步建 </w:t>
      </w:r>
      <w:r>
        <w:rPr>
          <w:spacing w:val="-2"/>
        </w:rPr>
        <w:t>立健全公司的长效激励机制，结合公司经营情况、财务状况以及对未来发展前景，公司根据相关法律、法规要求及《公司章</w:t>
      </w:r>
      <w:r>
        <w:rPr>
          <w:spacing w:val="-66"/>
        </w:rPr>
        <w:t> </w:t>
      </w:r>
      <w:r>
        <w:rPr>
          <w:spacing w:val="-66"/>
        </w:rPr>
      </w:r>
      <w:r>
        <w:rPr>
          <w:spacing w:val="-5"/>
        </w:rPr>
        <w:t>程》规定，于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19</w:t>
      </w:r>
      <w:r>
        <w:rPr>
          <w:spacing w:val="-5"/>
        </w:rPr>
        <w:t>日披露《关于回购部分社会公众股份的预案公告》，以自有资金或自筹资金对公司股票进行回购。</w:t>
      </w:r>
      <w:r>
        <w:rPr>
          <w:spacing w:val="-58"/>
        </w:rPr>
        <w:t> </w:t>
      </w:r>
      <w:r>
        <w:rPr>
          <w:spacing w:val="-58"/>
        </w:rPr>
      </w:r>
      <w:r>
        <w:rPr/>
        <w:t>截至本公告日，公司股份回购方案仍在有序实施。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1136"/>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1136"/>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972"/>
        <w:jc w:val="left"/>
      </w:pPr>
      <w:r>
        <w:rPr/>
        <w:t>公司是否需要遵守光伏产业链相关业的披露要求 否</w:t>
      </w:r>
    </w:p>
    <w:p>
      <w:pPr>
        <w:pStyle w:val="BodyText"/>
        <w:spacing w:line="338" w:lineRule="auto" w:before="2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4"/>
        <w:jc w:val="left"/>
      </w:pPr>
      <w:r>
        <w:rPr/>
        <w:t>公司是否需遵守《深圳证券交易所行业信息披露指引第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0"/>
        <w:ind w:right="1136"/>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2,319,327,318.57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1,236,913,539.17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1,009,626,208.32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1,088,412,283.97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1,016,175,479.25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征信审核业务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130,197,612.39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87,679,462.41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服务及其他收入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163,328,018.61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60,821,792.79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893,728,806.85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977,165,534.35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115,897,401.47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111,246,749.62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1,016,175,479.25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130,197,612.39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87,679,462.41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机租赁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7,136,532.02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3,563,527.77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4,555,380.80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167,586.65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2,618.22%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37,044,683.80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31,407,503.42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114,591,421.99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25,683,174.95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346.17%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2,187,777,196.49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1,153,980,823.56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131,550,122.08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82,932,715.61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58.62%</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4"/>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1,009,626,208.32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749,265,353.34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1,016,175,479.25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710,109,896.61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征信审核业务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130,197,612.39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60,350,053.32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服务及其他收入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163,328,018.60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57,729,999.66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2,319,327,318.57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1,577,455,302.93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电子支付产品销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893,728,806.85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671,696,809.31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生物识别产品销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115,897,401.47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77,568,544.03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1,016,175,479.25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710,109,896.61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130,197,612.39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60,350,053.32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7,136,532.02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4,218,638.64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4,555,380.80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5,953,594.12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-130.69%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37,044,683.80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6,707,525.71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114,591,421.99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40,850,241.19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2,319,327,318.57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1,577,455,302.93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2,187,777,196.49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1,515,943,254.75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131,550,122.08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61,512,048.18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2,319,327,318.57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1,577,455,302.93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r>
    </w:tbl>
    <w:p>
      <w:pPr>
        <w:pStyle w:val="BodyText"/>
        <w:spacing w:line="240" w:lineRule="auto" w:before="51"/>
        <w:ind w:right="113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7,069,439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8,862,133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7,181,602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8,957,632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388,731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418,159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20.53%</w:t>
            </w:r>
          </w:p>
        </w:tc>
      </w:tr>
    </w:tbl>
    <w:p>
      <w:pPr>
        <w:pStyle w:val="BodyText"/>
        <w:spacing w:line="240" w:lineRule="auto" w:before="51"/>
        <w:ind w:right="1136"/>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214" w:right="0"/>
        <w:jc w:val="left"/>
      </w:pPr>
      <w:r>
        <w:rPr>
          <w:rFonts w:ascii="Times New Roman" w:hAnsi="Times New Roman" w:cs="Times New Roman" w:eastAsia="Times New Roman" w:hint="default"/>
        </w:rPr>
        <w:t>1</w:t>
      </w:r>
      <w:r>
        <w:rPr/>
        <w:t>、电子支付库存量变动超过</w:t>
      </w:r>
      <w:r>
        <w:rPr>
          <w:rFonts w:ascii="Times New Roman" w:hAnsi="Times New Roman" w:cs="Times New Roman" w:eastAsia="Times New Roman" w:hint="default"/>
        </w:rPr>
        <w:t>30%</w:t>
      </w:r>
      <w:r>
        <w:rPr/>
        <w:t>主要系为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季度</w:t>
      </w:r>
      <w:r>
        <w:rPr>
          <w:rFonts w:ascii="Times New Roman" w:hAnsi="Times New Roman" w:cs="Times New Roman" w:eastAsia="Times New Roman" w:hint="default"/>
        </w:rPr>
        <w:t>MPOS</w:t>
      </w:r>
      <w:r>
        <w:rPr/>
        <w:t>销售备库存约</w:t>
      </w:r>
      <w:r>
        <w:rPr>
          <w:rFonts w:ascii="Times New Roman" w:hAnsi="Times New Roman" w:cs="Times New Roman" w:eastAsia="Times New Roman" w:hint="default"/>
        </w:rPr>
        <w:t>36</w:t>
      </w:r>
      <w:r>
        <w:rPr/>
        <w:t>万台。</w:t>
      </w:r>
    </w:p>
    <w:p>
      <w:pPr>
        <w:spacing w:line="240" w:lineRule="auto" w:before="11"/>
        <w:rPr>
          <w:rFonts w:ascii="宋体" w:hAnsi="宋体" w:cs="宋体" w:eastAsia="宋体" w:hint="default"/>
          <w:sz w:val="25"/>
          <w:szCs w:val="25"/>
        </w:rPr>
      </w:pPr>
    </w:p>
    <w:p>
      <w:pPr>
        <w:pStyle w:val="Heading5"/>
        <w:spacing w:line="240" w:lineRule="auto"/>
        <w:ind w:left="214"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214"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21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615,878,804.46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608,873,531.75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36,204,458.02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35,025,456.53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19,613,546.83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18,207,940.54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671,696,809.31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662,106,928.82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74,532,118.96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51,292,403.02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1,152,504.48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1,784,035.85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1,883,920.59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1,816,971.90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77,568,544.03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54,893,410.77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55.12%</w:t>
            </w:r>
          </w:p>
        </w:tc>
      </w:tr>
    </w:tbl>
    <w:p>
      <w:pPr>
        <w:pStyle w:val="BodyText"/>
        <w:spacing w:line="240" w:lineRule="auto" w:before="51"/>
        <w:ind w:left="214" w:right="0"/>
        <w:jc w:val="left"/>
      </w:pPr>
      <w:r>
        <w:rPr/>
        <w:t>说明</w:t>
      </w:r>
    </w:p>
    <w:p>
      <w:pPr>
        <w:spacing w:line="240" w:lineRule="auto" w:before="11"/>
        <w:rPr>
          <w:rFonts w:ascii="宋体" w:hAnsi="宋体" w:cs="宋体" w:eastAsia="宋体" w:hint="default"/>
          <w:sz w:val="26"/>
          <w:szCs w:val="26"/>
        </w:rPr>
      </w:pPr>
    </w:p>
    <w:p>
      <w:pPr>
        <w:pStyle w:val="Heading5"/>
        <w:spacing w:line="240" w:lineRule="auto"/>
        <w:ind w:left="214"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214" w:right="490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本期纳入合并财务报表范围的主体较上期相比，增加</w:t>
      </w:r>
      <w:r>
        <w:rPr>
          <w:rFonts w:ascii="Times New Roman" w:hAnsi="Times New Roman" w:cs="Times New Roman" w:eastAsia="Times New Roman" w:hint="default"/>
        </w:rPr>
        <w:t>10</w:t>
      </w:r>
      <w:r>
        <w:rPr/>
        <w:t>户，减少</w:t>
      </w:r>
      <w:r>
        <w:rPr>
          <w:rFonts w:ascii="Times New Roman" w:hAnsi="Times New Roman" w:cs="Times New Roman" w:eastAsia="Times New Roman" w:hint="default"/>
        </w:rPr>
        <w:t>2</w:t>
      </w:r>
      <w:r>
        <w:rPr/>
        <w:t>户，其中</w:t>
      </w:r>
    </w:p>
    <w:p>
      <w:pPr>
        <w:pStyle w:val="BodyText"/>
        <w:spacing w:line="217" w:lineRule="exact" w:before="0"/>
        <w:ind w:left="574" w:right="0"/>
        <w:jc w:val="left"/>
      </w:pPr>
      <w:r>
        <w:rPr>
          <w:rFonts w:ascii="宋体" w:hAnsi="宋体" w:cs="宋体" w:eastAsia="宋体" w:hint="default"/>
        </w:rPr>
        <w:t>1</w:t>
      </w:r>
      <w:r>
        <w:rPr/>
        <w:t>） 本期新纳入合并范围的子公司、特殊目的主体、通过受托经营或承租等方式形成控制权的经营实体</w:t>
      </w:r>
    </w:p>
    <w:p>
      <w:pPr>
        <w:spacing w:line="240" w:lineRule="auto" w:before="11"/>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821"/>
        <w:gridCol w:w="4928"/>
      </w:tblGrid>
      <w:tr>
        <w:trPr>
          <w:trHeight w:val="32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5"/>
                <w:sz w:val="18"/>
              </w:rPr>
              <w:t> </w:t>
            </w:r>
            <w:r>
              <w:rPr>
                <w:rFonts w:ascii="Times New Roman"/>
                <w:sz w:val="18"/>
              </w:rPr>
              <w:t>DWC-LLC</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4"/>
                <w:sz w:val="18"/>
              </w:rPr>
              <w:t> </w:t>
            </w:r>
            <w:r>
              <w:rPr>
                <w:rFonts w:ascii="Times New Roman"/>
                <w:sz w:val="18"/>
              </w:rPr>
              <w:t>Limited</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深圳市鼎嘉信息科技有限公司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股权收购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12"/>
        <w:rPr>
          <w:rFonts w:ascii="宋体" w:hAnsi="宋体" w:cs="宋体" w:eastAsia="宋体" w:hint="default"/>
          <w:sz w:val="25"/>
          <w:szCs w:val="25"/>
        </w:rPr>
      </w:pPr>
    </w:p>
    <w:p>
      <w:pPr>
        <w:pStyle w:val="BodyText"/>
        <w:spacing w:line="240" w:lineRule="auto"/>
        <w:ind w:left="514" w:right="1136"/>
        <w:jc w:val="left"/>
      </w:pPr>
      <w:r>
        <w:rPr>
          <w:rFonts w:ascii="Times New Roman" w:hAnsi="Times New Roman" w:cs="Times New Roman" w:eastAsia="Times New Roman" w:hint="default"/>
        </w:rPr>
        <w:t>2</w:t>
      </w:r>
      <w:r>
        <w:rPr/>
        <w:t>）本期不再纳入合并范围的子公司、特殊目的主体、通过委托经营或出租等方式丧失控制权的经营实体</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678"/>
        <w:gridCol w:w="4962"/>
      </w:tblGrid>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5"/>
        <w:ind w:right="1136"/>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4" w:lineRule="auto" w:before="102"/>
        <w:ind w:right="987" w:firstLine="420"/>
        <w:jc w:val="left"/>
      </w:pPr>
      <w:r>
        <w:rPr/>
        <w:t>公司自</w:t>
      </w:r>
      <w:r>
        <w:rPr>
          <w:spacing w:val="-5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3"/>
        </w:rPr>
        <w:t> </w:t>
      </w:r>
      <w:r>
        <w:rPr/>
        <w:t>年成立起即专注于支付领域。报告期内，公司利用自身在电子支付技术领域的行业经验和商业资源，基于 </w:t>
      </w:r>
      <w:r>
        <w:rPr>
          <w:spacing w:val="-5"/>
        </w:rPr>
        <w:t>电子支付受理终端设备软硬件的研发、生产和销售，叠加运营模式及技术领域的创新，进一步为客户提供支付、运营、征信、</w:t>
      </w:r>
      <w:r>
        <w:rPr>
          <w:spacing w:val="-79"/>
        </w:rPr>
        <w:t> </w:t>
      </w:r>
      <w:r>
        <w:rPr>
          <w:spacing w:val="-79"/>
        </w:rPr>
      </w:r>
      <w:r>
        <w:rPr>
          <w:spacing w:val="-2"/>
        </w:rPr>
        <w:t>数据服务及综合性系统解决方案等集成化增值服务，紧抓互联网、移动支付及新技术带来的应用空间和发展机遇，巩固和提</w:t>
      </w:r>
      <w:r>
        <w:rPr>
          <w:spacing w:val="-66"/>
        </w:rPr>
        <w:t> </w:t>
      </w:r>
      <w:r>
        <w:rPr>
          <w:spacing w:val="-66"/>
        </w:rPr>
      </w:r>
      <w:r>
        <w:rPr>
          <w:spacing w:val="-4"/>
        </w:rPr>
        <w:t>升公司在电子支付行业的领先地位。公司的主营业务主要包括传统支付服务及商户增值服务、电子支付设备及生物识别产品、</w:t>
      </w:r>
      <w:r>
        <w:rPr>
          <w:spacing w:val="-44"/>
        </w:rPr>
        <w:t> </w:t>
      </w:r>
      <w:r>
        <w:rPr>
          <w:spacing w:val="-44"/>
        </w:rPr>
      </w:r>
      <w:r>
        <w:rPr/>
        <w:t>大数据服务业务等。</w:t>
      </w:r>
    </w:p>
    <w:p>
      <w:pPr>
        <w:pStyle w:val="BodyText"/>
        <w:spacing w:line="309" w:lineRule="auto" w:before="59"/>
        <w:ind w:right="1131" w:firstLine="420"/>
        <w:jc w:val="both"/>
      </w:pPr>
      <w:r>
        <w:rPr/>
        <w:t>报告期内，公司收单服务实现营业收入</w:t>
      </w:r>
      <w:r>
        <w:rPr>
          <w:spacing w:val="-47"/>
        </w:rPr>
        <w:t> </w:t>
      </w:r>
      <w:r>
        <w:rPr>
          <w:rFonts w:ascii="Times New Roman" w:hAnsi="Times New Roman" w:cs="Times New Roman" w:eastAsia="Times New Roman" w:hint="default"/>
        </w:rPr>
        <w:t>101,617.55</w:t>
      </w:r>
      <w:r>
        <w:rPr>
          <w:rFonts w:ascii="Times New Roman" w:hAnsi="Times New Roman" w:cs="Times New Roman" w:eastAsia="Times New Roman" w:hint="default"/>
          <w:spacing w:val="-1"/>
        </w:rPr>
        <w:t> </w:t>
      </w:r>
      <w:r>
        <w:rPr/>
        <w:t>万元，相比上年增加</w:t>
      </w:r>
      <w:r>
        <w:rPr>
          <w:spacing w:val="-47"/>
        </w:rPr>
        <w:t> </w:t>
      </w:r>
      <w:r>
        <w:rPr>
          <w:rFonts w:ascii="Times New Roman" w:hAnsi="Times New Roman" w:cs="Times New Roman" w:eastAsia="Times New Roman" w:hint="default"/>
        </w:rPr>
        <w:t>101,617.55</w:t>
      </w:r>
      <w:r>
        <w:rPr>
          <w:rFonts w:ascii="Times New Roman" w:hAnsi="Times New Roman" w:cs="Times New Roman" w:eastAsia="Times New Roman" w:hint="default"/>
          <w:spacing w:val="-2"/>
        </w:rPr>
        <w:t> </w:t>
      </w:r>
      <w:r>
        <w:rPr/>
        <w:t>万元，均为嘉联支付公司实现。嘉 </w:t>
      </w:r>
      <w:r>
        <w:rPr>
          <w:spacing w:val="-2"/>
        </w:rPr>
        <w:t>联支付的银行卡收单服务是电子支付产业链中的核心环节之一，获得该支付产业链上的核心资源有利于协同公司其他业务板</w:t>
      </w:r>
      <w:r>
        <w:rPr>
          <w:spacing w:val="-64"/>
        </w:rPr>
        <w:t> </w:t>
      </w:r>
      <w:r>
        <w:rPr>
          <w:spacing w:val="-64"/>
        </w:rPr>
      </w:r>
      <w:r>
        <w:rPr/>
        <w:t>块，促进公司战略转型，提升公司盈利水平，公司的主营业务不会产生重大变化。</w:t>
      </w:r>
    </w:p>
    <w:p>
      <w:pPr>
        <w:spacing w:line="240" w:lineRule="auto" w:before="10"/>
        <w:rPr>
          <w:rFonts w:ascii="宋体" w:hAnsi="宋体" w:cs="宋体" w:eastAsia="宋体" w:hint="default"/>
          <w:sz w:val="22"/>
          <w:szCs w:val="22"/>
        </w:rPr>
      </w:pPr>
    </w:p>
    <w:p>
      <w:pPr>
        <w:pStyle w:val="Heading5"/>
        <w:spacing w:line="240" w:lineRule="auto"/>
        <w:ind w:right="1136"/>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490,632,576.93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6"/>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167,796,453.69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143,807,168.99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76,255,593.64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57,573,139.40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45,200,221.21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490,632,576.93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21.15%</w:t>
            </w:r>
          </w:p>
        </w:tc>
      </w:tr>
    </w:tbl>
    <w:p>
      <w:pPr>
        <w:pStyle w:val="BodyText"/>
        <w:spacing w:line="240" w:lineRule="auto" w:before="51"/>
        <w:ind w:right="1136"/>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289,669,400.83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246;top:14;width:2;height:353" coordorigin="4246,14" coordsize="2,353">
              <v:shape style="position:absolute;left:4246;top:14;width:2;height:353" coordorigin="4246,14" coordsize="0,353" path="m4246,14l4246,367e" filled="false" stroked="true" strokeweight="1.140pt" strokecolor="#d2d2d2">
                <v:path arrowok="t"/>
              </v:shape>
            </v:group>
            <v:group style="position:absolute;left:32;top:14;width:4202;height:353" coordorigin="32,14" coordsize="4202,353">
              <v:shape style="position:absolute;left:32;top:14;width:4202;height:353" coordorigin="32,14" coordsize="4202,353" path="m32,367l4234,367,4234,14,32,14,32,367xe" filled="true" fillcolor="#d2d2d2" stroked="false">
                <v:path arrowok="t"/>
                <v:fill type="solid"/>
              </v:shape>
            </v:group>
            <v:group style="position:absolute;left:10;top:10;width:4249;height:2" coordorigin="10,10" coordsize="4249,2">
              <v:shape style="position:absolute;left:10;top:10;width:4249;height:2" coordorigin="10,10" coordsize="4249,0" path="m10,10l4258,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8,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7998pt" strokecolor="#000000">
                <v:path arrowok="t"/>
              </v:shape>
            </v:group>
            <v:group style="position:absolute;left:4268;top:372;width:5301;height:2" coordorigin="4268,372" coordsize="5301,2">
              <v:shape style="position:absolute;left:4268;top:372;width:5301;height:2" coordorigin="4268,372" coordsize="5301,0" path="m426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32;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1136"/>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83,945,667.63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73,351,531.83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52,903,631.46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43,902,715.17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35,565,854.74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289,669,400.83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19.98%</w:t>
            </w:r>
          </w:p>
        </w:tc>
      </w:tr>
    </w:tbl>
    <w:p>
      <w:pPr>
        <w:pStyle w:val="BodyText"/>
        <w:spacing w:line="240" w:lineRule="auto" w:before="51"/>
        <w:ind w:right="1136"/>
        <w:jc w:val="left"/>
      </w:pPr>
      <w:r>
        <w:rPr/>
        <w:t>主要供应商其他情况说明</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137,013,893.60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113,547,239.45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20.67%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主要系报告期内合并嘉联支付以及 支付房租费用增加所致。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154,636,182.86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106,568,897.21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45.10%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主要系报告期内合并嘉联支付以及 支付房租费用增加所致。</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52,901,338.30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28,638,650.76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84.72%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主要系报告期内支付的银行贷款利 息增加所致。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201,855,380.01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154,873,998.17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30.34%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主要系报告期内合并嘉联支付以及 支付房租费用增加所致。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14" w:right="113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报告期内，公司研发投入主要投入在基于</w:t>
      </w:r>
      <w:r>
        <w:rPr>
          <w:rFonts w:ascii="Times New Roman" w:hAnsi="Times New Roman" w:cs="Times New Roman" w:eastAsia="Times New Roman" w:hint="default"/>
          <w:spacing w:val="-1"/>
        </w:rPr>
        <w:t>“</w:t>
      </w:r>
      <w:r>
        <w:rPr>
          <w:spacing w:val="-1"/>
        </w:rPr>
        <w:t>支付</w:t>
      </w:r>
      <w:r>
        <w:rPr>
          <w:rFonts w:ascii="Times New Roman" w:hAnsi="Times New Roman" w:cs="Times New Roman" w:eastAsia="Times New Roman" w:hint="default"/>
          <w:spacing w:val="-1"/>
        </w:rPr>
        <w:t>+</w:t>
      </w:r>
      <w:r>
        <w:rPr>
          <w:spacing w:val="-1"/>
        </w:rPr>
        <w:t>场景服务</w:t>
      </w:r>
      <w:r>
        <w:rPr>
          <w:rFonts w:ascii="Times New Roman" w:hAnsi="Times New Roman" w:cs="Times New Roman" w:eastAsia="Times New Roman" w:hint="default"/>
          <w:spacing w:val="-1"/>
        </w:rPr>
        <w:t>+</w:t>
      </w:r>
      <w:r>
        <w:rPr>
          <w:spacing w:val="-1"/>
        </w:rPr>
        <w:t>营销管理</w:t>
      </w:r>
      <w:r>
        <w:rPr>
          <w:rFonts w:ascii="Times New Roman" w:hAnsi="Times New Roman" w:cs="Times New Roman" w:eastAsia="Times New Roman" w:hint="default"/>
          <w:spacing w:val="-1"/>
        </w:rPr>
        <w:t>+</w:t>
      </w:r>
      <w:r>
        <w:rPr>
          <w:spacing w:val="-1"/>
        </w:rPr>
        <w:t>客户转化</w:t>
      </w:r>
      <w:r>
        <w:rPr>
          <w:rFonts w:ascii="Times New Roman" w:hAnsi="Times New Roman" w:cs="Times New Roman" w:eastAsia="Times New Roman" w:hint="default"/>
          <w:spacing w:val="-1"/>
        </w:rPr>
        <w:t>”</w:t>
      </w:r>
      <w:r>
        <w:rPr>
          <w:spacing w:val="-1"/>
        </w:rPr>
        <w:t>的服务体系，以及大数据分析系统，商</w:t>
      </w:r>
    </w:p>
    <w:p>
      <w:pPr>
        <w:pStyle w:val="BodyText"/>
        <w:spacing w:line="230" w:lineRule="exact" w:before="0"/>
        <w:ind w:right="987"/>
        <w:jc w:val="left"/>
      </w:pPr>
      <w:r>
        <w:rPr/>
        <w:t>户流量管理工具</w:t>
      </w:r>
      <w:r>
        <w:rPr>
          <w:spacing w:val="-72"/>
        </w:rPr>
        <w:t>，</w:t>
      </w:r>
      <w:r>
        <w:rPr/>
        <w:t>营销工具等</w:t>
      </w:r>
      <w:r>
        <w:rPr>
          <w:spacing w:val="-72"/>
        </w:rPr>
        <w:t>；</w:t>
      </w:r>
      <w:r>
        <w:rPr/>
        <w:t>及新一代云平台技术架构的大型交易结算支撑系统的研发</w:t>
      </w:r>
      <w:r>
        <w:rPr>
          <w:spacing w:val="-72"/>
        </w:rPr>
        <w:t>。</w:t>
      </w:r>
      <w:r>
        <w:rPr/>
        <w:t>报告期内公司研发投</w:t>
      </w:r>
      <w:r>
        <w:rPr>
          <w:spacing w:val="1"/>
        </w:rPr>
        <w:t>入</w:t>
      </w:r>
      <w:r>
        <w:rPr>
          <w:rFonts w:ascii="Times New Roman" w:hAnsi="Times New Roman" w:cs="Times New Roman" w:eastAsia="Times New Roman" w:hint="default"/>
        </w:rPr>
        <w:t>2.0</w:t>
      </w:r>
      <w:r>
        <w:rPr>
          <w:rFonts w:ascii="Times New Roman" w:hAnsi="Times New Roman" w:cs="Times New Roman" w:eastAsia="Times New Roman" w:hint="default"/>
          <w:spacing w:val="-1"/>
        </w:rPr>
        <w:t>2</w:t>
      </w:r>
      <w:r>
        <w:rPr/>
        <w:t>亿元，</w:t>
      </w:r>
    </w:p>
    <w:p>
      <w:pPr>
        <w:pStyle w:val="BodyText"/>
        <w:spacing w:line="340" w:lineRule="auto" w:before="63"/>
        <w:ind w:right="4977"/>
        <w:jc w:val="left"/>
      </w:pPr>
      <w:r>
        <w:rPr/>
        <w:t>占营业收入的</w:t>
      </w:r>
      <w:r>
        <w:rPr>
          <w:rFonts w:ascii="Times New Roman" w:hAnsi="Times New Roman" w:cs="Times New Roman" w:eastAsia="Times New Roman" w:hint="default"/>
        </w:rPr>
        <w:t>8.7%</w:t>
      </w:r>
      <w:r>
        <w:rPr/>
        <w:t>，所有研发支出均作为当期费用核算，未进行资本化。 近三年公司研发投入金额及占营业收入的比例</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201,855,380.00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154,873,998.20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148,932,441.36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6"/>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2,813,786,884.01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1,292,609,233.59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2,528,486,239.64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1,239,560,274.84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285,300,644.37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53,048,958.75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2,521,553,894.26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519,788,957.95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385.11%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2,523,267,600.07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1,295,100,293.92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-1,713,705.81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-775,311,335.97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983,717,075.84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1,371,346,234.20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1,088,134,282.05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118,035,440.81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821.87%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-104,417,206.21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1,253,310,793.39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-108.33%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178,465,089.64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530,980,933.62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w:t>
            </w:r>
          </w:p>
        </w:tc>
      </w:tr>
    </w:tbl>
    <w:p>
      <w:pPr>
        <w:pStyle w:val="BodyText"/>
        <w:spacing w:line="240" w:lineRule="auto" w:before="51"/>
        <w:ind w:right="1136"/>
        <w:jc w:val="left"/>
      </w:pPr>
      <w:r>
        <w:rPr/>
        <w:t>相关数据同比发生重大变动的主要影响因素说明</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136"/>
        <w:jc w:val="left"/>
      </w:pPr>
      <w:r>
        <w:rPr>
          <w:rFonts w:ascii="Times New Roman" w:hAnsi="Times New Roman" w:cs="Times New Roman" w:eastAsia="Times New Roman" w:hint="default"/>
        </w:rPr>
        <w:t>1</w:t>
      </w:r>
      <w:r>
        <w:rPr/>
        <w:t>、报告期，经营活动现金流入小计较上年同期增加</w:t>
      </w:r>
      <w:r>
        <w:rPr>
          <w:rFonts w:ascii="Times New Roman" w:hAnsi="Times New Roman" w:cs="Times New Roman" w:eastAsia="Times New Roman" w:hint="default"/>
        </w:rPr>
        <w:t>117.68%</w:t>
      </w:r>
      <w:r>
        <w:rPr/>
        <w:t>，主要系收单业务增加和合并嘉联所致。</w:t>
      </w:r>
    </w:p>
    <w:p>
      <w:pPr>
        <w:pStyle w:val="BodyText"/>
        <w:spacing w:line="240" w:lineRule="auto" w:before="63"/>
        <w:ind w:right="1136"/>
        <w:jc w:val="left"/>
      </w:pPr>
      <w:r>
        <w:rPr>
          <w:rFonts w:ascii="Times New Roman" w:hAnsi="Times New Roman" w:cs="Times New Roman" w:eastAsia="Times New Roman" w:hint="default"/>
        </w:rPr>
        <w:t>2</w:t>
      </w:r>
      <w:r>
        <w:rPr/>
        <w:t>、报告期，经营活动现金流出小计较上年同期增加</w:t>
      </w:r>
      <w:r>
        <w:rPr>
          <w:rFonts w:ascii="Times New Roman" w:hAnsi="Times New Roman" w:cs="Times New Roman" w:eastAsia="Times New Roman" w:hint="default"/>
        </w:rPr>
        <w:t>103.98%</w:t>
      </w:r>
      <w:r>
        <w:rPr/>
        <w:t>，主要系货币资金支付供应商货款增加所致。</w:t>
      </w:r>
    </w:p>
    <w:p>
      <w:pPr>
        <w:pStyle w:val="BodyText"/>
        <w:spacing w:line="240" w:lineRule="auto" w:before="63"/>
        <w:ind w:right="1136"/>
        <w:jc w:val="left"/>
      </w:pPr>
      <w:r>
        <w:rPr>
          <w:rFonts w:ascii="Times New Roman" w:hAnsi="Times New Roman" w:cs="Times New Roman" w:eastAsia="Times New Roman" w:hint="default"/>
        </w:rPr>
        <w:t>3</w:t>
      </w:r>
      <w:r>
        <w:rPr/>
        <w:t>、报告期，经营活动产生的现金流量净额较上年同期增加</w:t>
      </w:r>
      <w:r>
        <w:rPr>
          <w:rFonts w:ascii="Times New Roman" w:hAnsi="Times New Roman" w:cs="Times New Roman" w:eastAsia="Times New Roman" w:hint="default"/>
        </w:rPr>
        <w:t>437.81%</w:t>
      </w:r>
      <w:r>
        <w:rPr/>
        <w:t>，主要系收单业务增加所致。</w:t>
      </w:r>
    </w:p>
    <w:p>
      <w:pPr>
        <w:pStyle w:val="BodyText"/>
        <w:spacing w:line="240" w:lineRule="auto" w:before="63"/>
        <w:ind w:right="987"/>
        <w:jc w:val="left"/>
      </w:pPr>
      <w:r>
        <w:rPr>
          <w:rFonts w:ascii="Times New Roman" w:hAnsi="Times New Roman" w:cs="Times New Roman" w:eastAsia="Times New Roman" w:hint="default"/>
        </w:rPr>
        <w:t>4</w:t>
      </w:r>
      <w:r>
        <w:rPr/>
        <w:t>、报告期，投资活动现金流入小计较上年同期增加</w:t>
      </w:r>
      <w:r>
        <w:rPr>
          <w:rFonts w:ascii="Times New Roman" w:hAnsi="Times New Roman" w:cs="Times New Roman" w:eastAsia="Times New Roman" w:hint="default"/>
        </w:rPr>
        <w:t>385.11%</w:t>
      </w:r>
      <w:r>
        <w:rPr/>
        <w:t>，主要系收到大岩资本投资款和结构性理财到期收回增加所致。</w:t>
      </w:r>
    </w:p>
    <w:p>
      <w:pPr>
        <w:pStyle w:val="BodyText"/>
        <w:spacing w:line="240" w:lineRule="auto" w:before="63"/>
        <w:ind w:right="1136"/>
        <w:jc w:val="left"/>
      </w:pPr>
      <w:r>
        <w:rPr>
          <w:rFonts w:ascii="Times New Roman" w:hAnsi="Times New Roman" w:cs="Times New Roman" w:eastAsia="Times New Roman" w:hint="default"/>
        </w:rPr>
        <w:t>5</w:t>
      </w:r>
      <w:r>
        <w:rPr/>
        <w:t>、报告期，投资活动现金流出小计较上年同期增加</w:t>
      </w:r>
      <w:r>
        <w:rPr>
          <w:rFonts w:ascii="Times New Roman" w:hAnsi="Times New Roman" w:cs="Times New Roman" w:eastAsia="Times New Roman" w:hint="default"/>
        </w:rPr>
        <w:t>94.83%</w:t>
      </w:r>
      <w:r>
        <w:rPr/>
        <w:t>，主要系支付办公场地装修费所致。</w:t>
      </w:r>
    </w:p>
    <w:p>
      <w:pPr>
        <w:pStyle w:val="BodyText"/>
        <w:spacing w:line="240" w:lineRule="auto" w:before="63"/>
        <w:ind w:right="1136"/>
        <w:jc w:val="left"/>
      </w:pPr>
      <w:r>
        <w:rPr>
          <w:rFonts w:ascii="Times New Roman" w:hAnsi="Times New Roman" w:cs="Times New Roman" w:eastAsia="Times New Roman" w:hint="default"/>
        </w:rPr>
        <w:t>6</w:t>
      </w:r>
      <w:r>
        <w:rPr/>
        <w:t>、报告期，投资活动产生的现金流量净额较上年同期减少</w:t>
      </w:r>
      <w:r>
        <w:rPr>
          <w:rFonts w:ascii="Times New Roman" w:hAnsi="Times New Roman" w:cs="Times New Roman" w:eastAsia="Times New Roman" w:hint="default"/>
        </w:rPr>
        <w:t>99.78%</w:t>
      </w:r>
      <w:r>
        <w:rPr/>
        <w:t>，主要系支付股权收购尾款增加所致。</w:t>
      </w:r>
    </w:p>
    <w:p>
      <w:pPr>
        <w:pStyle w:val="BodyText"/>
        <w:spacing w:line="240" w:lineRule="auto" w:before="63"/>
        <w:ind w:right="1136"/>
        <w:jc w:val="left"/>
      </w:pPr>
      <w:r>
        <w:rPr>
          <w:rFonts w:ascii="Times New Roman" w:hAnsi="Times New Roman" w:cs="Times New Roman" w:eastAsia="Times New Roman" w:hint="default"/>
        </w:rPr>
        <w:t>7</w:t>
      </w:r>
      <w:r>
        <w:rPr/>
        <w:t>、报告期，筹资活动现金流出小计较上年同期增加</w:t>
      </w:r>
      <w:r>
        <w:rPr>
          <w:rFonts w:ascii="Times New Roman" w:hAnsi="Times New Roman" w:cs="Times New Roman" w:eastAsia="Times New Roman" w:hint="default"/>
        </w:rPr>
        <w:t>821.87%</w:t>
      </w:r>
      <w:r>
        <w:rPr/>
        <w:t>，主要系归还银行流动资金借款增加所致。</w:t>
      </w:r>
    </w:p>
    <w:p>
      <w:pPr>
        <w:pStyle w:val="BodyText"/>
        <w:spacing w:line="240" w:lineRule="auto" w:before="63"/>
        <w:ind w:right="1136"/>
        <w:jc w:val="left"/>
      </w:pPr>
      <w:r>
        <w:rPr>
          <w:rFonts w:ascii="Times New Roman" w:hAnsi="Times New Roman" w:cs="Times New Roman" w:eastAsia="Times New Roman" w:hint="default"/>
        </w:rPr>
        <w:t>8</w:t>
      </w:r>
      <w:r>
        <w:rPr/>
        <w:t>、报告期，筹资活动产生的现金流量净额较上年同期减少</w:t>
      </w:r>
      <w:r>
        <w:rPr>
          <w:rFonts w:ascii="Times New Roman" w:hAnsi="Times New Roman" w:cs="Times New Roman" w:eastAsia="Times New Roman" w:hint="default"/>
        </w:rPr>
        <w:t>108.33%</w:t>
      </w:r>
      <w:r>
        <w:rPr/>
        <w:t>，主要系归还银行流动资金借款增加所致。</w:t>
      </w:r>
    </w:p>
    <w:p>
      <w:pPr>
        <w:pStyle w:val="BodyText"/>
        <w:spacing w:line="340" w:lineRule="auto" w:before="63"/>
        <w:ind w:right="3267"/>
        <w:jc w:val="left"/>
      </w:pPr>
      <w:r>
        <w:rPr>
          <w:rFonts w:ascii="Times New Roman" w:hAnsi="Times New Roman" w:cs="Times New Roman" w:eastAsia="Times New Roman" w:hint="default"/>
        </w:rPr>
        <w:t>9</w:t>
      </w:r>
      <w:r>
        <w:rPr/>
        <w:t>、报告期，现金及现金等价物净增加额较上年同期减少</w:t>
      </w:r>
      <w:r>
        <w:rPr>
          <w:rFonts w:ascii="Times New Roman" w:hAnsi="Times New Roman" w:cs="Times New Roman" w:eastAsia="Times New Roman" w:hint="default"/>
        </w:rPr>
        <w:t>66.39%</w:t>
      </w:r>
      <w:r>
        <w:rPr/>
        <w:t>，主要系银行借款减少加所致。 报告期内公司经营活动产生的现金净流量与本年度净利润存在重大差异的原因说明</w:t>
      </w:r>
    </w:p>
    <w:p>
      <w:pPr>
        <w:pStyle w:val="BodyText"/>
        <w:spacing w:line="240" w:lineRule="auto" w:before="41"/>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6"/>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35,253,734.89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13.50%</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主要系交易性金融资产产 生的投资收益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17,990,906.71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主要系计提的坏帐，存货跌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97,840.84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461,807.82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4"/>
        <w:spacing w:line="240" w:lineRule="auto" w:before="26"/>
        <w:ind w:right="1136"/>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1,329,870,820.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1,120,243,314.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3.19%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332,465,986.9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424,972,668.13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10.91%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-2.92%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268,418,278.5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252,443,529.00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405,312,497.1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9.74%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390,466,584.22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-0.29%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674,032,183.33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2.14%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5.39%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-2.99%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1130" w:firstLine="360"/>
        <w:jc w:val="both"/>
      </w:pPr>
      <w:r>
        <w:rPr>
          <w:rFonts w:ascii="Times New Roman" w:hAnsi="Times New Roman" w:cs="Times New Roman" w:eastAsia="Times New Roman" w:hint="default"/>
        </w:rPr>
        <w:t>2016</w:t>
      </w:r>
      <w:r>
        <w:rPr/>
        <w:t>年，本公司根据实际发展需要，向合格投资者公开发行人民币</w:t>
      </w:r>
      <w:r>
        <w:rPr>
          <w:rFonts w:ascii="Times New Roman" w:hAnsi="Times New Roman" w:cs="Times New Roman" w:eastAsia="Times New Roman" w:hint="default"/>
        </w:rPr>
        <w:t>4</w:t>
      </w:r>
      <w:r>
        <w:rPr/>
        <w:t>亿元公司债券，募集资金用于偿还借款及补充流动 </w:t>
      </w:r>
      <w:r>
        <w:rPr>
          <w:spacing w:val="-2"/>
        </w:rPr>
        <w:t>资金。本次债券由深圳市中小企业信用融资担保集团有限公司（以下简称</w:t>
      </w:r>
      <w:r>
        <w:rPr>
          <w:rFonts w:ascii="Times New Roman" w:hAnsi="Times New Roman" w:cs="Times New Roman" w:eastAsia="Times New Roman" w:hint="default"/>
          <w:spacing w:val="-2"/>
        </w:rPr>
        <w:t>“</w:t>
      </w:r>
      <w:r>
        <w:rPr>
          <w:spacing w:val="-2"/>
        </w:rPr>
        <w:t>担保机构</w:t>
      </w:r>
      <w:r>
        <w:rPr>
          <w:rFonts w:ascii="Times New Roman" w:hAnsi="Times New Roman" w:cs="Times New Roman" w:eastAsia="Times New Roman" w:hint="default"/>
          <w:spacing w:val="-2"/>
        </w:rPr>
        <w:t>”</w:t>
      </w:r>
      <w:r>
        <w:rPr>
          <w:spacing w:val="-2"/>
        </w:rPr>
        <w:t>）出具《关于为深圳市新国都技术股份</w:t>
      </w:r>
      <w:r>
        <w:rPr>
          <w:spacing w:val="-44"/>
        </w:rPr>
        <w:t> </w:t>
      </w:r>
      <w:r>
        <w:rPr>
          <w:spacing w:val="-44"/>
        </w:rPr>
      </w:r>
      <w:r>
        <w:rPr>
          <w:spacing w:val="-1"/>
        </w:rPr>
        <w:t>有限公司</w:t>
      </w:r>
      <w:r>
        <w:rPr>
          <w:rFonts w:ascii="Times New Roman" w:hAnsi="Times New Roman" w:cs="Times New Roman" w:eastAsia="Times New Roman" w:hint="default"/>
          <w:spacing w:val="-1"/>
        </w:rPr>
        <w:t>2015</w:t>
      </w:r>
      <w:r>
        <w:rPr>
          <w:spacing w:val="-1"/>
        </w:rPr>
        <w:t>年公开发行公司债券</w:t>
      </w:r>
      <w:r>
        <w:rPr>
          <w:rFonts w:ascii="Times New Roman" w:hAnsi="Times New Roman" w:cs="Times New Roman" w:eastAsia="Times New Roman" w:hint="default"/>
          <w:spacing w:val="-1"/>
        </w:rPr>
        <w:t>(</w:t>
      </w:r>
      <w:r>
        <w:rPr>
          <w:spacing w:val="-1"/>
        </w:rPr>
        <w:t>面向合格投资者</w:t>
      </w:r>
      <w:r>
        <w:rPr>
          <w:rFonts w:ascii="Times New Roman" w:hAnsi="Times New Roman" w:cs="Times New Roman" w:eastAsia="Times New Roman" w:hint="default"/>
          <w:spacing w:val="-1"/>
        </w:rPr>
        <w:t>)</w:t>
      </w:r>
      <w:r>
        <w:rPr>
          <w:spacing w:val="-1"/>
        </w:rPr>
        <w:t>提供保证的担保函》，对债券存续年度内应支付的债券本金及利息、违</w:t>
      </w:r>
      <w:r>
        <w:rPr>
          <w:spacing w:val="-57"/>
        </w:rPr>
        <w:t> </w:t>
      </w:r>
      <w:r>
        <w:rPr>
          <w:spacing w:val="-57"/>
        </w:rPr>
      </w:r>
      <w:r>
        <w:rPr>
          <w:spacing w:val="-2"/>
        </w:rPr>
        <w:t>约金、损害赔偿金和实现债权的费用提供无条件不可撤销的连带责任保证担保。同时本公司及本公司控股子公司苏州新国都</w:t>
      </w:r>
      <w:r>
        <w:rPr>
          <w:spacing w:val="-64"/>
        </w:rPr>
        <w:t> </w:t>
      </w:r>
      <w:r>
        <w:rPr>
          <w:spacing w:val="-64"/>
        </w:rPr>
      </w:r>
      <w:r>
        <w:rPr/>
        <w:t>向担保机构出具《承诺函》，以苏州新国都拥有合法处分权的土地以及其上建筑物为公司向担保机构提供抵押反担保。</w:t>
      </w:r>
    </w:p>
    <w:p>
      <w:pPr>
        <w:pStyle w:val="BodyText"/>
        <w:spacing w:line="300" w:lineRule="auto" w:before="28"/>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日，公司召开第四届董事会第二十五次会议，审议通过了《关于控股子公司拟为公司</w:t>
      </w:r>
      <w:r>
        <w:rPr>
          <w:rFonts w:ascii="Times New Roman" w:hAnsi="Times New Roman" w:cs="Times New Roman" w:eastAsia="Times New Roman" w:hint="default"/>
          <w:spacing w:val="-2"/>
        </w:rPr>
        <w:t>2016</w:t>
      </w:r>
      <w:r>
        <w:rPr>
          <w:spacing w:val="-2"/>
        </w:rPr>
        <w:t>年公开发行公司</w:t>
      </w:r>
      <w:r>
        <w:rPr/>
        <w:t> 债券（面向合格投资者）提供保证反担保的议案》</w:t>
      </w:r>
      <w:r>
        <w:rPr>
          <w:rFonts w:ascii="Times New Roman" w:hAnsi="Times New Roman" w:cs="Times New Roman" w:eastAsia="Times New Roman" w:hint="default"/>
        </w:rPr>
        <w:t>,</w:t>
      </w:r>
      <w:r>
        <w:rPr/>
        <w:t>同意公司控股子公司苏州新国都以其拥有合法处分权的财产为公司向担</w:t>
      </w:r>
      <w:r>
        <w:rPr>
          <w:spacing w:val="-45"/>
        </w:rPr>
        <w:t> </w:t>
      </w:r>
      <w:r>
        <w:rPr>
          <w:spacing w:val="-45"/>
        </w:rPr>
      </w:r>
      <w:r>
        <w:rPr/>
        <w:t>保机构提供保证反担保。</w:t>
      </w:r>
    </w:p>
    <w:p>
      <w:pPr>
        <w:pStyle w:val="BodyText"/>
        <w:spacing w:line="240" w:lineRule="auto" w:before="31"/>
        <w:ind w:left="514" w:right="987"/>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w:t>
      </w:r>
      <w:r>
        <w:rPr>
          <w:spacing w:val="-44"/>
        </w:rPr>
        <w:t>，</w:t>
      </w:r>
      <w:r>
        <w:rPr/>
        <w:t>公司于巨潮资讯网披</w:t>
      </w:r>
      <w:r>
        <w:rPr>
          <w:spacing w:val="-44"/>
        </w:rPr>
        <w:t>露</w:t>
      </w:r>
      <w:r>
        <w:rPr/>
        <w:t>《</w:t>
      </w:r>
      <w:r>
        <w:rPr>
          <w:rFonts w:ascii="Times New Roman" w:hAnsi="Times New Roman" w:cs="Times New Roman" w:eastAsia="Times New Roman" w:hint="default"/>
        </w:rPr>
        <w:t>2016</w:t>
      </w:r>
      <w:r>
        <w:rPr/>
        <w:t>年面向合格投资者公开发行公司债券本息兑付暨摘牌公告</w:t>
      </w:r>
      <w:r>
        <w:rPr>
          <w:spacing w:val="-87"/>
        </w:rPr>
        <w:t>》</w:t>
      </w:r>
      <w:r>
        <w:rPr/>
        <w:t>（公告编号：</w:t>
      </w:r>
    </w:p>
    <w:p>
      <w:pPr>
        <w:pStyle w:val="BodyText"/>
        <w:spacing w:line="300" w:lineRule="auto" w:before="63"/>
        <w:ind w:right="1127"/>
        <w:jc w:val="left"/>
      </w:pPr>
      <w:r>
        <w:rPr>
          <w:rFonts w:ascii="Times New Roman" w:hAnsi="Times New Roman" w:cs="Times New Roman" w:eastAsia="Times New Roman" w:hint="default"/>
          <w:spacing w:val="-1"/>
        </w:rPr>
        <w:t>2019-027</w:t>
      </w:r>
      <w:r>
        <w:rPr>
          <w:spacing w:val="-1"/>
        </w:rPr>
        <w:t>），公司拟以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日为债券登记日向持有本公司债券的持有人还本付息，并于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日完成兑付兑息</w:t>
      </w:r>
      <w:r>
        <w:rPr>
          <w:spacing w:val="-79"/>
        </w:rPr>
        <w:t> </w:t>
      </w:r>
      <w:r>
        <w:rPr/>
        <w:t>及摘牌。</w:t>
      </w:r>
    </w:p>
    <w:p>
      <w:pPr>
        <w:pStyle w:val="BodyText"/>
        <w:spacing w:line="240" w:lineRule="auto" w:before="31"/>
        <w:ind w:left="514" w:right="1136"/>
        <w:jc w:val="left"/>
      </w:pPr>
      <w:r>
        <w:rPr/>
        <w:t>截止至本公告日，本次公司债相关担保及反担保事项已解除，公司不存在资产权利受限的情况。</w:t>
      </w:r>
    </w:p>
    <w:p>
      <w:pPr>
        <w:spacing w:line="240" w:lineRule="auto" w:before="2"/>
        <w:rPr>
          <w:rFonts w:ascii="宋体" w:hAnsi="宋体" w:cs="宋体" w:eastAsia="宋体" w:hint="default"/>
          <w:sz w:val="25"/>
          <w:szCs w:val="25"/>
        </w:rPr>
      </w:pPr>
    </w:p>
    <w:p>
      <w:pPr>
        <w:pStyle w:val="Heading4"/>
        <w:spacing w:line="240" w:lineRule="auto"/>
        <w:ind w:right="1136"/>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489,878,241.59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442,212,475.37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10.78%</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98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尚未使用 募集资金 用途及去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闲置两年 以上募集</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0" w:right="1145"/>
        <w:jc w:val="right"/>
      </w:pPr>
      <w:r>
        <w:rPr/>
        <w:pict>
          <v:shape style="position:absolute;margin-left:56.459999pt;margin-top:-300.148285pt;width:478.95pt;height:317.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36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38"/>
                          <w:jc w:val="right"/>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8"/>
                          <w:jc w:val="right"/>
                          <w:rPr>
                            <w:rFonts w:ascii="宋体" w:hAnsi="宋体" w:cs="宋体" w:eastAsia="宋体" w:hint="default"/>
                            <w:sz w:val="18"/>
                            <w:szCs w:val="18"/>
                          </w:rPr>
                        </w:pPr>
                        <w:r>
                          <w:rPr>
                            <w:rFonts w:ascii="宋体" w:hAnsi="宋体" w:cs="宋体" w:eastAsia="宋体" w:hint="default"/>
                            <w:sz w:val="18"/>
                            <w:szCs w:val="18"/>
                          </w:rPr>
                          <w:t>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64,633.49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69,789.34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44,516.69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109,095.49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114,306.03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75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宋体" w:hAnsi="宋体" w:cs="宋体" w:eastAsia="宋体" w:hint="default"/>
                            <w:sz w:val="18"/>
                            <w:szCs w:val="18"/>
                          </w:rPr>
                          <w:t>日经中国证券监督管理委员会证监发行字</w:t>
                        </w:r>
                        <w:r>
                          <w:rPr>
                            <w:rFonts w:ascii="Times New Roman" w:hAnsi="Times New Roman" w:cs="Times New Roman" w:eastAsia="Times New Roman" w:hint="default"/>
                            <w:sz w:val="18"/>
                            <w:szCs w:val="18"/>
                          </w:rPr>
                          <w:t>[2010]1292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号文核准，并经深圳证券交易所同意，公司由</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主承销商中信证券股份有限公司向社会公众公开发行普通股（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万股，每股面值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元，每股发行价人民币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日止，本公司共募集资金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69,328.00 </w:t>
                        </w:r>
                        <w:r>
                          <w:rPr>
                            <w:rFonts w:ascii="宋体" w:hAnsi="宋体" w:cs="宋体" w:eastAsia="宋体" w:hint="default"/>
                            <w:sz w:val="18"/>
                            <w:szCs w:val="18"/>
                          </w:rPr>
                          <w:t>万元，扣除发行费用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46,945,065.67 </w:t>
                        </w:r>
                        <w:r>
                          <w:rPr>
                            <w:rFonts w:ascii="宋体" w:hAnsi="宋体" w:cs="宋体" w:eastAsia="宋体" w:hint="default"/>
                            <w:sz w:val="18"/>
                            <w:szCs w:val="18"/>
                          </w:rPr>
                          <w:t>元，募集资金净额</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646,334,934.33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元。其中，募投项目承诺投资资金为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236,170,000.00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其他与主营业务相关的营运资金（以下简称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410,164,934.33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日，公司已累计投入募集资金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68,238.99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日经中国证券监督管理委员会证监许可〔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1146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号文核准，并经深圳证券交易所同意，公司以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元的价格向泰达宏利基金管理有限公司、鹏华资产管理有限公司、财通证券资产管理有限公司合计非公开发行</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万股。股款计人民币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万元，扣除与发行有关的费用总额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万（含税）元，实际募集资金净额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44,462</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日，公司第四届董事会第五次会议及第四届监事会第五次会议审议通过了《关于使用募集资金置换 </w:t>
                        </w:r>
                        <w:r>
                          <w:rPr>
                            <w:rFonts w:ascii="宋体" w:hAnsi="宋体" w:cs="宋体" w:eastAsia="宋体" w:hint="default"/>
                            <w:spacing w:val="-4"/>
                            <w:sz w:val="18"/>
                            <w:szCs w:val="18"/>
                          </w:rPr>
                          <w:t>预先投入募投项目自筹资金的议案》，公司以自筹资金预先投入收购长沙公信诚丰信息技术服务有限公司</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股权项目的</w:t>
                        </w:r>
                        <w:r>
                          <w:rPr>
                            <w:rFonts w:ascii="宋体" w:hAnsi="宋体" w:cs="宋体" w:eastAsia="宋体" w:hint="default"/>
                            <w:spacing w:val="-80"/>
                            <w:sz w:val="18"/>
                            <w:szCs w:val="18"/>
                          </w:rPr>
                          <w:t> </w:t>
                        </w:r>
                        <w:r>
                          <w:rPr>
                            <w:rFonts w:ascii="宋体" w:hAnsi="宋体" w:cs="宋体" w:eastAsia="宋体" w:hint="default"/>
                            <w:sz w:val="18"/>
                            <w:szCs w:val="18"/>
                          </w:rPr>
                          <w:t>实际投资额为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日，从募集户将预先投入自筹资金金额为人民币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万元转入公司基</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pacing w:val="-4"/>
                            <w:sz w:val="18"/>
                            <w:szCs w:val="18"/>
                          </w:rPr>
                          <w:t>本户。截止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日，募集资金账户利息净收入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641,601.72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元，累计支出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445,166,941.60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94,660.12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13"/>
        <w:rPr>
          <w:rFonts w:ascii="宋体" w:hAnsi="宋体" w:cs="宋体" w:eastAsia="宋体" w:hint="default"/>
          <w:sz w:val="24"/>
          <w:szCs w:val="24"/>
        </w:rPr>
      </w:pPr>
    </w:p>
    <w:p>
      <w:pPr>
        <w:pStyle w:val="Heading5"/>
        <w:spacing w:line="240" w:lineRule="auto" w:before="35"/>
        <w:ind w:right="1136"/>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运营销售服务网络 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1,967.88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 运营项目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3,041.84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822.48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电子支付技术产研 基地建设项目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104.55%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728.38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项目节余资金永久 补充流动资金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3,952.77</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收购公信诚丰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44,462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44,516.6</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6,275.79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15,359.2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36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68,079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68,079</w:t>
            </w: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69,481</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5,406.7</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16910</w:t>
            </w:r>
          </w:p>
          <w:p>
            <w:pPr>
              <w:pStyle w:val="TableParagraph"/>
              <w:spacing w:line="240" w:lineRule="auto" w:before="105"/>
              <w:ind w:left="284" w:right="0"/>
              <w:jc w:val="left"/>
              <w:rPr>
                <w:rFonts w:ascii="Times New Roman" w:hAnsi="Times New Roman" w:cs="Times New Roman" w:eastAsia="Times New Roman" w:hint="default"/>
                <w:sz w:val="18"/>
                <w:szCs w:val="18"/>
              </w:rPr>
            </w:pPr>
            <w:r>
              <w:rPr>
                <w:rFonts w:ascii="Times New Roman"/>
                <w:sz w:val="18"/>
              </w:rPr>
              <w:t>.13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电子支付技术苏州 </w:t>
            </w:r>
            <w:r>
              <w:rPr>
                <w:rFonts w:ascii="宋体" w:hAnsi="宋体" w:cs="宋体" w:eastAsia="宋体" w:hint="default"/>
                <w:spacing w:val="-5"/>
                <w:sz w:val="18"/>
                <w:szCs w:val="18"/>
              </w:rPr>
              <w:t>研发基地项目（简称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苏州项目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1,550.34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102.89%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-1,458.4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165.62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收购瑞柏泰公司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增资易联技术公司 开展电子支付服务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16,400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16,400</w:t>
            </w: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16,400</w:t>
            </w:r>
          </w:p>
        </w:tc>
        <w:tc>
          <w:tcPr>
            <w:tcW w:w="721"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1,550.34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44,825.0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-1,458.4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1,053.22</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112,163.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1,550.34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114,306.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3,948.29</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17,963.3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8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的实施进度未能达到计划进度和预计收益，具体原因 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号文件《非金融机构支 </w:t>
            </w:r>
            <w:r>
              <w:rPr>
                <w:rFonts w:ascii="宋体" w:hAnsi="宋体" w:cs="宋体" w:eastAsia="宋体" w:hint="default"/>
                <w:spacing w:val="-7"/>
                <w:w w:val="100"/>
                <w:sz w:val="18"/>
                <w:szCs w:val="18"/>
              </w:rPr>
              <w:t>付服务管理办法》（以下简称</w:t>
            </w:r>
            <w:r>
              <w:rPr>
                <w:rFonts w:ascii="Times New Roman" w:hAnsi="Times New Roman" w:cs="Times New Roman" w:eastAsia="Times New Roman" w:hint="default"/>
                <w:spacing w:val="-7"/>
                <w:w w:val="100"/>
                <w:sz w:val="18"/>
                <w:szCs w:val="18"/>
              </w:rPr>
              <w:t>“2</w:t>
            </w:r>
            <w:r>
              <w:rPr>
                <w:rFonts w:ascii="Times New Roman" w:hAnsi="Times New Roman" w:cs="Times New Roman" w:eastAsia="Times New Roman" w:hint="default"/>
                <w:spacing w:val="27"/>
                <w:w w:val="100"/>
                <w:sz w:val="18"/>
                <w:szCs w:val="18"/>
              </w:rPr>
              <w:t> </w:t>
            </w:r>
            <w:r>
              <w:rPr>
                <w:rFonts w:ascii="宋体" w:hAnsi="宋体" w:cs="宋体" w:eastAsia="宋体" w:hint="default"/>
                <w:spacing w:val="-4"/>
                <w:w w:val="100"/>
                <w:sz w:val="18"/>
                <w:szCs w:val="18"/>
              </w:rPr>
              <w:t>号令</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），根据该办法规定，国内非金融机构从事网上支付、</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pacing w:val="-2"/>
                <w:sz w:val="18"/>
                <w:szCs w:val="18"/>
              </w:rPr>
              <w:t>预付卡的发行与受理、银行卡收单服务等业务的，必须通过中国人民银行审批，并获得相关</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业务许可证书。电子支付终端设备运营项目的运营内容主要为与广州羊城通有限公司合作开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公交卡的小额支付合作运营业务，以及为商业银行、第三方提供设备租赁服 </w:t>
            </w:r>
            <w:r>
              <w:rPr>
                <w:rFonts w:ascii="宋体" w:hAnsi="宋体" w:cs="宋体" w:eastAsia="宋体" w:hint="default"/>
                <w:spacing w:val="-4"/>
                <w:sz w:val="18"/>
                <w:szCs w:val="18"/>
              </w:rPr>
              <w:t>务。由于受到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号令实施和审批进度的影响，以及广州羊城通有限公司在申领预付卡发行与</w:t>
            </w:r>
          </w:p>
          <w:p>
            <w:pPr>
              <w:pStyle w:val="TableParagraph"/>
              <w:spacing w:line="240" w:lineRule="auto" w:before="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受理牌照的进度限制，本项目的实施进度缓慢，项目一直未能达到预计收益。截止至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日，广州羊城通有限公司仍未能取得预付卡发行与受理牌照，对公司电子支付终</w:t>
            </w:r>
          </w:p>
          <w:p>
            <w:pPr>
              <w:pStyle w:val="TableParagraph"/>
              <w:spacing w:line="307"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端设备运营项目直接产生影响。鉴于上述情况，公司于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于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日召开第三届董事 </w:t>
            </w:r>
            <w:r>
              <w:rPr>
                <w:rFonts w:ascii="宋体" w:hAnsi="宋体" w:cs="宋体" w:eastAsia="宋体" w:hint="default"/>
                <w:spacing w:val="-2"/>
                <w:sz w:val="18"/>
                <w:szCs w:val="18"/>
              </w:rPr>
              <w:t>会第七次会议，审议通过《关于终止部分募投项目并将剩余募集资金永久补充流动资金的议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
                <w:w w:val="100"/>
                <w:sz w:val="18"/>
                <w:szCs w:val="18"/>
              </w:rPr>
              <w:t>案》，同意终止募投项目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电子支付终端设备运营项目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的实施，并将该项目剩余资金（含利</w:t>
            </w:r>
            <w:r>
              <w:rPr>
                <w:rFonts w:ascii="宋体" w:hAnsi="宋体" w:cs="宋体" w:eastAsia="宋体" w:hint="default"/>
                <w:spacing w:val="-78"/>
                <w:w w:val="100"/>
                <w:sz w:val="18"/>
                <w:szCs w:val="18"/>
              </w:rPr>
              <w:t> </w:t>
            </w:r>
            <w:r>
              <w:rPr>
                <w:rFonts w:ascii="宋体" w:hAnsi="宋体" w:cs="宋体" w:eastAsia="宋体" w:hint="default"/>
                <w:spacing w:val="-78"/>
                <w:w w:val="100"/>
                <w:sz w:val="18"/>
                <w:szCs w:val="18"/>
              </w:rPr>
            </w:r>
            <w:r>
              <w:rPr>
                <w:rFonts w:ascii="宋体" w:hAnsi="宋体" w:cs="宋体" w:eastAsia="宋体" w:hint="default"/>
                <w:spacing w:val="-5"/>
                <w:sz w:val="18"/>
                <w:szCs w:val="18"/>
              </w:rPr>
              <w:t>息收入）（资金转出当日银行结息余额为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3,123.16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万元（含利息））永久补充流动资金。</w:t>
            </w:r>
          </w:p>
          <w:p>
            <w:pPr>
              <w:pStyle w:val="TableParagraph"/>
              <w:spacing w:line="307" w:lineRule="auto" w:before="7"/>
              <w:ind w:left="23"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（原募集资金承诺投资项目，实施地点：南京） </w:t>
            </w:r>
            <w:r>
              <w:rPr>
                <w:rFonts w:ascii="宋体" w:hAnsi="宋体" w:cs="宋体" w:eastAsia="宋体" w:hint="default"/>
                <w:spacing w:val="-2"/>
                <w:sz w:val="18"/>
                <w:szCs w:val="18"/>
              </w:rPr>
              <w:t>的实施进度未能达到计划进度和预计收益，具体原因为：政府原本规定的项目土地建设规划</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要点由</w:t>
            </w:r>
            <w:r>
              <w:rPr>
                <w:rFonts w:ascii="Times New Roman" w:hAnsi="Times New Roman" w:cs="Times New Roman" w:eastAsia="Times New Roman" w:hint="default"/>
                <w:sz w:val="18"/>
                <w:szCs w:val="18"/>
              </w:rPr>
              <w:t>“</w:t>
            </w:r>
            <w:r>
              <w:rPr>
                <w:rFonts w:ascii="宋体" w:hAnsi="宋体" w:cs="宋体" w:eastAsia="宋体" w:hint="default"/>
                <w:sz w:val="18"/>
                <w:szCs w:val="18"/>
              </w:rPr>
              <w:t>建筑容积率 </w:t>
            </w:r>
            <w:r>
              <w:rPr>
                <w:rFonts w:ascii="Times New Roman" w:hAnsi="Times New Roman" w:cs="Times New Roman" w:eastAsia="Times New Roman" w:hint="default"/>
                <w:sz w:val="18"/>
                <w:szCs w:val="18"/>
              </w:rPr>
              <w:t>0.7≤R≤1.2</w:t>
            </w:r>
            <w:r>
              <w:rPr>
                <w:rFonts w:ascii="宋体" w:hAnsi="宋体" w:cs="宋体" w:eastAsia="宋体" w:hint="default"/>
                <w:sz w:val="18"/>
                <w:szCs w:val="18"/>
              </w:rPr>
              <w:t>，建筑密度</w:t>
            </w:r>
            <w:r>
              <w:rPr>
                <w:rFonts w:ascii="Times New Roman" w:hAnsi="Times New Roman" w:cs="Times New Roman" w:eastAsia="Times New Roman" w:hint="default"/>
                <w:sz w:val="18"/>
                <w:szCs w:val="18"/>
              </w:rPr>
              <w:t>≤30%</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米，绿地率</w:t>
            </w:r>
            <w:r>
              <w:rPr>
                <w:rFonts w:ascii="Times New Roman" w:hAnsi="Times New Roman" w:cs="Times New Roman" w:eastAsia="Times New Roman" w:hint="default"/>
                <w:sz w:val="18"/>
                <w:szCs w:val="18"/>
              </w:rPr>
              <w:t>≥45%”</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建 筑容积率 </w:t>
            </w:r>
            <w:r>
              <w:rPr>
                <w:rFonts w:ascii="Times New Roman" w:hAnsi="Times New Roman" w:cs="Times New Roman" w:eastAsia="Times New Roman" w:hint="default"/>
                <w:sz w:val="18"/>
                <w:szCs w:val="18"/>
              </w:rPr>
              <w:t>0.7≤R≤1.2</w:t>
            </w:r>
            <w:r>
              <w:rPr>
                <w:rFonts w:ascii="宋体" w:hAnsi="宋体" w:cs="宋体" w:eastAsia="宋体" w:hint="default"/>
                <w:sz w:val="18"/>
                <w:szCs w:val="18"/>
              </w:rPr>
              <w:t>，建筑密度</w:t>
            </w:r>
            <w:r>
              <w:rPr>
                <w:rFonts w:ascii="Times New Roman" w:hAnsi="Times New Roman" w:cs="Times New Roman" w:eastAsia="Times New Roman" w:hint="default"/>
                <w:sz w:val="18"/>
                <w:szCs w:val="18"/>
              </w:rPr>
              <w:t>≤30%</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≤10 </w:t>
            </w:r>
            <w:r>
              <w:rPr>
                <w:rFonts w:ascii="宋体" w:hAnsi="宋体" w:cs="宋体" w:eastAsia="宋体" w:hint="default"/>
                <w:sz w:val="18"/>
                <w:szCs w:val="18"/>
              </w:rPr>
              <w:t>米，绿地率</w:t>
            </w:r>
            <w:r>
              <w:rPr>
                <w:rFonts w:ascii="Times New Roman" w:hAnsi="Times New Roman" w:cs="Times New Roman" w:eastAsia="Times New Roman" w:hint="default"/>
                <w:sz w:val="18"/>
                <w:szCs w:val="18"/>
              </w:rPr>
              <w:t>≥45%”</w:t>
            </w:r>
            <w:r>
              <w:rPr>
                <w:rFonts w:ascii="宋体" w:hAnsi="宋体" w:cs="宋体" w:eastAsia="宋体" w:hint="default"/>
                <w:sz w:val="18"/>
                <w:szCs w:val="18"/>
              </w:rPr>
              <w:t>，建设规划要点的变 </w:t>
            </w:r>
            <w:r>
              <w:rPr>
                <w:rFonts w:ascii="宋体" w:hAnsi="宋体" w:cs="宋体" w:eastAsia="宋体" w:hint="default"/>
                <w:spacing w:val="-2"/>
                <w:sz w:val="18"/>
                <w:szCs w:val="18"/>
              </w:rPr>
              <w:t>更导致南京项目土地的原定建设方案无法正常实施，且根据新的建设规划要点，项目地块已</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经无法满足公司使用需求。该项目于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年度股东大会审议通过， </w:t>
            </w:r>
            <w:r>
              <w:rPr>
                <w:rFonts w:ascii="宋体" w:hAnsi="宋体" w:cs="宋体" w:eastAsia="宋体" w:hint="default"/>
                <w:spacing w:val="-2"/>
                <w:sz w:val="18"/>
                <w:szCs w:val="18"/>
              </w:rPr>
              <w:t>公司已将该项目建设内容和投资资金分别迁移至深圳、苏州两地实施，其中在深圳，由公司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通过租赁厂房的方式实施电子支付设备生产中心；在苏州，由公司的控股子公司苏州新国都</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电子技术有限公司实施电子支付技术研发中心建设项目。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电子支付技术</w:t>
            </w:r>
            <w:r>
              <w:rPr>
                <w:rFonts w:ascii="宋体" w:hAnsi="宋体" w:cs="宋体" w:eastAsia="宋体" w:hint="default"/>
                <w:sz w:val="18"/>
                <w:szCs w:val="18"/>
              </w:rPr>
              <w:t> 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达到预定可使用状态。该募集资金</w:t>
            </w:r>
          </w:p>
        </w:tc>
      </w:tr>
    </w:tbl>
    <w:p>
      <w:pPr>
        <w:spacing w:after="0" w:line="30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88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50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投资项目的投产将有利于实现新技术研发和产能扩张，完善售后服务，提升公司的综合实力</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和核心竞争力，保障公司在技术、产品和服务方面的行业领先地位。</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日，公司</w:t>
                        </w:r>
                        <w:r>
                          <w:rPr>
                            <w:rFonts w:ascii="宋体" w:hAnsi="宋体" w:cs="宋体" w:eastAsia="宋体" w:hint="default"/>
                            <w:sz w:val="18"/>
                            <w:szCs w:val="18"/>
                          </w:rPr>
                          <w:t> 取得该项目产业园区的不动产权证书。项目运营还存在以下问题：</w:t>
                        </w:r>
                      </w:p>
                      <w:p>
                        <w:pPr>
                          <w:pStyle w:val="TableParagraph"/>
                          <w:spacing w:line="314" w:lineRule="auto" w:before="24"/>
                          <w:ind w:left="23" w:right="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）持续运营所面临的最大问题在于人才招聘方面，公司人力资源部已通过与多家人 </w:t>
                        </w:r>
                        <w:r>
                          <w:rPr>
                            <w:rFonts w:ascii="宋体" w:hAnsi="宋体" w:cs="宋体" w:eastAsia="宋体" w:hint="default"/>
                            <w:spacing w:val="-4"/>
                            <w:sz w:val="18"/>
                            <w:szCs w:val="18"/>
                          </w:rPr>
                          <w:t>力资源公司合作，并为相关人才提供较优的薪资福利待遇，但实际招聘结果与预期相差较大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人员入职后流失率也较高。虽然苏州、南京有众多高等院校，人才储备较充足，但相关人才</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毕业后更倾向于前往上海、南京、苏州等大城市就业，苏州子公司位于镇级区域花桥，对人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才缺乏聚集效应。目前中高端人才招聘已成为当地所有企业所面对的共同难题。</w:t>
                        </w:r>
                      </w:p>
                      <w:p>
                        <w:pPr>
                          <w:pStyle w:val="TableParagraph"/>
                          <w:spacing w:line="312" w:lineRule="auto" w:before="20"/>
                          <w:ind w:left="23" w:right="2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）苏州新国都位于花桥经济开发区的金融服务外包基地，整个区域的公共交通设施 </w:t>
                        </w:r>
                        <w:r>
                          <w:rPr>
                            <w:rFonts w:ascii="宋体" w:hAnsi="宋体" w:cs="宋体" w:eastAsia="宋体" w:hint="default"/>
                            <w:spacing w:val="-2"/>
                            <w:sz w:val="18"/>
                            <w:szCs w:val="18"/>
                          </w:rPr>
                          <w:t>还不完善，员工出行以及客户来访较不便。目前整个区域暂无相关配套设施，当地企业或园</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区需自配便利店及餐厅以满足员工基本生活需求。由于员工在当地生活工作不便利，对公司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人员的稳定性造成一定影响。</w:t>
                        </w:r>
                      </w:p>
                      <w:p>
                        <w:pPr>
                          <w:pStyle w:val="TableParagraph"/>
                          <w:spacing w:line="312" w:lineRule="auto" w:before="22"/>
                          <w:ind w:left="23" w:right="-1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）苏州研发中心自运营后，公司面临该项目管理成本较高、沟通效率差强人意的困 </w:t>
                        </w:r>
                        <w:r>
                          <w:rPr>
                            <w:rFonts w:ascii="宋体" w:hAnsi="宋体" w:cs="宋体" w:eastAsia="宋体" w:hint="default"/>
                            <w:spacing w:val="-2"/>
                            <w:sz w:val="18"/>
                            <w:szCs w:val="18"/>
                          </w:rPr>
                          <w:t>难。由于苏州新国都与深圳总部及生产基地有较远的物理距离，日常两地工作沟通安排大部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分通过电话会议形式进行，项目团队之间的沟通效率不高，特别在苏州研发中心运营初期， </w:t>
                        </w:r>
                        <w:r>
                          <w:rPr>
                            <w:rFonts w:ascii="宋体" w:hAnsi="宋体" w:cs="宋体" w:eastAsia="宋体" w:hint="default"/>
                            <w:spacing w:val="-5"/>
                            <w:sz w:val="18"/>
                            <w:szCs w:val="18"/>
                          </w:rPr>
                          <w:t>在新项目研讨、项目困难解决等方面效果不佳（详见公告编号</w:t>
                        </w:r>
                        <w:r>
                          <w:rPr>
                            <w:rFonts w:ascii="Times New Roman" w:hAnsi="Times New Roman" w:cs="Times New Roman" w:eastAsia="Times New Roman" w:hint="default"/>
                            <w:spacing w:val="-5"/>
                            <w:sz w:val="18"/>
                            <w:szCs w:val="18"/>
                          </w:rPr>
                          <w:t>-2017-127</w:t>
                        </w:r>
                        <w:r>
                          <w:rPr>
                            <w:rFonts w:ascii="宋体" w:hAnsi="宋体" w:cs="宋体" w:eastAsia="宋体" w:hint="default"/>
                            <w:spacing w:val="-5"/>
                            <w:sz w:val="18"/>
                            <w:szCs w:val="18"/>
                          </w:rPr>
                          <w:t>）。</w:t>
                        </w:r>
                        <w:r>
                          <w:rPr>
                            <w:rFonts w:ascii="宋体" w:hAnsi="宋体" w:cs="宋体" w:eastAsia="宋体" w:hint="default"/>
                            <w:sz w:val="18"/>
                            <w:szCs w:val="18"/>
                          </w:rPr>
                        </w:r>
                      </w:p>
                    </w:tc>
                  </w:tr>
                  <w:tr>
                    <w:trPr>
                      <w:trHeight w:val="874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3" w:right="-17"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、用超募资金增资深圳市易联技术有限公司（以下简称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易联技术</w:t>
                        </w:r>
                        <w:r>
                          <w:rPr>
                            <w:rFonts w:ascii="Times New Roman" w:hAnsi="Times New Roman" w:cs="Times New Roman" w:eastAsia="Times New Roman" w:hint="default"/>
                            <w:sz w:val="18"/>
                            <w:szCs w:val="18"/>
                          </w:rPr>
                          <w:t>”</w:t>
                        </w:r>
                        <w:r>
                          <w:rPr>
                            <w:rFonts w:ascii="宋体" w:hAnsi="宋体" w:cs="宋体" w:eastAsia="宋体" w:hint="default"/>
                            <w:sz w:val="18"/>
                            <w:szCs w:val="18"/>
                          </w:rPr>
                          <w:t>）开展</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 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，项目可行性发生重大变化，具体情况为：随着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号令的推行，国内第三方支付市 </w:t>
                        </w:r>
                        <w:r>
                          <w:rPr>
                            <w:rFonts w:ascii="宋体" w:hAnsi="宋体" w:cs="宋体" w:eastAsia="宋体" w:hint="default"/>
                            <w:spacing w:val="-2"/>
                            <w:sz w:val="18"/>
                            <w:szCs w:val="18"/>
                          </w:rPr>
                          <w:t>场发生重大变化，且市场竞争不断加剧。易联技术开展电子支付服务项目，主要是为了推进</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小额支付运营业务的进展，计划申领预付卡发行和受理业务。由于公司的小额支付运营业务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受到阻碍，导致本项目无法实际开展，造成项目可行性发生重大变化。</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年第一次临时股东大会审议通过了《审议终止深圳市易联技术有限公司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w w:val="100"/>
                            <w:sz w:val="18"/>
                            <w:szCs w:val="18"/>
                          </w:rPr>
                          <w:t>务项目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并退回其他与主营业务相关的营运资金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亿元的议案》，终止该项目的实施，以提高</w:t>
                        </w:r>
                        <w:r>
                          <w:rPr>
                            <w:rFonts w:ascii="宋体" w:hAnsi="宋体" w:cs="宋体" w:eastAsia="宋体" w:hint="default"/>
                            <w:sz w:val="18"/>
                            <w:szCs w:val="18"/>
                          </w:rPr>
                          <w:t> 超募资金的使用效率。</w:t>
                        </w:r>
                      </w:p>
                      <w:p>
                        <w:pPr>
                          <w:pStyle w:val="TableParagraph"/>
                          <w:spacing w:line="307" w:lineRule="auto" w:before="31"/>
                          <w:ind w:left="23" w:right="19" w:firstLine="36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、电子支付终端设备运营项目：</w:t>
                        </w:r>
                        <w:r>
                          <w:rPr>
                            <w:rFonts w:ascii="Times New Roman" w:hAnsi="Times New Roman" w:cs="Times New Roman" w:eastAsia="Times New Roman" w:hint="default"/>
                            <w:spacing w:val="-7"/>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月，中国人民银行发布中国人民银行令【</w:t>
                        </w:r>
                        <w:r>
                          <w:rPr>
                            <w:rFonts w:ascii="Times New Roman" w:hAnsi="Times New Roman" w:cs="Times New Roman" w:eastAsia="Times New Roman" w:hint="default"/>
                            <w:spacing w:val="-7"/>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第</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pacing w:val="-3"/>
                            <w:w w:val="100"/>
                            <w:sz w:val="18"/>
                            <w:szCs w:val="18"/>
                          </w:rPr>
                          <w:t>号文件《非金融机构支付服务管理办法》（以下简称</w:t>
                        </w:r>
                        <w:r>
                          <w:rPr>
                            <w:rFonts w:ascii="Times New Roman" w:hAnsi="Times New Roman" w:cs="Times New Roman" w:eastAsia="Times New Roman" w:hint="default"/>
                            <w:spacing w:val="-3"/>
                            <w:w w:val="100"/>
                            <w:sz w:val="18"/>
                            <w:szCs w:val="18"/>
                          </w:rPr>
                          <w:t>“2</w:t>
                        </w:r>
                        <w:r>
                          <w:rPr>
                            <w:rFonts w:ascii="Times New Roman" w:hAnsi="Times New Roman" w:cs="Times New Roman" w:eastAsia="Times New Roman" w:hint="default"/>
                            <w:spacing w:val="12"/>
                            <w:w w:val="100"/>
                            <w:sz w:val="18"/>
                            <w:szCs w:val="18"/>
                          </w:rPr>
                          <w:t> </w:t>
                        </w:r>
                        <w:r>
                          <w:rPr>
                            <w:rFonts w:ascii="宋体" w:hAnsi="宋体" w:cs="宋体" w:eastAsia="宋体" w:hint="default"/>
                            <w:spacing w:val="-6"/>
                            <w:w w:val="100"/>
                            <w:sz w:val="18"/>
                            <w:szCs w:val="18"/>
                          </w:rPr>
                          <w:t>号令</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），根据该办法规定，国</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pacing w:val="-2"/>
                            <w:sz w:val="18"/>
                            <w:szCs w:val="18"/>
                          </w:rPr>
                          <w:t>内非金融机构从事网上支付、预付卡的发行与受理、银行卡收单服务等业务的，必须通过中</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国人民银行审批，并获得相关业务许可证书。电子支付终端设备运营项目的运营内容主要为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
                            <w:sz w:val="18"/>
                            <w:szCs w:val="18"/>
                          </w:rPr>
                          <w:t>与广州羊城通有限公司合作开展基于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羊城通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公交卡的小额支付合作运营业务，以及为商业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银行、第三方提供设备租赁服务。由于受到</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号令实施和审批进度的影响，以及广州羊城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通有限公司在申领预付卡发行与受理牌照的进度限制，本项目的实施进度缓慢，项目一直未</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能达到预计收益。截止至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日，广州羊城通有限公司仍未能取得预付卡发行与</w:t>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受理牌照，对公司电子支付终端设备运营项目直接产生影响。鉴于上述情况，公司于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日召开第三届董事会第七次会议，审议通过《关于终止部分募投项目并将剩余募 </w:t>
                        </w:r>
                        <w:r>
                          <w:rPr>
                            <w:rFonts w:ascii="宋体" w:hAnsi="宋体" w:cs="宋体" w:eastAsia="宋体" w:hint="default"/>
                            <w:spacing w:val="-3"/>
                            <w:w w:val="100"/>
                            <w:sz w:val="18"/>
                            <w:szCs w:val="18"/>
                          </w:rPr>
                          <w:t>集资金永久补充流动资金的议案》，同意终止募投项目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电子支付终端设备运营项目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的实施</w:t>
                        </w:r>
                        <w:r>
                          <w:rPr>
                            <w:rFonts w:ascii="宋体" w:hAnsi="宋体" w:cs="宋体" w:eastAsia="宋体" w:hint="default"/>
                            <w:spacing w:val="-79"/>
                            <w:w w:val="100"/>
                            <w:sz w:val="18"/>
                            <w:szCs w:val="18"/>
                          </w:rPr>
                          <w:t> </w:t>
                        </w:r>
                        <w:r>
                          <w:rPr>
                            <w:rFonts w:ascii="宋体" w:hAnsi="宋体" w:cs="宋体" w:eastAsia="宋体" w:hint="default"/>
                            <w:spacing w:val="-6"/>
                            <w:sz w:val="18"/>
                            <w:szCs w:val="18"/>
                          </w:rPr>
                          <w:t>并将该项目剩余资金（含利息收入）（资金转出当日银行结息余额为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万元（含利息）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永久补充流动资金。</w:t>
                        </w:r>
                      </w:p>
                      <w:p>
                        <w:pPr>
                          <w:pStyle w:val="TableParagraph"/>
                          <w:spacing w:line="307" w:lineRule="auto" w:before="31"/>
                          <w:ind w:left="23" w:right="20" w:firstLine="36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日公司与深圳市瑞柏泰电子有限公司股东签署《深圳市新国都技术股 </w:t>
                        </w:r>
                        <w:r>
                          <w:rPr>
                            <w:rFonts w:ascii="宋体" w:hAnsi="宋体" w:cs="宋体" w:eastAsia="宋体" w:hint="default"/>
                            <w:spacing w:val="2"/>
                            <w:sz w:val="18"/>
                            <w:szCs w:val="18"/>
                          </w:rPr>
                          <w:t>份有限公司与蔡敏及深圳市柏士泰科技有限公司关于深圳市瑞柏泰电子有限公司之股权回</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购协议》，该事项已经公司第三届董事会第三十次会议和第三届监事会第二十九次会议审议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通过，根据公司与蔡敏女士于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月签订的《股权受让合同》约定，新国都受让深圳 市瑞柏泰电子有限公司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股权。后蔡敏女士将其持有的瑞柏泰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股权全部转让至其设立 </w:t>
                        </w:r>
                        <w:r>
                          <w:rPr>
                            <w:rFonts w:ascii="宋体" w:hAnsi="宋体" w:cs="宋体" w:eastAsia="宋体" w:hint="default"/>
                            <w:spacing w:val="-3"/>
                            <w:w w:val="100"/>
                            <w:sz w:val="18"/>
                            <w:szCs w:val="18"/>
                          </w:rPr>
                          <w:t>并控制的深圳市柏士泰科技有限公司（以下简称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柏士泰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）。考虑到自公司受让瑞柏泰</w:t>
                        </w:r>
                        <w:r>
                          <w:rPr>
                            <w:rFonts w:ascii="宋体" w:hAnsi="宋体" w:cs="宋体" w:eastAsia="宋体" w:hint="default"/>
                            <w:spacing w:val="27"/>
                            <w:w w:val="10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0"/>
                            <w:sz w:val="18"/>
                            <w:szCs w:val="18"/>
                          </w:rPr>
                          <w:t> </w:t>
                        </w:r>
                        <w:r>
                          <w:rPr>
                            <w:rFonts w:ascii="宋体" w:hAnsi="宋体" w:cs="宋体" w:eastAsia="宋体" w:hint="default"/>
                            <w:spacing w:val="-2"/>
                            <w:sz w:val="18"/>
                            <w:szCs w:val="18"/>
                          </w:rPr>
                          <w:t>股权后，公司和瑞柏泰的业务合作、团队整合等方面未达预期，同时公司和瑞柏泰的业务模</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pStyle w:val="BodyText"/>
        <w:spacing w:line="240" w:lineRule="auto"/>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13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1134"/>
        <w:jc w:val="right"/>
      </w:pPr>
      <w:r>
        <w:rPr/>
        <w:t>，</w:t>
      </w:r>
    </w:p>
    <w:p>
      <w:pPr>
        <w:pStyle w:val="BodyText"/>
        <w:spacing w:line="240" w:lineRule="auto" w:before="76"/>
        <w:ind w:left="0" w:right="1135"/>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2.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281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0"/>
                          <w:jc w:val="both"/>
                          <w:rPr>
                            <w:rFonts w:ascii="宋体" w:hAnsi="宋体" w:cs="宋体" w:eastAsia="宋体" w:hint="default"/>
                            <w:sz w:val="18"/>
                            <w:szCs w:val="18"/>
                          </w:rPr>
                        </w:pPr>
                        <w:r>
                          <w:rPr>
                            <w:rFonts w:ascii="宋体" w:hAnsi="宋体" w:cs="宋体" w:eastAsia="宋体" w:hint="default"/>
                            <w:spacing w:val="-2"/>
                            <w:sz w:val="18"/>
                            <w:szCs w:val="18"/>
                          </w:rPr>
                          <w:t>式和未来发展战略存在差异，经公司、蔡敏女士及柏士泰友好协商，各方一致同意，由柏士</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泰受让公司持有瑞柏泰的全部股权，包括公司根据《股权受让合同》受让的瑞柏泰</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w:t>
                        </w:r>
                        <w:r>
                          <w:rPr>
                            <w:rFonts w:ascii="宋体" w:hAnsi="宋体" w:cs="宋体" w:eastAsia="宋体" w:hint="default"/>
                            <w:spacing w:val="-87"/>
                            <w:sz w:val="18"/>
                            <w:szCs w:val="18"/>
                          </w:rPr>
                          <w:t> </w:t>
                        </w:r>
                        <w:r>
                          <w:rPr>
                            <w:rFonts w:ascii="宋体" w:hAnsi="宋体" w:cs="宋体" w:eastAsia="宋体" w:hint="default"/>
                            <w:spacing w:val="3"/>
                            <w:sz w:val="18"/>
                            <w:szCs w:val="18"/>
                          </w:rPr>
                          <w:t>权及柏士泰依据相关合同及协议应无偿转让给公司的瑞柏泰的</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股权，股权转让价格为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日完成了工商变更手续。</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日，经各方协商并经</w:t>
                        </w:r>
                        <w:r>
                          <w:rPr>
                            <w:rFonts w:ascii="宋体" w:hAnsi="宋体" w:cs="宋体" w:eastAsia="宋体" w:hint="default"/>
                            <w:sz w:val="18"/>
                            <w:szCs w:val="18"/>
                          </w:rPr>
                          <w:t> </w:t>
                        </w:r>
                        <w:r>
                          <w:rPr>
                            <w:rFonts w:ascii="宋体" w:hAnsi="宋体" w:cs="宋体" w:eastAsia="宋体" w:hint="default"/>
                            <w:spacing w:val="-2"/>
                            <w:sz w:val="18"/>
                            <w:szCs w:val="18"/>
                          </w:rPr>
                          <w:t>公司第三届董事会第三十六次会议审议通过，公司与蔡敏及柏士泰签署《深圳市新国都技术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股份有限公司与蔡敏及深圳市柏士泰科技有限公司关于深圳市瑞柏泰电子有限公司之股权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4"/>
                            <w:sz w:val="18"/>
                            <w:szCs w:val="18"/>
                          </w:rPr>
                          <w:t>回购协议之补充协议（二）》，对股权回购价格的支付约定修改为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本次股权转让的工商变更</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手续办理完毕之日起七个自然月内，丙方向甲方指定银行账户支付回购款</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6"/>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，具体</w:t>
                        </w:r>
                        <w:r>
                          <w:rPr>
                            <w:rFonts w:ascii="宋体" w:hAnsi="宋体" w:cs="宋体" w:eastAsia="宋体" w:hint="default"/>
                            <w:sz w:val="18"/>
                            <w:szCs w:val="18"/>
                          </w:rPr>
                          <w:t> 详见公司披露于巨潮资讯网的相关公告。</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62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3" w:right="2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年第一次临时股东大会会议于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日召开，审议通过了《关于 </w:t>
                        </w:r>
                        <w:r>
                          <w:rPr>
                            <w:rFonts w:ascii="宋体" w:hAnsi="宋体" w:cs="宋体" w:eastAsia="宋体" w:hint="default"/>
                            <w:spacing w:val="2"/>
                            <w:sz w:val="18"/>
                            <w:szCs w:val="18"/>
                          </w:rPr>
                          <w:t>审议使用部分其他与主营业务相关的营运资金对全资子公司深圳市新国都软件技术有限公</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司增资的议案》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日使用超募资金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亿增资新国都软件公司。（注</w:t>
                        </w:r>
                      </w:p>
                      <w:p>
                        <w:pPr>
                          <w:pStyle w:val="TableParagraph"/>
                          <w:spacing w:line="300" w:lineRule="auto" w:before="5"/>
                          <w:ind w:left="23" w:right="19"/>
                          <w:jc w:val="both"/>
                          <w:rPr>
                            <w:rFonts w:ascii="宋体" w:hAnsi="宋体" w:cs="宋体" w:eastAsia="宋体" w:hint="default"/>
                            <w:sz w:val="18"/>
                            <w:szCs w:val="18"/>
                          </w:rPr>
                        </w:pPr>
                        <w:r>
                          <w:rPr>
                            <w:rFonts w:ascii="宋体" w:hAnsi="宋体" w:cs="宋体" w:eastAsia="宋体" w:hint="default"/>
                            <w:spacing w:val="-4"/>
                            <w:sz w:val="18"/>
                            <w:szCs w:val="18"/>
                          </w:rPr>
                          <w:t>现已更名为深圳市易联技术有限公司）。</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日，经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年第一次临时股东 </w:t>
                        </w:r>
                        <w:r>
                          <w:rPr>
                            <w:rFonts w:ascii="宋体" w:hAnsi="宋体" w:cs="宋体" w:eastAsia="宋体" w:hint="default"/>
                            <w:spacing w:val="-1"/>
                            <w:sz w:val="18"/>
                            <w:szCs w:val="18"/>
                          </w:rPr>
                          <w:t>大会审议通过了《审议终止深圳市易联技术有限公司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电子支付服务项目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并退回其他与主营</w:t>
                        </w:r>
                        <w:r>
                          <w:rPr>
                            <w:rFonts w:ascii="宋体" w:hAnsi="宋体" w:cs="宋体" w:eastAsia="宋体" w:hint="default"/>
                            <w:spacing w:val="-70"/>
                            <w:sz w:val="18"/>
                            <w:szCs w:val="18"/>
                          </w:rPr>
                          <w:t> </w:t>
                        </w:r>
                        <w:r>
                          <w:rPr>
                            <w:rFonts w:ascii="宋体" w:hAnsi="宋体" w:cs="宋体" w:eastAsia="宋体" w:hint="default"/>
                            <w:sz w:val="18"/>
                            <w:szCs w:val="18"/>
                          </w:rPr>
                          <w:t>业务相关的营运资金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亿元的议案》，终止该项目的实施。</w:t>
                        </w:r>
                      </w:p>
                      <w:p>
                        <w:pPr>
                          <w:pStyle w:val="TableParagraph"/>
                          <w:spacing w:line="300" w:lineRule="auto" w:before="13"/>
                          <w:ind w:left="23" w:right="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日召开第二届董事会第二次会议，会议通过了《关于投 </w:t>
                        </w:r>
                        <w:r>
                          <w:rPr>
                            <w:rFonts w:ascii="宋体" w:hAnsi="宋体" w:cs="宋体" w:eastAsia="宋体" w:hint="default"/>
                            <w:spacing w:val="-2"/>
                            <w:w w:val="100"/>
                            <w:sz w:val="18"/>
                            <w:szCs w:val="18"/>
                          </w:rPr>
                          <w:t>资建设</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电子支付技术苏州研发基地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的议案》，同意从其他与主营业务相关的营运资金</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超募</w:t>
                        </w:r>
                        <w:r>
                          <w:rPr>
                            <w:rFonts w:ascii="宋体" w:hAnsi="宋体" w:cs="宋体" w:eastAsia="宋体" w:hint="default"/>
                            <w:sz w:val="18"/>
                            <w:szCs w:val="18"/>
                          </w:rPr>
                          <w:t> 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中支出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亿元人民币，以货币资金形式对苏州新国都投资。</w:t>
                        </w:r>
                      </w:p>
                      <w:p>
                        <w:pPr>
                          <w:pStyle w:val="TableParagraph"/>
                          <w:spacing w:line="240" w:lineRule="auto" w:before="13"/>
                          <w:ind w:left="3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日召开第二届董事会第三次会议，会议通过了《关于使</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用部分超募</w:t>
                        </w:r>
                        <w:r>
                          <w:rPr>
                            <w:rFonts w:ascii="宋体" w:hAnsi="宋体" w:cs="宋体" w:eastAsia="宋体" w:hint="default"/>
                            <w:spacing w:val="1"/>
                            <w:sz w:val="18"/>
                            <w:szCs w:val="18"/>
                          </w:rPr>
                          <w:t>资</w:t>
                        </w:r>
                        <w:r>
                          <w:rPr>
                            <w:rFonts w:ascii="宋体" w:hAnsi="宋体" w:cs="宋体" w:eastAsia="宋体" w:hint="default"/>
                            <w:sz w:val="18"/>
                            <w:szCs w:val="18"/>
                          </w:rPr>
                          <w:t>金永久补充</w:t>
                        </w:r>
                        <w:r>
                          <w:rPr>
                            <w:rFonts w:ascii="宋体" w:hAnsi="宋体" w:cs="宋体" w:eastAsia="宋体" w:hint="default"/>
                            <w:spacing w:val="1"/>
                            <w:sz w:val="18"/>
                            <w:szCs w:val="18"/>
                          </w:rPr>
                          <w:t>流</w:t>
                        </w:r>
                        <w:r>
                          <w:rPr>
                            <w:rFonts w:ascii="宋体" w:hAnsi="宋体" w:cs="宋体" w:eastAsia="宋体" w:hint="default"/>
                            <w:sz w:val="18"/>
                            <w:szCs w:val="18"/>
                          </w:rPr>
                          <w:t>动资金的议案</w:t>
                        </w:r>
                        <w:r>
                          <w:rPr>
                            <w:rFonts w:ascii="宋体" w:hAnsi="宋体" w:cs="宋体" w:eastAsia="宋体" w:hint="default"/>
                            <w:spacing w:val="-89"/>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z w:val="18"/>
                            <w:szCs w:val="18"/>
                          </w:rPr>
                          <w:t>永久补</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充流动资金；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月，公司从募集资金账户支取人民币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万元用于永久补充流 动资金。</w:t>
                        </w:r>
                      </w:p>
                      <w:p>
                        <w:pPr>
                          <w:pStyle w:val="TableParagraph"/>
                          <w:spacing w:line="240" w:lineRule="auto" w:before="31"/>
                          <w:ind w:left="38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年第一次临时股东大会，会议审议通过了</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《审议使用</w:t>
                        </w:r>
                        <w:r>
                          <w:rPr>
                            <w:rFonts w:ascii="宋体" w:hAnsi="宋体" w:cs="宋体" w:eastAsia="宋体" w:hint="default"/>
                            <w:spacing w:val="1"/>
                            <w:sz w:val="18"/>
                            <w:szCs w:val="18"/>
                          </w:rPr>
                          <w:t>部</w:t>
                        </w:r>
                        <w:r>
                          <w:rPr>
                            <w:rFonts w:ascii="宋体" w:hAnsi="宋体" w:cs="宋体" w:eastAsia="宋体" w:hint="default"/>
                            <w:sz w:val="18"/>
                            <w:szCs w:val="18"/>
                          </w:rPr>
                          <w:t>分超募资金</w:t>
                        </w:r>
                        <w:r>
                          <w:rPr>
                            <w:rFonts w:ascii="宋体" w:hAnsi="宋体" w:cs="宋体" w:eastAsia="宋体" w:hint="default"/>
                            <w:spacing w:val="1"/>
                            <w:sz w:val="18"/>
                            <w:szCs w:val="18"/>
                          </w:rPr>
                          <w:t>永</w:t>
                        </w:r>
                        <w:r>
                          <w:rPr>
                            <w:rFonts w:ascii="宋体" w:hAnsi="宋体" w:cs="宋体" w:eastAsia="宋体" w:hint="default"/>
                            <w:sz w:val="18"/>
                            <w:szCs w:val="18"/>
                          </w:rPr>
                          <w:t>久补充流动</w:t>
                        </w:r>
                        <w:r>
                          <w:rPr>
                            <w:rFonts w:ascii="宋体" w:hAnsi="宋体" w:cs="宋体" w:eastAsia="宋体" w:hint="default"/>
                            <w:spacing w:val="1"/>
                            <w:sz w:val="18"/>
                            <w:szCs w:val="18"/>
                          </w:rPr>
                          <w:t>资</w:t>
                        </w:r>
                        <w:r>
                          <w:rPr>
                            <w:rFonts w:ascii="宋体" w:hAnsi="宋体" w:cs="宋体" w:eastAsia="宋体" w:hint="default"/>
                            <w:sz w:val="18"/>
                            <w:szCs w:val="18"/>
                          </w:rPr>
                          <w:t>金的议案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同</w:t>
                        </w:r>
                        <w:r>
                          <w:rPr>
                            <w:rFonts w:ascii="宋体" w:hAnsi="宋体" w:cs="宋体" w:eastAsia="宋体" w:hint="default"/>
                            <w:sz w:val="18"/>
                            <w:szCs w:val="18"/>
                          </w:rPr>
                          <w:t>意公司使用部分超募资金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pacing w:val="-4"/>
                            <w:sz w:val="18"/>
                            <w:szCs w:val="18"/>
                          </w:rPr>
                          <w:t>元永久补充流动资金，</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月，公司从募集资金账户支取人民币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万元用于永久 补充流动资金。</w:t>
                        </w:r>
                      </w:p>
                      <w:p>
                        <w:pPr>
                          <w:pStyle w:val="TableParagraph"/>
                          <w:spacing w:line="300" w:lineRule="auto" w:before="31"/>
                          <w:ind w:left="23" w:right="20" w:firstLine="36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日召开第二届董事会第十次会议，会议通过了《审议收购 深圳市瑞柏泰电子有限公司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股权的议案》，同意公司使用超募资金人民币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万元向 蔡敏女士购买其所持瑞柏泰公司</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股权。</w:t>
                        </w:r>
                        <w:r>
                          <w:rPr>
                            <w:rFonts w:ascii="Times New Roman" w:hAnsi="Times New Roman" w:cs="Times New Roman" w:eastAsia="Times New Roman" w:hint="default"/>
                            <w:spacing w:val="-9"/>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日，公司从募集资金账户转出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万元。新国都受让深圳市瑞柏泰电子有限公司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股权后，蔡敏女士将其持有的瑞柏泰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股权全部转让至其设立并控制的深圳市柏士泰科技有限公司（以下简称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柏士泰</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309"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日公司与深圳市瑞柏泰电子有限公司股东签署《深圳市新国都技术股份有限公司与蔡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敏及深圳市柏士泰科技有限公司关于深圳市瑞柏泰电子有限公司之股权回购协议》，该事项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已经公司第三届监事会第二十九次会议及第三届董事会第三十次会议审议通过，考虑到自公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司受让瑞柏泰</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股权后，公司和瑞柏泰的业务合作、团队整合等方面未达预期，同时公司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和瑞柏泰的业务模式和未来发展战略存在差异，经公司、蔡敏女士及柏士泰友好协商，各方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一致同意，由柏士泰受让公司持有瑞柏泰的全部股权，包括公司根据《股权受让合同》受让</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的瑞柏泰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的股权及柏士泰依据相关合同及协议应无偿转让给公司的瑞柏泰的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股权， </w:t>
                        </w:r>
                        <w:r>
                          <w:rPr>
                            <w:rFonts w:ascii="宋体" w:hAnsi="宋体" w:cs="宋体" w:eastAsia="宋体" w:hint="default"/>
                            <w:spacing w:val="-3"/>
                            <w:sz w:val="18"/>
                            <w:szCs w:val="18"/>
                          </w:rPr>
                          <w:t>终止此超募资金项目，股权转让价格为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2,860 </w:t>
                        </w:r>
                        <w:r>
                          <w:rPr>
                            <w:rFonts w:ascii="宋体" w:hAnsi="宋体" w:cs="宋体" w:eastAsia="宋体" w:hint="default"/>
                            <w:spacing w:val="-4"/>
                            <w:sz w:val="18"/>
                            <w:szCs w:val="18"/>
                          </w:rPr>
                          <w:t>万元，本次股权转让已于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日办理</w:t>
                        </w:r>
                      </w:p>
                      <w:p>
                        <w:pPr>
                          <w:pStyle w:val="TableParagraph"/>
                          <w:spacing w:line="307" w:lineRule="auto" w:before="5"/>
                          <w:ind w:left="23" w:right="-18"/>
                          <w:jc w:val="left"/>
                          <w:rPr>
                            <w:rFonts w:ascii="宋体" w:hAnsi="宋体" w:cs="宋体" w:eastAsia="宋体" w:hint="default"/>
                            <w:sz w:val="18"/>
                            <w:szCs w:val="18"/>
                          </w:rPr>
                        </w:pPr>
                        <w:r>
                          <w:rPr>
                            <w:rFonts w:ascii="宋体" w:hAnsi="宋体" w:cs="宋体" w:eastAsia="宋体" w:hint="default"/>
                            <w:spacing w:val="-5"/>
                            <w:sz w:val="18"/>
                            <w:szCs w:val="18"/>
                          </w:rPr>
                          <w:t>完成工商变更手续。具体详见公司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日披露于巨潮资讯网的相关公告。根据《股</w:t>
                        </w:r>
                        <w:r>
                          <w:rPr>
                            <w:rFonts w:ascii="宋体" w:hAnsi="宋体" w:cs="宋体" w:eastAsia="宋体" w:hint="default"/>
                            <w:sz w:val="18"/>
                            <w:szCs w:val="18"/>
                          </w:rPr>
                          <w:t> 权回购协议》约定：柏士泰应于本次股权转让事项工商手续变更完毕之日起三个自然月内， 向新国都支付回购款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万元；《股权回购协议》之补充协议（二）将上述支付条款变更为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本次股权转让的工商变更手续办理完毕之日起七个自然月内，丙方向甲方指定银行账户支付</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0" w:right="114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0" w:right="1137"/>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53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回购款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万元。经本公司第三届董事会第三十一次会议和第三届监事会第三十次会议审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议通过，及公司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年第四次临时股东大会批准，本次股权转让交易所得款项将用于暂时</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性补充流动资金。本公司招商银行车公庙支行账户于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分别收到瑞柏泰回购股权款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日将实际用于暂时</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补充流动资金人民币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万元归还至公司募集资金专用账户。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日，公司收</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到瑞柏泰回购股权尾款</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万元，截止</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日，出售瑞柏泰</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的股权款</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2860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万元已全部收回，全部存放于募集资金专户。</w:t>
            </w:r>
          </w:p>
          <w:p>
            <w:pPr>
              <w:pStyle w:val="TableParagraph"/>
              <w:spacing w:line="240" w:lineRule="auto" w:before="76"/>
              <w:ind w:left="3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、本公司于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日召开第二届董事会第十七次会议，会议通过了《关于使</w:t>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pacing w:val="-3"/>
                <w:sz w:val="18"/>
                <w:szCs w:val="18"/>
              </w:rPr>
              <w:t>用部分超募资金永久补充流动资金的议案》，同意公司使用部分超募资金</w:t>
            </w:r>
            <w:r>
              <w:rPr>
                <w:rFonts w:ascii="宋体" w:hAnsi="宋体" w:cs="宋体" w:eastAsia="宋体" w:hint="default"/>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万元永久补</w:t>
            </w:r>
            <w:r>
              <w:rPr>
                <w:rFonts w:ascii="宋体" w:hAnsi="宋体" w:cs="宋体" w:eastAsia="宋体" w:hint="default"/>
                <w:sz w:val="18"/>
                <w:szCs w:val="18"/>
              </w:rPr>
              <w:t> </w:t>
            </w:r>
            <w:r>
              <w:rPr>
                <w:rFonts w:ascii="宋体" w:hAnsi="宋体" w:cs="宋体" w:eastAsia="宋体" w:hint="default"/>
                <w:spacing w:val="-1"/>
                <w:sz w:val="18"/>
                <w:szCs w:val="18"/>
              </w:rPr>
              <w:t>充流动资金；会议还通过了《审议增加投资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电子支付技术苏州研发基地项目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的议案》同意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公司使用人民币 </w:t>
            </w:r>
            <w:r>
              <w:rPr>
                <w:rFonts w:ascii="Times New Roman" w:hAnsi="Times New Roman" w:cs="Times New Roman" w:eastAsia="Times New Roman" w:hint="default"/>
                <w:sz w:val="18"/>
                <w:szCs w:val="18"/>
              </w:rPr>
              <w:t>13,000 </w:t>
            </w:r>
            <w:r>
              <w:rPr>
                <w:rFonts w:ascii="宋体" w:hAnsi="宋体" w:cs="宋体" w:eastAsia="宋体" w:hint="default"/>
                <w:spacing w:val="-3"/>
                <w:sz w:val="18"/>
                <w:szCs w:val="18"/>
              </w:rPr>
              <w:t>万元对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电子支付技术苏州研发基地项目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增加投资，其中</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12,184.61 </w:t>
            </w:r>
            <w:r>
              <w:rPr>
                <w:rFonts w:ascii="宋体" w:hAnsi="宋体" w:cs="宋体" w:eastAsia="宋体" w:hint="default"/>
                <w:spacing w:val="-3"/>
                <w:sz w:val="18"/>
                <w:szCs w:val="18"/>
              </w:rPr>
              <w:t>万元由上市超募资金解决，</w:t>
            </w:r>
            <w:r>
              <w:rPr>
                <w:rFonts w:ascii="Times New Roman" w:hAnsi="Times New Roman" w:cs="Times New Roman" w:eastAsia="Times New Roman" w:hint="default"/>
                <w:spacing w:val="-3"/>
                <w:sz w:val="18"/>
                <w:szCs w:val="18"/>
              </w:rPr>
              <w:t>815.39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万元由企业自筹解决，全部投资将以增资形式投入苏州新 国都。</w:t>
            </w:r>
          </w:p>
          <w:p>
            <w:pPr>
              <w:pStyle w:val="TableParagraph"/>
              <w:spacing w:line="240" w:lineRule="auto" w:before="3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27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日，公司发布《关于注销部分募集资金专户的公告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2015-00</w:t>
            </w:r>
            <w:r>
              <w:rPr>
                <w:rFonts w:ascii="Times New Roman" w:hAnsi="Times New Roman" w:cs="Times New Roman" w:eastAsia="Times New Roman" w:hint="default"/>
                <w:spacing w:val="2"/>
                <w:sz w:val="18"/>
                <w:szCs w:val="18"/>
              </w:rPr>
              <w:t>7</w:t>
            </w:r>
            <w:r>
              <w:rPr>
                <w:rFonts w:ascii="宋体" w:hAnsi="宋体" w:cs="宋体" w:eastAsia="宋体" w:hint="default"/>
                <w:spacing w:val="-88"/>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截</w:t>
            </w:r>
            <w:r>
              <w:rPr>
                <w:rFonts w:ascii="宋体" w:hAnsi="宋体" w:cs="宋体" w:eastAsia="宋体" w:hint="default"/>
                <w:spacing w:val="2"/>
                <w:sz w:val="18"/>
                <w:szCs w:val="18"/>
              </w:rPr>
              <w:t>止至公告披</w:t>
            </w:r>
            <w:r>
              <w:rPr>
                <w:rFonts w:ascii="宋体" w:hAnsi="宋体" w:cs="宋体" w:eastAsia="宋体" w:hint="default"/>
                <w:spacing w:val="1"/>
                <w:sz w:val="18"/>
                <w:szCs w:val="18"/>
              </w:rPr>
              <w:t>露</w:t>
            </w:r>
            <w:r>
              <w:rPr>
                <w:rFonts w:ascii="宋体" w:hAnsi="宋体" w:cs="宋体" w:eastAsia="宋体" w:hint="default"/>
                <w:spacing w:val="2"/>
                <w:sz w:val="18"/>
                <w:szCs w:val="18"/>
              </w:rPr>
              <w:t>日期，超募</w:t>
            </w:r>
            <w:r>
              <w:rPr>
                <w:rFonts w:ascii="宋体" w:hAnsi="宋体" w:cs="宋体" w:eastAsia="宋体" w:hint="default"/>
                <w:spacing w:val="1"/>
                <w:sz w:val="18"/>
                <w:szCs w:val="18"/>
              </w:rPr>
              <w:t>资</w:t>
            </w:r>
            <w:r>
              <w:rPr>
                <w:rFonts w:ascii="宋体" w:hAnsi="宋体" w:cs="宋体" w:eastAsia="宋体" w:hint="default"/>
                <w:spacing w:val="2"/>
                <w:sz w:val="18"/>
                <w:szCs w:val="18"/>
              </w:rPr>
              <w:t>金专</w:t>
            </w:r>
            <w:r>
              <w:rPr>
                <w:rFonts w:ascii="宋体" w:hAnsi="宋体" w:cs="宋体" w:eastAsia="宋体" w:hint="default"/>
                <w:spacing w:val="6"/>
                <w:sz w:val="18"/>
                <w:szCs w:val="18"/>
              </w:rPr>
              <w:t>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w:t>
            </w:r>
            <w:r>
              <w:rPr>
                <w:rFonts w:ascii="宋体" w:hAnsi="宋体" w:cs="宋体" w:eastAsia="宋体" w:hint="default"/>
                <w:spacing w:val="1"/>
                <w:sz w:val="18"/>
                <w:szCs w:val="18"/>
              </w:rPr>
              <w:t>信</w:t>
            </w:r>
            <w:r>
              <w:rPr>
                <w:rFonts w:ascii="宋体" w:hAnsi="宋体" w:cs="宋体" w:eastAsia="宋体" w:hint="default"/>
                <w:spacing w:val="2"/>
                <w:sz w:val="18"/>
                <w:szCs w:val="18"/>
              </w:rPr>
              <w:t>银行深圳市</w:t>
            </w:r>
            <w:r>
              <w:rPr>
                <w:rFonts w:ascii="宋体" w:hAnsi="宋体" w:cs="宋体" w:eastAsia="宋体" w:hint="default"/>
                <w:spacing w:val="1"/>
                <w:sz w:val="18"/>
                <w:szCs w:val="18"/>
              </w:rPr>
              <w:t>市</w:t>
            </w:r>
            <w:r>
              <w:rPr>
                <w:rFonts w:ascii="宋体" w:hAnsi="宋体" w:cs="宋体" w:eastAsia="宋体" w:hint="default"/>
                <w:spacing w:val="2"/>
                <w:sz w:val="18"/>
                <w:szCs w:val="18"/>
              </w:rPr>
              <w:t>民中心支行</w:t>
            </w:r>
            <w:r>
              <w:rPr>
                <w:rFonts w:ascii="宋体" w:hAnsi="宋体" w:cs="宋体" w:eastAsia="宋体" w:hint="default"/>
                <w:spacing w:val="1"/>
                <w:sz w:val="18"/>
                <w:szCs w:val="18"/>
              </w:rPr>
              <w:t>（</w:t>
            </w:r>
            <w:r>
              <w:rPr>
                <w:rFonts w:ascii="宋体" w:hAnsi="宋体" w:cs="宋体" w:eastAsia="宋体" w:hint="default"/>
                <w:spacing w:val="2"/>
                <w:sz w:val="18"/>
                <w:szCs w:val="18"/>
              </w:rPr>
              <w:t>账号</w:t>
            </w:r>
            <w:r>
              <w:rPr>
                <w:rFonts w:ascii="宋体" w:hAnsi="宋体" w:cs="宋体" w:eastAsia="宋体" w:hint="default"/>
                <w:sz w:val="18"/>
                <w:szCs w:val="18"/>
              </w:rPr>
              <w:t>：</w:t>
            </w:r>
          </w:p>
          <w:p>
            <w:pPr>
              <w:pStyle w:val="TableParagraph"/>
              <w:spacing w:line="300" w:lineRule="auto" w:before="63"/>
              <w:ind w:left="23"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7442410182600061107</w:t>
            </w:r>
            <w:r>
              <w:rPr>
                <w:rFonts w:ascii="宋体" w:hAnsi="宋体" w:cs="宋体" w:eastAsia="宋体" w:hint="default"/>
                <w:sz w:val="18"/>
                <w:szCs w:val="18"/>
              </w:rPr>
              <w:t>）余额为零，公司将其予以注销，注销后公司与相关银行及公司保荐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机构中信证券股份有限公司签订的《募集资金三方监管协议》终止。</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75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1"/>
              <w:ind w:left="23" w:right="21" w:firstLine="36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年度股东大会，审议通过了《关于审议变更募 </w:t>
            </w:r>
            <w:r>
              <w:rPr>
                <w:rFonts w:ascii="宋体" w:hAnsi="宋体" w:cs="宋体" w:eastAsia="宋体" w:hint="default"/>
                <w:spacing w:val="-2"/>
                <w:sz w:val="18"/>
                <w:szCs w:val="18"/>
              </w:rPr>
              <w:t>投项目电子支付技术产研基地建设项目实施地址及部分实施方式的议案》。同意将原位于南</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京的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电子支付技术产研基地项目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中规划的研发中心、客服中心迁移到苏州实施，项目规划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的生产中心迁移到深圳宝安区以租赁房屋的方式实施。原投入南京的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 </w:t>
            </w:r>
            <w:r>
              <w:rPr>
                <w:rFonts w:ascii="Times New Roman" w:hAnsi="Times New Roman" w:cs="Times New Roman" w:eastAsia="Times New Roman" w:hint="default"/>
                <w:sz w:val="18"/>
                <w:szCs w:val="18"/>
              </w:rPr>
              <w:t>15,306 </w:t>
            </w:r>
            <w:r>
              <w:rPr>
                <w:rFonts w:ascii="宋体" w:hAnsi="宋体" w:cs="宋体" w:eastAsia="宋体" w:hint="default"/>
                <w:sz w:val="18"/>
                <w:szCs w:val="18"/>
              </w:rPr>
              <w:t>万元，扣除投入深圳生产中心的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万元，剩余的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万元全 部投入苏州新国都，由苏州新国都继续推进电子支付技术产研基地建设项目。</w:t>
            </w:r>
          </w:p>
          <w:p>
            <w:pPr>
              <w:pStyle w:val="TableParagraph"/>
              <w:spacing w:line="304" w:lineRule="auto" w:before="28"/>
              <w:ind w:left="23"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日，深圳市新国都技术股份有限公司第四届董事会第六次会议决议（公</w:t>
            </w:r>
            <w:r>
              <w:rPr>
                <w:rFonts w:ascii="宋体" w:hAnsi="宋体" w:cs="宋体" w:eastAsia="宋体" w:hint="default"/>
                <w:sz w:val="18"/>
                <w:szCs w:val="18"/>
              </w:rPr>
              <w:t> 告</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2017-125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为提高募集资金投资项目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 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整体的经济收益，经慎重研究，公司拟将募集资金投资项目的实施地点</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由苏州市变更为深圳市。</w:t>
            </w:r>
            <w:r>
              <w:rPr>
                <w:rFonts w:ascii="宋体" w:hAnsi="宋体" w:cs="宋体" w:eastAsia="宋体" w:hint="default"/>
                <w:spacing w:val="33"/>
                <w:sz w:val="18"/>
                <w:szCs w:val="18"/>
              </w:rPr>
              <w:t> </w:t>
            </w:r>
            <w:r>
              <w:rPr>
                <w:rFonts w:ascii="宋体" w:hAnsi="宋体" w:cs="宋体" w:eastAsia="宋体" w:hint="default"/>
                <w:sz w:val="18"/>
                <w:szCs w:val="18"/>
              </w:rPr>
              <w:t>公司变更部分募集资金投资项目的实施地点是公司经营管理和经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济效益的需要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本次变更部分募集资金投资项目实施地点对项目实施方案和实施计划并未产 </w:t>
            </w:r>
            <w:r>
              <w:rPr>
                <w:rFonts w:ascii="宋体" w:hAnsi="宋体" w:cs="宋体" w:eastAsia="宋体" w:hint="default"/>
                <w:sz w:val="18"/>
                <w:szCs w:val="18"/>
              </w:rPr>
              <w:t>生重大影响，不会导致募集资金投资项目发生实质性变更。</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13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年度股东大会，审议通过了《关于审议变更 </w:t>
            </w:r>
            <w:r>
              <w:rPr>
                <w:rFonts w:ascii="宋体" w:hAnsi="宋体" w:cs="宋体" w:eastAsia="宋体" w:hint="default"/>
                <w:spacing w:val="-2"/>
                <w:sz w:val="18"/>
                <w:szCs w:val="18"/>
              </w:rPr>
              <w:t>募投项目电子支付技术产研基地建设项目实施地址及部分实施方式的议案》。同意将原位于</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南京的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电子支付技术产研基地项目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中规划的研发中心、客服中心迁移到苏州实施，项目规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划的生产中心迁移到深圳宝安区以租赁房屋的方式实施。由于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年募集资金投入南京新</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国都土地使用权 </w:t>
            </w:r>
            <w:r>
              <w:rPr>
                <w:rFonts w:ascii="Times New Roman" w:hAnsi="Times New Roman" w:cs="Times New Roman" w:eastAsia="Times New Roman" w:hint="default"/>
                <w:sz w:val="18"/>
                <w:szCs w:val="18"/>
              </w:rPr>
              <w:t>1,475.71 </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万元，本次变更募投项目实施地点，本公司将投入南京新国都的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土地使用权金额为 </w:t>
            </w:r>
            <w:r>
              <w:rPr>
                <w:rFonts w:ascii="Times New Roman" w:hAnsi="Times New Roman" w:cs="Times New Roman" w:eastAsia="Times New Roman" w:hint="default"/>
                <w:sz w:val="18"/>
                <w:szCs w:val="18"/>
              </w:rPr>
              <w:t>1,475.71 </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万元转为公司自筹资金投入，并用自有资金归还募集资金，公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  </w:t>
            </w:r>
            <w:r>
              <w:rPr>
                <w:rFonts w:ascii="宋体" w:hAnsi="宋体" w:cs="宋体" w:eastAsia="宋体" w:hint="default"/>
                <w:sz w:val="18"/>
                <w:szCs w:val="18"/>
              </w:rPr>
              <w:t>日和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日办理银行资金归还手续。</w:t>
            </w:r>
          </w:p>
          <w:p>
            <w:pPr>
              <w:pStyle w:val="TableParagraph"/>
              <w:spacing w:line="309" w:lineRule="auto" w:before="63"/>
              <w:ind w:left="23" w:right="2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日，第二届董事会第八次会议审议通过了《关于变更运营销售服务网 </w:t>
            </w:r>
            <w:r>
              <w:rPr>
                <w:rFonts w:ascii="宋体" w:hAnsi="宋体" w:cs="宋体" w:eastAsia="宋体" w:hint="default"/>
                <w:spacing w:val="-2"/>
                <w:sz w:val="18"/>
                <w:szCs w:val="18"/>
              </w:rPr>
              <w:t>络建设项目部分实施方式的公告》，决定将项目中原计划在一类办事处北京、上海、广州、</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青岛购置办公用房作为办工场所改为租赁实施（公告编号</w:t>
            </w:r>
            <w:r>
              <w:rPr>
                <w:rFonts w:ascii="宋体" w:hAnsi="宋体" w:cs="宋体" w:eastAsia="宋体" w:hint="default"/>
                <w:spacing w:val="-46"/>
                <w:sz w:val="18"/>
                <w:szCs w:val="18"/>
              </w:rPr>
              <w:t> </w:t>
            </w:r>
            <w:r>
              <w:rPr>
                <w:rFonts w:ascii="Times New Roman" w:hAnsi="Times New Roman" w:cs="Times New Roman" w:eastAsia="Times New Roman" w:hint="default"/>
                <w:spacing w:val="-20"/>
                <w:sz w:val="18"/>
                <w:szCs w:val="18"/>
              </w:rPr>
              <w:t>2012-28</w:t>
            </w:r>
            <w:r>
              <w:rPr>
                <w:rFonts w:ascii="宋体" w:hAnsi="宋体" w:cs="宋体" w:eastAsia="宋体" w:hint="default"/>
                <w:spacing w:val="-20"/>
                <w:sz w:val="18"/>
                <w:szCs w:val="18"/>
              </w:rPr>
              <w:t>）。</w:t>
            </w:r>
            <w:r>
              <w:rPr>
                <w:rFonts w:ascii="宋体" w:hAnsi="宋体" w:cs="宋体" w:eastAsia="宋体" w:hint="default"/>
                <w:sz w:val="18"/>
                <w:szCs w:val="18"/>
              </w:rPr>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1137"/>
        <w:jc w:val="right"/>
      </w:pPr>
      <w:r>
        <w:rPr/>
        <w:pict>
          <v:shape style="position:absolute;margin-left:56.459999pt;margin-top:-270.928284pt;width:479.35pt;height:621.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电子支付技术产研基地建设项目，截止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日公司已利用自筹资金先行投入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  </w:t>
                        </w:r>
                        <w:r>
                          <w:rPr>
                            <w:rFonts w:ascii="宋体" w:hAnsi="宋体" w:cs="宋体" w:eastAsia="宋体" w:hint="default"/>
                            <w:sz w:val="18"/>
                            <w:szCs w:val="18"/>
                          </w:rPr>
                          <w:t>万元，业经立信大华会计师事务所有限公司出具的立信大华核字</w:t>
                        </w:r>
                        <w:r>
                          <w:rPr>
                            <w:rFonts w:ascii="Times New Roman" w:hAnsi="Times New Roman" w:cs="Times New Roman" w:eastAsia="Times New Roman" w:hint="default"/>
                            <w:sz w:val="18"/>
                            <w:szCs w:val="18"/>
                          </w:rPr>
                          <w:t>[2010]2404</w:t>
                        </w:r>
                        <w:r>
                          <w:rPr>
                            <w:rFonts w:ascii="Times New Roman" w:hAnsi="Times New Roman" w:cs="Times New Roman" w:eastAsia="Times New Roman" w:hint="default"/>
                            <w:spacing w:val="32"/>
                            <w:sz w:val="18"/>
                            <w:szCs w:val="18"/>
                          </w:rPr>
                          <w:t> </w:t>
                        </w:r>
                        <w:r>
                          <w:rPr>
                            <w:rFonts w:ascii="宋体" w:hAnsi="宋体" w:cs="宋体" w:eastAsia="宋体" w:hint="default"/>
                            <w:spacing w:val="-4"/>
                            <w:sz w:val="18"/>
                            <w:szCs w:val="18"/>
                          </w:rPr>
                          <w:t>号《首次</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公开发行股票募集资金投资项目实际自筹资金使用情况专项审核报告》确认，经本公司</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日第一届董事会第十四次会议决议通过，使用募集资金置换公司预先投入募集资金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项目建设的自筹资金 </w:t>
                        </w:r>
                        <w:r>
                          <w:rPr>
                            <w:rFonts w:ascii="Times New Roman" w:hAnsi="Times New Roman" w:cs="Times New Roman" w:eastAsia="Times New Roman" w:hint="default"/>
                            <w:sz w:val="18"/>
                            <w:szCs w:val="18"/>
                          </w:rPr>
                          <w:t>1,293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 </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日办理了银行资金置换手续。</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公司分别于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日召开第三届董事会第三十一次会议以及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p>
                      <w:p>
                        <w:pPr>
                          <w:pStyle w:val="TableParagraph"/>
                          <w:spacing w:line="300"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3"/>
                            <w:sz w:val="18"/>
                            <w:szCs w:val="18"/>
                          </w:rPr>
                          <w:t>年第四次临时股东大会审议通过《关于拟使用超募资金暂时补充流动性资金的议案》，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同意公司终止超募资金项目（收购瑞柏泰公司</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股权项目）并使用超募资金暂时补充公司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流动资金，资金使用期间不超过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日，公司收到瑞柏泰回购</w:t>
                        </w:r>
                      </w:p>
                      <w:p>
                        <w:pPr>
                          <w:pStyle w:val="TableParagraph"/>
                          <w:spacing w:line="302" w:lineRule="auto" w:before="13"/>
                          <w:ind w:left="23" w:right="71"/>
                          <w:jc w:val="both"/>
                          <w:rPr>
                            <w:rFonts w:ascii="宋体" w:hAnsi="宋体" w:cs="宋体" w:eastAsia="宋体" w:hint="default"/>
                            <w:sz w:val="18"/>
                            <w:szCs w:val="18"/>
                          </w:rPr>
                        </w:pPr>
                        <w:r>
                          <w:rPr>
                            <w:rFonts w:ascii="宋体" w:hAnsi="宋体" w:cs="宋体" w:eastAsia="宋体" w:hint="default"/>
                            <w:sz w:val="18"/>
                            <w:szCs w:val="18"/>
                          </w:rPr>
                          <w:t>股权款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日将实际用于暂时补充流动资金人民币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归还至公司募集资金专用账户。</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3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2" w:firstLine="360"/>
                          <w:jc w:val="both"/>
                          <w:rPr>
                            <w:rFonts w:ascii="宋体" w:hAnsi="宋体" w:cs="宋体" w:eastAsia="宋体" w:hint="default"/>
                            <w:sz w:val="18"/>
                            <w:szCs w:val="18"/>
                          </w:rPr>
                        </w:pPr>
                        <w:r>
                          <w:rPr>
                            <w:rFonts w:ascii="Times New Roman" w:hAnsi="Times New Roman" w:cs="Times New Roman" w:eastAsia="Times New Roman" w:hint="default"/>
                            <w:w w:val="100"/>
                            <w:sz w:val="18"/>
                            <w:szCs w:val="18"/>
                          </w:rPr>
                          <w:t>1</w:t>
                        </w:r>
                        <w:r>
                          <w:rPr>
                            <w:rFonts w:ascii="宋体" w:hAnsi="宋体" w:cs="宋体" w:eastAsia="宋体" w:hint="default"/>
                            <w:w w:val="100"/>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运营销售服务网络建设项目</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已完成项目建设，节余资金 </w:t>
                        </w:r>
                        <w:r>
                          <w:rPr>
                            <w:rFonts w:ascii="Times New Roman" w:hAnsi="Times New Roman" w:cs="Times New Roman" w:eastAsia="Times New Roman" w:hint="default"/>
                            <w:sz w:val="18"/>
                            <w:szCs w:val="18"/>
                          </w:rPr>
                          <w:t>829.6</w:t>
                        </w:r>
                        <w:r>
                          <w:rPr>
                            <w:rFonts w:ascii="Times New Roman" w:hAnsi="Times New Roman" w:cs="Times New Roman" w:eastAsia="Times New Roman" w:hint="default"/>
                            <w:spacing w:val="16"/>
                            <w:sz w:val="18"/>
                            <w:szCs w:val="18"/>
                          </w:rPr>
                          <w:t> </w:t>
                        </w:r>
                        <w:r>
                          <w:rPr>
                            <w:rFonts w:ascii="宋体" w:hAnsi="宋体" w:cs="宋体" w:eastAsia="宋体" w:hint="default"/>
                            <w:spacing w:val="-11"/>
                            <w:sz w:val="18"/>
                            <w:szCs w:val="18"/>
                          </w:rPr>
                          <w:t>万（含利息）。项</w:t>
                        </w:r>
                        <w:r>
                          <w:rPr>
                            <w:rFonts w:ascii="宋体" w:hAnsi="宋体" w:cs="宋体" w:eastAsia="宋体" w:hint="default"/>
                            <w:sz w:val="18"/>
                            <w:szCs w:val="18"/>
                          </w:rPr>
                          <w:t> </w:t>
                        </w:r>
                        <w:r>
                          <w:rPr>
                            <w:rFonts w:ascii="宋体" w:hAnsi="宋体" w:cs="宋体" w:eastAsia="宋体" w:hint="default"/>
                            <w:spacing w:val="-2"/>
                            <w:sz w:val="18"/>
                            <w:szCs w:val="18"/>
                          </w:rPr>
                          <w:t>目原计划在一类办事处北京、上海、青岛、广州购置办公用房作为办公场地使用，现由于实</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际经营需要，将原计划购置房产的实施方式改为通过租赁房产来实施，因此节约了项目成本</w:t>
                        </w:r>
                      </w:p>
                      <w:p>
                        <w:pPr>
                          <w:pStyle w:val="TableParagraph"/>
                          <w:spacing w:line="240" w:lineRule="auto" w:before="24"/>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该项目公司原计划投资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5,621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万元，原计划完成时间为</w:t>
                        </w:r>
                      </w:p>
                      <w:p>
                        <w:pPr>
                          <w:pStyle w:val="TableParagraph"/>
                          <w:spacing w:line="307"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pacing w:val="-7"/>
                            <w:sz w:val="18"/>
                            <w:szCs w:val="18"/>
                          </w:rPr>
                          <w:t>月，中国人民银行发布中国人民银行令【</w:t>
                        </w:r>
                        <w:r>
                          <w:rPr>
                            <w:rFonts w:ascii="Times New Roman" w:hAnsi="Times New Roman" w:cs="Times New Roman" w:eastAsia="Times New Roman" w:hint="default"/>
                            <w:spacing w:val="-7"/>
                            <w:sz w:val="18"/>
                            <w:szCs w:val="18"/>
                          </w:rPr>
                          <w:t>2010</w:t>
                        </w:r>
                        <w:r>
                          <w:rPr>
                            <w:rFonts w:ascii="宋体" w:hAnsi="宋体" w:cs="宋体" w:eastAsia="宋体" w:hint="default"/>
                            <w:spacing w:val="-7"/>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 </w:t>
                        </w:r>
                        <w:r>
                          <w:rPr>
                            <w:rFonts w:ascii="宋体" w:hAnsi="宋体" w:cs="宋体" w:eastAsia="宋体" w:hint="default"/>
                            <w:spacing w:val="-5"/>
                            <w:w w:val="100"/>
                            <w:sz w:val="18"/>
                            <w:szCs w:val="18"/>
                          </w:rPr>
                          <w:t>文件《非金融机构支付服务管理办法》（以下简称</w:t>
                        </w:r>
                        <w:r>
                          <w:rPr>
                            <w:rFonts w:ascii="Times New Roman" w:hAnsi="Times New Roman" w:cs="Times New Roman" w:eastAsia="Times New Roman" w:hint="default"/>
                            <w:spacing w:val="-5"/>
                            <w:w w:val="100"/>
                            <w:sz w:val="18"/>
                            <w:szCs w:val="18"/>
                          </w:rPr>
                          <w:t>“2</w:t>
                        </w:r>
                        <w:r>
                          <w:rPr>
                            <w:rFonts w:ascii="Times New Roman" w:hAnsi="Times New Roman" w:cs="Times New Roman" w:eastAsia="Times New Roman" w:hint="default"/>
                            <w:w w:val="100"/>
                            <w:sz w:val="18"/>
                            <w:szCs w:val="18"/>
                          </w:rPr>
                          <w:t> </w:t>
                        </w:r>
                        <w:r>
                          <w:rPr>
                            <w:rFonts w:ascii="宋体" w:hAnsi="宋体" w:cs="宋体" w:eastAsia="宋体" w:hint="default"/>
                            <w:spacing w:val="-6"/>
                            <w:w w:val="100"/>
                            <w:sz w:val="18"/>
                            <w:szCs w:val="18"/>
                          </w:rPr>
                          <w:t>号令</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），根据该办法规定，国内非金融</w:t>
                        </w:r>
                        <w:r>
                          <w:rPr>
                            <w:rFonts w:ascii="宋体" w:hAnsi="宋体" w:cs="宋体" w:eastAsia="宋体" w:hint="default"/>
                            <w:spacing w:val="-65"/>
                            <w:w w:val="100"/>
                            <w:sz w:val="18"/>
                            <w:szCs w:val="18"/>
                          </w:rPr>
                          <w:t> </w:t>
                        </w:r>
                        <w:r>
                          <w:rPr>
                            <w:rFonts w:ascii="宋体" w:hAnsi="宋体" w:cs="宋体" w:eastAsia="宋体" w:hint="default"/>
                            <w:spacing w:val="-65"/>
                            <w:w w:val="100"/>
                            <w:sz w:val="18"/>
                            <w:szCs w:val="18"/>
                          </w:rPr>
                        </w:r>
                        <w:r>
                          <w:rPr>
                            <w:rFonts w:ascii="宋体" w:hAnsi="宋体" w:cs="宋体" w:eastAsia="宋体" w:hint="default"/>
                            <w:spacing w:val="-2"/>
                            <w:sz w:val="18"/>
                            <w:szCs w:val="18"/>
                          </w:rPr>
                          <w:t>机构从事网上支付、预付卡的发行与受理、银行卡收单服务等业务的，必须通过中国人民银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行审批，并获得相关业务许可证书。电子支付终端设备运营项目的运营内容主要为与广州羊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城通有限公司合作开展基于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公交卡的小额支付合作运营业务，以及为商业银行、第 </w:t>
                        </w:r>
                        <w:r>
                          <w:rPr>
                            <w:rFonts w:ascii="宋体" w:hAnsi="宋体" w:cs="宋体" w:eastAsia="宋体" w:hint="default"/>
                            <w:spacing w:val="-3"/>
                            <w:sz w:val="18"/>
                            <w:szCs w:val="18"/>
                          </w:rPr>
                          <w:t>三方提供设备租赁服务。由于受到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号令实施和审批进度的影响，以及广州羊城通有限公司 </w:t>
                        </w:r>
                        <w:r>
                          <w:rPr>
                            <w:rFonts w:ascii="宋体" w:hAnsi="宋体" w:cs="宋体" w:eastAsia="宋体" w:hint="default"/>
                            <w:spacing w:val="-2"/>
                            <w:sz w:val="18"/>
                            <w:szCs w:val="18"/>
                          </w:rPr>
                          <w:t>在申领预付卡发行与受理牌照的进度限制，本项目的实施进度缓慢，项目一直未能达到预计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收益。截止至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日，广州羊城通有限公司仍未能取得预付卡发行与受理牌照，</w:t>
                        </w:r>
                      </w:p>
                      <w:p>
                        <w:pPr>
                          <w:pStyle w:val="TableParagraph"/>
                          <w:spacing w:line="304" w:lineRule="auto" w:before="7"/>
                          <w:ind w:left="23" w:right="20"/>
                          <w:jc w:val="both"/>
                          <w:rPr>
                            <w:rFonts w:ascii="宋体" w:hAnsi="宋体" w:cs="宋体" w:eastAsia="宋体" w:hint="default"/>
                            <w:sz w:val="18"/>
                            <w:szCs w:val="18"/>
                          </w:rPr>
                        </w:pPr>
                        <w:r>
                          <w:rPr>
                            <w:rFonts w:ascii="宋体" w:hAnsi="宋体" w:cs="宋体" w:eastAsia="宋体" w:hint="default"/>
                            <w:sz w:val="18"/>
                            <w:szCs w:val="18"/>
                          </w:rPr>
                          <w:t>对公司电子支付终端设备运营项目产生直接影响。鉴于上述情况，公司于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2"/>
                            <w:sz w:val="18"/>
                            <w:szCs w:val="18"/>
                          </w:rPr>
                          <w:t>日召开第三届董事会第七次会议，审议通过了《关于终止部分募投项目并将剩余募集资金永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
                            <w:w w:val="100"/>
                            <w:sz w:val="18"/>
                            <w:szCs w:val="18"/>
                          </w:rPr>
                          <w:t>久补充流动资金的议案》，同意终止募投项目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电子支付终端设备运营项目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的实施，并将该</w:t>
                        </w:r>
                        <w:r>
                          <w:rPr>
                            <w:rFonts w:ascii="宋体" w:hAnsi="宋体" w:cs="宋体" w:eastAsia="宋体" w:hint="default"/>
                            <w:spacing w:val="-77"/>
                            <w:w w:val="100"/>
                            <w:sz w:val="18"/>
                            <w:szCs w:val="18"/>
                          </w:rPr>
                          <w:t> </w:t>
                        </w:r>
                        <w:r>
                          <w:rPr>
                            <w:rFonts w:ascii="宋体" w:hAnsi="宋体" w:cs="宋体" w:eastAsia="宋体" w:hint="default"/>
                            <w:spacing w:val="-77"/>
                            <w:w w:val="100"/>
                            <w:sz w:val="18"/>
                            <w:szCs w:val="18"/>
                          </w:rPr>
                        </w:r>
                        <w:r>
                          <w:rPr>
                            <w:rFonts w:ascii="宋体" w:hAnsi="宋体" w:cs="宋体" w:eastAsia="宋体" w:hint="default"/>
                            <w:spacing w:val="-5"/>
                            <w:sz w:val="18"/>
                            <w:szCs w:val="18"/>
                          </w:rPr>
                          <w:t>项目剩余资金（含利息收入）（资金转出当日银行结息余额为</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3,123.16</w:t>
                        </w:r>
                        <w:r>
                          <w:rPr>
                            <w:rFonts w:ascii="Times New Roman" w:hAnsi="Times New Roman" w:cs="Times New Roman" w:eastAsia="Times New Roman" w:hint="default"/>
                            <w:spacing w:val="12"/>
                            <w:sz w:val="18"/>
                            <w:szCs w:val="18"/>
                          </w:rPr>
                          <w:t> </w:t>
                        </w:r>
                        <w:r>
                          <w:rPr>
                            <w:rFonts w:ascii="宋体" w:hAnsi="宋体" w:cs="宋体" w:eastAsia="宋体" w:hint="default"/>
                            <w:spacing w:val="-12"/>
                            <w:sz w:val="18"/>
                            <w:szCs w:val="18"/>
                          </w:rPr>
                          <w:t>万元（含利息））永久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补充流动资金。</w:t>
                        </w:r>
                      </w:p>
                    </w:tc>
                  </w:tr>
                  <w:tr>
                    <w:trPr>
                      <w:trHeight w:val="125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20" w:firstLine="360"/>
                          <w:jc w:val="both"/>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日第四届董事会第 三十一次会议决议</w:t>
                        </w:r>
                        <w:r>
                          <w:rPr>
                            <w:rFonts w:ascii="宋体" w:hAnsi="宋体" w:cs="宋体" w:eastAsia="宋体" w:hint="default"/>
                            <w:spacing w:val="7"/>
                            <w:sz w:val="18"/>
                            <w:szCs w:val="18"/>
                          </w:rPr>
                          <w:t> </w:t>
                        </w:r>
                        <w:r>
                          <w:rPr>
                            <w:rFonts w:ascii="宋体" w:hAnsi="宋体" w:cs="宋体" w:eastAsia="宋体" w:hint="default"/>
                            <w:spacing w:val="-4"/>
                            <w:sz w:val="18"/>
                            <w:szCs w:val="18"/>
                          </w:rPr>
                          <w:t>，公司拟将募集资金投资项目结项后节余的募集资金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36,552,941.02</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元（包</w:t>
                        </w:r>
                        <w:r>
                          <w:rPr>
                            <w:rFonts w:ascii="宋体" w:hAnsi="宋体" w:cs="宋体" w:eastAsia="宋体" w:hint="default"/>
                            <w:sz w:val="18"/>
                            <w:szCs w:val="18"/>
                          </w:rPr>
                          <w:t> 含该募集账户截止</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日的利息收入净额，具体金额以资金划转日银行结息余 额为准）用于永久补充流动资金，用于公司日常经营业务。</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right="1136"/>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 技术产研基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电子支付技 术产研基地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15,306</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16,001.82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 技术苏州研 发基地项目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电子支付技 术苏州研发 基地项目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25,684.61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26,425.04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-1,458.41</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该项目转 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收购瑞柏泰 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 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该项目终 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增资易联技 术开展电子 支付服务项 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40,990.61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1,550.34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44,426.86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-2,327.5</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718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日，经第二届董事会第五次会议、第二届监事会</w:t>
            </w:r>
          </w:p>
          <w:p>
            <w:pPr>
              <w:pStyle w:val="TableParagraph"/>
              <w:spacing w:line="309" w:lineRule="auto" w:before="63"/>
              <w:ind w:left="23" w:right="19"/>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第四次会议审议通过，于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pacing w:val="-8"/>
                <w:sz w:val="18"/>
                <w:szCs w:val="18"/>
              </w:rPr>
              <w:t>年度股东大会，审议通过了《关</w:t>
            </w:r>
            <w:r>
              <w:rPr>
                <w:rFonts w:ascii="宋体" w:hAnsi="宋体" w:cs="宋体" w:eastAsia="宋体" w:hint="default"/>
                <w:sz w:val="18"/>
                <w:szCs w:val="18"/>
              </w:rPr>
              <w:t> </w:t>
            </w:r>
            <w:r>
              <w:rPr>
                <w:rFonts w:ascii="宋体" w:hAnsi="宋体" w:cs="宋体" w:eastAsia="宋体" w:hint="default"/>
                <w:spacing w:val="3"/>
                <w:sz w:val="18"/>
                <w:szCs w:val="18"/>
              </w:rPr>
              <w:t>于审议变更募投项目电子支付技术产研基地建设项目实施地址及部分实施方式的议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w w:val="100"/>
                <w:sz w:val="18"/>
                <w:szCs w:val="18"/>
              </w:rPr>
              <w:t>案》，决定将原计划投入南京的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电子支付技术产研基地项目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中规划的研发中心、客服</w:t>
            </w:r>
            <w:r>
              <w:rPr>
                <w:rFonts w:ascii="宋体" w:hAnsi="宋体" w:cs="宋体" w:eastAsia="宋体" w:hint="default"/>
                <w:spacing w:val="-76"/>
                <w:w w:val="100"/>
                <w:sz w:val="18"/>
                <w:szCs w:val="18"/>
              </w:rPr>
              <w:t> </w:t>
            </w:r>
            <w:r>
              <w:rPr>
                <w:rFonts w:ascii="宋体" w:hAnsi="宋体" w:cs="宋体" w:eastAsia="宋体" w:hint="default"/>
                <w:spacing w:val="-76"/>
                <w:w w:val="100"/>
                <w:sz w:val="18"/>
                <w:szCs w:val="18"/>
              </w:rPr>
            </w:r>
            <w:r>
              <w:rPr>
                <w:rFonts w:ascii="宋体" w:hAnsi="宋体" w:cs="宋体" w:eastAsia="宋体" w:hint="default"/>
                <w:spacing w:val="-1"/>
                <w:sz w:val="18"/>
                <w:szCs w:val="18"/>
              </w:rPr>
              <w:t>中心迁移到苏州实施，项目规划的生产中心迁移到深圳宝安区实施。其中，公司目前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未在深圳获得自有土地使用权，项目规划的生产中心由自建变更为租赁房屋建设。同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意将原位于南京的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 </w:t>
            </w:r>
            <w:r>
              <w:rPr>
                <w:rFonts w:ascii="宋体" w:hAnsi="宋体" w:cs="宋体" w:eastAsia="宋体" w:hint="default"/>
                <w:spacing w:val="-1"/>
                <w:sz w:val="18"/>
                <w:szCs w:val="18"/>
              </w:rPr>
              <w:t>苏州实施，项目规划的生产中心迁移到深圳宝安区以租赁房屋的方式实施。原投入南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w w:val="100"/>
                <w:sz w:val="18"/>
                <w:szCs w:val="18"/>
              </w:rPr>
              <w:t>京的</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电子支付技术产研基地项目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总投资</w:t>
            </w:r>
            <w:r>
              <w:rPr>
                <w:rFonts w:ascii="宋体" w:hAnsi="宋体" w:cs="宋体" w:eastAsia="宋体" w:hint="default"/>
                <w:spacing w:val="-56"/>
                <w:w w:val="100"/>
                <w:sz w:val="18"/>
                <w:szCs w:val="18"/>
              </w:rPr>
              <w:t> </w:t>
            </w:r>
            <w:r>
              <w:rPr>
                <w:rFonts w:ascii="Times New Roman" w:hAnsi="Times New Roman" w:cs="Times New Roman" w:eastAsia="Times New Roman" w:hint="default"/>
                <w:spacing w:val="-1"/>
                <w:sz w:val="18"/>
                <w:szCs w:val="18"/>
              </w:rPr>
              <w:t>15,306</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万元，扣除投入深圳生产中心的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2,500</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pacing w:val="-6"/>
                <w:sz w:val="18"/>
                <w:szCs w:val="18"/>
              </w:rPr>
              <w:t>万元，剩余的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万元全部投入苏州项目。公司通过募集资金专户向原募投项目支</w:t>
            </w:r>
          </w:p>
          <w:p>
            <w:pPr>
              <w:pStyle w:val="TableParagraph"/>
              <w:spacing w:line="300"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付的人民币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万元（主要用于土地使用权出让金、土地交易税费、建筑方案设 </w:t>
            </w:r>
            <w:r>
              <w:rPr>
                <w:rFonts w:ascii="宋体" w:hAnsi="宋体" w:cs="宋体" w:eastAsia="宋体" w:hint="default"/>
                <w:spacing w:val="-5"/>
                <w:sz w:val="18"/>
                <w:szCs w:val="18"/>
              </w:rPr>
              <w:t>计费），已全部用公司自有资金予以置换。</w:t>
            </w:r>
          </w:p>
          <w:p>
            <w:pPr>
              <w:pStyle w:val="TableParagraph"/>
              <w:spacing w:line="307" w:lineRule="auto" w:before="31"/>
              <w:ind w:left="23"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日，深圳市新国都技术股份有限公司第四届董事会第六次会 </w:t>
            </w:r>
            <w:r>
              <w:rPr>
                <w:rFonts w:ascii="宋体" w:hAnsi="宋体" w:cs="宋体" w:eastAsia="宋体" w:hint="default"/>
                <w:spacing w:val="-9"/>
                <w:sz w:val="18"/>
                <w:szCs w:val="18"/>
              </w:rPr>
              <w:t>议决议（公告</w:t>
            </w:r>
            <w:r>
              <w:rPr>
                <w:rFonts w:ascii="宋体" w:hAnsi="宋体" w:cs="宋体" w:eastAsia="宋体" w:hint="default"/>
                <w:spacing w:val="-40"/>
                <w:sz w:val="18"/>
                <w:szCs w:val="18"/>
              </w:rPr>
              <w:t> </w:t>
            </w:r>
            <w:r>
              <w:rPr>
                <w:rFonts w:ascii="Times New Roman" w:hAnsi="Times New Roman" w:cs="Times New Roman" w:eastAsia="Times New Roman" w:hint="default"/>
                <w:spacing w:val="-4"/>
                <w:w w:val="100"/>
                <w:sz w:val="18"/>
                <w:szCs w:val="18"/>
              </w:rPr>
              <w:t>2017-125</w:t>
            </w:r>
            <w:r>
              <w:rPr>
                <w:rFonts w:ascii="宋体" w:hAnsi="宋体" w:cs="宋体" w:eastAsia="宋体" w:hint="default"/>
                <w:spacing w:val="-4"/>
                <w:w w:val="100"/>
                <w:sz w:val="18"/>
                <w:szCs w:val="18"/>
              </w:rPr>
              <w:t>），为提高募集资金投资项目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电子支付技术产研基地建设项目</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43"/>
                <w:w w:val="100"/>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整体的经济收益，经慎重研究，公司拟将募集资 金投资项目的实施地点由苏州市变更为深圳市。</w:t>
            </w:r>
            <w:r>
              <w:rPr>
                <w:rFonts w:ascii="宋体" w:hAnsi="宋体" w:cs="宋体" w:eastAsia="宋体" w:hint="default"/>
                <w:spacing w:val="55"/>
                <w:sz w:val="18"/>
                <w:szCs w:val="18"/>
              </w:rPr>
              <w:t> </w:t>
            </w:r>
            <w:r>
              <w:rPr>
                <w:rFonts w:ascii="宋体" w:hAnsi="宋体" w:cs="宋体" w:eastAsia="宋体" w:hint="default"/>
                <w:sz w:val="18"/>
                <w:szCs w:val="18"/>
              </w:rPr>
              <w:t>公司变更部分募集资金投资项目的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实施地点是公司经营管理和经济效益的需要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本次变更部分募集资金投资项目实施地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点对项目实施方案和实施计划并未产生重大影响，不会导致募集资金投资项目发生实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质性变更。</w:t>
            </w:r>
          </w:p>
          <w:p>
            <w:pPr>
              <w:pStyle w:val="TableParagraph"/>
              <w:spacing w:line="312" w:lineRule="auto" w:before="26"/>
              <w:ind w:left="23" w:right="21"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、收购瑞柏泰公司</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股权项目变更情况：</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日公司与深圳市瑞柏 </w:t>
            </w:r>
            <w:r>
              <w:rPr>
                <w:rFonts w:ascii="宋体" w:hAnsi="宋体" w:cs="宋体" w:eastAsia="宋体" w:hint="default"/>
                <w:spacing w:val="-1"/>
                <w:sz w:val="18"/>
                <w:szCs w:val="18"/>
              </w:rPr>
              <w:t>泰电子有限公司股东签署《深圳市新国都技术股份有限公司与蔡敏及深圳市柏士泰科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技有限公司关于深圳市瑞柏泰电子有限公司之股权回购协议》，该事项已经公司第三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届监事会第二十九次会议及第三届董事会第三十次会议审议通过，考虑到自公司受让</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0"/>
        <w:ind w:left="0" w:right="1137"/>
        <w:jc w:val="right"/>
      </w:pPr>
      <w:r>
        <w:rPr/>
        <w:pict>
          <v:shape style="position:absolute;margin-left:56.459999pt;margin-top:-16.608294pt;width:479.3pt;height:415.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687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瑞柏泰</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股权后，公司和瑞柏泰的业务合作、团队整合等方面未达预期，同时公司 </w:t>
                        </w:r>
                        <w:r>
                          <w:rPr>
                            <w:rFonts w:ascii="宋体" w:hAnsi="宋体" w:cs="宋体" w:eastAsia="宋体" w:hint="default"/>
                            <w:spacing w:val="-3"/>
                            <w:sz w:val="18"/>
                            <w:szCs w:val="18"/>
                          </w:rPr>
                          <w:t>和瑞柏泰的业务模式和未来发展战略存在差异，经公司、蔡敏女士及柏士泰友好协商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各方一致同意，由柏士泰受让公司持有瑞柏泰的全部股权，包括公司根据《股权受让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合同》受让的瑞柏泰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的股权及柏士泰依据相关合同及协议应无偿转让给公司的瑞 柏泰的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股权，终止此超募资金项目，股权转让价格为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万元，本次股权转让已</w:t>
                        </w:r>
                        <w:r>
                          <w:rPr>
                            <w:rFonts w:ascii="宋体" w:hAnsi="宋体" w:cs="宋体" w:eastAsia="宋体" w:hint="default"/>
                            <w:sz w:val="18"/>
                            <w:szCs w:val="18"/>
                          </w:rPr>
                          <w:t> 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日办理完成工商变更手续。根据《股权回购协议》约定：柏士泰应 </w:t>
                        </w:r>
                        <w:r>
                          <w:rPr>
                            <w:rFonts w:ascii="宋体" w:hAnsi="宋体" w:cs="宋体" w:eastAsia="宋体" w:hint="default"/>
                            <w:spacing w:val="3"/>
                            <w:sz w:val="18"/>
                            <w:szCs w:val="18"/>
                          </w:rPr>
                          <w:t>于本次股权转让事项工商手续变更完毕之日起三个自然月内，向新国都支付回购款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万元；《股权回购协议》之补充协议（二）将上述支付条款变更为：本次股权转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让的工商变更手续办理完毕之日起七个自然月内，丙方向甲方指定银行账户支付回购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款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万元。经本公司第三届董事会第三十一次会议和第三届监事会第三十次会议</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审议通过，及公司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年第四次临时股东大会批准，本次股权转让交易所得款项将</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用于暂时性补充流动资金</w:t>
                        </w:r>
                        <w:r>
                          <w:rPr>
                            <w:rFonts w:ascii="宋体" w:hAnsi="宋体" w:cs="宋体" w:eastAsia="宋体" w:hint="default"/>
                            <w:spacing w:val="-90"/>
                            <w:sz w:val="18"/>
                            <w:szCs w:val="18"/>
                          </w:rPr>
                          <w:t>。</w:t>
                        </w:r>
                        <w:r>
                          <w:rPr>
                            <w:rFonts w:ascii="宋体" w:hAnsi="宋体" w:cs="宋体" w:eastAsia="宋体" w:hint="default"/>
                            <w:sz w:val="18"/>
                            <w:szCs w:val="18"/>
                          </w:rPr>
                          <w:t>本公司招商银行车公庙支行账户于</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日和</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日分别收到瑞柏泰回购股权款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pacing w:val="-4"/>
                            <w:sz w:val="18"/>
                            <w:szCs w:val="18"/>
                          </w:rPr>
                          <w:t>万元，并于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日将实际用于暂时补充流动资金人民币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万元归还至公司募集资金专用账户。</w:t>
                        </w:r>
                      </w:p>
                      <w:p>
                        <w:pPr>
                          <w:pStyle w:val="TableParagraph"/>
                          <w:spacing w:line="304" w:lineRule="auto" w:before="63"/>
                          <w:ind w:left="23" w:right="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、增资易联技术开展电子支付服务项目，项目可行性发生重大变化，具体情况 为：随着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号令的推行，国内第三方支付市场发生重大变化，且市场竞争不断加剧。 易联技术开展电子支付服务项目，主要是为了推进小额支付运营业务的进展，计划申 领预付卡发行和受理业务。由于公司的小额支付运营业务受到阻碍，导致本项目无法 实际开展，造成项目可行性发生重大变化。</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日，经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 股东大会审议通过了《审议终止深圳市易联技术有限公司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 其他与主营业务相关的营运资金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pacing w:val="-5"/>
                            <w:sz w:val="18"/>
                            <w:szCs w:val="18"/>
                          </w:rPr>
                          <w:t>亿元的议案》，终止该项目的实施，以提高超募资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金的使用效率。</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7"/>
        <w:ind w:right="1136"/>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40"/>
        <w:gridCol w:w="640"/>
        <w:gridCol w:w="640"/>
        <w:gridCol w:w="641"/>
        <w:gridCol w:w="638"/>
        <w:gridCol w:w="640"/>
        <w:gridCol w:w="638"/>
        <w:gridCol w:w="640"/>
        <w:gridCol w:w="637"/>
        <w:gridCol w:w="638"/>
        <w:gridCol w:w="639"/>
        <w:gridCol w:w="637"/>
        <w:gridCol w:w="638"/>
        <w:gridCol w:w="638"/>
        <w:gridCol w:w="630"/>
      </w:tblGrid>
      <w:tr>
        <w:trPr>
          <w:trHeight w:val="3483"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4" w:right="4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34" w:right="43"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44" w:right="44"/>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44"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9" w:lineRule="auto" w:before="20"/>
              <w:ind w:left="44" w:right="42" w:hanging="169"/>
              <w:jc w:val="both"/>
              <w:rPr>
                <w:rFonts w:ascii="宋体" w:hAnsi="宋体" w:cs="宋体" w:eastAsia="宋体" w:hint="default"/>
                <w:sz w:val="18"/>
                <w:szCs w:val="18"/>
              </w:rPr>
            </w:pPr>
            <w:r>
              <w:rPr>
                <w:rFonts w:ascii="宋体" w:hAnsi="宋体" w:cs="宋体" w:eastAsia="宋体" w:hint="default"/>
                <w:spacing w:val="-3"/>
                <w:sz w:val="18"/>
                <w:szCs w:val="18"/>
              </w:rPr>
              <w:t>）占净利</w:t>
            </w:r>
            <w:r>
              <w:rPr>
                <w:rFonts w:ascii="宋体" w:hAnsi="宋体" w:cs="宋体" w:eastAsia="宋体" w:hint="default"/>
                <w:sz w:val="18"/>
                <w:szCs w:val="18"/>
              </w:rPr>
              <w:t> 润总额 的比例</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43" w:right="4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40"/>
        <w:gridCol w:w="640"/>
        <w:gridCol w:w="640"/>
        <w:gridCol w:w="641"/>
        <w:gridCol w:w="638"/>
        <w:gridCol w:w="640"/>
        <w:gridCol w:w="638"/>
        <w:gridCol w:w="640"/>
        <w:gridCol w:w="637"/>
        <w:gridCol w:w="638"/>
        <w:gridCol w:w="639"/>
        <w:gridCol w:w="637"/>
        <w:gridCol w:w="638"/>
        <w:gridCol w:w="638"/>
        <w:gridCol w:w="630"/>
      </w:tblGrid>
      <w:tr>
        <w:trPr>
          <w:trHeight w:val="362"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3"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58"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深圳市 德海威 事业有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深圳市 易联技 术有限 公司股 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143,00</w:t>
            </w:r>
          </w:p>
          <w:p>
            <w:pPr>
              <w:pStyle w:val="TableParagraph"/>
              <w:spacing w:line="240" w:lineRule="auto" w:before="105"/>
              <w:ind w:left="202" w:right="0"/>
              <w:jc w:val="left"/>
              <w:rPr>
                <w:rFonts w:ascii="Times New Roman" w:hAnsi="Times New Roman" w:cs="Times New Roman" w:eastAsia="Times New Roman" w:hint="default"/>
                <w:sz w:val="18"/>
                <w:szCs w:val="18"/>
              </w:rPr>
            </w:pPr>
            <w:r>
              <w:rPr>
                <w:rFonts w:ascii="Times New Roman"/>
                <w:sz w:val="18"/>
              </w:rPr>
              <w:t>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本次股 权转让 有利于 优化公 司资产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0.30%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按计划 实行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55"/>
              <w:jc w:val="both"/>
              <w:rPr>
                <w:rFonts w:ascii="宋体" w:hAnsi="宋体" w:cs="宋体" w:eastAsia="宋体" w:hint="default"/>
                <w:sz w:val="18"/>
                <w:szCs w:val="18"/>
              </w:rPr>
            </w:pPr>
            <w:r>
              <w:rPr>
                <w:rFonts w:ascii="宋体" w:hAnsi="宋体" w:cs="宋体" w:eastAsia="宋体" w:hint="default"/>
                <w:sz w:val="18"/>
                <w:szCs w:val="18"/>
              </w:rPr>
              <w:t>《关于 转让一 级全资 子公司</w:t>
            </w:r>
          </w:p>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316" w:lineRule="auto" w:before="65"/>
              <w:ind w:left="22" w:right="20"/>
              <w:jc w:val="left"/>
              <w:rPr>
                <w:rFonts w:ascii="宋体" w:hAnsi="宋体" w:cs="宋体" w:eastAsia="宋体" w:hint="default"/>
                <w:sz w:val="18"/>
                <w:szCs w:val="18"/>
              </w:rPr>
            </w:pPr>
            <w:r>
              <w:rPr>
                <w:rFonts w:ascii="宋体" w:hAnsi="宋体" w:cs="宋体" w:eastAsia="宋体" w:hint="default"/>
                <w:sz w:val="18"/>
                <w:szCs w:val="18"/>
              </w:rPr>
              <w:t>股权的 进展公 </w:t>
            </w:r>
            <w:r>
              <w:rPr>
                <w:rFonts w:ascii="宋体" w:hAnsi="宋体" w:cs="宋体" w:eastAsia="宋体" w:hint="default"/>
                <w:spacing w:val="-37"/>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3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6"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79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深圳市 德海威 事业有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深圳市 易联技 术有限 公司股 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6" w:right="0"/>
              <w:jc w:val="left"/>
              <w:rPr>
                <w:rFonts w:ascii="Times New Roman" w:hAnsi="Times New Roman" w:cs="Times New Roman" w:eastAsia="Times New Roman" w:hint="default"/>
                <w:sz w:val="18"/>
                <w:szCs w:val="18"/>
              </w:rPr>
            </w:pPr>
            <w:r>
              <w:rPr>
                <w:rFonts w:ascii="Times New Roman"/>
                <w:sz w:val="18"/>
              </w:rPr>
              <w:t>14,300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本次股 权转让 有利于 优化公 司资产</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85" w:right="0"/>
              <w:jc w:val="left"/>
              <w:rPr>
                <w:rFonts w:ascii="Times New Roman" w:hAnsi="Times New Roman" w:cs="Times New Roman" w:eastAsia="Times New Roman" w:hint="default"/>
                <w:sz w:val="18"/>
                <w:szCs w:val="18"/>
              </w:rPr>
            </w:pPr>
            <w:r>
              <w:rPr>
                <w:rFonts w:ascii="Times New Roman"/>
                <w:sz w:val="18"/>
              </w:rPr>
              <w:t>0.30%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按计划 实行</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42"/>
              <w:jc w:val="both"/>
              <w:rPr>
                <w:rFonts w:ascii="宋体" w:hAnsi="宋体" w:cs="宋体" w:eastAsia="宋体" w:hint="default"/>
                <w:sz w:val="18"/>
                <w:szCs w:val="18"/>
              </w:rPr>
            </w:pPr>
            <w:r>
              <w:rPr>
                <w:rFonts w:ascii="宋体" w:hAnsi="宋体" w:cs="宋体" w:eastAsia="宋体" w:hint="default"/>
                <w:sz w:val="18"/>
                <w:szCs w:val="18"/>
              </w:rPr>
              <w:t>《关于 转让一 级全资 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权的进 展公 </w:t>
            </w:r>
            <w:r>
              <w:rPr>
                <w:rFonts w:ascii="宋体" w:hAnsi="宋体" w:cs="宋体" w:eastAsia="宋体" w:hint="default"/>
                <w:spacing w:val="-25"/>
                <w:sz w:val="18"/>
                <w:szCs w:val="18"/>
              </w:rPr>
              <w:t>告》（公</w:t>
            </w:r>
            <w:r>
              <w:rPr>
                <w:rFonts w:ascii="宋体" w:hAnsi="宋体" w:cs="宋体" w:eastAsia="宋体" w:hint="default"/>
                <w:sz w:val="18"/>
                <w:szCs w:val="18"/>
              </w:rPr>
              <w:t> 告编 号：</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674"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2018-01</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4"/>
        <w:spacing w:line="240" w:lineRule="auto" w:before="26"/>
        <w:ind w:right="1136"/>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6"/>
        <w:rPr>
          <w:rFonts w:ascii="宋体" w:hAnsi="宋体" w:cs="宋体" w:eastAsia="宋体" w:hint="default"/>
          <w:sz w:val="19"/>
          <w:szCs w:val="19"/>
        </w:rPr>
      </w:pPr>
    </w:p>
    <w:p>
      <w:pPr>
        <w:pStyle w:val="Heading4"/>
        <w:spacing w:line="240" w:lineRule="auto"/>
        <w:ind w:right="1136"/>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36"/>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7962"/>
        <w:jc w:val="left"/>
      </w:pPr>
      <w:r>
        <w:rPr/>
        <w:t>（一）行业介绍 </w:t>
      </w:r>
      <w:r>
        <w:rPr>
          <w:rFonts w:ascii="宋体" w:hAnsi="宋体" w:cs="宋体" w:eastAsia="宋体" w:hint="default"/>
        </w:rPr>
        <w:t>1</w:t>
      </w:r>
      <w:r>
        <w:rPr/>
        <w:t>、电子支付行业的核心参与方</w:t>
      </w:r>
    </w:p>
    <w:p>
      <w:pPr>
        <w:pStyle w:val="BodyText"/>
        <w:spacing w:line="309" w:lineRule="auto" w:before="19"/>
        <w:ind w:right="1131" w:firstLine="360"/>
        <w:jc w:val="both"/>
      </w:pPr>
      <w:r>
        <w:rPr>
          <w:spacing w:val="-2"/>
        </w:rPr>
        <w:t>据中国人民银行发布的《中国支付体系发展报告</w:t>
      </w:r>
      <w:r>
        <w:rPr>
          <w:rFonts w:ascii="Times New Roman" w:hAnsi="Times New Roman" w:cs="Times New Roman" w:eastAsia="Times New Roman" w:hint="default"/>
          <w:spacing w:val="-2"/>
        </w:rPr>
        <w:t>2015</w:t>
      </w:r>
      <w:r>
        <w:rPr>
          <w:spacing w:val="-2"/>
        </w:rPr>
        <w:t>》描述，我国支付服务组织是以中国人民银行为核心、银行业金融</w:t>
      </w:r>
      <w:r>
        <w:rPr/>
        <w:t> </w:t>
      </w:r>
      <w:r>
        <w:rPr>
          <w:spacing w:val="-2"/>
        </w:rPr>
        <w:t>机构（含财务公司）为基础、特许清算机构和支付机构为补充，该多元化服务组织不断丰富，支付服务市场的专业化分工不</w:t>
      </w:r>
      <w:r>
        <w:rPr>
          <w:spacing w:val="-66"/>
        </w:rPr>
        <w:t> </w:t>
      </w:r>
      <w:r>
        <w:rPr>
          <w:spacing w:val="-66"/>
        </w:rPr>
      </w:r>
      <w:r>
        <w:rPr/>
        <w:t>断细化，支付服务的能力、效率和质量不断提升。</w:t>
      </w:r>
    </w:p>
    <w:p>
      <w:pPr>
        <w:pStyle w:val="BodyText"/>
        <w:spacing w:line="307" w:lineRule="auto" w:before="24"/>
        <w:ind w:right="1130" w:firstLine="360"/>
        <w:jc w:val="both"/>
      </w:pPr>
      <w:r>
        <w:rPr/>
        <w:t>中国人民银行：中国人民银行作为中国支付体系建设的组织者、推动者、监督者，中国人民银行肩负</w:t>
      </w:r>
      <w:r>
        <w:rPr>
          <w:rFonts w:ascii="Times New Roman" w:hAnsi="Times New Roman" w:cs="Times New Roman" w:eastAsia="Times New Roman" w:hint="default"/>
        </w:rPr>
        <w:t>“</w:t>
      </w:r>
      <w:r>
        <w:rPr/>
        <w:t>维护支付、清算 系统正常运行</w:t>
      </w:r>
      <w:r>
        <w:rPr>
          <w:rFonts w:ascii="Times New Roman" w:hAnsi="Times New Roman" w:cs="Times New Roman" w:eastAsia="Times New Roman" w:hint="default"/>
        </w:rPr>
        <w:t>”</w:t>
      </w:r>
      <w:r>
        <w:rPr/>
        <w:t>等法定职责，建设运行了第二代支付系统、中央银行会计核算数据集中系统、全国支票影像交换系统、境内</w:t>
      </w:r>
      <w:r>
        <w:rPr>
          <w:spacing w:val="-77"/>
        </w:rPr>
        <w:t> </w:t>
      </w:r>
      <w:r>
        <w:rPr>
          <w:spacing w:val="-77"/>
        </w:rPr>
      </w:r>
      <w:r>
        <w:rPr>
          <w:spacing w:val="-2"/>
        </w:rPr>
        <w:t>外币支付系统等重要业务系统，为金融机构和金融市场提供低成本、高效率的公共清算平台，加速了社会资金周转，推动了</w:t>
      </w:r>
      <w:r>
        <w:rPr>
          <w:spacing w:val="-65"/>
        </w:rPr>
        <w:t> </w:t>
      </w:r>
      <w:r>
        <w:rPr>
          <w:spacing w:val="-65"/>
        </w:rPr>
      </w:r>
      <w:r>
        <w:rPr/>
        <w:t>经济金融较快发展。</w:t>
      </w:r>
    </w:p>
    <w:p>
      <w:pPr>
        <w:pStyle w:val="BodyText"/>
        <w:spacing w:line="316" w:lineRule="auto" w:before="26"/>
        <w:ind w:right="1133" w:firstLine="360"/>
        <w:jc w:val="both"/>
      </w:pPr>
      <w:r>
        <w:rPr>
          <w:spacing w:val="-2"/>
        </w:rPr>
        <w:t>银行业金融机构：银行业金融机构（以下简称银行）是支付服务的提供主体。银行大力推进金融服务创新，不断提高支</w:t>
      </w:r>
      <w:r>
        <w:rPr/>
        <w:t> </w:t>
      </w:r>
      <w:r>
        <w:rPr>
          <w:spacing w:val="-2"/>
        </w:rPr>
        <w:t>付服务水平，在服务实体经济、守住风险底线、深化改革开放等方面取得明显成效。我国形成了多种类、广覆盖的银行机构</w:t>
      </w:r>
      <w:r>
        <w:rPr>
          <w:spacing w:val="-66"/>
        </w:rPr>
        <w:t> </w:t>
      </w:r>
      <w:r>
        <w:rPr>
          <w:spacing w:val="-66"/>
        </w:rPr>
      </w:r>
      <w:r>
        <w:rPr>
          <w:spacing w:val="-2"/>
        </w:rPr>
        <w:t>体系，它们通过后台完善业务系统、前台提供和受理各种支付工具（或支付工具受理机具）的形式，向广大单位和个人提供</w:t>
      </w:r>
      <w:r>
        <w:rPr>
          <w:spacing w:val="-66"/>
        </w:rPr>
        <w:t> </w:t>
      </w:r>
      <w:r>
        <w:rPr>
          <w:spacing w:val="-66"/>
        </w:rPr>
      </w:r>
      <w:r>
        <w:rPr/>
        <w:t>多层次、差异化、个性化的支付服务。</w:t>
      </w:r>
    </w:p>
    <w:p>
      <w:pPr>
        <w:pStyle w:val="BodyText"/>
        <w:spacing w:line="314" w:lineRule="auto" w:before="19"/>
        <w:ind w:right="1130" w:firstLine="360"/>
        <w:jc w:val="both"/>
      </w:pPr>
      <w:r>
        <w:rPr>
          <w:spacing w:val="-2"/>
        </w:rPr>
        <w:t>特许清算机构：清算机构积极参与中国支付服务市场，在特定领域提供专项支付服务。中国银联股份有限公司（以下简</w:t>
      </w:r>
      <w:r>
        <w:rPr/>
        <w:t> </w:t>
      </w:r>
      <w:r>
        <w:rPr>
          <w:spacing w:val="-2"/>
        </w:rPr>
        <w:t>称中国银联）是中国银行卡联合组织，通过银联跨行交易清算系统，实现商业银行系统间的互联互通和资源共享，保证银行</w:t>
      </w:r>
      <w:r>
        <w:rPr>
          <w:spacing w:val="-65"/>
        </w:rPr>
        <w:t> </w:t>
      </w:r>
      <w:r>
        <w:rPr>
          <w:spacing w:val="-65"/>
        </w:rPr>
      </w:r>
      <w:r>
        <w:rPr>
          <w:spacing w:val="-2"/>
        </w:rPr>
        <w:t>卡跨行、跨地区和跨境的使用。城市商业银行资金清算中心主要办理城市商业银行等中小金融机构的银行汇票等异地资金清</w:t>
      </w:r>
      <w:r>
        <w:rPr>
          <w:spacing w:val="-64"/>
        </w:rPr>
        <w:t> </w:t>
      </w:r>
      <w:r>
        <w:rPr>
          <w:spacing w:val="-64"/>
        </w:rPr>
      </w:r>
      <w:r>
        <w:rPr>
          <w:spacing w:val="-2"/>
        </w:rPr>
        <w:t>算业务。农信银资金清算中心借助农信银支付清算系统等渠道畅通汇路，支持农信社等中小金融机构发展网络支付、移动支</w:t>
      </w:r>
      <w:r>
        <w:rPr>
          <w:spacing w:val="-66"/>
        </w:rPr>
        <w:t> </w:t>
      </w:r>
      <w:r>
        <w:rPr>
          <w:spacing w:val="-66"/>
        </w:rPr>
      </w:r>
      <w:r>
        <w:rPr/>
        <w:t>付等新兴支付。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月中国人民银行批准成立非银行支付机构网络支付清算平台的运营机构，非银行支付机构网络支付</w:t>
      </w:r>
      <w:r>
        <w:rPr>
          <w:spacing w:val="-83"/>
        </w:rPr>
        <w:t> </w:t>
      </w:r>
      <w:r>
        <w:rPr>
          <w:spacing w:val="-83"/>
        </w:rPr>
      </w:r>
      <w:r>
        <w:rPr>
          <w:spacing w:val="-2"/>
        </w:rPr>
        <w:t>清算平台作为全国统一的清算系统，主要处理非银行支付机构发起的涉及银行账户的网络支付业务，实现非银行支付机构及</w:t>
      </w:r>
      <w:r>
        <w:rPr>
          <w:spacing w:val="-63"/>
        </w:rPr>
        <w:t> </w:t>
      </w:r>
      <w:r>
        <w:rPr>
          <w:spacing w:val="-63"/>
        </w:rPr>
      </w:r>
      <w:r>
        <w:rPr>
          <w:spacing w:val="-2"/>
        </w:rPr>
        <w:t>商业银行一点接入，提供公共、安全、高效、经济的交易信息转接和资金清算服务，组织制定并推行平台系统及网络支付市</w:t>
      </w:r>
      <w:r>
        <w:rPr>
          <w:spacing w:val="-66"/>
        </w:rPr>
        <w:t> </w:t>
      </w:r>
      <w:r>
        <w:rPr>
          <w:spacing w:val="-66"/>
        </w:rPr>
      </w:r>
      <w:r>
        <w:rPr/>
        <w:t>场相关的统一标准规范，协调和仲裁业务纠纷，并将提供风险防控等专业化的配套及延展服务。</w:t>
      </w:r>
    </w:p>
    <w:p>
      <w:pPr>
        <w:pStyle w:val="BodyText"/>
        <w:spacing w:line="300" w:lineRule="auto" w:before="20"/>
        <w:ind w:right="1130" w:firstLine="360"/>
        <w:jc w:val="both"/>
      </w:pPr>
      <w:r>
        <w:rPr>
          <w:rFonts w:ascii="Times New Roman" w:hAnsi="Times New Roman" w:cs="Times New Roman" w:eastAsia="Times New Roman" w:hint="default"/>
        </w:rPr>
        <w:t>CIPS</w:t>
      </w:r>
      <w:r>
        <w:rPr/>
        <w:t>运营机构：跨境银行间支付清算（上海）有限责任公司是经中国人民银行批准设立的</w:t>
      </w:r>
      <w:r>
        <w:rPr>
          <w:rFonts w:ascii="Times New Roman" w:hAnsi="Times New Roman" w:cs="Times New Roman" w:eastAsia="Times New Roman" w:hint="default"/>
        </w:rPr>
        <w:t>CIPS</w:t>
      </w:r>
      <w:r>
        <w:rPr/>
        <w:t>运营机构，该机构是公 司制企业法人，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日在上海注册成立，负责</w:t>
      </w:r>
      <w:r>
        <w:rPr>
          <w:spacing w:val="38"/>
        </w:rPr>
        <w:t> </w:t>
      </w:r>
      <w:r>
        <w:rPr>
          <w:rFonts w:ascii="Times New Roman" w:hAnsi="Times New Roman" w:cs="Times New Roman" w:eastAsia="Times New Roman" w:hint="default"/>
        </w:rPr>
        <w:t>CIPS</w:t>
      </w:r>
      <w:r>
        <w:rPr/>
        <w:t>运营维护、参与者服务、业务拓展等工作。</w:t>
      </w:r>
      <w:r>
        <w:rPr>
          <w:rFonts w:ascii="Times New Roman" w:hAnsi="Times New Roman" w:cs="Times New Roman" w:eastAsia="Times New Roman" w:hint="default"/>
        </w:rPr>
        <w:t>CIPS</w:t>
      </w:r>
      <w:r>
        <w:rPr/>
        <w:t>首批共有</w:t>
      </w:r>
      <w:r>
        <w:rPr>
          <w:rFonts w:ascii="Times New Roman" w:hAnsi="Times New Roman" w:cs="Times New Roman" w:eastAsia="Times New Roman" w:hint="default"/>
        </w:rPr>
        <w:t>19</w:t>
      </w:r>
      <w:r>
        <w:rPr/>
        <w:t>家</w:t>
      </w:r>
      <w:r>
        <w:rPr>
          <w:spacing w:val="-80"/>
        </w:rPr>
        <w:t> </w:t>
      </w:r>
      <w:r>
        <w:rPr/>
        <w:t>直接参与者，</w:t>
      </w:r>
      <w:r>
        <w:rPr>
          <w:rFonts w:ascii="Times New Roman" w:hAnsi="Times New Roman" w:cs="Times New Roman" w:eastAsia="Times New Roman" w:hint="default"/>
        </w:rPr>
        <w:t>176</w:t>
      </w:r>
      <w:r>
        <w:rPr/>
        <w:t>家间接参与者，有效满足各类金融机构和企业的人民币跨境结算需求。</w:t>
      </w:r>
    </w:p>
    <w:p>
      <w:pPr>
        <w:pStyle w:val="BodyText"/>
        <w:spacing w:line="316" w:lineRule="auto" w:before="13"/>
        <w:ind w:right="1133" w:firstLine="360"/>
        <w:jc w:val="both"/>
      </w:pPr>
      <w:r>
        <w:rPr>
          <w:spacing w:val="-2"/>
        </w:rPr>
        <w:t>支付机构：支付机构在中国零售支付中发挥着重要作用。近年来，借助电子商务的兴起，支付机构运用互联网、移动通</w:t>
      </w:r>
      <w:r>
        <w:rPr/>
        <w:t> </w:t>
      </w:r>
      <w:r>
        <w:rPr>
          <w:spacing w:val="-2"/>
        </w:rPr>
        <w:t>信等新型信息技术，充分发挥自身机制灵活的优势，为社会公众提供小额、快捷、便民的零售支付服务。支付机构从事的支</w:t>
      </w:r>
      <w:r>
        <w:rPr>
          <w:spacing w:val="-66"/>
        </w:rPr>
        <w:t> </w:t>
      </w:r>
      <w:r>
        <w:rPr>
          <w:spacing w:val="-66"/>
        </w:rPr>
      </w:r>
      <w:r>
        <w:rPr/>
        <w:t>付业务模式又分为网络支付业务、预付卡发行与受理业务、银行卡收单业务。</w:t>
      </w:r>
    </w:p>
    <w:p>
      <w:pPr>
        <w:pStyle w:val="BodyText"/>
        <w:spacing w:line="309" w:lineRule="auto" w:before="19"/>
        <w:ind w:right="1132" w:firstLine="360"/>
        <w:jc w:val="both"/>
      </w:pPr>
      <w:r>
        <w:rPr>
          <w:spacing w:val="-2"/>
        </w:rPr>
        <w:t>在支付体系中除以上支付服务主体外，支付软硬件提供商和收单代理商是电子支付产业中起到辅助作用的主体。新国都</w:t>
      </w:r>
      <w:r>
        <w:rPr/>
        <w:t> </w:t>
      </w:r>
      <w:r>
        <w:rPr>
          <w:spacing w:val="-5"/>
          <w:w w:val="99"/>
        </w:rPr>
        <w:t>从事以金融</w:t>
      </w:r>
      <w:r>
        <w:rPr>
          <w:rFonts w:ascii="Times New Roman" w:hAnsi="Times New Roman" w:cs="Times New Roman" w:eastAsia="Times New Roman" w:hint="default"/>
          <w:spacing w:val="-5"/>
          <w:w w:val="99"/>
        </w:rPr>
        <w:t>POS</w:t>
      </w:r>
      <w:r>
        <w:rPr>
          <w:spacing w:val="-5"/>
          <w:w w:val="99"/>
        </w:rPr>
        <w:t>机为主的电子支付受理终端设备软硬件的生产、研发、销售和租赁，并新增了银行卡收单及增值服务等业务，</w:t>
      </w:r>
      <w:r>
        <w:rPr>
          <w:spacing w:val="-46"/>
          <w:w w:val="99"/>
        </w:rPr>
        <w:t> </w:t>
      </w:r>
      <w:r>
        <w:rPr>
          <w:spacing w:val="-46"/>
          <w:w w:val="99"/>
        </w:rPr>
      </w:r>
      <w:r>
        <w:rPr/>
        <w:t>该业务均是电子支付产业链中的重要环节，公司定位于成为优质的电子支付综合服务商。</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32" w:firstLine="360"/>
        <w:jc w:val="both"/>
      </w:pPr>
      <w:r>
        <w:rPr>
          <w:rFonts w:ascii="宋体" w:hAnsi="宋体" w:cs="宋体" w:eastAsia="宋体" w:hint="default"/>
          <w:spacing w:val="-5"/>
        </w:rPr>
        <w:t>2</w:t>
      </w:r>
      <w:r>
        <w:rPr>
          <w:spacing w:val="-5"/>
        </w:rPr>
        <w:t>、</w:t>
      </w:r>
      <w:r>
        <w:rPr>
          <w:rFonts w:ascii="Times New Roman" w:hAnsi="Times New Roman" w:cs="Times New Roman" w:eastAsia="Times New Roman" w:hint="default"/>
          <w:spacing w:val="-5"/>
        </w:rPr>
        <w:t>2018</w:t>
      </w:r>
      <w:r>
        <w:rPr>
          <w:spacing w:val="-5"/>
        </w:rPr>
        <w:t>年的电子支付体系整体运营状况根据</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18</w:t>
      </w:r>
      <w:r>
        <w:rPr>
          <w:spacing w:val="-5"/>
        </w:rPr>
        <w:t>日中国人民银行发布的《</w:t>
      </w:r>
      <w:r>
        <w:rPr>
          <w:rFonts w:ascii="Times New Roman" w:hAnsi="Times New Roman" w:cs="Times New Roman" w:eastAsia="Times New Roman" w:hint="default"/>
          <w:spacing w:val="-5"/>
        </w:rPr>
        <w:t>2018</w:t>
      </w:r>
      <w:r>
        <w:rPr>
          <w:spacing w:val="-5"/>
        </w:rPr>
        <w:t>年支付体系运行总体情况》显示，</w:t>
      </w:r>
      <w:r>
        <w:rPr/>
        <w:t> 全国支付体系运行平稳，社会资金交易规模持续扩大，支付业务量稳步增长，我们主要关注到：</w:t>
      </w:r>
    </w:p>
    <w:p>
      <w:pPr>
        <w:pStyle w:val="BodyText"/>
        <w:spacing w:line="300" w:lineRule="auto" w:before="31"/>
        <w:ind w:right="1131" w:firstLine="360"/>
        <w:jc w:val="both"/>
      </w:pPr>
      <w:r>
        <w:rPr>
          <w:spacing w:val="-1"/>
        </w:rPr>
        <w:t>（</w:t>
      </w:r>
      <w:r>
        <w:rPr>
          <w:rFonts w:ascii="Times New Roman" w:hAnsi="Times New Roman" w:cs="Times New Roman" w:eastAsia="Times New Roman" w:hint="default"/>
          <w:spacing w:val="-1"/>
        </w:rPr>
        <w:t>1</w:t>
      </w:r>
      <w:r>
        <w:rPr>
          <w:spacing w:val="-1"/>
        </w:rPr>
        <w:t>）银行卡发卡量保持稳步增长，尤其是信用卡发卡量同比增长明显。截至</w:t>
      </w:r>
      <w:r>
        <w:rPr>
          <w:rFonts w:ascii="Times New Roman" w:hAnsi="Times New Roman" w:cs="Times New Roman" w:eastAsia="Times New Roman" w:hint="default"/>
          <w:spacing w:val="-1"/>
        </w:rPr>
        <w:t>2018</w:t>
      </w:r>
      <w:r>
        <w:rPr>
          <w:spacing w:val="-1"/>
        </w:rPr>
        <w:t>年末，全国银行卡在用发卡数量</w:t>
      </w:r>
      <w:r>
        <w:rPr>
          <w:rFonts w:ascii="Times New Roman" w:hAnsi="Times New Roman" w:cs="Times New Roman" w:eastAsia="Times New Roman" w:hint="default"/>
          <w:spacing w:val="-1"/>
        </w:rPr>
        <w:t>75.97</w:t>
      </w:r>
      <w:r>
        <w:rPr>
          <w:rFonts w:ascii="Times New Roman" w:hAnsi="Times New Roman" w:cs="Times New Roman" w:eastAsia="Times New Roman" w:hint="default"/>
        </w:rPr>
        <w:t> </w:t>
      </w:r>
      <w:r>
        <w:rPr/>
        <w:t>亿张，同比增长</w:t>
      </w:r>
      <w:r>
        <w:rPr>
          <w:rFonts w:ascii="Times New Roman" w:hAnsi="Times New Roman" w:cs="Times New Roman" w:eastAsia="Times New Roman" w:hint="default"/>
        </w:rPr>
        <w:t>13.51%</w:t>
      </w:r>
      <w:r>
        <w:rPr/>
        <w:t>。其中，借记卡在用发卡数量</w:t>
      </w:r>
      <w:r>
        <w:rPr>
          <w:rFonts w:ascii="Times New Roman" w:hAnsi="Times New Roman" w:cs="Times New Roman" w:eastAsia="Times New Roman" w:hint="default"/>
        </w:rPr>
        <w:t>69.11</w:t>
      </w:r>
      <w:r>
        <w:rPr/>
        <w:t>亿张，同比增长</w:t>
      </w:r>
      <w:r>
        <w:rPr>
          <w:rFonts w:ascii="Times New Roman" w:hAnsi="Times New Roman" w:cs="Times New Roman" w:eastAsia="Times New Roman" w:hint="default"/>
        </w:rPr>
        <w:t>13.20%</w:t>
      </w:r>
      <w:r>
        <w:rPr/>
        <w:t>；信用卡和借贷合一卡在用发卡数量共计</w:t>
      </w:r>
      <w:r>
        <w:rPr>
          <w:spacing w:val="-75"/>
        </w:rPr>
        <w:t> </w:t>
      </w:r>
      <w:r>
        <w:rPr>
          <w:spacing w:val="-75"/>
        </w:rPr>
      </w:r>
      <w:r>
        <w:rPr>
          <w:rFonts w:ascii="Times New Roman" w:hAnsi="Times New Roman" w:cs="Times New Roman" w:eastAsia="Times New Roman" w:hint="default"/>
          <w:spacing w:val="-2"/>
        </w:rPr>
        <w:t>6.86</w:t>
      </w:r>
      <w:r>
        <w:rPr>
          <w:spacing w:val="-2"/>
        </w:rPr>
        <w:t>亿张，同比增长</w:t>
      </w:r>
      <w:r>
        <w:rPr>
          <w:rFonts w:ascii="Times New Roman" w:hAnsi="Times New Roman" w:cs="Times New Roman" w:eastAsia="Times New Roman" w:hint="default"/>
          <w:spacing w:val="-2"/>
        </w:rPr>
        <w:t>16.73%</w:t>
      </w:r>
      <w:r>
        <w:rPr>
          <w:spacing w:val="-2"/>
        </w:rPr>
        <w:t>。借记卡在用发卡数量占银行卡在用发卡数量的</w:t>
      </w:r>
      <w:r>
        <w:rPr>
          <w:rFonts w:ascii="Times New Roman" w:hAnsi="Times New Roman" w:cs="Times New Roman" w:eastAsia="Times New Roman" w:hint="default"/>
          <w:spacing w:val="-2"/>
        </w:rPr>
        <w:t>90.97%</w:t>
      </w:r>
      <w:r>
        <w:rPr>
          <w:spacing w:val="-2"/>
        </w:rPr>
        <w:t>，较上年末有所下降。全国人均持有银行</w:t>
      </w:r>
      <w:r>
        <w:rPr>
          <w:spacing w:val="-36"/>
        </w:rPr>
        <w:t> </w:t>
      </w:r>
      <w:r>
        <w:rPr>
          <w:spacing w:val="-36"/>
        </w:rPr>
      </w:r>
      <w:r>
        <w:rPr/>
        <w:t>卡</w:t>
      </w:r>
      <w:r>
        <w:rPr>
          <w:rFonts w:ascii="Times New Roman" w:hAnsi="Times New Roman" w:cs="Times New Roman" w:eastAsia="Times New Roman" w:hint="default"/>
        </w:rPr>
        <w:t>5.46</w:t>
      </w:r>
      <w:r>
        <w:rPr/>
        <w:t>张，同比增长</w:t>
      </w:r>
      <w:r>
        <w:rPr>
          <w:rFonts w:ascii="Times New Roman" w:hAnsi="Times New Roman" w:cs="Times New Roman" w:eastAsia="Times New Roman" w:hint="default"/>
        </w:rPr>
        <w:t>12.91%</w:t>
      </w:r>
      <w:r>
        <w:rPr/>
        <w:t>。其中，人均持有信用卡和借贷合一卡</w:t>
      </w:r>
      <w:r>
        <w:rPr>
          <w:rFonts w:ascii="Times New Roman" w:hAnsi="Times New Roman" w:cs="Times New Roman" w:eastAsia="Times New Roman" w:hint="default"/>
        </w:rPr>
        <w:t>0.49</w:t>
      </w:r>
      <w:r>
        <w:rPr/>
        <w:t>张，同比增长</w:t>
      </w:r>
      <w:r>
        <w:rPr>
          <w:rFonts w:ascii="Times New Roman" w:hAnsi="Times New Roman" w:cs="Times New Roman" w:eastAsia="Times New Roman" w:hint="default"/>
        </w:rPr>
        <w:t>16.11%</w:t>
      </w:r>
      <w:r>
        <w:rPr/>
        <w:t>。</w:t>
      </w:r>
    </w:p>
    <w:p>
      <w:pPr>
        <w:pStyle w:val="BodyText"/>
        <w:spacing w:line="316" w:lineRule="auto" w:before="13"/>
        <w:ind w:right="1132" w:firstLine="360"/>
        <w:jc w:val="both"/>
      </w:pPr>
      <w:r>
        <w:rPr>
          <w:spacing w:val="-2"/>
        </w:rPr>
        <w:t>从银行卡的发卡总量以及增长率数据来看，全国的发卡量仍保持稳步增长，目前信用卡发卡数量与人均持有信用卡数量</w:t>
      </w:r>
      <w:r>
        <w:rPr/>
        <w:t> </w:t>
      </w:r>
      <w:r>
        <w:rPr>
          <w:spacing w:val="-2"/>
        </w:rPr>
        <w:t>都远远低于借记卡相应数量，我们认为未来信用卡增长空间依然很大，并且相关应用增值服务也会越来越丰富。随着国内个</w:t>
      </w:r>
      <w:r>
        <w:rPr>
          <w:spacing w:val="-66"/>
        </w:rPr>
        <w:t> </w:t>
      </w:r>
      <w:r>
        <w:rPr>
          <w:spacing w:val="-66"/>
        </w:rPr>
      </w:r>
      <w:r>
        <w:rPr>
          <w:spacing w:val="-2"/>
        </w:rPr>
        <w:t>人信用体系的建立和完善，借助大数据、人工智能等前沿技术可以逐步消除主体间的信息不对称问题以及提升金融机构风控</w:t>
      </w:r>
      <w:r>
        <w:rPr>
          <w:spacing w:val="-64"/>
        </w:rPr>
        <w:t> </w:t>
      </w:r>
      <w:r>
        <w:rPr>
          <w:spacing w:val="-64"/>
        </w:rPr>
      </w:r>
      <w:r>
        <w:rPr/>
        <w:t>效率，我们可以预见基于银行卡的电子支付业务以及其他增值服务在未来几年内仍将保持较好的发展趋势。</w:t>
      </w:r>
    </w:p>
    <w:p>
      <w:pPr>
        <w:pStyle w:val="BodyText"/>
        <w:spacing w:line="300" w:lineRule="auto" w:before="19"/>
        <w:ind w:right="1130" w:firstLine="360"/>
        <w:jc w:val="both"/>
      </w:pPr>
      <w:r>
        <w:rPr/>
        <w:t>（</w:t>
      </w:r>
      <w:r>
        <w:rPr>
          <w:rFonts w:ascii="Times New Roman" w:hAnsi="Times New Roman" w:cs="Times New Roman" w:eastAsia="Times New Roman" w:hint="default"/>
        </w:rPr>
        <w:t>2</w:t>
      </w:r>
      <w:r>
        <w:rPr/>
        <w:t>）受理市场环境不断完善。截至</w:t>
      </w:r>
      <w:r>
        <w:rPr>
          <w:rFonts w:ascii="Times New Roman" w:hAnsi="Times New Roman" w:cs="Times New Roman" w:eastAsia="Times New Roman" w:hint="default"/>
        </w:rPr>
        <w:t>2018</w:t>
      </w:r>
      <w:r>
        <w:rPr/>
        <w:t>年末，银行卡跨行支付系统联网特约商户</w:t>
      </w:r>
      <w:r>
        <w:rPr>
          <w:rFonts w:ascii="Times New Roman" w:hAnsi="Times New Roman" w:cs="Times New Roman" w:eastAsia="Times New Roman" w:hint="default"/>
        </w:rPr>
        <w:t>2733.00</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3414.82 </w:t>
      </w:r>
      <w:r>
        <w:rPr>
          <w:spacing w:val="-2"/>
        </w:rPr>
        <w:t>万台，</w:t>
      </w:r>
      <w:r>
        <w:rPr>
          <w:rFonts w:ascii="Times New Roman" w:hAnsi="Times New Roman" w:cs="Times New Roman" w:eastAsia="Times New Roman" w:hint="default"/>
          <w:spacing w:val="-2"/>
        </w:rPr>
        <w:t>ATM</w:t>
      </w:r>
      <w:r>
        <w:rPr>
          <w:spacing w:val="-2"/>
        </w:rPr>
        <w:t>机具</w:t>
      </w:r>
      <w:r>
        <w:rPr>
          <w:rFonts w:ascii="Times New Roman" w:hAnsi="Times New Roman" w:cs="Times New Roman" w:eastAsia="Times New Roman" w:hint="default"/>
          <w:spacing w:val="-2"/>
        </w:rPr>
        <w:t>111.08</w:t>
      </w:r>
      <w:r>
        <w:rPr>
          <w:spacing w:val="-2"/>
        </w:rPr>
        <w:t>万台，较上年末分别增加</w:t>
      </w:r>
      <w:r>
        <w:rPr>
          <w:rFonts w:ascii="Times New Roman" w:hAnsi="Times New Roman" w:cs="Times New Roman" w:eastAsia="Times New Roman" w:hint="default"/>
          <w:spacing w:val="-2"/>
        </w:rPr>
        <w:t>140.40</w:t>
      </w:r>
      <w:r>
        <w:rPr>
          <w:spacing w:val="-2"/>
        </w:rPr>
        <w:t>万户、</w:t>
      </w:r>
      <w:r>
        <w:rPr>
          <w:rFonts w:ascii="Times New Roman" w:hAnsi="Times New Roman" w:cs="Times New Roman" w:eastAsia="Times New Roman" w:hint="default"/>
          <w:spacing w:val="-2"/>
        </w:rPr>
        <w:t>295.96</w:t>
      </w:r>
      <w:r>
        <w:rPr>
          <w:spacing w:val="-2"/>
        </w:rPr>
        <w:t>万台和</w:t>
      </w:r>
      <w:r>
        <w:rPr>
          <w:rFonts w:ascii="Times New Roman" w:hAnsi="Times New Roman" w:cs="Times New Roman" w:eastAsia="Times New Roman" w:hint="default"/>
          <w:spacing w:val="-2"/>
        </w:rPr>
        <w:t>15.03</w:t>
      </w:r>
      <w:r>
        <w:rPr>
          <w:spacing w:val="-2"/>
        </w:rPr>
        <w:t>万台。全国每万人对应的</w:t>
      </w:r>
      <w:r>
        <w:rPr>
          <w:rFonts w:ascii="Times New Roman" w:hAnsi="Times New Roman" w:cs="Times New Roman" w:eastAsia="Times New Roman" w:hint="default"/>
          <w:spacing w:val="-2"/>
        </w:rPr>
        <w:t>POS</w:t>
      </w:r>
      <w:r>
        <w:rPr>
          <w:spacing w:val="-2"/>
        </w:rPr>
        <w:t>机具数量</w:t>
      </w:r>
      <w:r>
        <w:rPr>
          <w:rFonts w:ascii="Times New Roman" w:hAnsi="Times New Roman" w:cs="Times New Roman" w:eastAsia="Times New Roman" w:hint="default"/>
          <w:spacing w:val="-2"/>
        </w:rPr>
        <w:t>245.66</w:t>
      </w:r>
      <w:r>
        <w:rPr>
          <w:rFonts w:ascii="Times New Roman" w:hAnsi="Times New Roman" w:cs="Times New Roman" w:eastAsia="Times New Roman" w:hint="default"/>
        </w:rPr>
        <w:t> </w:t>
      </w:r>
      <w:r>
        <w:rPr>
          <w:spacing w:val="-1"/>
        </w:rPr>
        <w:t>台，同比增长</w:t>
      </w:r>
      <w:r>
        <w:rPr>
          <w:rFonts w:ascii="Times New Roman" w:hAnsi="Times New Roman" w:cs="Times New Roman" w:eastAsia="Times New Roman" w:hint="default"/>
          <w:spacing w:val="-1"/>
        </w:rPr>
        <w:t>8.91%</w:t>
      </w:r>
      <w:r>
        <w:rPr>
          <w:spacing w:val="-1"/>
        </w:rPr>
        <w:t>，每万人对应的</w:t>
      </w:r>
      <w:r>
        <w:rPr>
          <w:rFonts w:ascii="Times New Roman" w:hAnsi="Times New Roman" w:cs="Times New Roman" w:eastAsia="Times New Roman" w:hint="default"/>
          <w:spacing w:val="-1"/>
        </w:rPr>
        <w:t>ATM</w:t>
      </w:r>
      <w:r>
        <w:rPr>
          <w:spacing w:val="-1"/>
        </w:rPr>
        <w:t>数量</w:t>
      </w:r>
      <w:r>
        <w:rPr>
          <w:rFonts w:ascii="Times New Roman" w:hAnsi="Times New Roman" w:cs="Times New Roman" w:eastAsia="Times New Roman" w:hint="default"/>
          <w:spacing w:val="-1"/>
        </w:rPr>
        <w:t>7.99</w:t>
      </w:r>
      <w:r>
        <w:rPr>
          <w:spacing w:val="-1"/>
        </w:rPr>
        <w:t>台，同比增长</w:t>
      </w:r>
      <w:r>
        <w:rPr>
          <w:rFonts w:ascii="Times New Roman" w:hAnsi="Times New Roman" w:cs="Times New Roman" w:eastAsia="Times New Roman" w:hint="default"/>
          <w:spacing w:val="-1"/>
        </w:rPr>
        <w:t>15.03%</w:t>
      </w:r>
      <w:r>
        <w:rPr>
          <w:spacing w:val="-1"/>
        </w:rPr>
        <w:t>。随着我国移动支付等新兴方式的普及，支付受理终</w:t>
      </w:r>
      <w:r>
        <w:rPr>
          <w:spacing w:val="-49"/>
        </w:rPr>
        <w:t> </w:t>
      </w:r>
      <w:r>
        <w:rPr>
          <w:spacing w:val="-49"/>
        </w:rPr>
      </w:r>
      <w:r>
        <w:rPr/>
        <w:t>端</w:t>
      </w:r>
      <w:r>
        <w:rPr>
          <w:rFonts w:ascii="Times New Roman" w:hAnsi="Times New Roman" w:cs="Times New Roman" w:eastAsia="Times New Roman" w:hint="default"/>
        </w:rPr>
        <w:t>POS</w:t>
      </w:r>
      <w:r>
        <w:rPr/>
        <w:t>机具形态和功能也越来越丰富，以及</w:t>
      </w:r>
      <w:r>
        <w:rPr>
          <w:rFonts w:ascii="Times New Roman" w:hAnsi="Times New Roman" w:cs="Times New Roman" w:eastAsia="Times New Roman" w:hint="default"/>
        </w:rPr>
        <w:t>POS</w:t>
      </w:r>
      <w:r>
        <w:rPr/>
        <w:t>相关产品售价的下降，联网</w:t>
      </w:r>
      <w:r>
        <w:rPr>
          <w:rFonts w:ascii="Times New Roman" w:hAnsi="Times New Roman" w:cs="Times New Roman" w:eastAsia="Times New Roman" w:hint="default"/>
        </w:rPr>
        <w:t>POS</w:t>
      </w:r>
      <w:r>
        <w:rPr/>
        <w:t>机具数量依然保持稳定的增长，预计未来新 </w:t>
      </w:r>
      <w:r>
        <w:rPr>
          <w:spacing w:val="-1"/>
        </w:rPr>
        <w:t>型</w:t>
      </w:r>
      <w:r>
        <w:rPr>
          <w:rFonts w:ascii="Times New Roman" w:hAnsi="Times New Roman" w:cs="Times New Roman" w:eastAsia="Times New Roman" w:hint="default"/>
          <w:spacing w:val="-1"/>
        </w:rPr>
        <w:t>POS</w:t>
      </w:r>
      <w:r>
        <w:rPr>
          <w:spacing w:val="-1"/>
        </w:rPr>
        <w:t>机具会向市场进一步渗透。借助移动支付的兴起和生物识别等高新技术广泛应用的机遇，</w:t>
      </w:r>
      <w:r>
        <w:rPr>
          <w:rFonts w:ascii="Times New Roman" w:hAnsi="Times New Roman" w:cs="Times New Roman" w:eastAsia="Times New Roman" w:hint="default"/>
          <w:spacing w:val="-1"/>
        </w:rPr>
        <w:t>POS</w:t>
      </w:r>
      <w:r>
        <w:rPr>
          <w:spacing w:val="-1"/>
        </w:rPr>
        <w:t>机具行业也发生了积极</w:t>
      </w:r>
      <w:r>
        <w:rPr>
          <w:spacing w:val="-59"/>
        </w:rPr>
        <w:t> </w:t>
      </w:r>
      <w:r>
        <w:rPr>
          <w:spacing w:val="-59"/>
        </w:rPr>
      </w:r>
      <w:r>
        <w:rPr>
          <w:spacing w:val="-1"/>
        </w:rPr>
        <w:t>变化，</w:t>
      </w:r>
      <w:r>
        <w:rPr>
          <w:rFonts w:ascii="Times New Roman" w:hAnsi="Times New Roman" w:cs="Times New Roman" w:eastAsia="Times New Roman" w:hint="default"/>
          <w:spacing w:val="-1"/>
        </w:rPr>
        <w:t>POS</w:t>
      </w:r>
      <w:r>
        <w:rPr>
          <w:spacing w:val="-1"/>
        </w:rPr>
        <w:t>机具从过去只能受理银行卡物理刷卡支付方式升级为接受码付及闪付等全渠道支付方式。未来随着支付环境进一</w:t>
      </w:r>
      <w:r>
        <w:rPr/>
        <w:t> 步的改善以及相关技术的应用，电子支付行业增长空间依然很大。</w:t>
      </w:r>
    </w:p>
    <w:p>
      <w:pPr>
        <w:pStyle w:val="BodyText"/>
        <w:spacing w:line="300" w:lineRule="auto" w:before="31"/>
        <w:ind w:right="1130" w:firstLine="360"/>
        <w:jc w:val="both"/>
      </w:pPr>
      <w:r>
        <w:rPr>
          <w:spacing w:val="-1"/>
        </w:rPr>
        <w:t>（</w:t>
      </w:r>
      <w:r>
        <w:rPr>
          <w:rFonts w:ascii="Times New Roman" w:hAnsi="Times New Roman" w:cs="Times New Roman" w:eastAsia="Times New Roman" w:hint="default"/>
          <w:spacing w:val="-1"/>
        </w:rPr>
        <w:t>3</w:t>
      </w:r>
      <w:r>
        <w:rPr>
          <w:spacing w:val="-1"/>
        </w:rPr>
        <w:t>）银行卡交易量继续增长。</w:t>
      </w:r>
      <w:r>
        <w:rPr>
          <w:rFonts w:ascii="Times New Roman" w:hAnsi="Times New Roman" w:cs="Times New Roman" w:eastAsia="Times New Roman" w:hint="default"/>
          <w:spacing w:val="-1"/>
        </w:rPr>
        <w:t>2018</w:t>
      </w:r>
      <w:r>
        <w:rPr>
          <w:spacing w:val="-1"/>
        </w:rPr>
        <w:t>年，全国共发生银行卡交易</w:t>
      </w:r>
      <w:r>
        <w:rPr>
          <w:rFonts w:ascii="Times New Roman" w:hAnsi="Times New Roman" w:cs="Times New Roman" w:eastAsia="Times New Roman" w:hint="default"/>
          <w:spacing w:val="-1"/>
        </w:rPr>
        <w:t>2103.59</w:t>
      </w:r>
      <w:r>
        <w:rPr>
          <w:spacing w:val="-1"/>
        </w:rPr>
        <w:t>亿笔，金额</w:t>
      </w:r>
      <w:r>
        <w:rPr>
          <w:rFonts w:ascii="Times New Roman" w:hAnsi="Times New Roman" w:cs="Times New Roman" w:eastAsia="Times New Roman" w:hint="default"/>
          <w:spacing w:val="-1"/>
        </w:rPr>
        <w:t>862.10</w:t>
      </w:r>
      <w:r>
        <w:rPr>
          <w:spacing w:val="-1"/>
        </w:rPr>
        <w:t>万亿元，同比分别增长</w:t>
      </w:r>
      <w:r>
        <w:rPr>
          <w:rFonts w:ascii="Times New Roman" w:hAnsi="Times New Roman" w:cs="Times New Roman" w:eastAsia="Times New Roman" w:hint="default"/>
          <w:spacing w:val="-1"/>
        </w:rPr>
        <w:t>40.77%</w:t>
      </w:r>
      <w:r>
        <w:rPr>
          <w:rFonts w:ascii="Times New Roman" w:hAnsi="Times New Roman" w:cs="Times New Roman" w:eastAsia="Times New Roman" w:hint="default"/>
        </w:rPr>
        <w:t> </w:t>
      </w:r>
      <w:r>
        <w:rPr/>
        <w:t>和</w:t>
      </w:r>
      <w:r>
        <w:rPr>
          <w:rFonts w:ascii="Times New Roman" w:hAnsi="Times New Roman" w:cs="Times New Roman" w:eastAsia="Times New Roman" w:hint="default"/>
        </w:rPr>
        <w:t>13.19%</w:t>
      </w:r>
      <w:r>
        <w:rPr/>
        <w:t>，日均</w:t>
      </w:r>
      <w:r>
        <w:rPr>
          <w:rFonts w:ascii="Times New Roman" w:hAnsi="Times New Roman" w:cs="Times New Roman" w:eastAsia="Times New Roman" w:hint="default"/>
        </w:rPr>
        <w:t>5.76</w:t>
      </w:r>
      <w:r>
        <w:rPr/>
        <w:t>亿笔，金额</w:t>
      </w:r>
      <w:r>
        <w:rPr>
          <w:rFonts w:ascii="Times New Roman" w:hAnsi="Times New Roman" w:cs="Times New Roman" w:eastAsia="Times New Roman" w:hint="default"/>
        </w:rPr>
        <w:t>2.36</w:t>
      </w:r>
      <w:r>
        <w:rPr/>
        <w:t>万亿元。其中，银行卡存现业务</w:t>
      </w:r>
      <w:r>
        <w:rPr>
          <w:rFonts w:ascii="Times New Roman" w:hAnsi="Times New Roman" w:cs="Times New Roman" w:eastAsia="Times New Roman" w:hint="default"/>
        </w:rPr>
        <w:t>78.63</w:t>
      </w:r>
      <w:r>
        <w:rPr/>
        <w:t>亿笔，金额</w:t>
      </w:r>
      <w:r>
        <w:rPr>
          <w:rFonts w:ascii="Times New Roman" w:hAnsi="Times New Roman" w:cs="Times New Roman" w:eastAsia="Times New Roman" w:hint="default"/>
        </w:rPr>
        <w:t>60.03</w:t>
      </w:r>
      <w:r>
        <w:rPr/>
        <w:t>万亿元，同比分别下降</w:t>
      </w:r>
      <w:r>
        <w:rPr>
          <w:rFonts w:ascii="Times New Roman" w:hAnsi="Times New Roman" w:cs="Times New Roman" w:eastAsia="Times New Roman" w:hint="default"/>
        </w:rPr>
        <w:t>18.44%</w:t>
      </w:r>
      <w:r>
        <w:rPr/>
        <w:t>和</w:t>
      </w:r>
      <w:r>
        <w:rPr>
          <w:spacing w:val="-34"/>
        </w:rPr>
        <w:t> </w:t>
      </w:r>
      <w:r>
        <w:rPr>
          <w:rFonts w:ascii="Times New Roman" w:hAnsi="Times New Roman" w:cs="Times New Roman" w:eastAsia="Times New Roman" w:hint="default"/>
          <w:spacing w:val="-2"/>
        </w:rPr>
        <w:t>11.62%</w:t>
      </w:r>
      <w:r>
        <w:rPr>
          <w:spacing w:val="-2"/>
        </w:rPr>
        <w:t>；取现业务</w:t>
      </w:r>
      <w:r>
        <w:rPr>
          <w:rFonts w:ascii="Times New Roman" w:hAnsi="Times New Roman" w:cs="Times New Roman" w:eastAsia="Times New Roman" w:hint="default"/>
          <w:spacing w:val="-2"/>
        </w:rPr>
        <w:t>140.87</w:t>
      </w:r>
      <w:r>
        <w:rPr>
          <w:spacing w:val="-2"/>
        </w:rPr>
        <w:t>亿笔，金额</w:t>
      </w:r>
      <w:r>
        <w:rPr>
          <w:rFonts w:ascii="Times New Roman" w:hAnsi="Times New Roman" w:cs="Times New Roman" w:eastAsia="Times New Roman" w:hint="default"/>
          <w:spacing w:val="-2"/>
        </w:rPr>
        <w:t>58.90</w:t>
      </w:r>
      <w:r>
        <w:rPr>
          <w:spacing w:val="-2"/>
        </w:rPr>
        <w:t>万亿元，同比分别下降</w:t>
      </w:r>
      <w:r>
        <w:rPr>
          <w:rFonts w:ascii="Times New Roman" w:hAnsi="Times New Roman" w:cs="Times New Roman" w:eastAsia="Times New Roman" w:hint="default"/>
          <w:spacing w:val="-2"/>
        </w:rPr>
        <w:t>18.65%</w:t>
      </w:r>
      <w:r>
        <w:rPr>
          <w:spacing w:val="-2"/>
        </w:rPr>
        <w:t>和</w:t>
      </w:r>
      <w:r>
        <w:rPr>
          <w:rFonts w:ascii="Times New Roman" w:hAnsi="Times New Roman" w:cs="Times New Roman" w:eastAsia="Times New Roman" w:hint="default"/>
          <w:spacing w:val="-2"/>
        </w:rPr>
        <w:t>9.49%</w:t>
      </w:r>
      <w:r>
        <w:rPr>
          <w:spacing w:val="-2"/>
        </w:rPr>
        <w:t>；转账业务</w:t>
      </w:r>
      <w:r>
        <w:rPr>
          <w:rFonts w:ascii="Times New Roman" w:hAnsi="Times New Roman" w:cs="Times New Roman" w:eastAsia="Times New Roman" w:hint="default"/>
          <w:spacing w:val="-2"/>
        </w:rPr>
        <w:t>900.73</w:t>
      </w:r>
      <w:r>
        <w:rPr>
          <w:spacing w:val="-2"/>
        </w:rPr>
        <w:t>亿笔，金额</w:t>
      </w:r>
      <w:r>
        <w:rPr>
          <w:rFonts w:ascii="Times New Roman" w:hAnsi="Times New Roman" w:cs="Times New Roman" w:eastAsia="Times New Roman" w:hint="default"/>
          <w:spacing w:val="-2"/>
        </w:rPr>
        <w:t>650.42</w:t>
      </w:r>
      <w:r>
        <w:rPr>
          <w:spacing w:val="-2"/>
        </w:rPr>
        <w:t>万亿元，</w:t>
      </w:r>
      <w:r>
        <w:rPr>
          <w:spacing w:val="-81"/>
        </w:rPr>
        <w:t> </w:t>
      </w:r>
      <w:r>
        <w:rPr>
          <w:spacing w:val="-81"/>
        </w:rPr>
      </w:r>
      <w:r>
        <w:rPr/>
        <w:t>同比分别增长</w:t>
      </w:r>
      <w:r>
        <w:rPr>
          <w:rFonts w:ascii="Times New Roman" w:hAnsi="Times New Roman" w:cs="Times New Roman" w:eastAsia="Times New Roman" w:hint="default"/>
        </w:rPr>
        <w:t>41.08%</w:t>
      </w:r>
      <w:r>
        <w:rPr/>
        <w:t>和</w:t>
      </w:r>
      <w:r>
        <w:rPr>
          <w:rFonts w:ascii="Times New Roman" w:hAnsi="Times New Roman" w:cs="Times New Roman" w:eastAsia="Times New Roman" w:hint="default"/>
        </w:rPr>
        <w:t>16.15%</w:t>
      </w:r>
      <w:r>
        <w:rPr/>
        <w:t>。消费业务</w:t>
      </w:r>
      <w:r>
        <w:rPr>
          <w:rFonts w:ascii="Times New Roman" w:hAnsi="Times New Roman" w:cs="Times New Roman" w:eastAsia="Times New Roman" w:hint="default"/>
        </w:rPr>
        <w:t>983.36</w:t>
      </w:r>
      <w:r>
        <w:rPr/>
        <w:t>亿笔，金额</w:t>
      </w:r>
      <w:r>
        <w:rPr>
          <w:rFonts w:ascii="Times New Roman" w:hAnsi="Times New Roman" w:cs="Times New Roman" w:eastAsia="Times New Roman" w:hint="default"/>
        </w:rPr>
        <w:t>92.76</w:t>
      </w:r>
      <w:r>
        <w:rPr/>
        <w:t>万亿元，同比分别增长</w:t>
      </w:r>
      <w:r>
        <w:rPr>
          <w:rFonts w:ascii="Times New Roman" w:hAnsi="Times New Roman" w:cs="Times New Roman" w:eastAsia="Times New Roman" w:hint="default"/>
        </w:rPr>
        <w:t>67.73%</w:t>
      </w:r>
      <w:r>
        <w:rPr/>
        <w:t>和</w:t>
      </w:r>
      <w:r>
        <w:rPr>
          <w:rFonts w:ascii="Times New Roman" w:hAnsi="Times New Roman" w:cs="Times New Roman" w:eastAsia="Times New Roman" w:hint="default"/>
        </w:rPr>
        <w:t>35.09%</w:t>
      </w:r>
      <w:r>
        <w:rPr/>
        <w:t>；全年银行卡渗透</w:t>
      </w:r>
      <w:r>
        <w:rPr>
          <w:spacing w:val="-67"/>
        </w:rPr>
        <w:t> </w:t>
      </w:r>
      <w:r>
        <w:rPr>
          <w:spacing w:val="-67"/>
        </w:rPr>
      </w:r>
      <w:r>
        <w:rPr>
          <w:spacing w:val="-3"/>
        </w:rPr>
        <w:t>率达</w:t>
      </w:r>
      <w:r>
        <w:rPr>
          <w:rFonts w:ascii="Times New Roman" w:hAnsi="Times New Roman" w:cs="Times New Roman" w:eastAsia="Times New Roman" w:hint="default"/>
          <w:spacing w:val="-3"/>
        </w:rPr>
        <w:t>48.97%</w:t>
      </w:r>
      <w:r>
        <w:rPr>
          <w:spacing w:val="-3"/>
        </w:rPr>
        <w:t>，比去年上升</w:t>
      </w:r>
      <w:r>
        <w:rPr>
          <w:rFonts w:ascii="Times New Roman" w:hAnsi="Times New Roman" w:cs="Times New Roman" w:eastAsia="Times New Roman" w:hint="default"/>
          <w:spacing w:val="-3"/>
        </w:rPr>
        <w:t>0.26</w:t>
      </w:r>
      <w:r>
        <w:rPr>
          <w:spacing w:val="-3"/>
        </w:rPr>
        <w:t>个百分点。银行卡卡均消费金额达</w:t>
      </w:r>
      <w:r>
        <w:rPr>
          <w:rFonts w:ascii="Times New Roman" w:hAnsi="Times New Roman" w:cs="Times New Roman" w:eastAsia="Times New Roman" w:hint="default"/>
          <w:spacing w:val="-3"/>
        </w:rPr>
        <w:t>1.22</w:t>
      </w:r>
      <w:r>
        <w:rPr>
          <w:spacing w:val="-3"/>
        </w:rPr>
        <w:t>万元，同比上升</w:t>
      </w:r>
      <w:r>
        <w:rPr>
          <w:rFonts w:ascii="Times New Roman" w:hAnsi="Times New Roman" w:cs="Times New Roman" w:eastAsia="Times New Roman" w:hint="default"/>
          <w:spacing w:val="-3"/>
        </w:rPr>
        <w:t>19.06%</w:t>
      </w:r>
      <w:r>
        <w:rPr>
          <w:spacing w:val="-3"/>
        </w:rPr>
        <w:t>；银行卡笔均消费金额</w:t>
      </w:r>
      <w:r>
        <w:rPr>
          <w:rFonts w:ascii="Times New Roman" w:hAnsi="Times New Roman" w:cs="Times New Roman" w:eastAsia="Times New Roman" w:hint="default"/>
          <w:spacing w:val="-3"/>
        </w:rPr>
        <w:t>943.28</w:t>
      </w:r>
      <w:r>
        <w:rPr>
          <w:spacing w:val="-3"/>
        </w:rPr>
        <w:t>元，</w:t>
      </w:r>
      <w:r>
        <w:rPr>
          <w:spacing w:val="-48"/>
        </w:rPr>
        <w:t> </w:t>
      </w:r>
      <w:r>
        <w:rPr/>
        <w:t>同比下降</w:t>
      </w:r>
      <w:r>
        <w:rPr>
          <w:rFonts w:ascii="Times New Roman" w:hAnsi="Times New Roman" w:cs="Times New Roman" w:eastAsia="Times New Roman" w:hint="default"/>
        </w:rPr>
        <w:t>19.46%</w:t>
      </w:r>
      <w:r>
        <w:rPr/>
        <w:t>。</w:t>
      </w:r>
    </w:p>
    <w:p>
      <w:pPr>
        <w:pStyle w:val="BodyText"/>
        <w:spacing w:line="307" w:lineRule="auto" w:before="13"/>
        <w:ind w:right="1130" w:firstLine="360"/>
        <w:jc w:val="both"/>
      </w:pPr>
      <w:r>
        <w:rPr>
          <w:spacing w:val="-2"/>
        </w:rPr>
        <w:t>上述数据显示，银行卡交易笔数依然保持较高增长速度，其中，与现金相关的存取业务笔数呈现下降趋势，然而转账和</w:t>
      </w:r>
      <w:r>
        <w:rPr/>
        <w:t> 消费业务笔数上升速度较快，体现出电子支付在人们日常生活、衣食住行中进一步的渗透。另外随着互联网移动及</w:t>
      </w:r>
      <w:r>
        <w:rPr>
          <w:rFonts w:ascii="Times New Roman" w:hAnsi="Times New Roman" w:cs="Times New Roman" w:eastAsia="Times New Roman" w:hint="default"/>
        </w:rPr>
        <w:t>AI</w:t>
      </w:r>
      <w:r>
        <w:rPr/>
        <w:t>、生</w:t>
      </w:r>
      <w:r>
        <w:rPr>
          <w:spacing w:val="-9"/>
        </w:rPr>
        <w:t> </w:t>
      </w:r>
      <w:r>
        <w:rPr>
          <w:spacing w:val="-2"/>
        </w:rPr>
        <w:t>物识别等新兴技术在金融领域的应用，</w:t>
      </w:r>
      <w:r>
        <w:rPr>
          <w:rFonts w:ascii="Times New Roman" w:hAnsi="Times New Roman" w:cs="Times New Roman" w:eastAsia="Times New Roman" w:hint="default"/>
          <w:spacing w:val="-2"/>
        </w:rPr>
        <w:t>“</w:t>
      </w:r>
      <w:r>
        <w:rPr>
          <w:spacing w:val="-2"/>
        </w:rPr>
        <w:t>无钱包、无纸币、虚拟化</w:t>
      </w:r>
      <w:r>
        <w:rPr>
          <w:rFonts w:ascii="Times New Roman" w:hAnsi="Times New Roman" w:cs="Times New Roman" w:eastAsia="Times New Roman" w:hint="default"/>
          <w:spacing w:val="-2"/>
        </w:rPr>
        <w:t>”</w:t>
      </w:r>
      <w:r>
        <w:rPr>
          <w:spacing w:val="-2"/>
        </w:rPr>
        <w:t>的支付时代已经到来，电子支付在人们日常消费中结算环</w:t>
      </w:r>
      <w:r>
        <w:rPr>
          <w:spacing w:val="-44"/>
        </w:rPr>
        <w:t> </w:t>
      </w:r>
      <w:r>
        <w:rPr>
          <w:spacing w:val="-44"/>
        </w:rPr>
      </w:r>
      <w:r>
        <w:rPr>
          <w:spacing w:val="-3"/>
        </w:rPr>
        <w:t>节的使用也越来越频繁，从根本上颠覆了纸币交易的支付习惯，通过银行柜台或者</w:t>
      </w:r>
      <w:r>
        <w:rPr>
          <w:rFonts w:ascii="Times New Roman" w:hAnsi="Times New Roman" w:cs="Times New Roman" w:eastAsia="Times New Roman" w:hint="default"/>
          <w:spacing w:val="-3"/>
        </w:rPr>
        <w:t>ATM</w:t>
      </w:r>
      <w:r>
        <w:rPr>
          <w:spacing w:val="-3"/>
        </w:rPr>
        <w:t>机进行现金存取的情况也越来越少。</w:t>
      </w:r>
      <w:r>
        <w:rPr>
          <w:spacing w:val="-51"/>
        </w:rPr>
        <w:t> </w:t>
      </w:r>
      <w:r>
        <w:rPr>
          <w:spacing w:val="-2"/>
        </w:rPr>
        <w:t>近几年随着类似红包与支付相关的互联网产品在人们生活的流行，转账业务变得越来越活跃。另外，银行卡卡均消费金额上</w:t>
      </w:r>
      <w:r>
        <w:rPr>
          <w:spacing w:val="-66"/>
        </w:rPr>
        <w:t> </w:t>
      </w:r>
      <w:r>
        <w:rPr>
          <w:spacing w:val="-66"/>
        </w:rPr>
      </w:r>
      <w:r>
        <w:rPr/>
        <w:t>升、笔均消费金额下降，可以看出电子支付方式在消费中的使用量增长速度快且呈现出小额高频的态势。</w:t>
      </w:r>
    </w:p>
    <w:p>
      <w:pPr>
        <w:pStyle w:val="BodyText"/>
        <w:spacing w:line="300" w:lineRule="auto" w:before="26"/>
        <w:ind w:right="987" w:firstLine="360"/>
        <w:jc w:val="left"/>
      </w:pPr>
      <w:r>
        <w:rPr/>
        <w:t>（</w:t>
      </w:r>
      <w:r>
        <w:rPr>
          <w:rFonts w:ascii="Times New Roman" w:hAnsi="Times New Roman" w:cs="Times New Roman" w:eastAsia="Times New Roman" w:hint="default"/>
        </w:rPr>
        <w:t>4</w:t>
      </w:r>
      <w:r>
        <w:rPr/>
        <w:t>）移动支付业务量快速增长。</w:t>
      </w:r>
      <w:r>
        <w:rPr>
          <w:rFonts w:ascii="Times New Roman" w:hAnsi="Times New Roman" w:cs="Times New Roman" w:eastAsia="Times New Roman" w:hint="default"/>
        </w:rPr>
        <w:t>2018</w:t>
      </w:r>
      <w:r>
        <w:rPr/>
        <w:t>年，银行业金融机构共处理电子支付业务（注释：电子支付是指客户通过网上银 </w:t>
      </w:r>
      <w:r>
        <w:rPr>
          <w:spacing w:val="-2"/>
        </w:rPr>
        <w:t>行、电话银行、手机银行、</w:t>
      </w:r>
      <w:r>
        <w:rPr>
          <w:rFonts w:ascii="Times New Roman" w:hAnsi="Times New Roman" w:cs="Times New Roman" w:eastAsia="Times New Roman" w:hint="default"/>
          <w:spacing w:val="-2"/>
        </w:rPr>
        <w:t>ATM</w:t>
      </w:r>
      <w:r>
        <w:rPr>
          <w:spacing w:val="-2"/>
        </w:rPr>
        <w:t>、</w:t>
      </w:r>
      <w:r>
        <w:rPr>
          <w:rFonts w:ascii="Times New Roman" w:hAnsi="Times New Roman" w:cs="Times New Roman" w:eastAsia="Times New Roman" w:hint="default"/>
          <w:spacing w:val="-2"/>
        </w:rPr>
        <w:t>POS</w:t>
      </w:r>
      <w:r>
        <w:rPr>
          <w:spacing w:val="-2"/>
        </w:rPr>
        <w:t>和其他电子渠道，从结算类账户发起的账务变动类业务笔数和金额。包括网上支付、</w:t>
      </w:r>
      <w:r>
        <w:rPr>
          <w:spacing w:val="-77"/>
        </w:rPr>
        <w:t> </w:t>
      </w:r>
      <w:r>
        <w:rPr>
          <w:spacing w:val="-77"/>
        </w:rPr>
      </w:r>
      <w:r>
        <w:rPr/>
        <w:t>电话支付、移动支付、</w:t>
      </w:r>
      <w:r>
        <w:rPr>
          <w:rFonts w:ascii="Times New Roman" w:hAnsi="Times New Roman" w:cs="Times New Roman" w:eastAsia="Times New Roman" w:hint="default"/>
        </w:rPr>
        <w:t>ATM</w:t>
      </w:r>
      <w:r>
        <w:rPr/>
        <w:t>业务、</w:t>
      </w:r>
      <w:r>
        <w:rPr>
          <w:rFonts w:ascii="Times New Roman" w:hAnsi="Times New Roman" w:cs="Times New Roman" w:eastAsia="Times New Roman" w:hint="default"/>
        </w:rPr>
        <w:t>POS</w:t>
      </w:r>
      <w:r>
        <w:rPr/>
        <w:t>业务和其他电子支付等六种业务类型。）</w:t>
      </w:r>
      <w:r>
        <w:rPr>
          <w:rFonts w:ascii="Times New Roman" w:hAnsi="Times New Roman" w:cs="Times New Roman" w:eastAsia="Times New Roman" w:hint="default"/>
        </w:rPr>
        <w:t>1751.92</w:t>
      </w:r>
      <w:r>
        <w:rPr/>
        <w:t>亿笔，金额</w:t>
      </w:r>
      <w:r>
        <w:rPr>
          <w:rFonts w:ascii="Times New Roman" w:hAnsi="Times New Roman" w:cs="Times New Roman" w:eastAsia="Times New Roman" w:hint="default"/>
        </w:rPr>
        <w:t>2539.70</w:t>
      </w:r>
      <w:r>
        <w:rPr/>
        <w:t>万亿元。其中，</w:t>
      </w:r>
      <w:r>
        <w:rPr>
          <w:spacing w:val="-12"/>
        </w:rPr>
        <w:t> </w:t>
      </w:r>
      <w:r>
        <w:rPr>
          <w:spacing w:val="-12"/>
        </w:rPr>
      </w:r>
      <w:r>
        <w:rPr/>
        <w:t>网上支付业务</w:t>
      </w:r>
      <w:r>
        <w:rPr>
          <w:rFonts w:ascii="Times New Roman" w:hAnsi="Times New Roman" w:cs="Times New Roman" w:eastAsia="Times New Roman" w:hint="default"/>
        </w:rPr>
        <w:t>570.13</w:t>
      </w:r>
      <w:r>
        <w:rPr/>
        <w:t>亿笔，金额</w:t>
      </w:r>
      <w:r>
        <w:rPr>
          <w:rFonts w:ascii="Times New Roman" w:hAnsi="Times New Roman" w:cs="Times New Roman" w:eastAsia="Times New Roman" w:hint="default"/>
        </w:rPr>
        <w:t>2126.30</w:t>
      </w:r>
      <w:r>
        <w:rPr/>
        <w:t>万亿元，同比分别增长</w:t>
      </w:r>
      <w:r>
        <w:rPr>
          <w:rFonts w:ascii="Times New Roman" w:hAnsi="Times New Roman" w:cs="Times New Roman" w:eastAsia="Times New Roman" w:hint="default"/>
        </w:rPr>
        <w:t>17.36%</w:t>
      </w:r>
      <w:r>
        <w:rPr/>
        <w:t>和</w:t>
      </w:r>
      <w:r>
        <w:rPr>
          <w:rFonts w:ascii="Times New Roman" w:hAnsi="Times New Roman" w:cs="Times New Roman" w:eastAsia="Times New Roman" w:hint="default"/>
        </w:rPr>
        <w:t>2.47%</w:t>
      </w:r>
      <w:r>
        <w:rPr/>
        <w:t>；电话支付业务</w:t>
      </w:r>
      <w:r>
        <w:rPr>
          <w:rFonts w:ascii="Times New Roman" w:hAnsi="Times New Roman" w:cs="Times New Roman" w:eastAsia="Times New Roman" w:hint="default"/>
        </w:rPr>
        <w:t>1.58</w:t>
      </w:r>
      <w:r>
        <w:rPr/>
        <w:t>亿笔，金额</w:t>
      </w:r>
      <w:r>
        <w:rPr>
          <w:rFonts w:ascii="Times New Roman" w:hAnsi="Times New Roman" w:cs="Times New Roman" w:eastAsia="Times New Roman" w:hint="default"/>
        </w:rPr>
        <w:t>7.68</w:t>
      </w:r>
      <w:r>
        <w:rPr/>
        <w:t>万亿元，</w:t>
      </w:r>
      <w:r>
        <w:rPr>
          <w:spacing w:val="-34"/>
        </w:rPr>
        <w:t> </w:t>
      </w:r>
      <w:r>
        <w:rPr>
          <w:spacing w:val="-34"/>
        </w:rPr>
      </w:r>
      <w:r>
        <w:rPr/>
        <w:t>同比分别下降</w:t>
      </w:r>
      <w:r>
        <w:rPr>
          <w:rFonts w:ascii="Times New Roman" w:hAnsi="Times New Roman" w:cs="Times New Roman" w:eastAsia="Times New Roman" w:hint="default"/>
        </w:rPr>
        <w:t>0.99%</w:t>
      </w:r>
      <w:r>
        <w:rPr/>
        <w:t>和</w:t>
      </w:r>
      <w:r>
        <w:rPr>
          <w:rFonts w:ascii="Times New Roman" w:hAnsi="Times New Roman" w:cs="Times New Roman" w:eastAsia="Times New Roman" w:hint="default"/>
        </w:rPr>
        <w:t>12.54%</w:t>
      </w:r>
      <w:r>
        <w:rPr/>
        <w:t>；移动支付业务</w:t>
      </w:r>
      <w:r>
        <w:rPr>
          <w:rFonts w:ascii="Times New Roman" w:hAnsi="Times New Roman" w:cs="Times New Roman" w:eastAsia="Times New Roman" w:hint="default"/>
        </w:rPr>
        <w:t>605.31</w:t>
      </w:r>
      <w:r>
        <w:rPr/>
        <w:t>亿笔，金额</w:t>
      </w:r>
      <w:r>
        <w:rPr>
          <w:rFonts w:ascii="Times New Roman" w:hAnsi="Times New Roman" w:cs="Times New Roman" w:eastAsia="Times New Roman" w:hint="default"/>
        </w:rPr>
        <w:t>277.39</w:t>
      </w:r>
      <w:r>
        <w:rPr/>
        <w:t>万亿元，同比分别增长</w:t>
      </w:r>
      <w:r>
        <w:rPr>
          <w:rFonts w:ascii="Times New Roman" w:hAnsi="Times New Roman" w:cs="Times New Roman" w:eastAsia="Times New Roman" w:hint="default"/>
        </w:rPr>
        <w:t>61.19%%</w:t>
      </w:r>
      <w:r>
        <w:rPr/>
        <w:t>和</w:t>
      </w:r>
      <w:r>
        <w:rPr>
          <w:rFonts w:ascii="Times New Roman" w:hAnsi="Times New Roman" w:cs="Times New Roman" w:eastAsia="Times New Roman" w:hint="default"/>
        </w:rPr>
        <w:t>36.69%</w:t>
      </w:r>
      <w:r>
        <w:rPr/>
        <w:t>。</w:t>
      </w:r>
      <w:r>
        <w:rPr>
          <w:rFonts w:ascii="Times New Roman" w:hAnsi="Times New Roman" w:cs="Times New Roman" w:eastAsia="Times New Roman" w:hint="default"/>
        </w:rPr>
        <w:t>2018</w:t>
      </w:r>
      <w:r>
        <w:rPr/>
        <w:t>年，</w:t>
      </w:r>
      <w:r>
        <w:rPr>
          <w:spacing w:val="-32"/>
        </w:rPr>
        <w:t> </w:t>
      </w:r>
      <w:r>
        <w:rPr/>
        <w:t>非银行支付机构发生网络支付业务</w:t>
      </w:r>
      <w:r>
        <w:rPr>
          <w:rFonts w:ascii="Times New Roman" w:hAnsi="Times New Roman" w:cs="Times New Roman" w:eastAsia="Times New Roman" w:hint="default"/>
        </w:rPr>
        <w:t>5306.10</w:t>
      </w:r>
      <w:r>
        <w:rPr/>
        <w:t>亿笔，金额</w:t>
      </w:r>
      <w:r>
        <w:rPr>
          <w:rFonts w:ascii="Times New Roman" w:hAnsi="Times New Roman" w:cs="Times New Roman" w:eastAsia="Times New Roman" w:hint="default"/>
        </w:rPr>
        <w:t>208.07</w:t>
      </w:r>
      <w:r>
        <w:rPr/>
        <w:t>万亿元，同比分别增长</w:t>
      </w:r>
      <w:r>
        <w:rPr>
          <w:rFonts w:ascii="Times New Roman" w:hAnsi="Times New Roman" w:cs="Times New Roman" w:eastAsia="Times New Roman" w:hint="default"/>
        </w:rPr>
        <w:t>85.05%</w:t>
      </w:r>
      <w:r>
        <w:rPr/>
        <w:t>和</w:t>
      </w:r>
      <w:r>
        <w:rPr>
          <w:rFonts w:ascii="Times New Roman" w:hAnsi="Times New Roman" w:cs="Times New Roman" w:eastAsia="Times New Roman" w:hint="default"/>
        </w:rPr>
        <w:t>45.23%</w:t>
      </w:r>
      <w:r>
        <w:rPr/>
        <w:t>。</w:t>
      </w:r>
    </w:p>
    <w:p>
      <w:pPr>
        <w:pStyle w:val="BodyText"/>
        <w:spacing w:line="314" w:lineRule="auto" w:before="13"/>
        <w:ind w:right="1131" w:firstLine="360"/>
        <w:jc w:val="both"/>
      </w:pPr>
      <w:r>
        <w:rPr>
          <w:spacing w:val="-2"/>
        </w:rPr>
        <w:t>上述数据显示，</w:t>
      </w:r>
      <w:r>
        <w:rPr>
          <w:rFonts w:ascii="Times New Roman" w:hAnsi="Times New Roman" w:cs="Times New Roman" w:eastAsia="Times New Roman" w:hint="default"/>
          <w:spacing w:val="-2"/>
        </w:rPr>
        <w:t>2018</w:t>
      </w:r>
      <w:r>
        <w:rPr>
          <w:spacing w:val="-2"/>
        </w:rPr>
        <w:t>年全年移动支付交易笔数和交易金额增长速度明显，这说明随着人们生活习惯的改变以及相应消费</w:t>
      </w:r>
      <w:r>
        <w:rPr/>
        <w:t> </w:t>
      </w:r>
      <w:r>
        <w:rPr>
          <w:spacing w:val="-2"/>
        </w:rPr>
        <w:t>场景的转移，移动支付因其便捷性和安全性逐渐普及，未来我们还是持续看好移动支付的增长空间，移动支付承载着码付及</w:t>
      </w:r>
      <w:r>
        <w:rPr>
          <w:spacing w:val="-66"/>
        </w:rPr>
        <w:t> </w:t>
      </w:r>
      <w:r>
        <w:rPr>
          <w:spacing w:val="-66"/>
        </w:rPr>
      </w:r>
      <w:r>
        <w:rPr>
          <w:spacing w:val="-2"/>
        </w:rPr>
        <w:t>闪付等多样化的移动支付模式，不仅带来消费便捷性的升级，同时也催生出新的经济形态。移动支付笔数与网上支付笔数的</w:t>
      </w:r>
      <w:r>
        <w:rPr>
          <w:spacing w:val="-66"/>
        </w:rPr>
        <w:t> </w:t>
      </w:r>
      <w:r>
        <w:rPr>
          <w:spacing w:val="-66"/>
        </w:rPr>
      </w:r>
      <w:r>
        <w:rPr/>
        <w:t>差距逐渐缩小并实现反超，移动支付的交易金额持续增长，说明线下小额移动支付发展态势良好。我们预计未来几年，</w:t>
      </w:r>
      <w:r>
        <w:rPr>
          <w:spacing w:val="4"/>
        </w:rPr>
        <w:t> </w:t>
      </w:r>
      <w:r>
        <w:rPr/>
        <w:t>随</w:t>
      </w:r>
      <w:r>
        <w:rPr/>
        <w:t> 着</w:t>
      </w:r>
      <w:r>
        <w:rPr>
          <w:rFonts w:ascii="Times New Roman" w:hAnsi="Times New Roman" w:cs="Times New Roman" w:eastAsia="Times New Roman" w:hint="default"/>
        </w:rPr>
        <w:t>O2O</w:t>
      </w:r>
      <w:r>
        <w:rPr>
          <w:rFonts w:ascii="Times New Roman" w:hAnsi="Times New Roman" w:cs="Times New Roman" w:eastAsia="Times New Roman" w:hint="default"/>
          <w:spacing w:val="26"/>
        </w:rPr>
        <w:t> </w:t>
      </w:r>
      <w:r>
        <w:rPr/>
        <w:t>消费快速发展，小额支付场景拓宽，移动支付将逐渐取代现金支付。</w:t>
      </w:r>
    </w:p>
    <w:p>
      <w:pPr>
        <w:pStyle w:val="BodyText"/>
        <w:spacing w:line="307" w:lineRule="auto" w:before="1"/>
        <w:ind w:right="1130" w:firstLine="360"/>
        <w:jc w:val="both"/>
      </w:pPr>
      <w:r>
        <w:rPr/>
        <w:t>（</w:t>
      </w:r>
      <w:r>
        <w:rPr>
          <w:rFonts w:ascii="Times New Roman" w:hAnsi="Times New Roman" w:cs="Times New Roman" w:eastAsia="Times New Roman" w:hint="default"/>
        </w:rPr>
        <w:t>5</w:t>
      </w:r>
      <w:r>
        <w:rPr/>
        <w:t>）人民币跨境支付系统业务量快速增长。</w:t>
      </w:r>
      <w:r>
        <w:rPr>
          <w:rFonts w:ascii="Times New Roman" w:hAnsi="Times New Roman" w:cs="Times New Roman" w:eastAsia="Times New Roman" w:hint="default"/>
        </w:rPr>
        <w:t>2018</w:t>
      </w:r>
      <w:r>
        <w:rPr/>
        <w:t>年，人民币跨境支付系统处理业务</w:t>
      </w:r>
      <w:r>
        <w:rPr>
          <w:rFonts w:ascii="Times New Roman" w:hAnsi="Times New Roman" w:cs="Times New Roman" w:eastAsia="Times New Roman" w:hint="default"/>
        </w:rPr>
        <w:t>144.24</w:t>
      </w:r>
      <w:r>
        <w:rPr/>
        <w:t>万笔，金额</w:t>
      </w:r>
      <w:r>
        <w:rPr>
          <w:rFonts w:ascii="Times New Roman" w:hAnsi="Times New Roman" w:cs="Times New Roman" w:eastAsia="Times New Roman" w:hint="default"/>
        </w:rPr>
        <w:t>26.45</w:t>
      </w:r>
      <w:r>
        <w:rPr/>
        <w:t>万亿元，同 比分别增长</w:t>
      </w:r>
      <w:r>
        <w:rPr>
          <w:rFonts w:ascii="Times New Roman" w:hAnsi="Times New Roman" w:cs="Times New Roman" w:eastAsia="Times New Roman" w:hint="default"/>
        </w:rPr>
        <w:t>14.57%</w:t>
      </w:r>
      <w:r>
        <w:rPr/>
        <w:t>和</w:t>
      </w:r>
      <w:r>
        <w:rPr>
          <w:rFonts w:ascii="Times New Roman" w:hAnsi="Times New Roman" w:cs="Times New Roman" w:eastAsia="Times New Roman" w:hint="default"/>
        </w:rPr>
        <w:t>81.71%</w:t>
      </w:r>
      <w:r>
        <w:rPr/>
        <w:t>。日均处理业务</w:t>
      </w:r>
      <w:r>
        <w:rPr>
          <w:rFonts w:ascii="Times New Roman" w:hAnsi="Times New Roman" w:cs="Times New Roman" w:eastAsia="Times New Roman" w:hint="default"/>
        </w:rPr>
        <w:t>5723.74</w:t>
      </w:r>
      <w:r>
        <w:rPr/>
        <w:t>笔，金额</w:t>
      </w:r>
      <w:r>
        <w:rPr>
          <w:rFonts w:ascii="Times New Roman" w:hAnsi="Times New Roman" w:cs="Times New Roman" w:eastAsia="Times New Roman" w:hint="default"/>
        </w:rPr>
        <w:t>1049.46</w:t>
      </w:r>
      <w:r>
        <w:rPr/>
        <w:t>亿元。人民币跨境支付系统由中国人民银行组织建设</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spacing w:val="-2"/>
        </w:rPr>
        <w:t>是为全球金融机构人民币跨境和离岸业务提供资金清算、结算服务的清算系统，对支付结算效率的提高与安全保障等各个方</w:t>
      </w:r>
      <w:r>
        <w:rPr>
          <w:spacing w:val="-64"/>
        </w:rPr>
        <w:t> </w:t>
      </w:r>
      <w:r>
        <w:rPr>
          <w:spacing w:val="-64"/>
        </w:rPr>
      </w:r>
      <w:r>
        <w:rPr/>
        <w:t>面提供了重要支撑。跨境人民币的流动和使用需求旺盛，系统处理业务量增长快速。</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ind w:right="1132" w:firstLine="360"/>
        <w:jc w:val="both"/>
      </w:pPr>
      <w:r>
        <w:rPr>
          <w:spacing w:val="-1"/>
        </w:rPr>
        <w:t>（</w:t>
      </w:r>
      <w:r>
        <w:rPr>
          <w:rFonts w:ascii="Times New Roman" w:hAnsi="Times New Roman" w:cs="Times New Roman" w:eastAsia="Times New Roman" w:hint="default"/>
          <w:spacing w:val="-1"/>
        </w:rPr>
        <w:t>6</w:t>
      </w:r>
      <w:r>
        <w:rPr>
          <w:spacing w:val="-1"/>
        </w:rPr>
        <w:t>）网联平台试运行平稳。截至</w:t>
      </w:r>
      <w:r>
        <w:rPr>
          <w:rFonts w:ascii="Times New Roman" w:hAnsi="Times New Roman" w:cs="Times New Roman" w:eastAsia="Times New Roman" w:hint="default"/>
          <w:spacing w:val="-1"/>
        </w:rPr>
        <w:t>2018</w:t>
      </w:r>
      <w:r>
        <w:rPr>
          <w:spacing w:val="-1"/>
        </w:rPr>
        <w:t>年末，共有</w:t>
      </w:r>
      <w:r>
        <w:rPr>
          <w:rFonts w:ascii="Times New Roman" w:hAnsi="Times New Roman" w:cs="Times New Roman" w:eastAsia="Times New Roman" w:hint="default"/>
          <w:spacing w:val="-1"/>
        </w:rPr>
        <w:t>424</w:t>
      </w:r>
      <w:r>
        <w:rPr>
          <w:spacing w:val="-1"/>
        </w:rPr>
        <w:t>家商业银行和</w:t>
      </w:r>
      <w:r>
        <w:rPr>
          <w:rFonts w:ascii="Times New Roman" w:hAnsi="Times New Roman" w:cs="Times New Roman" w:eastAsia="Times New Roman" w:hint="default"/>
          <w:spacing w:val="-1"/>
        </w:rPr>
        <w:t>115</w:t>
      </w:r>
      <w:r>
        <w:rPr>
          <w:spacing w:val="-1"/>
        </w:rPr>
        <w:t>家支付机构接入网联平台</w:t>
      </w:r>
      <w:r>
        <w:rPr>
          <w:rFonts w:ascii="Times New Roman" w:hAnsi="Times New Roman" w:cs="Times New Roman" w:eastAsia="Times New Roman" w:hint="default"/>
          <w:spacing w:val="-1"/>
        </w:rPr>
        <w:t>.2018</w:t>
      </w:r>
      <w:r>
        <w:rPr>
          <w:spacing w:val="-1"/>
        </w:rPr>
        <w:t>年，网联平台处理</w:t>
      </w:r>
      <w:r>
        <w:rPr/>
        <w:t> 业务</w:t>
      </w:r>
      <w:r>
        <w:rPr>
          <w:rFonts w:ascii="Times New Roman" w:hAnsi="Times New Roman" w:cs="Times New Roman" w:eastAsia="Times New Roman" w:hint="default"/>
        </w:rPr>
        <w:t>1284.77</w:t>
      </w:r>
      <w:r>
        <w:rPr/>
        <w:t>亿笔，金额</w:t>
      </w:r>
      <w:r>
        <w:rPr>
          <w:rFonts w:ascii="Times New Roman" w:hAnsi="Times New Roman" w:cs="Times New Roman" w:eastAsia="Times New Roman" w:hint="default"/>
        </w:rPr>
        <w:t>57.91</w:t>
      </w:r>
      <w:r>
        <w:rPr/>
        <w:t>万亿元。日均处理业务</w:t>
      </w:r>
      <w:r>
        <w:rPr>
          <w:rFonts w:ascii="Times New Roman" w:hAnsi="Times New Roman" w:cs="Times New Roman" w:eastAsia="Times New Roman" w:hint="default"/>
        </w:rPr>
        <w:t>3.52</w:t>
      </w:r>
      <w:r>
        <w:rPr/>
        <w:t>亿笔，金额</w:t>
      </w:r>
      <w:r>
        <w:rPr>
          <w:rFonts w:ascii="Times New Roman" w:hAnsi="Times New Roman" w:cs="Times New Roman" w:eastAsia="Times New Roman" w:hint="default"/>
        </w:rPr>
        <w:t>1586.48</w:t>
      </w:r>
      <w:r>
        <w:rPr/>
        <w:t>亿元。网联平台可以帮助第三方支付机构接入所</w:t>
      </w:r>
      <w:r>
        <w:rPr>
          <w:spacing w:val="-86"/>
        </w:rPr>
        <w:t> </w:t>
      </w:r>
      <w:r>
        <w:rPr>
          <w:spacing w:val="-86"/>
        </w:rPr>
      </w:r>
      <w:r>
        <w:rPr>
          <w:spacing w:val="-2"/>
        </w:rPr>
        <w:t>有银行的接口，有助于第三方支付市场持续稳定地发展以及打造更加健康的支付行业生态，所有第三方支付机构将在更加公</w:t>
      </w:r>
      <w:r>
        <w:rPr>
          <w:spacing w:val="-64"/>
        </w:rPr>
        <w:t> </w:t>
      </w:r>
      <w:r>
        <w:rPr>
          <w:spacing w:val="-64"/>
        </w:rPr>
      </w:r>
      <w:r>
        <w:rPr/>
        <w:t>平的竞争环境里将重心回归支付业务和相关增值服务，更注重可持续地发展核心竞争力，改善用户体验，提升支付效率。</w:t>
      </w:r>
    </w:p>
    <w:p>
      <w:pPr>
        <w:pStyle w:val="BodyText"/>
        <w:spacing w:line="240" w:lineRule="auto" w:before="26"/>
        <w:ind w:left="514" w:right="1136"/>
        <w:jc w:val="left"/>
      </w:pPr>
      <w:r>
        <w:rPr>
          <w:rFonts w:ascii="宋体" w:hAnsi="宋体" w:cs="宋体" w:eastAsia="宋体" w:hint="default"/>
        </w:rPr>
        <w:t>3</w:t>
      </w:r>
      <w:r>
        <w:rPr/>
        <w:t>、电子支付产业发展趋势</w:t>
      </w:r>
    </w:p>
    <w:p>
      <w:pPr>
        <w:pStyle w:val="BodyText"/>
        <w:spacing w:line="302" w:lineRule="auto" w:before="76"/>
        <w:ind w:right="1128" w:firstLine="360"/>
        <w:jc w:val="both"/>
      </w:pPr>
      <w:r>
        <w:rPr/>
        <w:t>（</w:t>
      </w:r>
      <w:r>
        <w:rPr>
          <w:rFonts w:ascii="Times New Roman" w:hAnsi="Times New Roman" w:cs="Times New Roman" w:eastAsia="Times New Roman" w:hint="default"/>
        </w:rPr>
        <w:t>1</w:t>
      </w:r>
      <w:r>
        <w:rPr/>
        <w:t>）发展中国家市场是推动无现金支付的主动力近年来，全球无现金支付（包含银行卡支付及移动支付等）取得高速 </w:t>
      </w:r>
      <w:r>
        <w:rPr>
          <w:spacing w:val="-2"/>
        </w:rPr>
        <w:t>发展。美国波士顿咨询公司在</w:t>
      </w:r>
      <w:r>
        <w:rPr>
          <w:rFonts w:ascii="Times New Roman" w:hAnsi="Times New Roman" w:cs="Times New Roman" w:eastAsia="Times New Roman" w:hint="default"/>
          <w:spacing w:val="-2"/>
        </w:rPr>
        <w:t>2018</w:t>
      </w:r>
      <w:r>
        <w:rPr>
          <w:spacing w:val="-2"/>
        </w:rPr>
        <w:t>年初发布的研究成果认为，全球支付行业的发展在过去两年中已形成分水岭，预计到</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13"/>
        </w:rPr>
        <w:t> </w:t>
      </w:r>
      <w:r>
        <w:rPr>
          <w:spacing w:val="-1"/>
        </w:rPr>
        <w:t>年，以电子支付为代表的无现金支付方式将占全球交易总规模的</w:t>
      </w:r>
      <w:r>
        <w:rPr>
          <w:rFonts w:ascii="Times New Roman" w:hAnsi="Times New Roman" w:cs="Times New Roman" w:eastAsia="Times New Roman" w:hint="default"/>
          <w:spacing w:val="-1"/>
        </w:rPr>
        <w:t>20%</w:t>
      </w:r>
      <w:r>
        <w:rPr>
          <w:spacing w:val="-1"/>
        </w:rPr>
        <w:t>。根据凯捷咨询与巴黎银行编制发布的《</w:t>
      </w:r>
      <w:r>
        <w:rPr>
          <w:rFonts w:ascii="Times New Roman" w:hAnsi="Times New Roman" w:cs="Times New Roman" w:eastAsia="Times New Roman" w:hint="default"/>
          <w:spacing w:val="-1"/>
        </w:rPr>
        <w:t>2018</w:t>
      </w:r>
      <w:r>
        <w:rPr>
          <w:spacing w:val="-1"/>
        </w:rPr>
        <w:t>年全球支</w:t>
      </w:r>
      <w:r>
        <w:rPr>
          <w:spacing w:val="-85"/>
        </w:rPr>
        <w:t> </w:t>
      </w:r>
      <w:r>
        <w:rPr/>
        <w:t>付报告》的预测，</w:t>
      </w:r>
      <w:r>
        <w:rPr>
          <w:rFonts w:ascii="Times New Roman" w:hAnsi="Times New Roman" w:cs="Times New Roman" w:eastAsia="Times New Roman" w:hint="default"/>
        </w:rPr>
        <w:t>2018-2021</w:t>
      </w:r>
      <w:r>
        <w:rPr/>
        <w:t>年全球无现金交易量年复合增长率为</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2021</w:t>
      </w:r>
      <w:r>
        <w:rPr/>
        <w:t>年将达到近</w:t>
      </w:r>
      <w:r>
        <w:rPr>
          <w:rFonts w:ascii="Times New Roman" w:hAnsi="Times New Roman" w:cs="Times New Roman" w:eastAsia="Times New Roman" w:hint="default"/>
        </w:rPr>
        <w:t>8,764</w:t>
      </w:r>
      <w:r>
        <w:rPr/>
        <w:t>亿笔。报告显示，发展中国家</w:t>
      </w:r>
      <w:r>
        <w:rPr>
          <w:spacing w:val="-73"/>
        </w:rPr>
        <w:t> </w:t>
      </w:r>
      <w:r>
        <w:rPr>
          <w:spacing w:val="-73"/>
        </w:rPr>
      </w:r>
      <w:r>
        <w:rPr/>
        <w:t>市场增速为</w:t>
      </w:r>
      <w:r>
        <w:rPr>
          <w:rFonts w:ascii="Times New Roman" w:hAnsi="Times New Roman" w:cs="Times New Roman" w:eastAsia="Times New Roman" w:hint="default"/>
        </w:rPr>
        <w:t>16.5%</w:t>
      </w:r>
      <w:r>
        <w:rPr/>
        <w:t>，已成为主要增长力量，其中中国的年复合增长率达到</w:t>
      </w:r>
      <w:r>
        <w:rPr>
          <w:rFonts w:ascii="Times New Roman" w:hAnsi="Times New Roman" w:cs="Times New Roman" w:eastAsia="Times New Roman" w:hint="default"/>
        </w:rPr>
        <w:t>25.8%</w:t>
      </w:r>
      <w:r>
        <w:rPr/>
        <w:t>，而成熟市场的增长速度则保持在</w:t>
      </w:r>
      <w:r>
        <w:rPr>
          <w:rFonts w:ascii="Times New Roman" w:hAnsi="Times New Roman" w:cs="Times New Roman" w:eastAsia="Times New Roman" w:hint="default"/>
        </w:rPr>
        <w:t>7%</w:t>
      </w:r>
      <w:r>
        <w:rPr/>
        <w:t>左右。</w:t>
      </w:r>
      <w:r>
        <w:rPr>
          <w:spacing w:val="-85"/>
        </w:rPr>
        <w:t> </w:t>
      </w:r>
      <w:r>
        <w:rPr/>
        <w:t>在统计期内的无现金支付总次数方面，中国以</w:t>
      </w:r>
      <w:r>
        <w:rPr>
          <w:rFonts w:ascii="Times New Roman" w:hAnsi="Times New Roman" w:cs="Times New Roman" w:eastAsia="Times New Roman" w:hint="default"/>
        </w:rPr>
        <w:t>480</w:t>
      </w:r>
      <w:r>
        <w:rPr/>
        <w:t>亿次位居全球第三，仅次于美国及欧元区（</w:t>
      </w:r>
      <w:r>
        <w:rPr>
          <w:rFonts w:ascii="Times New Roman" w:hAnsi="Times New Roman" w:cs="Times New Roman" w:eastAsia="Times New Roman" w:hint="default"/>
        </w:rPr>
        <w:t>Eurozone</w:t>
      </w:r>
      <w:r>
        <w:rPr/>
        <w:t>）。在</w:t>
      </w:r>
      <w:r>
        <w:rPr>
          <w:rFonts w:ascii="Times New Roman" w:hAnsi="Times New Roman" w:cs="Times New Roman" w:eastAsia="Times New Roman" w:hint="default"/>
        </w:rPr>
        <w:t>2021</w:t>
      </w:r>
      <w:r>
        <w:rPr/>
        <w:t>年前，中</w:t>
      </w:r>
      <w:r>
        <w:rPr>
          <w:spacing w:val="-54"/>
        </w:rPr>
        <w:t> </w:t>
      </w:r>
      <w:r>
        <w:rPr>
          <w:spacing w:val="-2"/>
        </w:rPr>
        <w:t>国的无现金支付总量将超越美国，成为全球第一。以上数据表明，中国的无现金支付仍处于高速发展时期，并且还有较大的</w:t>
      </w:r>
      <w:r>
        <w:rPr>
          <w:spacing w:val="-66"/>
        </w:rPr>
        <w:t> </w:t>
      </w:r>
      <w:r>
        <w:rPr>
          <w:spacing w:val="-66"/>
        </w:rPr>
      </w:r>
      <w:r>
        <w:rPr/>
        <w:t>增长空间。</w:t>
      </w:r>
    </w:p>
    <w:p>
      <w:pPr>
        <w:pStyle w:val="BodyText"/>
        <w:spacing w:line="304" w:lineRule="auto" w:before="29"/>
        <w:ind w:right="1130" w:firstLine="360"/>
        <w:jc w:val="both"/>
      </w:pPr>
      <w:r>
        <w:rPr/>
        <w:t>（</w:t>
      </w:r>
      <w:r>
        <w:rPr>
          <w:rFonts w:ascii="Times New Roman" w:hAnsi="Times New Roman" w:cs="Times New Roman" w:eastAsia="Times New Roman" w:hint="default"/>
        </w:rPr>
        <w:t>2</w:t>
      </w:r>
      <w:r>
        <w:rPr/>
        <w:t>）线下消费增长推动收单业务，智能支付硬件促进支付融合。目前国内线上流量成本高且移动支付在个人客户端的 </w:t>
      </w:r>
      <w:r>
        <w:rPr>
          <w:spacing w:val="-2"/>
        </w:rPr>
        <w:t>线上消费市场竞争格局初定，增长红利逐渐消失，相反，线下消费规模以平稳速度增长，仍有大量支付场景待开发，场景渗</w:t>
      </w:r>
      <w:r>
        <w:rPr>
          <w:spacing w:val="-65"/>
        </w:rPr>
        <w:t> </w:t>
      </w:r>
      <w:r>
        <w:rPr>
          <w:spacing w:val="-65"/>
        </w:rPr>
      </w:r>
      <w:r>
        <w:rPr>
          <w:spacing w:val="-2"/>
        </w:rPr>
        <w:t>透空间较大，由线上向线下转移及线上线下互相融合的方式已成趋势。无现金支付广泛应用于线下各场景，其支付方式的普</w:t>
      </w:r>
      <w:r>
        <w:rPr>
          <w:spacing w:val="-66"/>
        </w:rPr>
        <w:t> </w:t>
      </w:r>
      <w:r>
        <w:rPr>
          <w:spacing w:val="-66"/>
        </w:rPr>
      </w:r>
      <w:r>
        <w:rPr/>
        <w:t>及以及多样化的</w:t>
      </w:r>
      <w:r>
        <w:rPr>
          <w:rFonts w:ascii="Times New Roman" w:hAnsi="Times New Roman" w:cs="Times New Roman" w:eastAsia="Times New Roman" w:hint="default"/>
        </w:rPr>
        <w:t>APP</w:t>
      </w:r>
      <w:r>
        <w:rPr/>
        <w:t>应用对</w:t>
      </w:r>
      <w:r>
        <w:rPr>
          <w:rFonts w:ascii="Times New Roman" w:hAnsi="Times New Roman" w:cs="Times New Roman" w:eastAsia="Times New Roman" w:hint="default"/>
        </w:rPr>
        <w:t>POS</w:t>
      </w:r>
      <w:r>
        <w:rPr/>
        <w:t>终端提出了更高的要求，从而倒逼了智能</w:t>
      </w:r>
      <w:r>
        <w:rPr>
          <w:rFonts w:ascii="Times New Roman" w:hAnsi="Times New Roman" w:cs="Times New Roman" w:eastAsia="Times New Roman" w:hint="default"/>
        </w:rPr>
        <w:t>POS</w:t>
      </w:r>
      <w:r>
        <w:rPr/>
        <w:t>的发展。智能</w:t>
      </w:r>
      <w:r>
        <w:rPr>
          <w:rFonts w:ascii="Times New Roman" w:hAnsi="Times New Roman" w:cs="Times New Roman" w:eastAsia="Times New Roman" w:hint="default"/>
        </w:rPr>
        <w:t>POS</w:t>
      </w:r>
      <w:r>
        <w:rPr/>
        <w:t>是在传统</w:t>
      </w:r>
      <w:r>
        <w:rPr>
          <w:rFonts w:ascii="Times New Roman" w:hAnsi="Times New Roman" w:cs="Times New Roman" w:eastAsia="Times New Roman" w:hint="default"/>
        </w:rPr>
        <w:t>POS</w:t>
      </w:r>
      <w:r>
        <w:rPr/>
        <w:t>的基础上的升</w:t>
      </w:r>
      <w:r>
        <w:rPr>
          <w:spacing w:val="-34"/>
        </w:rPr>
        <w:t> </w:t>
      </w:r>
      <w:r>
        <w:rPr>
          <w:spacing w:val="-34"/>
        </w:rPr>
      </w:r>
      <w:r>
        <w:rPr/>
        <w:t>级换代，当原本仅用于收单的传统</w:t>
      </w:r>
      <w:r>
        <w:rPr>
          <w:rFonts w:ascii="Times New Roman" w:hAnsi="Times New Roman" w:cs="Times New Roman" w:eastAsia="Times New Roman" w:hint="default"/>
        </w:rPr>
        <w:t>POS</w:t>
      </w:r>
      <w:r>
        <w:rPr/>
        <w:t>升级为智能</w:t>
      </w:r>
      <w:r>
        <w:rPr>
          <w:rFonts w:ascii="Times New Roman" w:hAnsi="Times New Roman" w:cs="Times New Roman" w:eastAsia="Times New Roman" w:hint="default"/>
        </w:rPr>
        <w:t>POS</w:t>
      </w:r>
      <w:r>
        <w:rPr/>
        <w:t>后，可同时满足银行卡账户与移动支付账户的支付需求。智能</w:t>
      </w:r>
      <w:r>
        <w:rPr>
          <w:rFonts w:ascii="Times New Roman" w:hAnsi="Times New Roman" w:cs="Times New Roman" w:eastAsia="Times New Roman" w:hint="default"/>
        </w:rPr>
        <w:t>POS</w:t>
      </w:r>
      <w:r>
        <w:rPr/>
        <w:t>丰</w:t>
      </w:r>
      <w:r>
        <w:rPr>
          <w:spacing w:val="-86"/>
        </w:rPr>
        <w:t> </w:t>
      </w:r>
      <w:r>
        <w:rPr>
          <w:spacing w:val="-2"/>
        </w:rPr>
        <w:t>富的线下布局，成为移动支付线下扩张中的良好助力，并为收单业务带来了新的机会，使收单业务与移动支付高度融合，并</w:t>
      </w:r>
      <w:r>
        <w:rPr>
          <w:spacing w:val="-66"/>
        </w:rPr>
        <w:t> </w:t>
      </w:r>
      <w:r>
        <w:rPr>
          <w:spacing w:val="-66"/>
        </w:rPr>
      </w:r>
      <w:r>
        <w:rPr>
          <w:spacing w:val="-1"/>
        </w:rPr>
        <w:t>形成相互促进的态势。智能</w:t>
      </w:r>
      <w:r>
        <w:rPr>
          <w:rFonts w:ascii="Times New Roman" w:hAnsi="Times New Roman" w:cs="Times New Roman" w:eastAsia="Times New Roman" w:hint="default"/>
          <w:spacing w:val="-1"/>
        </w:rPr>
        <w:t>POS</w:t>
      </w:r>
      <w:r>
        <w:rPr>
          <w:spacing w:val="-1"/>
        </w:rPr>
        <w:t>在整合兼容各种支付方式之外，更将</w:t>
      </w:r>
      <w:r>
        <w:rPr>
          <w:rFonts w:ascii="Times New Roman" w:hAnsi="Times New Roman" w:cs="Times New Roman" w:eastAsia="Times New Roman" w:hint="default"/>
          <w:spacing w:val="-1"/>
        </w:rPr>
        <w:t>POS</w:t>
      </w:r>
      <w:r>
        <w:rPr>
          <w:spacing w:val="-1"/>
        </w:rPr>
        <w:t>机由一个简单的支付终端升级成为集</w:t>
      </w:r>
      <w:r>
        <w:rPr>
          <w:rFonts w:ascii="Times New Roman" w:hAnsi="Times New Roman" w:cs="Times New Roman" w:eastAsia="Times New Roman" w:hint="default"/>
          <w:spacing w:val="-1"/>
        </w:rPr>
        <w:t>“</w:t>
      </w:r>
      <w:r>
        <w:rPr>
          <w:spacing w:val="-1"/>
        </w:rPr>
        <w:t>支付入口</w:t>
      </w:r>
      <w:r>
        <w:rPr>
          <w:rFonts w:ascii="Times New Roman" w:hAnsi="Times New Roman" w:cs="Times New Roman" w:eastAsia="Times New Roman" w:hint="default"/>
          <w:spacing w:val="-1"/>
        </w:rPr>
        <w:t>+</w:t>
      </w:r>
      <w:r>
        <w:rPr>
          <w:spacing w:val="-1"/>
        </w:rPr>
        <w:t>数</w:t>
      </w:r>
      <w:r>
        <w:rPr>
          <w:spacing w:val="-64"/>
        </w:rPr>
        <w:t> </w:t>
      </w:r>
      <w:r>
        <w:rPr>
          <w:spacing w:val="-1"/>
        </w:rPr>
        <w:t>据中心</w:t>
      </w:r>
      <w:r>
        <w:rPr>
          <w:rFonts w:ascii="Times New Roman" w:hAnsi="Times New Roman" w:cs="Times New Roman" w:eastAsia="Times New Roman" w:hint="default"/>
          <w:spacing w:val="-1"/>
        </w:rPr>
        <w:t>+</w:t>
      </w:r>
      <w:r>
        <w:rPr>
          <w:spacing w:val="-1"/>
        </w:rPr>
        <w:t>营销管理平台</w:t>
      </w:r>
      <w:r>
        <w:rPr>
          <w:rFonts w:ascii="Times New Roman" w:hAnsi="Times New Roman" w:cs="Times New Roman" w:eastAsia="Times New Roman" w:hint="default"/>
          <w:spacing w:val="-1"/>
        </w:rPr>
        <w:t>+</w:t>
      </w:r>
      <w:r>
        <w:rPr>
          <w:spacing w:val="-1"/>
        </w:rPr>
        <w:t>金融服务平台</w:t>
      </w:r>
      <w:r>
        <w:rPr>
          <w:rFonts w:ascii="Times New Roman" w:hAnsi="Times New Roman" w:cs="Times New Roman" w:eastAsia="Times New Roman" w:hint="default"/>
          <w:spacing w:val="-1"/>
        </w:rPr>
        <w:t>”</w:t>
      </w:r>
      <w:r>
        <w:rPr>
          <w:spacing w:val="-1"/>
        </w:rPr>
        <w:t>为一体的综合性管理平台，成为新的商业角色。在移动支付高速发展的同时，国内智</w:t>
      </w:r>
      <w:r>
        <w:rPr>
          <w:spacing w:val="-43"/>
        </w:rPr>
        <w:t> </w:t>
      </w:r>
      <w:r>
        <w:rPr>
          <w:spacing w:val="-43"/>
        </w:rPr>
      </w:r>
      <w:r>
        <w:rPr/>
        <w:t>能</w:t>
      </w:r>
      <w:r>
        <w:rPr>
          <w:rFonts w:ascii="Times New Roman" w:hAnsi="Times New Roman" w:cs="Times New Roman" w:eastAsia="Times New Roman" w:hint="default"/>
        </w:rPr>
        <w:t>POS</w:t>
      </w:r>
      <w:r>
        <w:rPr/>
        <w:t>机具行业技术日益完善，主流</w:t>
      </w:r>
      <w:r>
        <w:rPr>
          <w:rFonts w:ascii="Times New Roman" w:hAnsi="Times New Roman" w:cs="Times New Roman" w:eastAsia="Times New Roman" w:hint="default"/>
        </w:rPr>
        <w:t>POS</w:t>
      </w:r>
      <w:r>
        <w:rPr/>
        <w:t>生产厂商已具备量产智能</w:t>
      </w:r>
      <w:r>
        <w:rPr>
          <w:rFonts w:ascii="Times New Roman" w:hAnsi="Times New Roman" w:cs="Times New Roman" w:eastAsia="Times New Roman" w:hint="default"/>
        </w:rPr>
        <w:t>POS</w:t>
      </w:r>
      <w:r>
        <w:rPr/>
        <w:t>的能力，在技术和安全方面提供了支持和保障。目前</w:t>
      </w:r>
      <w:r>
        <w:rPr>
          <w:spacing w:val="-86"/>
        </w:rPr>
        <w:t> </w:t>
      </w:r>
      <w:r>
        <w:rPr>
          <w:spacing w:val="-86"/>
        </w:rPr>
      </w:r>
      <w:r>
        <w:rPr>
          <w:spacing w:val="-2"/>
        </w:rPr>
        <w:t>市场上的智能</w:t>
      </w:r>
      <w:r>
        <w:rPr>
          <w:rFonts w:ascii="Times New Roman" w:hAnsi="Times New Roman" w:cs="Times New Roman" w:eastAsia="Times New Roman" w:hint="default"/>
          <w:spacing w:val="-2"/>
        </w:rPr>
        <w:t>POS</w:t>
      </w:r>
      <w:r>
        <w:rPr>
          <w:spacing w:val="-2"/>
        </w:rPr>
        <w:t>产品在硬件方面并无明显差异，产品倾于同质化，价格战较为激烈。在此背景下，规模更大的厂商在资金</w:t>
      </w:r>
      <w:r>
        <w:rPr>
          <w:spacing w:val="-38"/>
        </w:rPr>
        <w:t> </w:t>
      </w:r>
      <w:r>
        <w:rPr>
          <w:spacing w:val="-38"/>
        </w:rPr>
      </w:r>
      <w:r>
        <w:rPr>
          <w:spacing w:val="2"/>
        </w:rPr>
        <w:t>投入、渠道维护、资质认证等方面都将相对具有优势。目前硬件厂商和支付服务机构存在加速融合的趋势，生产智能</w:t>
      </w:r>
      <w:r>
        <w:rPr>
          <w:rFonts w:ascii="Times New Roman" w:hAnsi="Times New Roman" w:cs="Times New Roman" w:eastAsia="Times New Roman" w:hint="default"/>
          <w:spacing w:val="2"/>
        </w:rPr>
        <w:t>POS</w:t>
      </w:r>
      <w:r>
        <w:rPr>
          <w:rFonts w:ascii="Times New Roman" w:hAnsi="Times New Roman" w:cs="Times New Roman" w:eastAsia="Times New Roman" w:hint="default"/>
          <w:spacing w:val="-37"/>
        </w:rPr>
        <w:t> </w:t>
      </w:r>
      <w:r>
        <w:rPr/>
        <w:t>的制造商整合下游资源后拥有收单牌照，可以产生强大的协同效应，大幅提升行业竞争力。</w:t>
      </w:r>
    </w:p>
    <w:p>
      <w:pPr>
        <w:pStyle w:val="BodyText"/>
        <w:spacing w:line="312" w:lineRule="auto" w:before="28"/>
        <w:ind w:right="1130" w:firstLine="360"/>
        <w:jc w:val="both"/>
      </w:pPr>
      <w:r>
        <w:rPr/>
        <w:t>（</w:t>
      </w:r>
      <w:r>
        <w:rPr>
          <w:rFonts w:ascii="Times New Roman" w:hAnsi="Times New Roman" w:cs="Times New Roman" w:eastAsia="Times New Roman" w:hint="default"/>
        </w:rPr>
        <w:t>3</w:t>
      </w:r>
      <w:r>
        <w:rPr/>
        <w:t>）基础的支付服务上升到商户运营增值类服务。随着智能</w:t>
      </w:r>
      <w:r>
        <w:rPr>
          <w:rFonts w:ascii="Times New Roman" w:hAnsi="Times New Roman" w:cs="Times New Roman" w:eastAsia="Times New Roman" w:hint="default"/>
        </w:rPr>
        <w:t>POS</w:t>
      </w:r>
      <w:r>
        <w:rPr/>
        <w:t>的普及，加之对大数据挖掘技术以及云计算技术的利 用 ，智能</w:t>
      </w:r>
      <w:r>
        <w:rPr>
          <w:rFonts w:ascii="Times New Roman" w:hAnsi="Times New Roman" w:cs="Times New Roman" w:eastAsia="Times New Roman" w:hint="default"/>
        </w:rPr>
        <w:t>POS</w:t>
      </w:r>
      <w:r>
        <w:rPr/>
        <w:t>能从支付环节出发，为商户实现与消费者的多种互动，例如卡券派发，会员管理等强大便捷的服务，利用商</w:t>
      </w:r>
      <w:r>
        <w:rPr>
          <w:spacing w:val="-65"/>
        </w:rPr>
        <w:t> </w:t>
      </w:r>
      <w:r>
        <w:rPr>
          <w:spacing w:val="-65"/>
        </w:rPr>
      </w:r>
      <w:r>
        <w:rPr>
          <w:spacing w:val="-2"/>
        </w:rPr>
        <w:t>户经营数据分析消费者行为，帮助商户更好地了解消费者，针对其消费特征和偏好制定或改善营销策略，并实现再营销的工</w:t>
      </w:r>
      <w:r>
        <w:rPr>
          <w:spacing w:val="-66"/>
        </w:rPr>
        <w:t> </w:t>
      </w:r>
      <w:r>
        <w:rPr>
          <w:spacing w:val="-66"/>
        </w:rPr>
      </w:r>
      <w:r>
        <w:rPr>
          <w:spacing w:val="-2"/>
        </w:rPr>
        <w:t>具平台，提高消费者粘性及忠诚度，开发消费者的潜在消费需求，给商户带来利润上的提升。第三方支付机构已不再局限于</w:t>
      </w:r>
      <w:r>
        <w:rPr>
          <w:spacing w:val="-66"/>
        </w:rPr>
        <w:t> </w:t>
      </w:r>
      <w:r>
        <w:rPr>
          <w:spacing w:val="-66"/>
        </w:rPr>
      </w:r>
      <w:r>
        <w:rPr>
          <w:spacing w:val="-2"/>
        </w:rPr>
        <w:t>提供通道业务的单一利润模式，逐渐从仅提供基础支付服务的商业模式转型为提供更有竞争力的增值服务模式，让支付平台</w:t>
      </w:r>
      <w:r>
        <w:rPr>
          <w:spacing w:val="-64"/>
        </w:rPr>
        <w:t> </w:t>
      </w:r>
      <w:r>
        <w:rPr>
          <w:spacing w:val="-64"/>
        </w:rPr>
      </w:r>
      <w:r>
        <w:rPr>
          <w:spacing w:val="-2"/>
        </w:rPr>
        <w:t>化，为客户提供基于场景的无缝高效交易服务体验；另一方面，移动支付市场的迅速发展带动了线下商户的支付需求，但银</w:t>
      </w:r>
      <w:r>
        <w:rPr>
          <w:spacing w:val="-66"/>
        </w:rPr>
        <w:t> </w:t>
      </w:r>
      <w:r>
        <w:rPr>
          <w:spacing w:val="-66"/>
        </w:rPr>
      </w:r>
      <w:r>
        <w:rPr>
          <w:spacing w:val="-2"/>
        </w:rPr>
        <w:t>行及第三方支付等众多接口碎片化严重，商户需要服务机构能够满足支付聚合、预订服务、管理会员管理、后台数据分析等</w:t>
      </w:r>
      <w:r>
        <w:rPr>
          <w:spacing w:val="-66"/>
        </w:rPr>
        <w:t> </w:t>
      </w:r>
      <w:r>
        <w:rPr>
          <w:spacing w:val="-66"/>
        </w:rPr>
      </w:r>
      <w:r>
        <w:rPr/>
        <w:t>多方面需求，因此第三方支付机构在未来将根据支付场景输出更多的行业解决方案及增值服务。</w:t>
      </w:r>
    </w:p>
    <w:p>
      <w:pPr>
        <w:pStyle w:val="BodyText"/>
        <w:spacing w:line="307" w:lineRule="auto" w:before="22"/>
        <w:ind w:right="1129" w:firstLine="360"/>
        <w:jc w:val="both"/>
      </w:pPr>
      <w:r>
        <w:rPr/>
        <w:t>（</w:t>
      </w:r>
      <w:r>
        <w:rPr>
          <w:rFonts w:ascii="Times New Roman" w:hAnsi="Times New Roman" w:cs="Times New Roman" w:eastAsia="Times New Roman" w:hint="default"/>
        </w:rPr>
        <w:t>4</w:t>
      </w:r>
      <w:r>
        <w:rPr/>
        <w:t>）行业支付定制化服务与企业级市场成为支付行业的新蓝海。据国家统计局数据显示，</w:t>
      </w:r>
      <w:r>
        <w:rPr>
          <w:rFonts w:ascii="Times New Roman" w:hAnsi="Times New Roman" w:cs="Times New Roman" w:eastAsia="Times New Roman" w:hint="default"/>
        </w:rPr>
        <w:t>2018</w:t>
      </w:r>
      <w:r>
        <w:rPr/>
        <w:t>年中国社会消费品零售 总额</w:t>
      </w:r>
      <w:r>
        <w:rPr>
          <w:rFonts w:ascii="Times New Roman" w:hAnsi="Times New Roman" w:cs="Times New Roman" w:eastAsia="Times New Roman" w:hint="default"/>
        </w:rPr>
        <w:t>380987</w:t>
      </w:r>
      <w:r>
        <w:rPr/>
        <w:t>亿元，比上年增长</w:t>
      </w:r>
      <w:r>
        <w:rPr>
          <w:rFonts w:ascii="Times New Roman" w:hAnsi="Times New Roman" w:cs="Times New Roman" w:eastAsia="Times New Roman" w:hint="default"/>
        </w:rPr>
        <w:t>9.0%</w:t>
      </w:r>
      <w:r>
        <w:rPr/>
        <w:t>，全国网上零售额</w:t>
      </w:r>
      <w:r>
        <w:rPr>
          <w:rFonts w:ascii="Times New Roman" w:hAnsi="Times New Roman" w:cs="Times New Roman" w:eastAsia="Times New Roman" w:hint="default"/>
        </w:rPr>
        <w:t>90065</w:t>
      </w:r>
      <w:r>
        <w:rPr/>
        <w:t>亿元，比上年增长</w:t>
      </w:r>
      <w:r>
        <w:rPr>
          <w:rFonts w:ascii="Times New Roman" w:hAnsi="Times New Roman" w:cs="Times New Roman" w:eastAsia="Times New Roman" w:hint="default"/>
        </w:rPr>
        <w:t>23.9%</w:t>
      </w:r>
      <w:r>
        <w:rPr/>
        <w:t>。在电子商务行业保持稳定的增速情况</w:t>
      </w:r>
      <w:r>
        <w:rPr>
          <w:spacing w:val="-34"/>
        </w:rPr>
        <w:t> </w:t>
      </w:r>
      <w:r>
        <w:rPr>
          <w:spacing w:val="-34"/>
        </w:rPr>
      </w:r>
      <w:r>
        <w:rPr>
          <w:spacing w:val="-1"/>
        </w:rPr>
        <w:t>下，中国实体店销售仍然占到中国零售总额的</w:t>
      </w:r>
      <w:r>
        <w:rPr>
          <w:rFonts w:ascii="Times New Roman" w:hAnsi="Times New Roman" w:cs="Times New Roman" w:eastAsia="Times New Roman" w:hint="default"/>
          <w:spacing w:val="-1"/>
        </w:rPr>
        <w:t>76%</w:t>
      </w:r>
      <w:r>
        <w:rPr>
          <w:spacing w:val="-1"/>
        </w:rPr>
        <w:t>左右份额，这意味着线下消费市场仍有巨大的发展空间。随着无现金支付</w:t>
      </w:r>
      <w:r>
        <w:rPr>
          <w:spacing w:val="-86"/>
        </w:rPr>
        <w:t> </w:t>
      </w:r>
      <w:r>
        <w:rPr>
          <w:spacing w:val="-86"/>
        </w:rPr>
      </w:r>
      <w:r>
        <w:rPr>
          <w:spacing w:val="-2"/>
        </w:rPr>
        <w:t>方式被越来越多的消费者认可，传统实体店商户急需实现店铺智能化运营，而零售绕不开支付环节，因此各大支付机构已陆</w:t>
      </w:r>
      <w:r>
        <w:rPr>
          <w:spacing w:val="-66"/>
        </w:rPr>
        <w:t> </w:t>
      </w:r>
      <w:r>
        <w:rPr>
          <w:spacing w:val="-66"/>
        </w:rPr>
      </w:r>
      <w:r>
        <w:rPr>
          <w:spacing w:val="-2"/>
        </w:rPr>
        <w:t>续在布局线下消费市场。为解决线下消费场景所涉及到的不同行业商户的支付需求，支付机构依托物联网、大数据及云计算</w:t>
      </w:r>
      <w:r>
        <w:rPr>
          <w:spacing w:val="-66"/>
        </w:rPr>
        <w:t> </w:t>
      </w:r>
      <w:r>
        <w:rPr>
          <w:spacing w:val="-66"/>
        </w:rPr>
      </w:r>
      <w:r>
        <w:rPr>
          <w:spacing w:val="-2"/>
        </w:rPr>
        <w:t>等新型的技术手段，并集合智能收银台等硬件产品为商户打造完整的</w:t>
      </w:r>
      <w:r>
        <w:rPr>
          <w:rFonts w:ascii="Times New Roman" w:hAnsi="Times New Roman" w:cs="Times New Roman" w:eastAsia="Times New Roman" w:hint="default"/>
          <w:spacing w:val="-2"/>
        </w:rPr>
        <w:t>“</w:t>
      </w:r>
      <w:r>
        <w:rPr>
          <w:spacing w:val="-2"/>
        </w:rPr>
        <w:t>软硬件一体化解决方案</w:t>
      </w:r>
      <w:r>
        <w:rPr>
          <w:rFonts w:ascii="Times New Roman" w:hAnsi="Times New Roman" w:cs="Times New Roman" w:eastAsia="Times New Roman" w:hint="default"/>
          <w:spacing w:val="-2"/>
        </w:rPr>
        <w:t>”</w:t>
      </w:r>
      <w:r>
        <w:rPr>
          <w:spacing w:val="-2"/>
        </w:rPr>
        <w:t>，不仅为商户提供多样化的聚</w:t>
      </w:r>
      <w:r>
        <w:rPr>
          <w:spacing w:val="-44"/>
        </w:rPr>
        <w:t> </w:t>
      </w:r>
      <w:r>
        <w:rPr>
          <w:spacing w:val="-44"/>
        </w:rPr>
      </w:r>
      <w:r>
        <w:rPr>
          <w:spacing w:val="-2"/>
        </w:rPr>
        <w:t>合支付方式，还能根据不同行业的特点满足商户在进销存管理、数据分析、营销管理及客户管理等方面的需求，实现线上线</w:t>
      </w:r>
      <w:r>
        <w:rPr>
          <w:spacing w:val="-66"/>
        </w:rPr>
        <w:t> </w:t>
      </w:r>
      <w:r>
        <w:rPr>
          <w:spacing w:val="-66"/>
        </w:rPr>
      </w:r>
      <w:r>
        <w:rPr>
          <w:spacing w:val="-2"/>
        </w:rPr>
        <w:t>下融合的智能支付体系。另一方面，传统企业与互联网的融合阶段正处于电子支付需求集中爆发的前夕，支付机构可提供快</w:t>
      </w:r>
      <w:r>
        <w:rPr>
          <w:spacing w:val="-66"/>
        </w:rPr>
        <w:t> </w:t>
      </w:r>
      <w:r>
        <w:rPr>
          <w:spacing w:val="-66"/>
        </w:rPr>
      </w:r>
      <w:r>
        <w:rPr/>
        <w:t>捷</w:t>
      </w:r>
      <w:r>
        <w:rPr>
          <w:rFonts w:ascii="Times New Roman" w:hAnsi="Times New Roman" w:cs="Times New Roman" w:eastAsia="Times New Roman" w:hint="default"/>
        </w:rPr>
        <w:t>/</w:t>
      </w:r>
      <w:r>
        <w:rPr/>
        <w:t>协议支付、网银、代收代付以及银企直联、大额支付、云账户等完整解决方案，助力企业实现数字化转型，提高企业的</w:t>
      </w:r>
      <w:r>
        <w:rPr>
          <w:spacing w:val="-51"/>
        </w:rPr>
        <w:t> </w:t>
      </w:r>
      <w:r>
        <w:rPr>
          <w:spacing w:val="-51"/>
        </w:rPr>
      </w:r>
      <w:r>
        <w:rPr/>
        <w:t>资金流动和运营效率，成为企业市场融合支付服务商，全面融合于企业经营与管理的软件与云服务场景中。</w:t>
      </w:r>
    </w:p>
    <w:p>
      <w:pPr>
        <w:pStyle w:val="BodyText"/>
        <w:spacing w:line="240" w:lineRule="auto" w:before="26"/>
        <w:ind w:left="514" w:right="987"/>
        <w:jc w:val="left"/>
      </w:pPr>
      <w:r>
        <w:rPr/>
        <w:t>（</w:t>
      </w:r>
      <w:r>
        <w:rPr>
          <w:rFonts w:ascii="Times New Roman" w:hAnsi="Times New Roman" w:cs="Times New Roman" w:eastAsia="Times New Roman" w:hint="default"/>
        </w:rPr>
        <w:t>5</w:t>
      </w:r>
      <w:r>
        <w:rPr/>
        <w:t>）支付机构齐聚海外支付市场，海外</w:t>
      </w:r>
      <w:r>
        <w:rPr>
          <w:rFonts w:ascii="Times New Roman" w:hAnsi="Times New Roman" w:cs="Times New Roman" w:eastAsia="Times New Roman" w:hint="default"/>
        </w:rPr>
        <w:t>POS</w:t>
      </w:r>
      <w:r>
        <w:rPr/>
        <w:t>市场仍保持增长态势。国内移动支付业务发展迅猛，中国已成为全球第一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ind w:right="1032"/>
        <w:jc w:val="left"/>
      </w:pPr>
      <w:r>
        <w:rPr>
          <w:spacing w:val="-2"/>
        </w:rPr>
        <w:t>大移动支付市场，相对国内日趋饱和的市场，海外移动支付方兴未艾。随着中国游客境外旅游的热潮，境外使用移动支付的</w:t>
      </w:r>
      <w:r>
        <w:rPr>
          <w:spacing w:val="-66"/>
        </w:rPr>
        <w:t> </w:t>
      </w:r>
      <w:r>
        <w:rPr>
          <w:spacing w:val="-66"/>
        </w:rPr>
      </w:r>
      <w:r>
        <w:rPr>
          <w:spacing w:val="-2"/>
        </w:rPr>
        <w:t>需求同样高涨。国内第三方支付企业纷纷把目光投向费率高、不打价格战的海外支付市场，开始向全球扩张。支付宝与微信</w:t>
      </w:r>
      <w:r>
        <w:rPr>
          <w:spacing w:val="-66"/>
        </w:rPr>
        <w:t> </w:t>
      </w:r>
      <w:r>
        <w:rPr>
          <w:spacing w:val="-66"/>
        </w:rPr>
      </w:r>
      <w:r>
        <w:rPr>
          <w:spacing w:val="-2"/>
        </w:rPr>
        <w:t>支付在海外的支付战场已硝烟弥漫，巨头们纷纷抢占风口，布局境外消费场景。与此同时，为了吸引中国消费者，全球各地</w:t>
      </w:r>
      <w:r>
        <w:rPr>
          <w:spacing w:val="-66"/>
        </w:rPr>
        <w:t> </w:t>
      </w:r>
      <w:r>
        <w:rPr>
          <w:spacing w:val="-66"/>
        </w:rPr>
      </w:r>
      <w:r>
        <w:rPr/>
        <w:t>的零售商也渴望接入支付宝、微信支付等中国移动支付服务。中国移动支付业务的发展速度已经快于欧美等发达国家市场，</w:t>
      </w:r>
      <w:r>
        <w:rPr>
          <w:spacing w:val="-85"/>
        </w:rPr>
        <w:t> </w:t>
      </w:r>
      <w:r>
        <w:rPr>
          <w:spacing w:val="-85"/>
        </w:rPr>
      </w:r>
      <w:r>
        <w:rPr/>
        <w:t>使得第三方支付企业的出海充满想象空间。第三方支付机构的强烈出海意愿也带来了更为广阔的海外</w:t>
      </w:r>
      <w:r>
        <w:rPr>
          <w:rFonts w:ascii="Times New Roman" w:hAnsi="Times New Roman" w:cs="Times New Roman" w:eastAsia="Times New Roman" w:hint="default"/>
        </w:rPr>
        <w:t>POS</w:t>
      </w:r>
      <w:r>
        <w:rPr/>
        <w:t>市场，由于在海外 销售</w:t>
      </w:r>
      <w:r>
        <w:rPr>
          <w:rFonts w:ascii="Times New Roman" w:hAnsi="Times New Roman" w:cs="Times New Roman" w:eastAsia="Times New Roman" w:hint="default"/>
        </w:rPr>
        <w:t>POS</w:t>
      </w:r>
      <w:r>
        <w:rPr/>
        <w:t>机具毛利润更高，国内大型的</w:t>
      </w:r>
      <w:r>
        <w:rPr>
          <w:rFonts w:ascii="Times New Roman" w:hAnsi="Times New Roman" w:cs="Times New Roman" w:eastAsia="Times New Roman" w:hint="default"/>
        </w:rPr>
        <w:t>POS</w:t>
      </w:r>
      <w:r>
        <w:rPr/>
        <w:t>机具生产厂商都积极拓展海外市场，且都取得了不错的成绩。因此，未来几年海 外</w:t>
      </w:r>
      <w:r>
        <w:rPr>
          <w:rFonts w:ascii="Times New Roman" w:hAnsi="Times New Roman" w:cs="Times New Roman" w:eastAsia="Times New Roman" w:hint="default"/>
        </w:rPr>
        <w:t>POS</w:t>
      </w:r>
      <w:r>
        <w:rPr/>
        <w:t>市场仍将会保持增长态势。</w:t>
      </w:r>
    </w:p>
    <w:p>
      <w:pPr>
        <w:pStyle w:val="BodyText"/>
        <w:spacing w:line="316" w:lineRule="auto" w:before="3"/>
        <w:ind w:right="1131" w:firstLine="360"/>
        <w:jc w:val="both"/>
      </w:pPr>
      <w:r>
        <w:rPr>
          <w:spacing w:val="-4"/>
        </w:rPr>
        <w:t>（</w:t>
      </w:r>
      <w:r>
        <w:rPr>
          <w:rFonts w:ascii="Times New Roman" w:hAnsi="Times New Roman" w:cs="Times New Roman" w:eastAsia="Times New Roman" w:hint="default"/>
          <w:spacing w:val="-4"/>
        </w:rPr>
        <w:t>6</w:t>
      </w:r>
      <w:r>
        <w:rPr>
          <w:spacing w:val="-4"/>
        </w:rPr>
        <w:t>）技术变革引领下一轮支付行业腾飞。中国无现金社会的推进过程中，已经看到我们在过往年报中提及的移动设备、</w:t>
      </w:r>
      <w:r>
        <w:rPr/>
        <w:t> </w:t>
      </w:r>
      <w:r>
        <w:rPr>
          <w:spacing w:val="-2"/>
        </w:rPr>
        <w:t>码付技术、生物识别技术与大数据技术给行业带来的巨大变化，并逐步成为支付行业基础设施。移动设备和码付、闪付功能</w:t>
      </w:r>
      <w:r>
        <w:rPr>
          <w:spacing w:val="-66"/>
        </w:rPr>
        <w:t> </w:t>
      </w:r>
      <w:r>
        <w:rPr>
          <w:spacing w:val="-66"/>
        </w:rPr>
      </w:r>
      <w:r>
        <w:rPr>
          <w:spacing w:val="-2"/>
        </w:rPr>
        <w:t>的普及使得移动支付的渗透率更高，生物识别技术（指纹识别、人脸识别等）给支付交易提供安全保障，大数据技术能通过</w:t>
      </w:r>
      <w:r>
        <w:rPr>
          <w:spacing w:val="-66"/>
        </w:rPr>
        <w:t> </w:t>
      </w:r>
      <w:r>
        <w:rPr>
          <w:spacing w:val="-66"/>
        </w:rPr>
      </w:r>
      <w:r>
        <w:rPr>
          <w:spacing w:val="-2"/>
        </w:rPr>
        <w:t>分析用户行为，从而提供更加精准满足用户需求的产品。此外，支付相关技术也在持续发展和变革中，更加完备的生物识别</w:t>
      </w:r>
      <w:r>
        <w:rPr>
          <w:spacing w:val="-66"/>
        </w:rPr>
        <w:t> </w:t>
      </w:r>
      <w:r>
        <w:rPr>
          <w:spacing w:val="-66"/>
        </w:rPr>
      </w:r>
      <w:r>
        <w:rPr>
          <w:spacing w:val="-2"/>
        </w:rPr>
        <w:t>技术能实现远程用户识别，使支付突破空间限制；云计算与云存储能提高移动支付的支付交易及数据存取的效率，物联网及</w:t>
      </w:r>
      <w:r>
        <w:rPr>
          <w:spacing w:val="-66"/>
        </w:rPr>
        <w:t> </w:t>
      </w:r>
      <w:r>
        <w:rPr>
          <w:spacing w:val="-66"/>
        </w:rPr>
      </w:r>
      <w:r>
        <w:rPr>
          <w:spacing w:val="-2"/>
        </w:rPr>
        <w:t>人工智能驱动结合的系统，将集中在软件与服务上的升级，不仅对零售、金融等传统支付场景进行改造，未来还将诞生出应</w:t>
      </w:r>
      <w:r>
        <w:rPr>
          <w:spacing w:val="-66"/>
        </w:rPr>
        <w:t> </w:t>
      </w:r>
      <w:r>
        <w:rPr>
          <w:spacing w:val="-66"/>
        </w:rPr>
      </w:r>
      <w:r>
        <w:rPr>
          <w:spacing w:val="-2"/>
        </w:rPr>
        <w:t>对汽车、医疗等全新的支付场景，并且能更高效地完成用户识别和资金转移；物联网在提高支付便利的同时，还能够通过结</w:t>
      </w:r>
      <w:r>
        <w:rPr>
          <w:spacing w:val="-66"/>
        </w:rPr>
        <w:t> </w:t>
      </w:r>
      <w:r>
        <w:rPr>
          <w:spacing w:val="-66"/>
        </w:rPr>
      </w:r>
      <w:r>
        <w:rPr>
          <w:spacing w:val="-2"/>
        </w:rPr>
        <w:t>合人工智能的深度学习，发现支付规律并作出预判，从而提高风险评估和反欺诈能力；区块链技术的发展不仅让移动支付更</w:t>
      </w:r>
      <w:r>
        <w:rPr>
          <w:spacing w:val="-66"/>
        </w:rPr>
        <w:t> </w:t>
      </w:r>
      <w:r>
        <w:rPr>
          <w:spacing w:val="-66"/>
        </w:rPr>
      </w:r>
      <w:r>
        <w:rPr>
          <w:spacing w:val="-2"/>
        </w:rPr>
        <w:t>加安全可信，还有希望提供一个电子支付解决方案，从而解决在跨境支付场景中，由于不同国家之间政治及监管差异，而导</w:t>
      </w:r>
      <w:r>
        <w:rPr>
          <w:spacing w:val="-66"/>
        </w:rPr>
        <w:t> </w:t>
      </w:r>
      <w:r>
        <w:rPr>
          <w:spacing w:val="-66"/>
        </w:rPr>
      </w:r>
      <w:r>
        <w:rPr/>
        <w:t>致跨境支付成本高效率低的问题。这些新兴技术的突破将会推动无现金社会进入一个新的发展阶段。</w:t>
      </w:r>
    </w:p>
    <w:p>
      <w:pPr>
        <w:pStyle w:val="BodyText"/>
        <w:spacing w:line="316" w:lineRule="auto" w:before="19"/>
        <w:ind w:left="514" w:right="1136"/>
        <w:jc w:val="left"/>
      </w:pPr>
      <w:r>
        <w:rPr>
          <w:rFonts w:ascii="宋体" w:hAnsi="宋体" w:cs="宋体" w:eastAsia="宋体" w:hint="default"/>
        </w:rPr>
        <w:t>4</w:t>
      </w:r>
      <w:r>
        <w:rPr/>
        <w:t>、竞争对手情况 </w:t>
      </w:r>
      <w:r>
        <w:rPr>
          <w:spacing w:val="-2"/>
        </w:rPr>
        <w:t>在过去十年里，国内金融</w:t>
      </w:r>
      <w:r>
        <w:rPr>
          <w:rFonts w:ascii="Times New Roman" w:hAnsi="Times New Roman" w:cs="Times New Roman" w:eastAsia="Times New Roman" w:hint="default"/>
          <w:spacing w:val="-2"/>
        </w:rPr>
        <w:t>POS</w:t>
      </w:r>
      <w:r>
        <w:rPr>
          <w:spacing w:val="-2"/>
        </w:rPr>
        <w:t>细分行业市场竞争格局相对稳定，在该领域能与公司形成有效市场竞争的电子支付受理终</w:t>
      </w:r>
    </w:p>
    <w:p>
      <w:pPr>
        <w:pStyle w:val="BodyText"/>
        <w:spacing w:line="300" w:lineRule="auto" w:before="0"/>
        <w:ind w:right="987"/>
        <w:jc w:val="left"/>
      </w:pPr>
      <w:r>
        <w:rPr>
          <w:spacing w:val="-1"/>
        </w:rPr>
        <w:t>端设备的主要品牌有百富、联迪、新大陆等。</w:t>
      </w:r>
      <w:r>
        <w:rPr>
          <w:rFonts w:ascii="Times New Roman" w:hAnsi="Times New Roman" w:cs="Times New Roman" w:eastAsia="Times New Roman" w:hint="default"/>
          <w:spacing w:val="-1"/>
        </w:rPr>
        <w:t>2018</w:t>
      </w:r>
      <w:r>
        <w:rPr>
          <w:spacing w:val="-1"/>
        </w:rPr>
        <w:t>年国内市场各大</w:t>
      </w:r>
      <w:r>
        <w:rPr>
          <w:rFonts w:ascii="Times New Roman" w:hAnsi="Times New Roman" w:cs="Times New Roman" w:eastAsia="Times New Roman" w:hint="default"/>
          <w:spacing w:val="-1"/>
        </w:rPr>
        <w:t>POS</w:t>
      </w:r>
      <w:r>
        <w:rPr>
          <w:spacing w:val="-1"/>
        </w:rPr>
        <w:t>厂商竞争态势依然激烈且</w:t>
      </w:r>
      <w:r>
        <w:rPr>
          <w:rFonts w:ascii="Times New Roman" w:hAnsi="Times New Roman" w:cs="Times New Roman" w:eastAsia="Times New Roman" w:hint="default"/>
          <w:spacing w:val="-1"/>
        </w:rPr>
        <w:t>POS</w:t>
      </w:r>
      <w:r>
        <w:rPr>
          <w:spacing w:val="-1"/>
        </w:rPr>
        <w:t>机具及相关副产品毛利</w:t>
      </w:r>
      <w:r>
        <w:rPr>
          <w:spacing w:val="-58"/>
        </w:rPr>
        <w:t> </w:t>
      </w:r>
      <w:r>
        <w:rPr/>
        <w:t>逐年下降，在国家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的发展战略号召背景下，各大厂商逐渐把销售增长重点转向海外市场。</w:t>
      </w:r>
    </w:p>
    <w:p>
      <w:pPr>
        <w:pStyle w:val="BodyText"/>
        <w:spacing w:line="309" w:lineRule="auto" w:before="13"/>
        <w:ind w:right="938" w:firstLine="360"/>
        <w:jc w:val="left"/>
      </w:pPr>
      <w:r>
        <w:rPr/>
        <w:t>电子支付是一个充满活力的行业，新技术、新产品的研发和创新、服务模式的革新，都将在主流设备厂商之间掀起新一 轮的变革，支付行业的不断创新演变，使得电子支付产业链上下游以及相关行业、技术整合趋势加强，电子支付行业主要参 与者都开始通过不断的整合并购来完善产业链布局、增强自身的实力、提升抗风险的能力。随着移动支付不断向线下市场渗 透，过去以</w:t>
      </w:r>
      <w:r>
        <w:rPr>
          <w:rFonts w:ascii="Times New Roman" w:hAnsi="Times New Roman" w:cs="Times New Roman" w:eastAsia="Times New Roman" w:hint="default"/>
        </w:rPr>
        <w:t>POS</w:t>
      </w:r>
      <w:r>
        <w:rPr/>
        <w:t>刷卡为主的线下支付市场在近两年逐渐变得支付方式多样化，线下电子支付市场突破了刷银行卡这一单一支 </w:t>
      </w:r>
      <w:r>
        <w:rPr>
          <w:spacing w:val="-1"/>
        </w:rPr>
        <w:t>付方式并且将</w:t>
      </w:r>
      <w:r>
        <w:rPr>
          <w:rFonts w:ascii="Times New Roman" w:hAnsi="Times New Roman" w:cs="Times New Roman" w:eastAsia="Times New Roman" w:hint="default"/>
          <w:spacing w:val="-1"/>
        </w:rPr>
        <w:t>POS</w:t>
      </w:r>
      <w:r>
        <w:rPr>
          <w:spacing w:val="-1"/>
        </w:rPr>
        <w:t>机从一个单纯的支付工具转化为一个综合商户服务平台，商户更加重视融合支付和增值服务的提供与质量。</w:t>
      </w:r>
      <w:r>
        <w:rPr/>
        <w:t> 不断有</w:t>
      </w:r>
      <w:r>
        <w:rPr>
          <w:rFonts w:ascii="Times New Roman" w:hAnsi="Times New Roman" w:cs="Times New Roman" w:eastAsia="Times New Roman" w:hint="default"/>
        </w:rPr>
        <w:t>POS</w:t>
      </w:r>
      <w:r>
        <w:rPr/>
        <w:t>厂商收购支付机构切入进第三方支付收单市场，使其打通了支付产业链，并且能够享受第三方支付市场发展带来 的红利，从而提升其整体盈利能力和业务持续性。</w:t>
      </w:r>
    </w:p>
    <w:p>
      <w:pPr>
        <w:pStyle w:val="BodyText"/>
        <w:spacing w:line="314" w:lineRule="auto" w:before="24"/>
        <w:ind w:right="1032" w:firstLine="360"/>
        <w:jc w:val="left"/>
      </w:pPr>
      <w:r>
        <w:rPr>
          <w:rFonts w:ascii="Times New Roman" w:hAnsi="Times New Roman" w:cs="Times New Roman" w:eastAsia="Times New Roman" w:hint="default"/>
        </w:rPr>
        <w:t>2017</w:t>
      </w:r>
      <w:r>
        <w:rPr/>
        <w:t>年，公司着手收购嘉联支付；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月，嘉联支付完成工商变更登记及备案手续；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月正式并入上市公司。 </w:t>
      </w:r>
      <w:r>
        <w:rPr>
          <w:spacing w:val="-2"/>
        </w:rPr>
        <w:t>该收购完成后，公司成功切入支付及运营业务，实现了产业链延伸，协同优势明显。在针对线下商户的收单服务领域，主要</w:t>
      </w:r>
      <w:r>
        <w:rPr>
          <w:spacing w:val="-66"/>
        </w:rPr>
        <w:t> </w:t>
      </w:r>
      <w:r>
        <w:rPr>
          <w:spacing w:val="-66"/>
        </w:rPr>
      </w:r>
      <w:r>
        <w:rPr>
          <w:spacing w:val="-2"/>
        </w:rPr>
        <w:t>竞争对手为银联商务、拉卡拉等头部机构。在提供安全、便捷、顺畅的支付体验基础上，收单机构都开始注重为商户提供更</w:t>
      </w:r>
      <w:r>
        <w:rPr>
          <w:spacing w:val="-66"/>
        </w:rPr>
        <w:t> </w:t>
      </w:r>
      <w:r>
        <w:rPr>
          <w:spacing w:val="-66"/>
        </w:rPr>
      </w:r>
      <w:r>
        <w:rPr>
          <w:spacing w:val="-2"/>
        </w:rPr>
        <w:t>加优良的增值运营服务，增强商户的粘性，为后续发展打开空间。对于收单机构而言，未来的竞争将会在经营模式、多元化</w:t>
      </w:r>
      <w:r>
        <w:rPr>
          <w:spacing w:val="-66"/>
        </w:rPr>
        <w:t> </w:t>
      </w:r>
      <w:r>
        <w:rPr>
          <w:spacing w:val="-66"/>
        </w:rPr>
      </w:r>
      <w:r>
        <w:rPr/>
        <w:t>推广渠道、大数据分析能力、细分行业综合服务能力等多方面展开；而收单机构的经营策略、创新响应速度、渠道掌控力、</w:t>
      </w:r>
      <w:r>
        <w:rPr>
          <w:spacing w:val="-85"/>
        </w:rPr>
        <w:t> </w:t>
      </w:r>
      <w:r>
        <w:rPr>
          <w:spacing w:val="-85"/>
        </w:rPr>
      </w:r>
      <w:r>
        <w:rPr/>
        <w:t>管理能力将会成为核心竞争力。</w:t>
      </w:r>
    </w:p>
    <w:p>
      <w:pPr>
        <w:pStyle w:val="BodyText"/>
        <w:spacing w:line="307" w:lineRule="auto" w:before="20"/>
        <w:ind w:right="1131" w:firstLine="360"/>
        <w:jc w:val="both"/>
      </w:pPr>
      <w:r>
        <w:rPr>
          <w:spacing w:val="-1"/>
        </w:rPr>
        <w:t>至于</w:t>
      </w:r>
      <w:r>
        <w:rPr>
          <w:rFonts w:ascii="Times New Roman" w:hAnsi="Times New Roman" w:cs="Times New Roman" w:eastAsia="Times New Roman" w:hint="default"/>
          <w:spacing w:val="-1"/>
        </w:rPr>
        <w:t>POS</w:t>
      </w:r>
      <w:r>
        <w:rPr>
          <w:spacing w:val="-1"/>
        </w:rPr>
        <w:t>海外市场竞争格局，目前惠尔丰、安智世界两大</w:t>
      </w:r>
      <w:r>
        <w:rPr>
          <w:rFonts w:ascii="Times New Roman" w:hAnsi="Times New Roman" w:cs="Times New Roman" w:eastAsia="Times New Roman" w:hint="default"/>
          <w:spacing w:val="-1"/>
        </w:rPr>
        <w:t>POS</w:t>
      </w:r>
      <w:r>
        <w:rPr>
          <w:spacing w:val="-1"/>
        </w:rPr>
        <w:t>生产商巨头仍然占据绝对优势。由于其占据进入海外市场</w:t>
      </w:r>
      <w:r>
        <w:rPr/>
        <w:t> </w:t>
      </w:r>
      <w:r>
        <w:rPr>
          <w:spacing w:val="-1"/>
        </w:rPr>
        <w:t>之先机，且在</w:t>
      </w:r>
      <w:r>
        <w:rPr>
          <w:rFonts w:ascii="Times New Roman" w:hAnsi="Times New Roman" w:cs="Times New Roman" w:eastAsia="Times New Roman" w:hint="default"/>
          <w:spacing w:val="-1"/>
        </w:rPr>
        <w:t>POS</w:t>
      </w:r>
      <w:r>
        <w:rPr>
          <w:spacing w:val="-1"/>
        </w:rPr>
        <w:t>机产品之基础上叠加软件服务，以及为客户定制开发运行</w:t>
      </w:r>
      <w:r>
        <w:rPr>
          <w:rFonts w:ascii="Times New Roman" w:hAnsi="Times New Roman" w:cs="Times New Roman" w:eastAsia="Times New Roman" w:hint="default"/>
          <w:spacing w:val="-1"/>
        </w:rPr>
        <w:t>POS</w:t>
      </w:r>
      <w:r>
        <w:rPr>
          <w:spacing w:val="-1"/>
        </w:rPr>
        <w:t>、处理支付交易等一系列系统开发服务，不</w:t>
      </w:r>
      <w:r>
        <w:rPr>
          <w:spacing w:val="-61"/>
        </w:rPr>
        <w:t> </w:t>
      </w:r>
      <w:r>
        <w:rPr>
          <w:spacing w:val="-61"/>
        </w:rPr>
      </w:r>
      <w:r>
        <w:rPr>
          <w:spacing w:val="-2"/>
        </w:rPr>
        <w:t>断增强其与客户之间的粘性，从而牢牢巩固其在海外市场的地位。由于海外市场政治、经济以及商业文化的差异，以及海外</w:t>
      </w:r>
      <w:r>
        <w:rPr>
          <w:spacing w:val="-66"/>
        </w:rPr>
        <w:t> </w:t>
      </w:r>
      <w:r>
        <w:rPr>
          <w:spacing w:val="-66"/>
        </w:rPr>
      </w:r>
      <w:r>
        <w:rPr/>
        <w:t>客户对国内厂商的认知不足，成为了国内</w:t>
      </w:r>
      <w:r>
        <w:rPr>
          <w:rFonts w:ascii="Times New Roman" w:hAnsi="Times New Roman" w:cs="Times New Roman" w:eastAsia="Times New Roman" w:hint="default"/>
        </w:rPr>
        <w:t>POS</w:t>
      </w:r>
      <w:r>
        <w:rPr/>
        <w:t>厂商开拓海外市场的障碍。</w:t>
      </w:r>
    </w:p>
    <w:p>
      <w:pPr>
        <w:pStyle w:val="BodyText"/>
        <w:spacing w:line="309" w:lineRule="auto" w:before="7"/>
        <w:ind w:right="1132" w:firstLine="360"/>
        <w:jc w:val="both"/>
      </w:pPr>
      <w:r>
        <w:rPr/>
        <w:t>继</w:t>
      </w:r>
      <w:r>
        <w:rPr>
          <w:rFonts w:ascii="Times New Roman" w:hAnsi="Times New Roman" w:cs="Times New Roman" w:eastAsia="Times New Roman" w:hint="default"/>
        </w:rPr>
        <w:t>2014</w:t>
      </w:r>
      <w:r>
        <w:rPr/>
        <w:t>年公司海外市场订单取得突破后，</w:t>
      </w:r>
      <w:r>
        <w:rPr>
          <w:rFonts w:ascii="Times New Roman" w:hAnsi="Times New Roman" w:cs="Times New Roman" w:eastAsia="Times New Roman" w:hint="default"/>
        </w:rPr>
        <w:t>2015</w:t>
      </w:r>
      <w:r>
        <w:rPr/>
        <w:t>年收购美国</w:t>
      </w:r>
      <w:r>
        <w:rPr>
          <w:rFonts w:ascii="Times New Roman" w:hAnsi="Times New Roman" w:cs="Times New Roman" w:eastAsia="Times New Roman" w:hint="default"/>
        </w:rPr>
        <w:t>Nexgo,Inc.</w:t>
      </w:r>
      <w:r>
        <w:rPr/>
        <w:t>，</w:t>
      </w:r>
      <w:r>
        <w:rPr>
          <w:rFonts w:ascii="Times New Roman" w:hAnsi="Times New Roman" w:cs="Times New Roman" w:eastAsia="Times New Roman" w:hint="default"/>
        </w:rPr>
        <w:t>2016</w:t>
      </w:r>
      <w:r>
        <w:rPr/>
        <w:t>年后陆续在巴西，迪拜，香港设立子公司， </w:t>
      </w:r>
      <w:r>
        <w:rPr>
          <w:spacing w:val="-2"/>
        </w:rPr>
        <w:t>进一步加强海外市场的战略布局，而新国都完整的电子支付产业链布局和中国制造的成本优势，将成为其在国际市场上的综</w:t>
      </w:r>
      <w:r>
        <w:rPr>
          <w:spacing w:val="-64"/>
        </w:rPr>
        <w:t> </w:t>
      </w:r>
      <w:r>
        <w:rPr>
          <w:spacing w:val="-64"/>
        </w:rPr>
      </w:r>
      <w:r>
        <w:rPr>
          <w:spacing w:val="-2"/>
        </w:rPr>
        <w:t>合竞争力。终上所述，国内电子支付服务行业正面对机会和挑战共存的局面，无论是对于传统的</w:t>
      </w:r>
      <w:r>
        <w:rPr>
          <w:rFonts w:ascii="Times New Roman" w:hAnsi="Times New Roman" w:cs="Times New Roman" w:eastAsia="Times New Roman" w:hint="default"/>
          <w:spacing w:val="-2"/>
        </w:rPr>
        <w:t>POS</w:t>
      </w:r>
      <w:r>
        <w:rPr>
          <w:spacing w:val="-2"/>
        </w:rPr>
        <w:t>终端设备生产厂商，还</w:t>
      </w:r>
      <w:r>
        <w:rPr>
          <w:spacing w:val="-38"/>
        </w:rPr>
        <w:t> </w:t>
      </w:r>
      <w:r>
        <w:rPr>
          <w:spacing w:val="-38"/>
        </w:rPr>
      </w:r>
      <w:r>
        <w:rPr>
          <w:spacing w:val="-2"/>
        </w:rPr>
        <w:t>是对于代表新型支付技术与设备的互联网移动支付参与者，如何把握住市场的变化，抓住未来市场发展的主流趋势，是所有</w:t>
      </w:r>
      <w:r>
        <w:rPr>
          <w:spacing w:val="-66"/>
        </w:rPr>
        <w:t> </w:t>
      </w:r>
      <w:r>
        <w:rPr>
          <w:spacing w:val="-66"/>
        </w:rPr>
      </w:r>
      <w:r>
        <w:rPr/>
        <w:t>市场参与者共同面对的挑战与机会。</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4" w:right="8052"/>
        <w:jc w:val="left"/>
      </w:pPr>
      <w:r>
        <w:rPr/>
        <w:t>（二）公司的主要优势与困难 </w:t>
      </w:r>
      <w:r>
        <w:rPr>
          <w:rFonts w:ascii="宋体" w:hAnsi="宋体" w:cs="宋体" w:eastAsia="宋体" w:hint="default"/>
        </w:rPr>
        <w:t>1</w:t>
      </w:r>
      <w:r>
        <w:rPr/>
        <w:t>、公司的主要优势</w:t>
      </w:r>
    </w:p>
    <w:p>
      <w:pPr>
        <w:pStyle w:val="BodyText"/>
        <w:spacing w:line="316" w:lineRule="auto" w:before="19"/>
        <w:ind w:right="1131" w:firstLine="360"/>
        <w:jc w:val="both"/>
      </w:pPr>
      <w:r>
        <w:rPr>
          <w:spacing w:val="-2"/>
        </w:rPr>
        <w:t>在移动互联网、物联网、人工智能、生物识别等新兴技术应用发展浪潮中，电子支付行业已发生了巨大的变化并且行业</w:t>
      </w:r>
      <w:r>
        <w:rPr/>
        <w:t> 还在继续演变，充满不确定性也充满了机会，在这种情况背景下，新国都的主要竞争优势体现在以下几个方面：</w:t>
      </w:r>
    </w:p>
    <w:p>
      <w:pPr>
        <w:pStyle w:val="BodyText"/>
        <w:spacing w:line="307" w:lineRule="auto" w:before="19"/>
        <w:ind w:right="1130" w:firstLine="360"/>
        <w:jc w:val="both"/>
      </w:pPr>
      <w:r>
        <w:rPr/>
        <w:t>（</w:t>
      </w:r>
      <w:r>
        <w:rPr>
          <w:rFonts w:ascii="Times New Roman" w:hAnsi="Times New Roman" w:cs="Times New Roman" w:eastAsia="Times New Roman" w:hint="default"/>
        </w:rPr>
        <w:t>1</w:t>
      </w:r>
      <w:r>
        <w:rPr/>
        <w:t>）核心业务布局和产业链优势。公司自</w:t>
      </w:r>
      <w:r>
        <w:rPr>
          <w:rFonts w:ascii="Times New Roman" w:hAnsi="Times New Roman" w:cs="Times New Roman" w:eastAsia="Times New Roman" w:hint="default"/>
        </w:rPr>
        <w:t>2001</w:t>
      </w:r>
      <w:r>
        <w:rPr/>
        <w:t>年成立起即专注于电子支付领域，拥有专业的电子支付技术综合解决方 </w:t>
      </w:r>
      <w:r>
        <w:rPr>
          <w:spacing w:val="-2"/>
        </w:rPr>
        <w:t>案提供能力。新国都传统优势领域</w:t>
      </w:r>
      <w:r>
        <w:rPr>
          <w:rFonts w:ascii="Times New Roman" w:hAnsi="Times New Roman" w:cs="Times New Roman" w:eastAsia="Times New Roman" w:hint="default"/>
          <w:spacing w:val="-2"/>
        </w:rPr>
        <w:t>——</w:t>
      </w:r>
      <w:r>
        <w:rPr>
          <w:spacing w:val="-2"/>
        </w:rPr>
        <w:t>电子支付作为移动互联网和智能化时代下，经济活动中的核心环节，在经济活动和商</w:t>
      </w:r>
      <w:r>
        <w:rPr>
          <w:spacing w:val="-66"/>
        </w:rPr>
        <w:t> </w:t>
      </w:r>
      <w:r>
        <w:rPr>
          <w:spacing w:val="-66"/>
        </w:rPr>
      </w:r>
      <w:r>
        <w:rPr>
          <w:spacing w:val="-2"/>
        </w:rPr>
        <w:t>业生态圈里开始扮演越来越重要的角色，它将成为线上线下结合的商业模式中核心的一环，电子支付受理终端设备日益成为</w:t>
      </w:r>
      <w:r>
        <w:rPr>
          <w:spacing w:val="-64"/>
        </w:rPr>
        <w:t> </w:t>
      </w:r>
      <w:r>
        <w:rPr>
          <w:spacing w:val="-64"/>
        </w:rPr>
      </w:r>
      <w:r>
        <w:rPr>
          <w:spacing w:val="-2"/>
        </w:rPr>
        <w:t>抢占新商业机会的重要运营端口。新国都专注于电子支付领域十几年，积累了非常丰富的行业经验和商业资源，新国都将借</w:t>
      </w:r>
      <w:r>
        <w:rPr>
          <w:spacing w:val="-66"/>
        </w:rPr>
        <w:t> </w:t>
      </w:r>
      <w:r>
        <w:rPr>
          <w:spacing w:val="-66"/>
        </w:rPr>
      </w:r>
      <w:r>
        <w:rPr>
          <w:spacing w:val="-1"/>
        </w:rPr>
        <w:t>助自身多年积累的行业经验和</w:t>
      </w:r>
      <w:r>
        <w:rPr>
          <w:rFonts w:ascii="Times New Roman" w:hAnsi="Times New Roman" w:cs="Times New Roman" w:eastAsia="Times New Roman" w:hint="default"/>
          <w:spacing w:val="-1"/>
        </w:rPr>
        <w:t>IT</w:t>
      </w:r>
      <w:r>
        <w:rPr>
          <w:spacing w:val="-1"/>
        </w:rPr>
        <w:t>软硬件综合能力，基于金融</w:t>
      </w:r>
      <w:r>
        <w:rPr>
          <w:rFonts w:ascii="Times New Roman" w:hAnsi="Times New Roman" w:cs="Times New Roman" w:eastAsia="Times New Roman" w:hint="default"/>
          <w:spacing w:val="-1"/>
        </w:rPr>
        <w:t>POS</w:t>
      </w:r>
      <w:r>
        <w:rPr>
          <w:spacing w:val="-1"/>
        </w:rPr>
        <w:t>机的线上线下支付入口优势，增强数据分析处理能力和应用</w:t>
      </w:r>
      <w:r>
        <w:rPr>
          <w:spacing w:val="-81"/>
        </w:rPr>
        <w:t> </w:t>
      </w:r>
      <w:r>
        <w:rPr>
          <w:spacing w:val="-81"/>
        </w:rPr>
      </w:r>
      <w:r>
        <w:rPr/>
        <w:t>服务，整合产业上下游核心资源，使公司获得持续、稳健的盈利能力。</w:t>
      </w:r>
    </w:p>
    <w:p>
      <w:pPr>
        <w:pStyle w:val="BodyText"/>
        <w:spacing w:line="309" w:lineRule="auto" w:before="26"/>
        <w:ind w:right="1132" w:firstLine="360"/>
        <w:jc w:val="both"/>
      </w:pPr>
      <w:r>
        <w:rPr>
          <w:spacing w:val="-4"/>
        </w:rPr>
        <w:t>（</w:t>
      </w:r>
      <w:r>
        <w:rPr>
          <w:rFonts w:ascii="Times New Roman" w:hAnsi="Times New Roman" w:cs="Times New Roman" w:eastAsia="Times New Roman" w:hint="default"/>
          <w:spacing w:val="-4"/>
        </w:rPr>
        <w:t>2</w:t>
      </w:r>
      <w:r>
        <w:rPr>
          <w:spacing w:val="-4"/>
        </w:rPr>
        <w:t>）供应链管理体系和产业资源优势。公司拥有完善的产品研发体系、市场营销体系、生产制造体系、质量管控体系、</w:t>
      </w:r>
      <w:r>
        <w:rPr/>
        <w:t> </w:t>
      </w:r>
      <w:r>
        <w:rPr>
          <w:spacing w:val="-2"/>
        </w:rPr>
        <w:t>人力资源体系，有利于整合各个业务链之资源，实现核心资源的优化配置，控制生产成本和产品质量的同时进行产品和商业</w:t>
      </w:r>
      <w:r>
        <w:rPr>
          <w:spacing w:val="-66"/>
        </w:rPr>
        <w:t> </w:t>
      </w:r>
      <w:r>
        <w:rPr>
          <w:spacing w:val="-66"/>
        </w:rPr>
      </w:r>
      <w:r>
        <w:rPr/>
        <w:t>模式创新。</w:t>
      </w:r>
    </w:p>
    <w:p>
      <w:pPr>
        <w:pStyle w:val="BodyText"/>
        <w:spacing w:line="312" w:lineRule="auto" w:before="24"/>
        <w:ind w:right="1130" w:firstLine="360"/>
        <w:jc w:val="both"/>
      </w:pPr>
      <w:r>
        <w:rPr/>
        <w:t>（</w:t>
      </w:r>
      <w:r>
        <w:rPr>
          <w:rFonts w:ascii="Times New Roman" w:hAnsi="Times New Roman" w:cs="Times New Roman" w:eastAsia="Times New Roman" w:hint="default"/>
        </w:rPr>
        <w:t>3</w:t>
      </w:r>
      <w:r>
        <w:rPr/>
        <w:t>）产品和服务的质量优势。自公司成立以来，对产品质量精益求精，以打造低成本、高质量、快速响应的供应链管 </w:t>
      </w:r>
      <w:r>
        <w:rPr>
          <w:spacing w:val="-2"/>
        </w:rPr>
        <w:t>理体系为核心价值，公司一方面通过生产效率提升、生产直通率提升、工艺优化等活动与项目，在保障产品高效安全的前提</w:t>
      </w:r>
      <w:r>
        <w:rPr>
          <w:spacing w:val="-66"/>
        </w:rPr>
        <w:t> </w:t>
      </w:r>
      <w:r>
        <w:rPr>
          <w:spacing w:val="-66"/>
        </w:rPr>
      </w:r>
      <w:r>
        <w:rPr>
          <w:spacing w:val="-2"/>
        </w:rPr>
        <w:t>下，进一步提升整体工效与品质；另一方面，通过不断推动研发创新，持续优化产品成本，确保产品开发能够如期高质量的</w:t>
      </w:r>
      <w:r>
        <w:rPr>
          <w:spacing w:val="-66"/>
        </w:rPr>
        <w:t> </w:t>
      </w:r>
      <w:r>
        <w:rPr>
          <w:spacing w:val="-66"/>
        </w:rPr>
      </w:r>
      <w:r>
        <w:rPr/>
        <w:t>实现交付。</w:t>
      </w:r>
    </w:p>
    <w:p>
      <w:pPr>
        <w:pStyle w:val="BodyText"/>
        <w:spacing w:line="307" w:lineRule="auto" w:before="22"/>
        <w:ind w:right="1131" w:firstLine="360"/>
        <w:jc w:val="both"/>
      </w:pPr>
      <w:r>
        <w:rPr/>
        <w:t>（</w:t>
      </w:r>
      <w:r>
        <w:rPr>
          <w:rFonts w:ascii="Times New Roman" w:hAnsi="Times New Roman" w:cs="Times New Roman" w:eastAsia="Times New Roman" w:hint="default"/>
        </w:rPr>
        <w:t>4</w:t>
      </w:r>
      <w:r>
        <w:rPr/>
        <w:t>）资本市场优势。公司在创业板成功上市后，目前仍是国内电子支付行业少数拥有资本市场支持的公司之一。国内 </w:t>
      </w:r>
      <w:r>
        <w:rPr>
          <w:spacing w:val="-1"/>
        </w:rPr>
        <w:t>资本市场的改革，尤其是</w:t>
      </w:r>
      <w:r>
        <w:rPr>
          <w:rFonts w:ascii="Times New Roman" w:hAnsi="Times New Roman" w:cs="Times New Roman" w:eastAsia="Times New Roman" w:hint="default"/>
          <w:spacing w:val="-1"/>
        </w:rPr>
        <w:t>A</w:t>
      </w:r>
      <w:r>
        <w:rPr>
          <w:spacing w:val="-1"/>
        </w:rPr>
        <w:t>股上市公司融资制度的不断完善，融资方式的持续创新，为公司未来的业务发展和战略实施提供</w:t>
      </w:r>
      <w:r>
        <w:rPr>
          <w:spacing w:val="-70"/>
        </w:rPr>
        <w:t> </w:t>
      </w:r>
      <w:r>
        <w:rPr>
          <w:spacing w:val="-70"/>
        </w:rPr>
      </w:r>
      <w:r>
        <w:rPr>
          <w:spacing w:val="-5"/>
        </w:rPr>
        <w:t>了保障。公司将围绕未来战略发展规划，充分发挥公司资本市场优势，促进内生外延式产业发展，将公司推入一个产融结合、</w:t>
      </w:r>
      <w:r>
        <w:rPr>
          <w:spacing w:val="-82"/>
        </w:rPr>
        <w:t> </w:t>
      </w:r>
      <w:r>
        <w:rPr>
          <w:spacing w:val="-82"/>
        </w:rPr>
      </w:r>
      <w:r>
        <w:rPr/>
        <w:t>快速扩张的良性发展通道。</w:t>
      </w:r>
    </w:p>
    <w:p>
      <w:pPr>
        <w:pStyle w:val="BodyText"/>
        <w:spacing w:line="300" w:lineRule="auto" w:before="26"/>
        <w:ind w:right="1130" w:firstLine="360"/>
        <w:jc w:val="both"/>
      </w:pPr>
      <w:r>
        <w:rPr/>
        <w:t>（</w:t>
      </w:r>
      <w:r>
        <w:rPr>
          <w:rFonts w:ascii="Times New Roman" w:hAnsi="Times New Roman" w:cs="Times New Roman" w:eastAsia="Times New Roman" w:hint="default"/>
        </w:rPr>
        <w:t>5</w:t>
      </w:r>
      <w:r>
        <w:rPr/>
        <w:t>）知识产权及技术优势。公司始终坚持自主研发道路，在产品和技术研发方面持续加大投入，报告期内，公司研发 费用投入占营业收入</w:t>
      </w:r>
      <w:r>
        <w:rPr>
          <w:rFonts w:ascii="Times New Roman" w:hAnsi="Times New Roman" w:cs="Times New Roman" w:eastAsia="Times New Roman" w:hint="default"/>
        </w:rPr>
        <w:t>8.70%</w:t>
      </w:r>
      <w:r>
        <w:rPr/>
        <w:t>。截止报告期末，公司取得专利、计算机软件著作权及软件产品等研发成果如下：</w:t>
      </w:r>
      <w:r>
        <w:rPr>
          <w:rFonts w:ascii="Times New Roman" w:hAnsi="Times New Roman" w:cs="Times New Roman" w:eastAsia="Times New Roman" w:hint="default"/>
        </w:rPr>
        <w:t>211</w:t>
      </w:r>
      <w:r>
        <w:rPr/>
        <w:t>项国家专</w:t>
      </w:r>
      <w:r>
        <w:rPr>
          <w:spacing w:val="-17"/>
        </w:rPr>
        <w:t> </w:t>
      </w:r>
      <w:r>
        <w:rPr>
          <w:spacing w:val="-17"/>
        </w:rPr>
      </w:r>
      <w:r>
        <w:rPr/>
        <w:t>利，其中发明专利</w:t>
      </w:r>
      <w:r>
        <w:rPr>
          <w:rFonts w:ascii="Times New Roman" w:hAnsi="Times New Roman" w:cs="Times New Roman" w:eastAsia="Times New Roman" w:hint="default"/>
        </w:rPr>
        <w:t>54</w:t>
      </w:r>
      <w:r>
        <w:rPr/>
        <w:t>项，国际专利</w:t>
      </w:r>
      <w:r>
        <w:rPr>
          <w:rFonts w:ascii="Times New Roman" w:hAnsi="Times New Roman" w:cs="Times New Roman" w:eastAsia="Times New Roman" w:hint="default"/>
        </w:rPr>
        <w:t>4</w:t>
      </w:r>
      <w:r>
        <w:rPr/>
        <w:t>项；获得软件著作权证书</w:t>
      </w:r>
      <w:r>
        <w:rPr>
          <w:rFonts w:ascii="Times New Roman" w:hAnsi="Times New Roman" w:cs="Times New Roman" w:eastAsia="Times New Roman" w:hint="default"/>
        </w:rPr>
        <w:t>275</w:t>
      </w:r>
      <w:r>
        <w:rPr/>
        <w:t>项，拥有商标</w:t>
      </w:r>
      <w:r>
        <w:rPr>
          <w:rFonts w:ascii="Times New Roman" w:hAnsi="Times New Roman" w:cs="Times New Roman" w:eastAsia="Times New Roman" w:hint="default"/>
        </w:rPr>
        <w:t>156</w:t>
      </w:r>
      <w:r>
        <w:rPr/>
        <w:t>项。上述科研成果为公司的持续发展保驾</w:t>
      </w:r>
      <w:r>
        <w:rPr>
          <w:spacing w:val="-83"/>
        </w:rPr>
        <w:t> </w:t>
      </w:r>
      <w:r>
        <w:rPr>
          <w:spacing w:val="-83"/>
        </w:rPr>
      </w:r>
      <w:r>
        <w:rPr/>
        <w:t>护航，成为公司的核心竞争力之一。</w:t>
      </w:r>
    </w:p>
    <w:p>
      <w:pPr>
        <w:pStyle w:val="BodyText"/>
        <w:spacing w:line="312" w:lineRule="auto" w:before="31"/>
        <w:ind w:right="1130" w:firstLine="360"/>
        <w:jc w:val="both"/>
      </w:pPr>
      <w:r>
        <w:rPr/>
        <w:t>（</w:t>
      </w:r>
      <w:r>
        <w:rPr>
          <w:rFonts w:ascii="Times New Roman" w:hAnsi="Times New Roman" w:cs="Times New Roman" w:eastAsia="Times New Roman" w:hint="default"/>
        </w:rPr>
        <w:t>6</w:t>
      </w:r>
      <w:r>
        <w:rPr/>
        <w:t>）收购嘉联支付完善支付产业链布局优势。新国都和嘉联支付同在支付产业链上，具有天然的协同性，鉴于双方具 </w:t>
      </w:r>
      <w:r>
        <w:rPr>
          <w:spacing w:val="-2"/>
        </w:rPr>
        <w:t>有长期的合作基础，收购完成后能较好的进行快速整合；其次，公司可以利用多年在电子支付行业积累的经验，以融合支付</w:t>
      </w:r>
      <w:r>
        <w:rPr>
          <w:spacing w:val="-66"/>
        </w:rPr>
        <w:t> </w:t>
      </w:r>
      <w:r>
        <w:rPr>
          <w:spacing w:val="-66"/>
        </w:rPr>
      </w:r>
      <w:r>
        <w:rPr>
          <w:spacing w:val="-2"/>
        </w:rPr>
        <w:t>为基础，向电子支付产业链下游拓展，加强支付产业链的资源整合，从而突显出一加一大于二的协同效应，充分享受第三方</w:t>
      </w:r>
      <w:r>
        <w:rPr>
          <w:spacing w:val="-66"/>
        </w:rPr>
        <w:t> </w:t>
      </w:r>
      <w:r>
        <w:rPr>
          <w:spacing w:val="-66"/>
        </w:rPr>
      </w:r>
      <w:r>
        <w:rPr/>
        <w:t>支付行业带来的发展红利。</w:t>
      </w:r>
    </w:p>
    <w:p>
      <w:pPr>
        <w:pStyle w:val="BodyText"/>
        <w:spacing w:line="240" w:lineRule="auto" w:before="22"/>
        <w:ind w:left="514" w:right="1136"/>
        <w:jc w:val="left"/>
      </w:pPr>
      <w:r>
        <w:rPr>
          <w:rFonts w:ascii="宋体" w:hAnsi="宋体" w:cs="宋体" w:eastAsia="宋体" w:hint="default"/>
        </w:rPr>
        <w:t>2</w:t>
      </w:r>
      <w:r>
        <w:rPr/>
        <w:t>、公司的主要困难公司目前的主要困难在于：</w:t>
      </w:r>
    </w:p>
    <w:p>
      <w:pPr>
        <w:pStyle w:val="BodyText"/>
        <w:spacing w:line="312" w:lineRule="auto" w:before="76"/>
        <w:ind w:right="1131" w:firstLine="360"/>
        <w:jc w:val="both"/>
      </w:pPr>
      <w:r>
        <w:rPr/>
        <w:t>（</w:t>
      </w:r>
      <w:r>
        <w:rPr>
          <w:rFonts w:ascii="Times New Roman" w:hAnsi="Times New Roman" w:cs="Times New Roman" w:eastAsia="Times New Roman" w:hint="default"/>
        </w:rPr>
        <w:t>1</w:t>
      </w:r>
      <w:r>
        <w:rPr/>
        <w:t>）资金相对紧缺，长期需储备资金以支持公司业务战略转型发展。公司在技术和产品研发投入、市场拓展、服务模 </w:t>
      </w:r>
      <w:r>
        <w:rPr>
          <w:spacing w:val="-2"/>
        </w:rPr>
        <w:t>式创新、外延扩张并购等方面都需要加大资金投入，但公司账上自有资金不足以支撑公司快速发展，公司需要结合不同融资</w:t>
      </w:r>
      <w:r>
        <w:rPr>
          <w:spacing w:val="-66"/>
        </w:rPr>
        <w:t> </w:t>
      </w:r>
      <w:r>
        <w:rPr>
          <w:spacing w:val="-66"/>
        </w:rPr>
      </w:r>
      <w:r>
        <w:rPr>
          <w:spacing w:val="-2"/>
        </w:rPr>
        <w:t>手段、通过优化资本结构合理进行融资规划，以支持公司业务快速发展，唯有如此，才能使公司抓住市场机会，完成业务的</w:t>
      </w:r>
      <w:r>
        <w:rPr>
          <w:spacing w:val="-65"/>
        </w:rPr>
        <w:t> </w:t>
      </w:r>
      <w:r>
        <w:rPr>
          <w:spacing w:val="-65"/>
        </w:rPr>
      </w:r>
      <w:r>
        <w:rPr/>
        <w:t>跨越式大发展。</w:t>
      </w:r>
    </w:p>
    <w:p>
      <w:pPr>
        <w:pStyle w:val="BodyText"/>
        <w:spacing w:line="300" w:lineRule="auto" w:before="22"/>
        <w:ind w:right="1131" w:firstLine="360"/>
        <w:jc w:val="both"/>
      </w:pPr>
      <w:r>
        <w:rPr/>
        <w:t>（</w:t>
      </w:r>
      <w:r>
        <w:rPr>
          <w:rFonts w:ascii="Times New Roman" w:hAnsi="Times New Roman" w:cs="Times New Roman" w:eastAsia="Times New Roman" w:hint="default"/>
        </w:rPr>
        <w:t>2</w:t>
      </w:r>
      <w:r>
        <w:rPr/>
        <w:t>）海外市场资源不足，需要进一步加大海外市场的投入。公司由于长期专注于国内市场，开拓海外市场时间较晚， 海外市场业务的经验仍然是短板，公司将计划在未来两年加大海外市场的投入，建设相对完善的海外营销服务体系。</w:t>
      </w:r>
    </w:p>
    <w:p>
      <w:pPr>
        <w:pStyle w:val="BodyText"/>
        <w:spacing w:line="309" w:lineRule="auto" w:before="31"/>
        <w:ind w:right="1131" w:firstLine="360"/>
        <w:jc w:val="both"/>
      </w:pPr>
      <w:r>
        <w:rPr/>
        <w:t>（</w:t>
      </w:r>
      <w:r>
        <w:rPr>
          <w:rFonts w:ascii="Times New Roman" w:hAnsi="Times New Roman" w:cs="Times New Roman" w:eastAsia="Times New Roman" w:hint="default"/>
        </w:rPr>
        <w:t>3</w:t>
      </w:r>
      <w:r>
        <w:rPr/>
        <w:t>）管理能力不足成为制约公司发展的重要因素。虽然公司一直非常关注企业管理升级，但随着电子支付行业与互联 </w:t>
      </w:r>
      <w:r>
        <w:rPr>
          <w:spacing w:val="-2"/>
        </w:rPr>
        <w:t>网行业等其他行业的融合加快，电子支付技术更新换代的速度加快，新业务与传统生产制造业的业务流程存在明显差异，公</w:t>
      </w:r>
      <w:r>
        <w:rPr>
          <w:spacing w:val="-66"/>
        </w:rPr>
        <w:t> </w:t>
      </w:r>
      <w:r>
        <w:rPr>
          <w:spacing w:val="-66"/>
        </w:rPr>
      </w:r>
      <w:r>
        <w:rPr>
          <w:spacing w:val="-2"/>
        </w:rPr>
        <w:t>司需要深刻理解和把握行业变化趋势、互联网市场机会的技术、市场和管理人才团队，尤其是优秀的运营人才和团队，成为</w:t>
      </w:r>
      <w:r>
        <w:rPr>
          <w:spacing w:val="-66"/>
        </w:rPr>
        <w:t> </w:t>
      </w:r>
      <w:r>
        <w:rPr>
          <w:spacing w:val="-66"/>
        </w:rPr>
      </w:r>
      <w:r>
        <w:rPr>
          <w:spacing w:val="-2"/>
        </w:rPr>
        <w:t>制约公司市场创新、产品和技术创新、管理创新的关键因素。与从业者平均年龄低于</w:t>
      </w:r>
      <w:r>
        <w:rPr>
          <w:rFonts w:ascii="Times New Roman" w:hAnsi="Times New Roman" w:cs="Times New Roman" w:eastAsia="Times New Roman" w:hint="default"/>
          <w:spacing w:val="-2"/>
        </w:rPr>
        <w:t>30</w:t>
      </w:r>
      <w:r>
        <w:rPr>
          <w:spacing w:val="-2"/>
        </w:rPr>
        <w:t>岁的互联网公司相比，公司面临提高</w:t>
      </w:r>
      <w:r>
        <w:rPr>
          <w:spacing w:val="-64"/>
        </w:rPr>
        <w:t> </w:t>
      </w:r>
      <w:r>
        <w:rPr>
          <w:spacing w:val="-64"/>
        </w:rPr>
      </w:r>
      <w:r>
        <w:rPr/>
        <w:t>人均效能、压缩管理层级等管理课题。</w:t>
      </w:r>
    </w:p>
    <w:p>
      <w:pPr>
        <w:pStyle w:val="BodyText"/>
        <w:spacing w:line="309" w:lineRule="auto" w:before="24"/>
        <w:ind w:right="1131" w:firstLine="360"/>
        <w:jc w:val="both"/>
      </w:pPr>
      <w:r>
        <w:rPr/>
        <w:t>（</w:t>
      </w:r>
      <w:r>
        <w:rPr>
          <w:rFonts w:ascii="Times New Roman" w:hAnsi="Times New Roman" w:cs="Times New Roman" w:eastAsia="Times New Roman" w:hint="default"/>
        </w:rPr>
        <w:t>4</w:t>
      </w:r>
      <w:r>
        <w:rPr/>
        <w:t>）围绕企业发展和投融资服务的综合财务管理能力亟待升级。随着公司业务和战略落地，将增大对于资金的需求， </w:t>
      </w:r>
      <w:r>
        <w:rPr>
          <w:spacing w:val="-2"/>
        </w:rPr>
        <w:t>对新国都的财务管理和风险控制提出了全新的挑战。新国都会在合理安排自有资金基础上，利用多层次的资本市场，开展全</w:t>
      </w:r>
      <w:r>
        <w:rPr>
          <w:spacing w:val="-66"/>
        </w:rPr>
        <w:t> </w:t>
      </w:r>
      <w:r>
        <w:rPr>
          <w:spacing w:val="-66"/>
        </w:rPr>
      </w:r>
      <w:r>
        <w:rPr>
          <w:spacing w:val="-5"/>
        </w:rPr>
        <w:t>方位的融资规划，控制公司的财务风险，以确保公司未来发展资金需求，为公司的长远发展奠定基础，为股东创造最大效益。</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ind w:left="514" w:right="987"/>
        <w:jc w:val="left"/>
      </w:pPr>
      <w:r>
        <w:rPr/>
        <w:t>（三）公司未来发展战略 </w:t>
      </w:r>
      <w:r>
        <w:rPr>
          <w:spacing w:val="-2"/>
        </w:rPr>
        <w:t>公司未来发展战略是作为公司长远业务发展以及核心资源布局的方向指南针，公司未来几年的经营计划都将围绕着该战</w:t>
      </w:r>
    </w:p>
    <w:p>
      <w:pPr>
        <w:pStyle w:val="BodyText"/>
        <w:spacing w:line="240" w:lineRule="auto" w:before="19"/>
        <w:ind w:right="0"/>
        <w:jc w:val="both"/>
      </w:pPr>
      <w:r>
        <w:rPr/>
        <w:t>略来进行规划和实施，</w:t>
      </w:r>
      <w:r>
        <w:rPr>
          <w:rFonts w:ascii="Times New Roman" w:hAnsi="Times New Roman" w:cs="Times New Roman" w:eastAsia="Times New Roman" w:hint="default"/>
        </w:rPr>
        <w:t>2016</w:t>
      </w:r>
      <w:r>
        <w:rPr/>
        <w:t>年新国都制定了</w:t>
      </w:r>
      <w:r>
        <w:rPr>
          <w:rFonts w:ascii="Times New Roman" w:hAnsi="Times New Roman" w:cs="Times New Roman" w:eastAsia="Times New Roman" w:hint="default"/>
        </w:rPr>
        <w:t>“</w:t>
      </w:r>
      <w:r>
        <w:rPr/>
        <w:t>实体经济结合虚拟经济，以实体经济为本，虚拟经济为变现方式</w:t>
      </w:r>
      <w:r>
        <w:rPr>
          <w:rFonts w:ascii="Times New Roman" w:hAnsi="Times New Roman" w:cs="Times New Roman" w:eastAsia="Times New Roman" w:hint="default"/>
        </w:rPr>
        <w:t>”</w:t>
      </w:r>
      <w:r>
        <w:rPr/>
        <w:t>的战略框架，</w:t>
      </w:r>
    </w:p>
    <w:p>
      <w:pPr>
        <w:pStyle w:val="BodyText"/>
        <w:spacing w:line="240" w:lineRule="auto" w:before="63"/>
        <w:ind w:right="0"/>
        <w:jc w:val="both"/>
      </w:pPr>
      <w:r>
        <w:rPr>
          <w:rFonts w:ascii="Times New Roman" w:hAnsi="Times New Roman" w:cs="Times New Roman" w:eastAsia="Times New Roman" w:hint="default"/>
        </w:rPr>
        <w:t>2017</w:t>
      </w:r>
      <w:r>
        <w:rPr/>
        <w:t>年结合实际情况的变化进一步将公司战略框架深化为</w:t>
      </w:r>
      <w:r>
        <w:rPr>
          <w:spacing w:val="-80"/>
        </w:rPr>
        <w:t>：</w:t>
      </w:r>
      <w:r>
        <w:rPr>
          <w:rFonts w:ascii="Times New Roman" w:hAnsi="Times New Roman" w:cs="Times New Roman" w:eastAsia="Times New Roman" w:hint="default"/>
          <w:spacing w:val="-1"/>
          <w:w w:val="100"/>
        </w:rPr>
        <w:t>“</w:t>
      </w:r>
      <w:r>
        <w:rPr/>
        <w:t>整合电子支付产业链</w:t>
      </w:r>
      <w:r>
        <w:rPr>
          <w:spacing w:val="-81"/>
        </w:rPr>
        <w:t>，</w:t>
      </w:r>
      <w:r>
        <w:rPr/>
        <w:t>抓住行业变革潮流</w:t>
      </w:r>
      <w:r>
        <w:rPr>
          <w:spacing w:val="-81"/>
        </w:rPr>
        <w:t>，</w:t>
      </w:r>
      <w:r>
        <w:rPr/>
        <w:t>开拓创新盈利模式</w:t>
      </w:r>
      <w:r>
        <w:rPr>
          <w:rFonts w:ascii="Times New Roman" w:hAnsi="Times New Roman" w:cs="Times New Roman" w:eastAsia="Times New Roman" w:hint="default"/>
          <w:w w:val="100"/>
        </w:rPr>
        <w:t>”</w:t>
      </w:r>
      <w:r>
        <w:rPr/>
        <w:t>。</w:t>
      </w:r>
    </w:p>
    <w:p>
      <w:pPr>
        <w:pStyle w:val="BodyText"/>
        <w:spacing w:line="240" w:lineRule="auto" w:before="63"/>
        <w:ind w:left="514" w:right="1136"/>
        <w:jc w:val="left"/>
      </w:pPr>
      <w:r>
        <w:rPr>
          <w:rFonts w:ascii="Times New Roman" w:hAnsi="Times New Roman" w:cs="Times New Roman" w:eastAsia="Times New Roman" w:hint="default"/>
        </w:rPr>
        <w:t>2018</w:t>
      </w:r>
      <w:r>
        <w:rPr/>
        <w:t>年，公司主要从以下几个方面贯彻实施了该战略框架：</w:t>
      </w:r>
    </w:p>
    <w:p>
      <w:pPr>
        <w:pStyle w:val="BodyText"/>
        <w:spacing w:line="316" w:lineRule="auto" w:before="63"/>
        <w:ind w:right="1130" w:firstLine="360"/>
        <w:jc w:val="both"/>
      </w:pPr>
      <w:r>
        <w:rPr>
          <w:rFonts w:ascii="宋体" w:hAnsi="宋体" w:cs="宋体" w:eastAsia="宋体" w:hint="default"/>
        </w:rPr>
        <w:t>1</w:t>
      </w:r>
      <w:r>
        <w:rPr/>
        <w:t>、行业整合并购，打通产业链上下游。电子支付行业近年来不断创新演变，仍然在高速发展时期，产业链上下游以及 </w:t>
      </w:r>
      <w:r>
        <w:rPr>
          <w:spacing w:val="-2"/>
        </w:rPr>
        <w:t>相关行业、技术的整合趋势加强。为了抓住支付市场发展新机遇、增加公司未来盈利增长点，公司积极推进围绕自身行业领</w:t>
      </w:r>
      <w:r>
        <w:rPr>
          <w:spacing w:val="-66"/>
        </w:rPr>
        <w:t> </w:t>
      </w:r>
      <w:r>
        <w:rPr>
          <w:spacing w:val="-66"/>
        </w:rPr>
      </w:r>
      <w:r>
        <w:rPr>
          <w:spacing w:val="-2"/>
        </w:rPr>
        <w:t>域的整合并购，收购嘉联支付，打通产业链上下游。进行业务、人员、财务的整合，增强了公司多元化盈利能力和抗风险能</w:t>
      </w:r>
      <w:r>
        <w:rPr>
          <w:spacing w:val="-68"/>
        </w:rPr>
        <w:t> </w:t>
      </w:r>
      <w:r>
        <w:rPr>
          <w:spacing w:val="-68"/>
        </w:rPr>
      </w:r>
      <w:r>
        <w:rPr/>
        <w:t>力，显示出一加一大于二的协同效应。</w:t>
      </w:r>
    </w:p>
    <w:p>
      <w:pPr>
        <w:pStyle w:val="BodyText"/>
        <w:spacing w:line="309" w:lineRule="auto" w:before="19"/>
        <w:ind w:right="1130" w:firstLine="360"/>
        <w:jc w:val="both"/>
      </w:pPr>
      <w:r>
        <w:rPr>
          <w:rFonts w:ascii="宋体" w:hAnsi="宋体" w:cs="宋体" w:eastAsia="宋体" w:hint="default"/>
        </w:rPr>
        <w:t>2</w:t>
      </w:r>
      <w:r>
        <w:rPr/>
        <w:t>、夯实海外市场，积极布局新增市场。由于国内市场趋于稳定和饱和，加大力度开拓海外市场已经成为了新国都在传 </w:t>
      </w:r>
      <w:r>
        <w:rPr>
          <w:spacing w:val="-2"/>
        </w:rPr>
        <w:t>统业务方面的拓展方向和新的盈利点。经过几年的布局，新国都已初步成功打入国际市场，借助国家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政策，公司</w:t>
      </w:r>
      <w:r>
        <w:rPr>
          <w:spacing w:val="-44"/>
        </w:rPr>
        <w:t> </w:t>
      </w:r>
      <w:r>
        <w:rPr>
          <w:spacing w:val="-44"/>
        </w:rPr>
      </w:r>
      <w:r>
        <w:rPr/>
        <w:t>已经将业务拓展到印度、独联体、东南亚、中东、非洲、欧洲、美洲等区域的众多国家。</w:t>
      </w:r>
    </w:p>
    <w:p>
      <w:pPr>
        <w:pStyle w:val="BodyText"/>
        <w:spacing w:line="314" w:lineRule="auto" w:before="24"/>
        <w:ind w:right="1032" w:firstLine="360"/>
        <w:jc w:val="left"/>
      </w:pPr>
      <w:r>
        <w:rPr>
          <w:rFonts w:ascii="宋体" w:hAnsi="宋体" w:cs="宋体" w:eastAsia="宋体" w:hint="default"/>
        </w:rPr>
        <w:t>3</w:t>
      </w:r>
      <w:r>
        <w:rPr/>
        <w:t>、拓展增值服务，建立行业竞争壁垒。第三方支付机构在商户资源方面的竞争尤为激烈，仅提供同质化的支付通道的 </w:t>
      </w:r>
      <w:r>
        <w:rPr>
          <w:spacing w:val="-5"/>
        </w:rPr>
        <w:t>商业模式过于单一，亟需寻找新的盈利点。公司借助多年在电子支付行业积累的软硬件技术经验，结合大数据分析、云计算、</w:t>
      </w:r>
      <w:r>
        <w:rPr>
          <w:spacing w:val="-82"/>
        </w:rPr>
        <w:t> </w:t>
      </w:r>
      <w:r>
        <w:rPr>
          <w:spacing w:val="-82"/>
        </w:rPr>
      </w:r>
      <w:r>
        <w:rPr>
          <w:spacing w:val="-2"/>
        </w:rPr>
        <w:t>生物识别及金融科技等技术为商户提供全方位增值服务，协助商户利用</w:t>
      </w:r>
      <w:r>
        <w:rPr>
          <w:rFonts w:ascii="Times New Roman" w:hAnsi="Times New Roman" w:cs="Times New Roman" w:eastAsia="Times New Roman" w:hint="default"/>
          <w:spacing w:val="-2"/>
        </w:rPr>
        <w:t>SaaS</w:t>
      </w:r>
      <w:r>
        <w:rPr>
          <w:spacing w:val="-2"/>
        </w:rPr>
        <w:t>服务系统进行会员管理、消费数据分析及营销推</w:t>
      </w:r>
      <w:r>
        <w:rPr>
          <w:spacing w:val="-61"/>
        </w:rPr>
        <w:t> </w:t>
      </w:r>
      <w:r>
        <w:rPr>
          <w:spacing w:val="-61"/>
        </w:rPr>
      </w:r>
      <w:r>
        <w:rPr/>
        <w:t>广活动，从而运用精准营销方案提高商户运营效率及客户复购率，增强支付机构与商户之间的沟通及粘性，建立行业壁垒，</w:t>
      </w:r>
      <w:r>
        <w:rPr>
          <w:spacing w:val="-85"/>
        </w:rPr>
        <w:t> </w:t>
      </w:r>
      <w:r>
        <w:rPr>
          <w:spacing w:val="-85"/>
        </w:rPr>
      </w:r>
      <w:r>
        <w:rPr/>
        <w:t>提升公司整体盈利能力。</w:t>
      </w:r>
    </w:p>
    <w:p>
      <w:pPr>
        <w:pStyle w:val="BodyText"/>
        <w:spacing w:line="240" w:lineRule="auto" w:before="20"/>
        <w:ind w:left="514" w:right="1136"/>
        <w:jc w:val="left"/>
      </w:pPr>
      <w:r>
        <w:rPr>
          <w:rFonts w:ascii="Times New Roman" w:hAnsi="Times New Roman" w:cs="Times New Roman" w:eastAsia="Times New Roman" w:hint="default"/>
        </w:rPr>
        <w:t>2019</w:t>
      </w:r>
      <w:r>
        <w:rPr/>
        <w:t>年，公司主要从以下三个方面继续深化推进战略：</w:t>
      </w:r>
    </w:p>
    <w:p>
      <w:pPr>
        <w:pStyle w:val="BodyText"/>
        <w:spacing w:line="316" w:lineRule="auto" w:before="63"/>
        <w:ind w:right="1131" w:firstLine="360"/>
        <w:jc w:val="both"/>
      </w:pPr>
      <w:r>
        <w:rPr>
          <w:rFonts w:ascii="宋体" w:hAnsi="宋体" w:cs="宋体" w:eastAsia="宋体" w:hint="default"/>
        </w:rPr>
        <w:t>1</w:t>
      </w:r>
      <w:r>
        <w:rPr/>
        <w:t>、促进公司核心资源转变为可持续客户资源。利用公司多年的电子支付行业经验，以融合支付为基础，向新零售产业 </w:t>
      </w:r>
      <w:r>
        <w:rPr>
          <w:spacing w:val="-2"/>
        </w:rPr>
        <w:t>链上下游拓展，向海外市场输出中国移动支付先进技术和服务，提升公司的综合盈利能力和抗风险能力，实现核心资源有效</w:t>
      </w:r>
      <w:r>
        <w:rPr>
          <w:spacing w:val="-66"/>
        </w:rPr>
        <w:t> </w:t>
      </w:r>
      <w:r>
        <w:rPr>
          <w:spacing w:val="-66"/>
        </w:rPr>
      </w:r>
      <w:r>
        <w:rPr/>
        <w:t>转变。</w:t>
      </w:r>
    </w:p>
    <w:p>
      <w:pPr>
        <w:pStyle w:val="BodyText"/>
        <w:spacing w:line="307" w:lineRule="auto" w:before="19"/>
        <w:ind w:right="1130" w:firstLine="360"/>
        <w:jc w:val="both"/>
      </w:pPr>
      <w:r>
        <w:rPr>
          <w:rFonts w:ascii="宋体" w:hAnsi="宋体" w:cs="宋体" w:eastAsia="宋体" w:hint="default"/>
        </w:rPr>
        <w:t>2</w:t>
      </w:r>
      <w:r>
        <w:rPr/>
        <w:t>、追求商业模式转型。围绕交易环节，从支付切入追求商业模式上主动转型，从提供基础支付服务升级到支付综合服 务，弱化商户手续费概念，加强商户服务投入，为商户经营提供全面的一站式解决方案，通过</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场景服务</w:t>
      </w:r>
      <w:r>
        <w:rPr>
          <w:rFonts w:ascii="Times New Roman" w:hAnsi="Times New Roman" w:cs="Times New Roman" w:eastAsia="Times New Roman" w:hint="default"/>
        </w:rPr>
        <w:t>+</w:t>
      </w:r>
      <w:r>
        <w:rPr/>
        <w:t>营销管理</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客户转化</w:t>
      </w:r>
      <w:r>
        <w:rPr>
          <w:rFonts w:ascii="Times New Roman" w:hAnsi="Times New Roman" w:cs="Times New Roman" w:eastAsia="Times New Roman" w:hint="default"/>
        </w:rPr>
        <w:t>”</w:t>
      </w:r>
      <w:r>
        <w:rPr/>
        <w:t>的服务体系，基于</w:t>
      </w:r>
      <w:r>
        <w:rPr>
          <w:rFonts w:ascii="Times New Roman" w:hAnsi="Times New Roman" w:cs="Times New Roman" w:eastAsia="Times New Roman" w:hint="default"/>
        </w:rPr>
        <w:t>SaaS</w:t>
      </w:r>
      <w:r>
        <w:rPr/>
        <w:t>模式，从上游介入商户经营，为商户提供更大的附加价值，提升自身核心竞争力及盈利能</w:t>
      </w:r>
      <w:r>
        <w:rPr>
          <w:spacing w:val="-78"/>
        </w:rPr>
        <w:t> </w:t>
      </w:r>
      <w:r>
        <w:rPr>
          <w:spacing w:val="-78"/>
        </w:rPr>
      </w:r>
      <w:r>
        <w:rPr/>
        <w:t>力。</w:t>
      </w:r>
    </w:p>
    <w:p>
      <w:pPr>
        <w:pStyle w:val="BodyText"/>
        <w:spacing w:line="316" w:lineRule="auto" w:before="26"/>
        <w:ind w:right="1032" w:firstLine="360"/>
        <w:jc w:val="left"/>
      </w:pPr>
      <w:r>
        <w:rPr>
          <w:rFonts w:ascii="宋体" w:hAnsi="宋体" w:cs="宋体" w:eastAsia="宋体" w:hint="default"/>
          <w:spacing w:val="-4"/>
        </w:rPr>
        <w:t>3</w:t>
      </w:r>
      <w:r>
        <w:rPr>
          <w:spacing w:val="-4"/>
        </w:rPr>
        <w:t>、公司管理变革增效。随着行业快速发展、公司战略重心和商业模式的变化，对公司管理团队的能力提出了新的要求，</w:t>
      </w:r>
      <w:r>
        <w:rPr/>
        <w:t> </w:t>
      </w:r>
      <w:r>
        <w:rPr>
          <w:spacing w:val="-2"/>
        </w:rPr>
        <w:t>公司将着手管理架构的变革和重塑，以更好地抓住行业发展机会以及满足公司多元化战略业务对人才的需求。特别是，通过</w:t>
      </w:r>
      <w:r>
        <w:rPr>
          <w:spacing w:val="-66"/>
        </w:rPr>
        <w:t> </w:t>
      </w:r>
      <w:r>
        <w:rPr>
          <w:spacing w:val="-66"/>
        </w:rPr>
      </w:r>
      <w:r>
        <w:rPr>
          <w:spacing w:val="-2"/>
        </w:rPr>
        <w:t>外延式并购，公司并入了具备互联网思维的优秀管理团队，公司开始利用互联网思维改造传统管理模式和优化公司制度，提</w:t>
      </w:r>
      <w:r>
        <w:rPr>
          <w:spacing w:val="-66"/>
        </w:rPr>
        <w:t> </w:t>
      </w:r>
      <w:r>
        <w:rPr>
          <w:spacing w:val="-66"/>
        </w:rPr>
      </w:r>
      <w:r>
        <w:rPr/>
        <w:t>高公司管理效率。同时，为了更好地满足公司战略转型对各类人才的需求，公司计划持续在相关领域培养和招募专业人才，</w:t>
      </w:r>
      <w:r>
        <w:rPr>
          <w:spacing w:val="-85"/>
        </w:rPr>
        <w:t> </w:t>
      </w:r>
      <w:r>
        <w:rPr>
          <w:spacing w:val="-85"/>
        </w:rPr>
      </w:r>
      <w:r>
        <w:rPr>
          <w:spacing w:val="-2"/>
        </w:rPr>
        <w:t>优化调整组织架构，通过建立长效的人才引进、激励机制，以业绩为导向激励团队，充分调动员工的积极性，实现核心员工</w:t>
      </w:r>
      <w:r>
        <w:rPr>
          <w:spacing w:val="-66"/>
        </w:rPr>
        <w:t> </w:t>
      </w:r>
      <w:r>
        <w:rPr>
          <w:spacing w:val="-66"/>
        </w:rPr>
      </w:r>
      <w:r>
        <w:rPr/>
        <w:t>利益和公司利益一致。</w:t>
      </w:r>
    </w:p>
    <w:p>
      <w:pPr>
        <w:spacing w:line="240" w:lineRule="auto" w:before="4"/>
        <w:rPr>
          <w:rFonts w:ascii="宋体" w:hAnsi="宋体" w:cs="宋体" w:eastAsia="宋体" w:hint="default"/>
          <w:sz w:val="25"/>
          <w:szCs w:val="25"/>
        </w:rPr>
      </w:pPr>
    </w:p>
    <w:p>
      <w:pPr>
        <w:pStyle w:val="BodyText"/>
        <w:spacing w:line="316" w:lineRule="auto" w:before="0"/>
        <w:ind w:left="514" w:right="987"/>
        <w:jc w:val="left"/>
      </w:pPr>
      <w:r>
        <w:rPr/>
        <w:t>（四）公司未来经营计划 </w:t>
      </w:r>
      <w:r>
        <w:rPr>
          <w:spacing w:val="-2"/>
        </w:rPr>
        <w:t>展望</w:t>
      </w:r>
      <w:r>
        <w:rPr>
          <w:rFonts w:ascii="Times New Roman" w:hAnsi="Times New Roman" w:cs="Times New Roman" w:eastAsia="Times New Roman" w:hint="default"/>
          <w:spacing w:val="-2"/>
        </w:rPr>
        <w:t>2019</w:t>
      </w:r>
      <w:r>
        <w:rPr>
          <w:spacing w:val="-2"/>
        </w:rPr>
        <w:t>年，公司将继续深耕电子支付行业发展，加大各业务板块之间的协同合作，突出产业链上下游整合优势，积极</w:t>
      </w:r>
    </w:p>
    <w:p>
      <w:pPr>
        <w:pStyle w:val="BodyText"/>
        <w:spacing w:line="316" w:lineRule="auto" w:before="0"/>
        <w:ind w:right="1132"/>
        <w:jc w:val="both"/>
      </w:pPr>
      <w:r>
        <w:rPr>
          <w:spacing w:val="-2"/>
        </w:rPr>
        <w:t>把握市场新机会，通过创新的服务和产品以及不断探索和吸收新的商业模式来提升上市公司整体盈利能力和抗风险能力。同</w:t>
      </w:r>
      <w:r>
        <w:rPr>
          <w:spacing w:val="-64"/>
        </w:rPr>
        <w:t> </w:t>
      </w:r>
      <w:r>
        <w:rPr>
          <w:spacing w:val="-64"/>
        </w:rPr>
      </w:r>
      <w:r>
        <w:rPr>
          <w:spacing w:val="-2"/>
        </w:rPr>
        <w:t>时，公司也将积极发掘体系内未来具有独立上市潜力的优质资产，抓住资本市场政策红利，通过资本赋能更大限度激发业务</w:t>
      </w:r>
      <w:r>
        <w:rPr>
          <w:spacing w:val="-66"/>
        </w:rPr>
        <w:t> </w:t>
      </w:r>
      <w:r>
        <w:rPr>
          <w:spacing w:val="-66"/>
        </w:rPr>
      </w:r>
      <w:r>
        <w:rPr/>
        <w:t>发展以及管理团队奋斗潜力，真正实现上市公司投融资和创新业务孵化的核心功能。</w:t>
      </w:r>
    </w:p>
    <w:p>
      <w:pPr>
        <w:pStyle w:val="BodyText"/>
        <w:spacing w:line="240" w:lineRule="auto" w:before="19"/>
        <w:ind w:left="514" w:right="1136"/>
        <w:jc w:val="left"/>
      </w:pPr>
      <w:r>
        <w:rPr>
          <w:rFonts w:ascii="Times New Roman" w:hAnsi="Times New Roman" w:cs="Times New Roman" w:eastAsia="Times New Roman" w:hint="default"/>
        </w:rPr>
        <w:t>2019</w:t>
      </w:r>
      <w:r>
        <w:rPr/>
        <w:t>年公司的经营将主要围绕以下几个方面展开：</w:t>
      </w:r>
    </w:p>
    <w:p>
      <w:pPr>
        <w:pStyle w:val="BodyText"/>
        <w:spacing w:line="319" w:lineRule="auto" w:before="63"/>
        <w:ind w:left="514" w:right="987"/>
        <w:jc w:val="left"/>
      </w:pPr>
      <w:r>
        <w:rPr>
          <w:rFonts w:ascii="宋体" w:hAnsi="宋体" w:cs="宋体" w:eastAsia="宋体" w:hint="default"/>
        </w:rPr>
        <w:t>1</w:t>
      </w:r>
      <w:r>
        <w:rPr/>
        <w:t>、积极开拓新零售产业全流程服务能力 </w:t>
      </w:r>
      <w:r>
        <w:rPr>
          <w:spacing w:val="-2"/>
        </w:rPr>
        <w:t>公司以电子支付服务为基础，积极整合产业链核心资源，向电子支付产业链上下游拓展，在商业模式上主动转型，通过</w:t>
      </w:r>
    </w:p>
    <w:p>
      <w:pPr>
        <w:pStyle w:val="BodyText"/>
        <w:spacing w:line="309" w:lineRule="auto" w:before="17"/>
        <w:ind w:right="1132"/>
        <w:jc w:val="both"/>
      </w:pPr>
      <w:r>
        <w:rPr>
          <w:rFonts w:ascii="Times New Roman" w:hAnsi="Times New Roman" w:cs="Times New Roman" w:eastAsia="Times New Roman" w:hint="default"/>
          <w:spacing w:val="-4"/>
        </w:rPr>
        <w:t>“</w:t>
      </w:r>
      <w:r>
        <w:rPr>
          <w:spacing w:val="-4"/>
        </w:rPr>
        <w:t>支付</w:t>
      </w:r>
      <w:r>
        <w:rPr>
          <w:rFonts w:ascii="Times New Roman" w:hAnsi="Times New Roman" w:cs="Times New Roman" w:eastAsia="Times New Roman" w:hint="default"/>
          <w:spacing w:val="-4"/>
        </w:rPr>
        <w:t>+</w:t>
      </w:r>
      <w:r>
        <w:rPr>
          <w:spacing w:val="-4"/>
        </w:rPr>
        <w:t>场景服务</w:t>
      </w:r>
      <w:r>
        <w:rPr>
          <w:rFonts w:ascii="Times New Roman" w:hAnsi="Times New Roman" w:cs="Times New Roman" w:eastAsia="Times New Roman" w:hint="default"/>
          <w:spacing w:val="-4"/>
        </w:rPr>
        <w:t>+</w:t>
      </w:r>
      <w:r>
        <w:rPr>
          <w:spacing w:val="-4"/>
        </w:rPr>
        <w:t>营销管理</w:t>
      </w:r>
      <w:r>
        <w:rPr>
          <w:rFonts w:ascii="Times New Roman" w:hAnsi="Times New Roman" w:cs="Times New Roman" w:eastAsia="Times New Roman" w:hint="default"/>
          <w:spacing w:val="-4"/>
        </w:rPr>
        <w:t>+</w:t>
      </w:r>
      <w:r>
        <w:rPr>
          <w:spacing w:val="-4"/>
        </w:rPr>
        <w:t>客户转化</w:t>
      </w:r>
      <w:r>
        <w:rPr>
          <w:rFonts w:ascii="Times New Roman" w:hAnsi="Times New Roman" w:cs="Times New Roman" w:eastAsia="Times New Roman" w:hint="default"/>
          <w:spacing w:val="-4"/>
        </w:rPr>
        <w:t>”</w:t>
      </w:r>
      <w:r>
        <w:rPr>
          <w:spacing w:val="-4"/>
        </w:rPr>
        <w:t>的服务体系，基于</w:t>
      </w:r>
      <w:r>
        <w:rPr>
          <w:rFonts w:ascii="Times New Roman" w:hAnsi="Times New Roman" w:cs="Times New Roman" w:eastAsia="Times New Roman" w:hint="default"/>
          <w:spacing w:val="-4"/>
        </w:rPr>
        <w:t>SaaS</w:t>
      </w:r>
      <w:r>
        <w:rPr>
          <w:spacing w:val="-4"/>
        </w:rPr>
        <w:t>模式，融合大数据技术、生物识别技术，从上游介入商户经营，</w:t>
      </w:r>
      <w:r>
        <w:rPr>
          <w:spacing w:val="-44"/>
        </w:rPr>
        <w:t> </w:t>
      </w:r>
      <w:r>
        <w:rPr>
          <w:spacing w:val="-44"/>
        </w:rPr>
      </w:r>
      <w:r>
        <w:rPr>
          <w:spacing w:val="-2"/>
        </w:rPr>
        <w:t>为新零售提供全面的一站式解决方案。并且，公司除了向海外市场销售支付产品之外，也着眼于将中国移动支付相关的先进</w:t>
      </w:r>
      <w:r>
        <w:rPr>
          <w:spacing w:val="-66"/>
        </w:rPr>
        <w:t> </w:t>
      </w:r>
      <w:r>
        <w:rPr>
          <w:spacing w:val="-66"/>
        </w:rPr>
      </w:r>
      <w:r>
        <w:rPr/>
        <w:t>技术和服务输出到海外市场。</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ind w:right="1131" w:firstLine="360"/>
        <w:jc w:val="both"/>
      </w:pPr>
      <w:r>
        <w:rPr>
          <w:rFonts w:ascii="Times New Roman" w:hAnsi="Times New Roman" w:cs="Times New Roman" w:eastAsia="Times New Roman" w:hint="default"/>
          <w:spacing w:val="-2"/>
        </w:rPr>
        <w:t>2019</w:t>
      </w:r>
      <w:r>
        <w:rPr>
          <w:spacing w:val="-2"/>
        </w:rPr>
        <w:t>年，公司在完成向支付产业链下游延伸之战略并购后，会继续在已有的技术储备和商业资源上加大对收单服务及运</w:t>
      </w:r>
      <w:r>
        <w:rPr/>
        <w:t> </w:t>
      </w:r>
      <w:r>
        <w:rPr>
          <w:spacing w:val="-2"/>
        </w:rPr>
        <w:t>营业务的投入，通过公司多年积累的硬件生产、研发以及供应链管理能力全面支持收单业务市场推广的硬件产品需求，以及</w:t>
      </w:r>
      <w:r>
        <w:rPr>
          <w:spacing w:val="-65"/>
        </w:rPr>
        <w:t> </w:t>
      </w:r>
      <w:r>
        <w:rPr>
          <w:spacing w:val="-65"/>
        </w:rPr>
      </w:r>
      <w:r>
        <w:rPr/>
        <w:t>公司有望在</w:t>
      </w:r>
      <w:r>
        <w:rPr>
          <w:rFonts w:ascii="Times New Roman" w:hAnsi="Times New Roman" w:cs="Times New Roman" w:eastAsia="Times New Roman" w:hint="default"/>
        </w:rPr>
        <w:t>2019</w:t>
      </w:r>
      <w:r>
        <w:rPr/>
        <w:t>年完成</w:t>
      </w:r>
      <w:r>
        <w:rPr>
          <w:rFonts w:ascii="Times New Roman" w:hAnsi="Times New Roman" w:cs="Times New Roman" w:eastAsia="Times New Roman" w:hint="default"/>
        </w:rPr>
        <w:t>4</w:t>
      </w:r>
      <w:r>
        <w:rPr/>
        <w:t>亿额度可转换债券的发行工作从而为收单运营业务发展提供充足的资金支持；在支付受理终端业务</w:t>
      </w:r>
      <w:r>
        <w:rPr>
          <w:spacing w:val="-83"/>
        </w:rPr>
        <w:t> </w:t>
      </w:r>
      <w:r>
        <w:rPr>
          <w:spacing w:val="-83"/>
        </w:rPr>
      </w:r>
      <w:r>
        <w:rPr>
          <w:spacing w:val="-2"/>
        </w:rPr>
        <w:t>发展方面，基于国内已经形成成熟市场和竞争格局的情形，公司会继续拓展海外市场，加大力度布局海外销售渠道，打造品</w:t>
      </w:r>
      <w:r>
        <w:rPr>
          <w:spacing w:val="-66"/>
        </w:rPr>
        <w:t> </w:t>
      </w:r>
      <w:r>
        <w:rPr>
          <w:spacing w:val="-66"/>
        </w:rPr>
      </w:r>
      <w:r>
        <w:rPr>
          <w:spacing w:val="-2"/>
        </w:rPr>
        <w:t>牌知名度，凭借国内领先的支付技术和运营解决方案为海外客户提供综合性的电子支付服务，从而优化收入区域结构、降低</w:t>
      </w:r>
      <w:r>
        <w:rPr>
          <w:spacing w:val="-66"/>
        </w:rPr>
        <w:t> </w:t>
      </w:r>
      <w:r>
        <w:rPr>
          <w:spacing w:val="-66"/>
        </w:rPr>
      </w:r>
      <w:r>
        <w:rPr/>
        <w:t>地域性风险、提升硬件产品综合盈利能力。</w:t>
      </w:r>
    </w:p>
    <w:p>
      <w:pPr>
        <w:pStyle w:val="BodyText"/>
        <w:spacing w:line="240" w:lineRule="auto" w:before="22"/>
        <w:ind w:left="514" w:right="1136"/>
        <w:jc w:val="left"/>
      </w:pPr>
      <w:r>
        <w:rPr>
          <w:rFonts w:ascii="宋体" w:hAnsi="宋体" w:cs="宋体" w:eastAsia="宋体" w:hint="default"/>
        </w:rPr>
        <w:t>2</w:t>
      </w:r>
      <w:r>
        <w:rPr/>
        <w:t>、围绕优势行业深入整合资源、进入商业模式优化期</w:t>
      </w:r>
    </w:p>
    <w:p>
      <w:pPr>
        <w:pStyle w:val="BodyText"/>
        <w:spacing w:line="314" w:lineRule="auto" w:before="76"/>
        <w:ind w:right="1132" w:firstLine="360"/>
        <w:jc w:val="both"/>
      </w:pPr>
      <w:r>
        <w:rPr>
          <w:rFonts w:ascii="Times New Roman" w:hAnsi="Times New Roman" w:cs="Times New Roman" w:eastAsia="Times New Roman" w:hint="default"/>
          <w:spacing w:val="-2"/>
        </w:rPr>
        <w:t>2019</w:t>
      </w:r>
      <w:r>
        <w:rPr>
          <w:spacing w:val="-2"/>
        </w:rPr>
        <w:t>年，公司在产业链整合基础上会进一步整合公司优质资源，围绕收单运营业务探寻技术、资源以及商业模式变革的</w:t>
      </w:r>
      <w:r>
        <w:rPr/>
        <w:t> </w:t>
      </w:r>
      <w:r>
        <w:rPr>
          <w:spacing w:val="-2"/>
        </w:rPr>
        <w:t>新机会，利用已储备的生物识别、大数据分析及人工智能等技术与融合支付方案相结合相促进，积极研发创新产品及服务满</w:t>
      </w:r>
      <w:r>
        <w:rPr>
          <w:spacing w:val="-66"/>
        </w:rPr>
        <w:t> </w:t>
      </w:r>
      <w:r>
        <w:rPr>
          <w:spacing w:val="-66"/>
        </w:rPr>
      </w:r>
      <w:r>
        <w:rPr>
          <w:spacing w:val="-2"/>
        </w:rPr>
        <w:t>足市场不断更新的需求，从而实现公司各个业务板块共同发展之战略目的。随着上市公司支付产业布局逐步完善，可以提供</w:t>
      </w:r>
      <w:r>
        <w:rPr>
          <w:spacing w:val="-66"/>
        </w:rPr>
        <w:t> </w:t>
      </w:r>
      <w:r>
        <w:rPr>
          <w:spacing w:val="-66"/>
        </w:rPr>
      </w:r>
      <w:r>
        <w:rPr>
          <w:spacing w:val="-2"/>
        </w:rPr>
        <w:t>的产品和服务愈加丰富，公司设立新国都商服主要以商户为载体衔接各类运营场景，优化商业模式，提供适应技术潮流和市</w:t>
      </w:r>
      <w:r>
        <w:rPr>
          <w:spacing w:val="-66"/>
        </w:rPr>
        <w:t> </w:t>
      </w:r>
      <w:r>
        <w:rPr>
          <w:spacing w:val="-66"/>
        </w:rPr>
      </w:r>
      <w:r>
        <w:rPr/>
        <w:t>场趋势的全方位运营服务。</w:t>
      </w:r>
    </w:p>
    <w:p>
      <w:pPr>
        <w:pStyle w:val="BodyText"/>
        <w:spacing w:line="316" w:lineRule="auto" w:before="20"/>
        <w:ind w:left="514" w:right="987"/>
        <w:jc w:val="left"/>
      </w:pPr>
      <w:r>
        <w:rPr>
          <w:rFonts w:ascii="宋体" w:hAnsi="宋体" w:cs="宋体" w:eastAsia="宋体" w:hint="default"/>
        </w:rPr>
        <w:t>3</w:t>
      </w:r>
      <w:r>
        <w:rPr/>
        <w:t>、发掘公司体系内具有未来独立上市潜力的业务及资产 </w:t>
      </w:r>
      <w:r>
        <w:rPr>
          <w:spacing w:val="-2"/>
        </w:rPr>
        <w:t>公司经过架构调整以及各项业务下沉至子公司后，已逐步成为具有投融资以及新业务孵化功能的平台。近几年上市公司</w:t>
      </w:r>
    </w:p>
    <w:p>
      <w:pPr>
        <w:pStyle w:val="BodyText"/>
        <w:spacing w:line="316" w:lineRule="auto" w:before="19"/>
        <w:ind w:right="1132"/>
        <w:jc w:val="both"/>
      </w:pPr>
      <w:r>
        <w:rPr>
          <w:spacing w:val="-2"/>
        </w:rPr>
        <w:t>持续对征信等多项孵化业务进行投入，各项新业务经多年发展，其中部分业务的商业模式以及产品服务已逐渐成熟，公司评</w:t>
      </w:r>
      <w:r>
        <w:rPr>
          <w:spacing w:val="-66"/>
        </w:rPr>
        <w:t> </w:t>
      </w:r>
      <w:r>
        <w:rPr>
          <w:spacing w:val="-66"/>
        </w:rPr>
      </w:r>
      <w:r>
        <w:rPr>
          <w:spacing w:val="-2"/>
        </w:rPr>
        <w:t>估和考虑了目前资本市场对新兴技术的支持力度，也希望通过借助资本市场使这些业务获得资本助力、业务发展空间，以及</w:t>
      </w:r>
      <w:r>
        <w:rPr>
          <w:spacing w:val="-66"/>
        </w:rPr>
        <w:t> </w:t>
      </w:r>
      <w:r>
        <w:rPr>
          <w:spacing w:val="-66"/>
        </w:rPr>
      </w:r>
      <w:r>
        <w:rPr>
          <w:spacing w:val="-2"/>
        </w:rPr>
        <w:t>更大限度激发管理团队奋斗潜力，从而为公司股东创造更大的价值，公司会积极探讨分拆相关新兴业务及资产并协助推动走</w:t>
      </w:r>
      <w:r>
        <w:rPr>
          <w:spacing w:val="-64"/>
        </w:rPr>
        <w:t> </w:t>
      </w:r>
      <w:r>
        <w:rPr>
          <w:spacing w:val="-64"/>
        </w:rPr>
      </w:r>
      <w:r>
        <w:rPr/>
        <w:t>向资本市场的可能性。</w:t>
      </w:r>
    </w:p>
    <w:p>
      <w:pPr>
        <w:pStyle w:val="BodyText"/>
        <w:spacing w:line="316" w:lineRule="auto" w:before="19"/>
        <w:ind w:left="514" w:right="987"/>
        <w:jc w:val="left"/>
      </w:pPr>
      <w:r>
        <w:rPr>
          <w:rFonts w:ascii="宋体" w:hAnsi="宋体" w:cs="宋体" w:eastAsia="宋体" w:hint="default"/>
        </w:rPr>
        <w:t>4</w:t>
      </w:r>
      <w:r>
        <w:rPr/>
        <w:t>、进一步加强上市公司管理团队能力建设，实现管理增效 </w:t>
      </w:r>
      <w:r>
        <w:rPr>
          <w:spacing w:val="-2"/>
        </w:rPr>
        <w:t>随着行业快速发展、战略转型逐步落地、公司战略重心和商业模式的变化，对公司管理团队的能力提出了新的要求，公</w:t>
      </w:r>
    </w:p>
    <w:p>
      <w:pPr>
        <w:pStyle w:val="BodyText"/>
        <w:spacing w:line="319" w:lineRule="auto" w:before="19"/>
        <w:ind w:right="1131"/>
        <w:jc w:val="both"/>
      </w:pPr>
      <w:r>
        <w:rPr>
          <w:spacing w:val="-2"/>
        </w:rPr>
        <w:t>司将着手管理架构的变革和重塑，特别是通过外延式并购，公司并入了具备互联网思维的优秀管理团队，公司开始利用互联</w:t>
      </w:r>
      <w:r>
        <w:rPr>
          <w:spacing w:val="-66"/>
        </w:rPr>
        <w:t> </w:t>
      </w:r>
      <w:r>
        <w:rPr>
          <w:spacing w:val="-66"/>
        </w:rPr>
      </w:r>
      <w:r>
        <w:rPr>
          <w:spacing w:val="-2"/>
        </w:rPr>
        <w:t>网思维改造传统管理模式和优化公司制度，提高公司管理效率。同时，为了更好地满足公司战略转型对各类人才的需求，公</w:t>
      </w:r>
      <w:r>
        <w:rPr>
          <w:spacing w:val="-66"/>
        </w:rPr>
        <w:t> </w:t>
      </w:r>
      <w:r>
        <w:rPr>
          <w:spacing w:val="-66"/>
        </w:rPr>
      </w:r>
      <w:r>
        <w:rPr>
          <w:spacing w:val="-2"/>
        </w:rPr>
        <w:t>司计划持续在相关领域培养和招募专业人才，优化调整组织架构，通过建立长效的人才引进、激励机制，以业绩为导向激励</w:t>
      </w:r>
      <w:r>
        <w:rPr>
          <w:spacing w:val="-66"/>
        </w:rPr>
        <w:t> </w:t>
      </w:r>
      <w:r>
        <w:rPr>
          <w:spacing w:val="-66"/>
        </w:rPr>
      </w:r>
      <w:r>
        <w:rPr/>
        <w:t>团队，充分调动员工的积极性，实现核心员工利益和公司利益一致。</w:t>
      </w:r>
    </w:p>
    <w:p>
      <w:pPr>
        <w:spacing w:line="240" w:lineRule="auto" w:before="2"/>
        <w:rPr>
          <w:rFonts w:ascii="宋体" w:hAnsi="宋体" w:cs="宋体" w:eastAsia="宋体" w:hint="default"/>
          <w:sz w:val="25"/>
          <w:szCs w:val="25"/>
        </w:rPr>
      </w:pPr>
    </w:p>
    <w:p>
      <w:pPr>
        <w:pStyle w:val="BodyText"/>
        <w:spacing w:line="316" w:lineRule="auto" w:before="0"/>
        <w:ind w:left="514" w:right="7512"/>
        <w:jc w:val="left"/>
      </w:pPr>
      <w:r>
        <w:rPr/>
        <w:t>（五）公司可能面对的风险因素分析 </w:t>
      </w:r>
      <w:r>
        <w:rPr>
          <w:rFonts w:ascii="宋体" w:hAnsi="宋体" w:cs="宋体" w:eastAsia="宋体" w:hint="default"/>
        </w:rPr>
        <w:t>1</w:t>
      </w:r>
      <w:r>
        <w:rPr/>
        <w:t>、政策法规及行业风险</w:t>
      </w:r>
    </w:p>
    <w:p>
      <w:pPr>
        <w:pStyle w:val="BodyText"/>
        <w:spacing w:line="316" w:lineRule="auto" w:before="19"/>
        <w:ind w:right="1032" w:firstLine="360"/>
        <w:jc w:val="left"/>
      </w:pPr>
      <w:r>
        <w:rPr/>
        <w:t>随着信息技术在支付领域得到广泛的应用，支付基础设施建设取得了重大发展，非现金支付工具日益普及且创新不断， </w:t>
      </w:r>
      <w:r>
        <w:rPr>
          <w:spacing w:val="-2"/>
        </w:rPr>
        <w:t>支付服务环境大幅改善，有效支持了实体经济的发展和满足了人民对美好生活的愿望。由于电子支付业务的类金融属性，其</w:t>
      </w:r>
      <w:r>
        <w:rPr>
          <w:spacing w:val="-66"/>
        </w:rPr>
        <w:t> </w:t>
      </w:r>
      <w:r>
        <w:rPr>
          <w:spacing w:val="-66"/>
        </w:rPr>
      </w:r>
      <w:r>
        <w:rPr>
          <w:spacing w:val="-2"/>
        </w:rPr>
        <w:t>合法合规开展，对我国金融体系的安全有着重要影响。因此，电子支付服务业务主体、业务全流程一直以来都是行业监管机</w:t>
      </w:r>
      <w:r>
        <w:rPr>
          <w:spacing w:val="-66"/>
        </w:rPr>
        <w:t> </w:t>
      </w:r>
      <w:r>
        <w:rPr>
          <w:spacing w:val="-66"/>
        </w:rPr>
      </w:r>
      <w:r>
        <w:rPr>
          <w:spacing w:val="-2"/>
        </w:rPr>
        <w:t>构重点监控的范围。近几年严监管成为支付市场的主旋律，对电子支付行业从参与主体、业务流程、交易权限等方面进行了</w:t>
      </w:r>
      <w:r>
        <w:rPr>
          <w:spacing w:val="-66"/>
        </w:rPr>
        <w:t> </w:t>
      </w:r>
      <w:r>
        <w:rPr>
          <w:spacing w:val="-66"/>
        </w:rPr>
      </w:r>
      <w:r>
        <w:rPr>
          <w:spacing w:val="-2"/>
        </w:rPr>
        <w:t>全方位的规定，对行业产生了深远影响。针对该风险，公司也在把握行业政策，研究行业发展趋势，坚持电子支付安全、金</w:t>
      </w:r>
      <w:r>
        <w:rPr>
          <w:spacing w:val="-67"/>
        </w:rPr>
        <w:t> </w:t>
      </w:r>
      <w:r>
        <w:rPr>
          <w:spacing w:val="-67"/>
        </w:rPr>
      </w:r>
      <w:r>
        <w:rPr/>
        <w:t>融体系安全，加强公司相关业务的流程控制的业务原则，积极应对行业监管给行业发展带来的新变化、新机遇和新挑战。</w:t>
      </w:r>
    </w:p>
    <w:p>
      <w:pPr>
        <w:pStyle w:val="BodyText"/>
        <w:spacing w:line="316" w:lineRule="auto" w:before="19"/>
        <w:ind w:left="514" w:right="987"/>
        <w:jc w:val="left"/>
      </w:pPr>
      <w:r>
        <w:rPr>
          <w:rFonts w:ascii="宋体" w:hAnsi="宋体" w:cs="宋体" w:eastAsia="宋体" w:hint="default"/>
        </w:rPr>
        <w:t>2</w:t>
      </w:r>
      <w:r>
        <w:rPr/>
        <w:t>、兼并收购带来的财务风险、商誉减值风险以及其它风险 </w:t>
      </w:r>
      <w:r>
        <w:rPr>
          <w:spacing w:val="-2"/>
        </w:rPr>
        <w:t>基于战略发展需要，公司近几年来通过兼并收购等方式获得技术、资源和新市场，同时也增大了财务压力和增加了财务</w:t>
      </w:r>
    </w:p>
    <w:p>
      <w:pPr>
        <w:pStyle w:val="BodyText"/>
        <w:spacing w:line="316" w:lineRule="auto" w:before="19"/>
        <w:ind w:right="1130"/>
        <w:jc w:val="both"/>
      </w:pPr>
      <w:r>
        <w:rPr>
          <w:spacing w:val="-2"/>
        </w:rPr>
        <w:t>风险，这对公司财务管理、投后管理和风险控制提出了更高的要求。兼并收购的财务风险主要包括不限于对被并购企业价值</w:t>
      </w:r>
      <w:r>
        <w:rPr>
          <w:spacing w:val="-66"/>
        </w:rPr>
        <w:t> </w:t>
      </w:r>
      <w:r>
        <w:rPr>
          <w:spacing w:val="-66"/>
        </w:rPr>
      </w:r>
      <w:r>
        <w:rPr>
          <w:spacing w:val="-2"/>
        </w:rPr>
        <w:t>评估不当的定价风险、为支付并购资金的融资风险以及交易完成后对被并购企业的业务整合等其它风险。同时，在整体经济</w:t>
      </w:r>
      <w:r>
        <w:rPr>
          <w:spacing w:val="-66"/>
        </w:rPr>
        <w:t> </w:t>
      </w:r>
      <w:r>
        <w:rPr>
          <w:spacing w:val="-66"/>
        </w:rPr>
      </w:r>
      <w:r>
        <w:rPr>
          <w:spacing w:val="-2"/>
        </w:rPr>
        <w:t>增长压力较大的环境下，被并购企业经营及盈利状况不达预期风险也相应增大，兼并收购中产生的商誉也将面临计提减值的</w:t>
      </w:r>
      <w:r>
        <w:rPr>
          <w:spacing w:val="-64"/>
        </w:rPr>
        <w:t> </w:t>
      </w:r>
      <w:r>
        <w:rPr>
          <w:spacing w:val="-64"/>
        </w:rPr>
      </w:r>
      <w:r>
        <w:rPr>
          <w:spacing w:val="-2"/>
        </w:rPr>
        <w:t>压力，从而造成影响上市公司当期盈利业绩之风险。针对这些风险，公司将增强财务管理团队，建立更加严格的风险控制体</w:t>
      </w:r>
      <w:r>
        <w:rPr>
          <w:spacing w:val="-65"/>
        </w:rPr>
        <w:t> </w:t>
      </w:r>
      <w:r>
        <w:rPr>
          <w:spacing w:val="-65"/>
        </w:rPr>
      </w:r>
      <w:r>
        <w:rPr>
          <w:spacing w:val="-2"/>
        </w:rPr>
        <w:t>系；审慎选择并购标的，加强对其尽职调查降低定价风险；及时采取多种方式融资以获得所需资金，避免过度负债，根据实</w:t>
      </w:r>
      <w:r>
        <w:rPr>
          <w:spacing w:val="-66"/>
        </w:rPr>
        <w:t> </w:t>
      </w:r>
      <w:r>
        <w:rPr>
          <w:spacing w:val="-66"/>
        </w:rPr>
      </w:r>
      <w:r>
        <w:rPr>
          <w:spacing w:val="-2"/>
        </w:rPr>
        <w:t>际情况选择自有资本、权益资本和债务资本，降低融资风险，合理选择支付方式、时间及数量降低偿债风险；对于被并购企</w:t>
      </w:r>
      <w:r>
        <w:rPr>
          <w:spacing w:val="-66"/>
        </w:rPr>
        <w:t> </w:t>
      </w:r>
      <w:r>
        <w:rPr>
          <w:spacing w:val="-66"/>
        </w:rPr>
      </w:r>
      <w:r>
        <w:rPr/>
        <w:t>业实现战略整合、人力资源整合、文化整合和财务管理体系的整合，达到整合后企业价值最大化的目标。</w:t>
      </w:r>
    </w:p>
    <w:p>
      <w:pPr>
        <w:pStyle w:val="BodyText"/>
        <w:spacing w:line="316" w:lineRule="auto" w:before="19"/>
        <w:ind w:left="514" w:right="987"/>
        <w:jc w:val="left"/>
      </w:pPr>
      <w:r>
        <w:rPr>
          <w:rFonts w:ascii="宋体" w:hAnsi="宋体" w:cs="宋体" w:eastAsia="宋体" w:hint="default"/>
        </w:rPr>
        <w:t>3</w:t>
      </w:r>
      <w:r>
        <w:rPr/>
        <w:t>、产品、技术和服务等不能满足市场需求的风险 </w:t>
      </w:r>
      <w:r>
        <w:rPr>
          <w:spacing w:val="-2"/>
        </w:rPr>
        <w:t>公司已经积极开展基于移动互联网的产品、技术和服务的创新探索，但由于电子支付行业、征信服务等业务本身具备的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ind w:right="1131"/>
        <w:jc w:val="both"/>
      </w:pPr>
      <w:r>
        <w:rPr>
          <w:spacing w:val="-2"/>
        </w:rPr>
        <w:t>复杂程度，以及行业高速发展带来的行业迭代加速，业务需求及发展的试错成本越来越高。加之这些业务目前都面临着商业</w:t>
      </w:r>
      <w:r>
        <w:rPr>
          <w:spacing w:val="-66"/>
        </w:rPr>
        <w:t> </w:t>
      </w:r>
      <w:r>
        <w:rPr>
          <w:spacing w:val="-66"/>
        </w:rPr>
      </w:r>
      <w:r>
        <w:rPr>
          <w:spacing w:val="-2"/>
        </w:rPr>
        <w:t>模式上的创新，需要公司进行不断的探索和研究，这导致公司现有产品、技术和服务的创新速度可能跟不上市场的变化，无</w:t>
      </w:r>
      <w:r>
        <w:rPr>
          <w:spacing w:val="-66"/>
        </w:rPr>
        <w:t> </w:t>
      </w:r>
      <w:r>
        <w:rPr>
          <w:spacing w:val="-66"/>
        </w:rPr>
      </w:r>
      <w:r>
        <w:rPr>
          <w:spacing w:val="-2"/>
        </w:rPr>
        <w:t>法满足市场需求，导致公司的盈利能力低于预期。针对该风险，公司将采取积极引进高端人才的策略，尤其是引进有过成功</w:t>
      </w:r>
      <w:r>
        <w:rPr>
          <w:spacing w:val="-66"/>
        </w:rPr>
        <w:t> </w:t>
      </w:r>
      <w:r>
        <w:rPr>
          <w:spacing w:val="-66"/>
        </w:rPr>
      </w:r>
      <w:r>
        <w:rPr>
          <w:spacing w:val="-2"/>
        </w:rPr>
        <w:t>的基于案例的高端人才，积极并购在公司战略布局领域拥有较高市场份额，商业模式已获得市场验证的公司，以提高公司对</w:t>
      </w:r>
      <w:r>
        <w:rPr>
          <w:spacing w:val="-65"/>
        </w:rPr>
        <w:t> </w:t>
      </w:r>
      <w:r>
        <w:rPr>
          <w:spacing w:val="-65"/>
        </w:rPr>
      </w:r>
      <w:r>
        <w:rPr/>
        <w:t>未来市场机会的把握能力。</w:t>
      </w:r>
    </w:p>
    <w:p>
      <w:pPr>
        <w:pStyle w:val="BodyText"/>
        <w:spacing w:line="316" w:lineRule="auto" w:before="17"/>
        <w:ind w:left="514" w:right="987"/>
        <w:jc w:val="left"/>
      </w:pPr>
      <w:r>
        <w:rPr>
          <w:rFonts w:ascii="宋体" w:hAnsi="宋体" w:cs="宋体" w:eastAsia="宋体" w:hint="default"/>
        </w:rPr>
        <w:t>4</w:t>
      </w:r>
      <w:r>
        <w:rPr/>
        <w:t>、战略转型进度低于预期甚至失败的风险 公司原有业务是以电子支付终端研发、生产和销售业务为主，</w:t>
      </w:r>
      <w:r>
        <w:rPr>
          <w:rFonts w:ascii="Times New Roman" w:hAnsi="Times New Roman" w:cs="Times New Roman" w:eastAsia="Times New Roman" w:hint="default"/>
        </w:rPr>
        <w:t>2017</w:t>
      </w:r>
      <w:r>
        <w:rPr/>
        <w:t>年结合实际情况公司进一步将战略框架深化为：</w:t>
      </w:r>
      <w:r>
        <w:rPr>
          <w:rFonts w:ascii="Times New Roman" w:hAnsi="Times New Roman" w:cs="Times New Roman" w:eastAsia="Times New Roman" w:hint="default"/>
        </w:rPr>
        <w:t>“</w:t>
      </w:r>
      <w:r>
        <w:rPr/>
        <w:t>整</w:t>
      </w:r>
    </w:p>
    <w:p>
      <w:pPr>
        <w:pStyle w:val="BodyText"/>
        <w:spacing w:line="314" w:lineRule="auto" w:before="0"/>
        <w:ind w:right="1032"/>
        <w:jc w:val="left"/>
      </w:pPr>
      <w:r>
        <w:rPr/>
        <w:t>合电子支付产业链，抓住行业变革潮流，开拓创新盈利模式</w:t>
      </w:r>
      <w:r>
        <w:rPr>
          <w:rFonts w:ascii="Times New Roman" w:hAnsi="Times New Roman" w:cs="Times New Roman" w:eastAsia="Times New Roman" w:hint="default"/>
        </w:rPr>
        <w:t>”</w:t>
      </w:r>
      <w:r>
        <w:rPr/>
        <w:t>。在各种因素影响下，公司存在战略落地速度、效率和质量可</w:t>
      </w:r>
      <w:r>
        <w:rPr>
          <w:spacing w:val="-76"/>
        </w:rPr>
        <w:t> </w:t>
      </w:r>
      <w:r>
        <w:rPr>
          <w:spacing w:val="-76"/>
        </w:rPr>
      </w:r>
      <w:r>
        <w:rPr>
          <w:spacing w:val="-2"/>
        </w:rPr>
        <w:t>能低于预期，甚至战略转型失败的风险。对于传统企业而言，开拓创新盈利模式是一条切实可行但并不好走的转型路径。而</w:t>
      </w:r>
      <w:r>
        <w:rPr>
          <w:spacing w:val="-66"/>
        </w:rPr>
        <w:t> </w:t>
      </w:r>
      <w:r>
        <w:rPr>
          <w:spacing w:val="-66"/>
        </w:rPr>
      </w:r>
      <w:r>
        <w:rPr>
          <w:spacing w:val="-2"/>
        </w:rPr>
        <w:t>开创新盈利模式需要充分利用公司已积累的行业经验和资源，围绕产业链相关环节与领域延伸布局。在产业发展革新的大环</w:t>
      </w:r>
      <w:r>
        <w:rPr>
          <w:spacing w:val="-63"/>
        </w:rPr>
        <w:t> </w:t>
      </w:r>
      <w:r>
        <w:rPr>
          <w:spacing w:val="-63"/>
        </w:rPr>
      </w:r>
      <w:r>
        <w:rPr/>
        <w:t>境中，只有通过积极研发且有效应用新兴技术，公司才能抓住行业变革所带来的机会，提升商业模式，降低企业管理成本。</w:t>
      </w:r>
      <w:r>
        <w:rPr>
          <w:spacing w:val="-85"/>
        </w:rPr>
        <w:t> </w:t>
      </w:r>
      <w:r>
        <w:rPr>
          <w:spacing w:val="-85"/>
        </w:rPr>
      </w:r>
      <w:r>
        <w:rPr>
          <w:spacing w:val="-2"/>
        </w:rPr>
        <w:t>对企业原有的生产、研发和工作流程进行系统化的改造，这不仅需要时间来沉淀，也需要企业的管理层具备过人的胆识和智</w:t>
      </w:r>
      <w:r>
        <w:rPr>
          <w:spacing w:val="-66"/>
        </w:rPr>
        <w:t> </w:t>
      </w:r>
      <w:r>
        <w:rPr>
          <w:spacing w:val="-66"/>
        </w:rPr>
      </w:r>
      <w:r>
        <w:rPr>
          <w:spacing w:val="-2"/>
        </w:rPr>
        <w:t>慧，才能顺利完成企业的提升。针对此风险，公司管理层深知战略转型并不能一蹴而就，做好了长期的准备，根据业务重心</w:t>
      </w:r>
      <w:r>
        <w:rPr>
          <w:spacing w:val="-66"/>
        </w:rPr>
        <w:t> </w:t>
      </w:r>
      <w:r>
        <w:rPr>
          <w:spacing w:val="-66"/>
        </w:rPr>
      </w:r>
      <w:r>
        <w:rPr>
          <w:spacing w:val="-4"/>
        </w:rPr>
        <w:t>和商业模式调整着手管理架构的变革和重塑，新经济新模式下相关人力资源的储备，保持适合自身情况的稳步战略布局节奏，</w:t>
      </w:r>
      <w:r>
        <w:rPr>
          <w:spacing w:val="-44"/>
        </w:rPr>
        <w:t> </w:t>
      </w:r>
      <w:r>
        <w:rPr>
          <w:spacing w:val="-44"/>
        </w:rPr>
      </w:r>
      <w:r>
        <w:rPr/>
        <w:t>以及进行相应资金、资源的储备。</w:t>
      </w:r>
    </w:p>
    <w:p>
      <w:pPr>
        <w:pStyle w:val="BodyText"/>
        <w:spacing w:line="316" w:lineRule="auto" w:before="20"/>
        <w:ind w:left="514" w:right="987"/>
        <w:jc w:val="left"/>
      </w:pPr>
      <w:r>
        <w:rPr>
          <w:rFonts w:ascii="宋体" w:hAnsi="宋体" w:cs="宋体" w:eastAsia="宋体" w:hint="default"/>
        </w:rPr>
        <w:t>5</w:t>
      </w:r>
      <w:r>
        <w:rPr/>
        <w:t>、管理团队不能适应公司发展需求的风险 </w:t>
      </w:r>
      <w:r>
        <w:rPr>
          <w:spacing w:val="-2"/>
        </w:rPr>
        <w:t>公司未来的战略规划和业务发展将主要围绕新业务、新服务和新技术开展，但公司现有中高层管理人员、员工团队在这</w:t>
      </w:r>
    </w:p>
    <w:p>
      <w:pPr>
        <w:pStyle w:val="BodyText"/>
        <w:spacing w:line="316" w:lineRule="auto" w:before="19"/>
        <w:ind w:right="1131"/>
        <w:jc w:val="both"/>
      </w:pPr>
      <w:r>
        <w:rPr>
          <w:spacing w:val="-2"/>
        </w:rPr>
        <w:t>方面的储备和经验尚有不足。人才是公司未来战略实施的核心要素，因此，公司如果不能迅速培养或成功引入更多优秀的管</w:t>
      </w:r>
      <w:r>
        <w:rPr>
          <w:spacing w:val="-66"/>
        </w:rPr>
        <w:t> </w:t>
      </w:r>
      <w:r>
        <w:rPr>
          <w:spacing w:val="-66"/>
        </w:rPr>
      </w:r>
      <w:r>
        <w:rPr>
          <w:spacing w:val="-2"/>
        </w:rPr>
        <w:t>理人才，则有可能导致公司业务发展无法突破现有瓶颈。针对该风险，公司已经开始根据业务需求，有意识的进行人才结构</w:t>
      </w:r>
      <w:r>
        <w:rPr>
          <w:spacing w:val="-66"/>
        </w:rPr>
        <w:t> </w:t>
      </w:r>
      <w:r>
        <w:rPr>
          <w:spacing w:val="-66"/>
        </w:rPr>
      </w:r>
      <w:r>
        <w:rPr>
          <w:spacing w:val="-2"/>
        </w:rPr>
        <w:t>优化工作，调整岗位，裁汰冗员，并通过主动收购，吸收优秀的业务团队加入，逐步为公司的管理团队引入更为适当的人才</w:t>
      </w:r>
      <w:r>
        <w:rPr>
          <w:spacing w:val="-66"/>
        </w:rPr>
        <w:t> </w:t>
      </w:r>
      <w:r>
        <w:rPr>
          <w:spacing w:val="-66"/>
        </w:rPr>
      </w:r>
      <w:r>
        <w:rPr/>
        <w:t>队伍。</w:t>
      </w:r>
    </w:p>
    <w:p>
      <w:pPr>
        <w:pStyle w:val="BodyText"/>
        <w:spacing w:line="240" w:lineRule="auto" w:before="19"/>
        <w:ind w:left="514" w:right="1136"/>
        <w:jc w:val="left"/>
      </w:pPr>
      <w:r>
        <w:rPr>
          <w:rFonts w:ascii="宋体" w:hAnsi="宋体" w:cs="宋体" w:eastAsia="宋体" w:hint="default"/>
        </w:rPr>
        <w:t>6</w:t>
      </w:r>
      <w:r>
        <w:rPr/>
        <w:t>、关于发起设立保险公司的运营风险</w:t>
      </w:r>
    </w:p>
    <w:p>
      <w:pPr>
        <w:pStyle w:val="BodyText"/>
        <w:spacing w:line="304" w:lineRule="auto" w:before="77"/>
        <w:ind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日，公司召开第三届董事会第十二次（临时）会议及第三届监事会第十二次会议审议通过《审议参与发起 设立相互人寿保险公司（或组织）的议案》，公司出借自有资金</w:t>
      </w:r>
      <w:r>
        <w:rPr>
          <w:rFonts w:ascii="Times New Roman" w:hAnsi="Times New Roman" w:cs="Times New Roman" w:eastAsia="Times New Roman" w:hint="default"/>
        </w:rPr>
        <w:t>5,000</w:t>
      </w:r>
      <w:r>
        <w:rPr/>
        <w:t>万元，参与发起设立相互人寿保险公司（或组织），</w:t>
      </w:r>
      <w:r>
        <w:rPr>
          <w:spacing w:val="-44"/>
        </w:rPr>
        <w:t> </w:t>
      </w:r>
      <w:r>
        <w:rPr>
          <w:spacing w:val="-44"/>
        </w:rPr>
      </w:r>
      <w:r>
        <w:rPr>
          <w:spacing w:val="-1"/>
        </w:rPr>
        <w:t>出借资金后公司拟占相互人寿保险公司（或组织）初始运营资金的</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日收到中国保险监督管理委员会《关于</w:t>
      </w:r>
      <w:r>
        <w:rPr>
          <w:spacing w:val="-88"/>
        </w:rPr>
        <w:t> </w:t>
      </w:r>
      <w:r>
        <w:rPr>
          <w:spacing w:val="-88"/>
        </w:rPr>
      </w:r>
      <w:r>
        <w:rPr>
          <w:spacing w:val="-1"/>
        </w:rPr>
        <w:t>筹建信美人寿相互保险社的批复》（保监许可</w:t>
      </w:r>
      <w:r>
        <w:rPr>
          <w:rFonts w:ascii="Times New Roman" w:hAnsi="Times New Roman" w:cs="Times New Roman" w:eastAsia="Times New Roman" w:hint="default"/>
          <w:spacing w:val="-1"/>
        </w:rPr>
        <w:t>[2016]551</w:t>
      </w:r>
      <w:r>
        <w:rPr>
          <w:spacing w:val="-1"/>
        </w:rPr>
        <w:t>号），该保险公司于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月完成工商注册登记手续并取得营业执</w:t>
      </w:r>
      <w:r>
        <w:rPr>
          <w:spacing w:val="-53"/>
        </w:rPr>
        <w:t> </w:t>
      </w:r>
      <w:r>
        <w:rPr>
          <w:spacing w:val="-2"/>
        </w:rPr>
        <w:t>照。由于在金融强监管背景下相关法律或监管规定发生变化，可能影响保险公司的正常运营，且相互保险模式在国内还出于</w:t>
      </w:r>
      <w:r>
        <w:rPr>
          <w:spacing w:val="-65"/>
        </w:rPr>
        <w:t> </w:t>
      </w:r>
      <w:r>
        <w:rPr>
          <w:spacing w:val="-65"/>
        </w:rPr>
      </w:r>
      <w:r>
        <w:rPr/>
        <w:t>前期发展阶段其盈利模式还未经市场充分验证，其投资收益有不达预期的风险。</w:t>
      </w:r>
    </w:p>
    <w:p>
      <w:pPr>
        <w:pStyle w:val="BodyText"/>
        <w:spacing w:line="316" w:lineRule="auto" w:before="28"/>
        <w:ind w:left="514" w:right="987"/>
        <w:jc w:val="left"/>
      </w:pPr>
      <w:r>
        <w:rPr>
          <w:rFonts w:ascii="宋体" w:hAnsi="宋体" w:cs="宋体" w:eastAsia="宋体" w:hint="default"/>
        </w:rPr>
        <w:t>7</w:t>
      </w:r>
      <w:r>
        <w:rPr/>
        <w:t>、收购长沙公信诚丰</w:t>
      </w:r>
      <w:r>
        <w:rPr>
          <w:rFonts w:ascii="宋体" w:hAnsi="宋体" w:cs="宋体" w:eastAsia="宋体" w:hint="default"/>
        </w:rPr>
        <w:t>100%</w:t>
      </w:r>
      <w:r>
        <w:rPr/>
        <w:t>股权的风险 </w:t>
      </w:r>
      <w:r>
        <w:rPr>
          <w:spacing w:val="-2"/>
        </w:rPr>
        <w:t>公信诚丰专注于提供基于大数据技术的社会征信数据服务，行业政策的变化、新客户的拓展均存在风险。公信诚丰存在</w:t>
      </w:r>
    </w:p>
    <w:p>
      <w:pPr>
        <w:pStyle w:val="BodyText"/>
        <w:spacing w:line="316" w:lineRule="auto" w:before="19"/>
        <w:ind w:right="1131"/>
        <w:jc w:val="both"/>
      </w:pPr>
      <w:r>
        <w:rPr>
          <w:spacing w:val="-2"/>
        </w:rPr>
        <w:t>客户集中度高、核心技术人员依赖性高、交易标的增值率较高的风险，虽然在过去三年的业绩对赌期里，公信诚丰业绩均成</w:t>
      </w:r>
      <w:r>
        <w:rPr>
          <w:spacing w:val="-66"/>
        </w:rPr>
        <w:t> </w:t>
      </w:r>
      <w:r>
        <w:rPr>
          <w:spacing w:val="-66"/>
        </w:rPr>
      </w:r>
      <w:r>
        <w:rPr>
          <w:spacing w:val="-2"/>
        </w:rPr>
        <w:t>功完成了相应业绩对赌，但不排除未来由于经营不善、核心管理层离职或失去大客户订单等从而造成业绩下滑而带来的商誉</w:t>
      </w:r>
      <w:r>
        <w:rPr>
          <w:spacing w:val="-64"/>
        </w:rPr>
        <w:t> </w:t>
      </w:r>
      <w:r>
        <w:rPr>
          <w:spacing w:val="-64"/>
        </w:rPr>
      </w:r>
      <w:r>
        <w:rPr>
          <w:spacing w:val="-2"/>
        </w:rPr>
        <w:t>减值风险。针对此风险，公司通过向公信诚丰派驻董事、管理人员及财务人员，设立共管账户，针对核心技术人员签订保密</w:t>
      </w:r>
      <w:r>
        <w:rPr>
          <w:spacing w:val="-66"/>
        </w:rPr>
        <w:t> </w:t>
      </w:r>
      <w:r>
        <w:rPr>
          <w:spacing w:val="-66"/>
        </w:rPr>
      </w:r>
      <w:r>
        <w:rPr/>
        <w:t>协议及竞业禁止协议等，以及通过重新设计激励方案和鼓励其开拓其它行业大客户等方式来降低风险。</w:t>
      </w:r>
    </w:p>
    <w:p>
      <w:pPr>
        <w:pStyle w:val="BodyText"/>
        <w:spacing w:line="300" w:lineRule="auto" w:before="19"/>
        <w:ind w:left="514" w:right="987"/>
        <w:jc w:val="left"/>
      </w:pPr>
      <w:r>
        <w:rPr>
          <w:rFonts w:ascii="宋体" w:hAnsi="宋体" w:cs="宋体" w:eastAsia="宋体" w:hint="default"/>
        </w:rPr>
        <w:t>8</w:t>
      </w:r>
      <w:r>
        <w:rPr/>
        <w:t>、收购嘉联支付</w:t>
      </w:r>
      <w:r>
        <w:rPr>
          <w:rFonts w:ascii="Times New Roman" w:hAnsi="Times New Roman" w:cs="Times New Roman" w:eastAsia="Times New Roman" w:hint="default"/>
        </w:rPr>
        <w:t>100%</w:t>
      </w:r>
      <w:r>
        <w:rPr/>
        <w:t>股权的风险 收购嘉联支付</w:t>
      </w:r>
      <w:r>
        <w:rPr>
          <w:rFonts w:ascii="Times New Roman" w:hAnsi="Times New Roman" w:cs="Times New Roman" w:eastAsia="Times New Roman" w:hint="default"/>
        </w:rPr>
        <w:t>100%</w:t>
      </w:r>
      <w:r>
        <w:rPr/>
        <w:t>股权存在其《支付业务许可证》不能续期的风险、市场竞争风险、业务风险、商誉减值风险、后期</w:t>
      </w:r>
    </w:p>
    <w:p>
      <w:pPr>
        <w:pStyle w:val="BodyText"/>
        <w:spacing w:line="316" w:lineRule="auto" w:before="13"/>
        <w:ind w:right="1131"/>
        <w:jc w:val="both"/>
      </w:pPr>
      <w:r>
        <w:rPr>
          <w:spacing w:val="-2"/>
        </w:rPr>
        <w:t>整合未到预期效果风险、人才流失风险、政策监管风险和对现有支付终端业务产生负面影响等风险。对于并购嘉联支付的相</w:t>
      </w:r>
      <w:r>
        <w:rPr>
          <w:spacing w:val="-66"/>
        </w:rPr>
        <w:t> </w:t>
      </w:r>
      <w:r>
        <w:rPr>
          <w:spacing w:val="-66"/>
        </w:rPr>
      </w:r>
      <w:r>
        <w:rPr>
          <w:spacing w:val="-2"/>
        </w:rPr>
        <w:t>关风险，公司会加强投后整合管理工作，为嘉联支付管理层及核心骨干提供有效激励方案，并且把合规运营放在首位，及时</w:t>
      </w:r>
      <w:r>
        <w:rPr>
          <w:spacing w:val="-66"/>
        </w:rPr>
        <w:t> </w:t>
      </w:r>
      <w:r>
        <w:rPr>
          <w:spacing w:val="-66"/>
        </w:rPr>
      </w:r>
      <w:r>
        <w:rPr>
          <w:spacing w:val="-2"/>
        </w:rPr>
        <w:t>认真学习及积极落实监管政策；在业务上加强双方主体在产业链上协同效应从而真正突显出产业链整合的红利，增强公司的</w:t>
      </w:r>
      <w:r>
        <w:rPr>
          <w:spacing w:val="-64"/>
        </w:rPr>
        <w:t> </w:t>
      </w:r>
      <w:r>
        <w:rPr>
          <w:spacing w:val="-64"/>
        </w:rPr>
      </w:r>
      <w:r>
        <w:rPr/>
        <w:t>盈利能力和抗风险能力。</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right="1136"/>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5"/>
                <w:sz w:val="18"/>
                <w:szCs w:val="18"/>
              </w:rPr>
              <w:t>具体请查看公布于巨潮资讯网的《</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1136"/>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报告期内普通股利润分配政策，特别是现金分红政策的制定、执行或调整情况</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日，公司召开第四届董事会第二十一次会议以及第四届监事会第二十次会议，审议通过了《关于公司未来 </w:t>
      </w:r>
      <w:r>
        <w:rPr>
          <w:spacing w:val="-2"/>
        </w:rPr>
        <w:t>三年（</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年）股东回报规划的议案》，为完善和健全公司科学、持续、稳定的分红决策和监督机制，积极回报投资</w:t>
      </w:r>
      <w:r>
        <w:rPr>
          <w:spacing w:val="-64"/>
        </w:rPr>
        <w:t> </w:t>
      </w:r>
      <w:r>
        <w:rPr>
          <w:spacing w:val="-64"/>
        </w:rPr>
      </w:r>
      <w:r>
        <w:rPr>
          <w:spacing w:val="-2"/>
        </w:rPr>
        <w:t>者，引导投资者树立长期投资和理性投资理念，公司根据《中华人民共和国公司法》、中国证券监督管理委员会《关于进一</w:t>
      </w:r>
      <w:r>
        <w:rPr>
          <w:spacing w:val="-68"/>
        </w:rPr>
        <w:t> </w:t>
      </w:r>
      <w:r>
        <w:rPr>
          <w:spacing w:val="-68"/>
        </w:rPr>
      </w:r>
      <w:r>
        <w:rPr/>
        <w:t>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上市公司现金分红》及《公司章程》的规定，</w:t>
      </w:r>
      <w:r>
        <w:rPr>
          <w:spacing w:val="-82"/>
        </w:rPr>
        <w:t> </w:t>
      </w:r>
      <w:r>
        <w:rPr>
          <w:spacing w:val="-82"/>
        </w:rPr>
      </w:r>
      <w:r>
        <w:rPr>
          <w:spacing w:val="-1"/>
        </w:rPr>
        <w:t>结合公司的实际情况，制订了</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-2020</w:t>
      </w:r>
      <w:r>
        <w:rPr>
          <w:spacing w:val="-1"/>
        </w:rPr>
        <w:t>年股东回报规划，该议案已经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日召开的第</w:t>
      </w:r>
      <w:r>
        <w:rPr>
          <w:rFonts w:ascii="Times New Roman" w:hAnsi="Times New Roman" w:cs="Times New Roman" w:eastAsia="Times New Roman" w:hint="default"/>
          <w:spacing w:val="-1"/>
        </w:rPr>
        <w:t>2018</w:t>
      </w:r>
      <w:r>
        <w:rPr>
          <w:spacing w:val="-1"/>
        </w:rPr>
        <w:t>年第四次临时股东大会</w:t>
      </w:r>
      <w:r>
        <w:rPr>
          <w:spacing w:val="-80"/>
        </w:rPr>
        <w:t> </w:t>
      </w:r>
      <w:r>
        <w:rPr/>
        <w:t>以特别决议审议通过。</w:t>
      </w:r>
      <w:r>
        <w:rPr>
          <w:rFonts w:ascii="Times New Roman" w:hAnsi="Times New Roman" w:cs="Times New Roman" w:eastAsia="Times New Roman" w:hint="default"/>
        </w:rPr>
        <w:t>2018-2020</w:t>
      </w:r>
      <w:r>
        <w:rPr/>
        <w:t>年股东回报规划具体内容如下：</w:t>
      </w:r>
    </w:p>
    <w:p>
      <w:pPr>
        <w:pStyle w:val="BodyText"/>
        <w:spacing w:line="240" w:lineRule="auto" w:before="9"/>
        <w:ind w:left="514" w:right="1136"/>
        <w:jc w:val="left"/>
      </w:pPr>
      <w:r>
        <w:rPr>
          <w:rFonts w:ascii="Times New Roman" w:hAnsi="Times New Roman" w:cs="Times New Roman" w:eastAsia="Times New Roman" w:hint="default"/>
        </w:rPr>
        <w:t>1</w:t>
      </w:r>
      <w:r>
        <w:rPr/>
        <w:t>、公司可以采取现金、股票、现金与股票相结合或者法律、法规允许的其他方式分配利润。</w:t>
      </w:r>
    </w:p>
    <w:p>
      <w:pPr>
        <w:pStyle w:val="BodyText"/>
        <w:spacing w:line="240" w:lineRule="auto" w:before="63"/>
        <w:ind w:left="514" w:right="987"/>
        <w:jc w:val="left"/>
      </w:pPr>
      <w:r>
        <w:rPr>
          <w:rFonts w:ascii="Times New Roman" w:hAnsi="Times New Roman" w:cs="Times New Roman" w:eastAsia="Times New Roman" w:hint="default"/>
        </w:rPr>
        <w:t>2</w:t>
      </w:r>
      <w:r>
        <w:rPr/>
        <w:t>、根据《公司法》及《公司章程》的规定，在公司盈利且现金能够满足公司持续经营和长期发展的前提下，未来三年</w:t>
      </w:r>
    </w:p>
    <w:p>
      <w:pPr>
        <w:pStyle w:val="BodyText"/>
        <w:spacing w:line="240" w:lineRule="auto" w:before="63"/>
        <w:ind w:right="1136"/>
        <w:jc w:val="left"/>
      </w:pPr>
      <w:r>
        <w:rPr/>
        <w:t>（</w:t>
      </w:r>
      <w:r>
        <w:rPr>
          <w:rFonts w:ascii="Times New Roman" w:hAnsi="Times New Roman" w:cs="Times New Roman" w:eastAsia="Times New Roman" w:hint="default"/>
        </w:rPr>
        <w:t>2018-2020</w:t>
      </w:r>
      <w:r>
        <w:rPr/>
        <w:t>年）以现金方式累计分配的利润不少于该三年实现的年均可分配利润的</w:t>
      </w:r>
      <w:r>
        <w:rPr>
          <w:rFonts w:ascii="Times New Roman" w:hAnsi="Times New Roman" w:cs="Times New Roman" w:eastAsia="Times New Roman" w:hint="default"/>
        </w:rPr>
        <w:t>30%</w:t>
      </w:r>
      <w:r>
        <w:rPr/>
        <w:t>。</w:t>
      </w:r>
    </w:p>
    <w:p>
      <w:pPr>
        <w:pStyle w:val="BodyText"/>
        <w:spacing w:line="300" w:lineRule="auto" w:before="63"/>
        <w:ind w:right="1132" w:firstLine="360"/>
        <w:jc w:val="both"/>
      </w:pPr>
      <w:r>
        <w:rPr>
          <w:rFonts w:ascii="Times New Roman" w:hAnsi="Times New Roman" w:cs="Times New Roman" w:eastAsia="Times New Roman" w:hint="default"/>
          <w:spacing w:val="-1"/>
        </w:rPr>
        <w:t>3</w:t>
      </w:r>
      <w:r>
        <w:rPr>
          <w:spacing w:val="-1"/>
        </w:rPr>
        <w:t>、未来三年（</w:t>
      </w:r>
      <w:r>
        <w:rPr>
          <w:rFonts w:ascii="Times New Roman" w:hAnsi="Times New Roman" w:cs="Times New Roman" w:eastAsia="Times New Roman" w:hint="default"/>
          <w:spacing w:val="-1"/>
        </w:rPr>
        <w:t>2018-2020</w:t>
      </w:r>
      <w:r>
        <w:rPr>
          <w:spacing w:val="-1"/>
        </w:rPr>
        <w:t>年）公司原则上每年度进行一次现金分红，公司董事会可以根据公司盈利情况及资金需求状况</w:t>
      </w:r>
      <w:r>
        <w:rPr/>
        <w:t> 提议公司进行中期现金分红。</w:t>
      </w:r>
    </w:p>
    <w:p>
      <w:pPr>
        <w:pStyle w:val="BodyText"/>
        <w:spacing w:line="300" w:lineRule="auto" w:before="31"/>
        <w:ind w:right="1132" w:firstLine="360"/>
        <w:jc w:val="both"/>
      </w:pPr>
      <w:r>
        <w:rPr>
          <w:rFonts w:ascii="Times New Roman" w:hAnsi="Times New Roman" w:cs="Times New Roman" w:eastAsia="Times New Roman" w:hint="default"/>
          <w:spacing w:val="-1"/>
        </w:rPr>
        <w:t>4</w:t>
      </w:r>
      <w:r>
        <w:rPr>
          <w:spacing w:val="-1"/>
        </w:rPr>
        <w:t>、未来三年（</w:t>
      </w:r>
      <w:r>
        <w:rPr>
          <w:rFonts w:ascii="Times New Roman" w:hAnsi="Times New Roman" w:cs="Times New Roman" w:eastAsia="Times New Roman" w:hint="default"/>
          <w:spacing w:val="-1"/>
        </w:rPr>
        <w:t>2018-2020</w:t>
      </w:r>
      <w:r>
        <w:rPr>
          <w:spacing w:val="-1"/>
        </w:rPr>
        <w:t>年）公司可以根据累计可供分配利润、公积金及现金流状况，在保证最低现金分红比例和公司</w:t>
      </w:r>
      <w:r>
        <w:rPr/>
        <w:t> 股本规模合理的前提下，为保持股本扩张与业绩增长相适应，公司可以采用股票股利方式进行利润分配。</w:t>
      </w:r>
    </w:p>
    <w:p>
      <w:pPr>
        <w:pStyle w:val="BodyText"/>
        <w:spacing w:line="240" w:lineRule="auto" w:before="32"/>
        <w:ind w:left="514" w:right="1136"/>
        <w:jc w:val="left"/>
      </w:pPr>
      <w:r>
        <w:rPr/>
        <w:t>如公司采取现金及股票股利结合的方式分配利润的，应当遵循以下原则：</w:t>
      </w:r>
    </w:p>
    <w:p>
      <w:pPr>
        <w:pStyle w:val="BodyText"/>
        <w:spacing w:line="300" w:lineRule="auto" w:before="76"/>
        <w:ind w:right="1131" w:firstLine="360"/>
        <w:jc w:val="both"/>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rFonts w:ascii="Times New Roman" w:hAnsi="Times New Roman" w:cs="Times New Roman" w:eastAsia="Times New Roman" w:hint="default"/>
        </w:rPr>
        <w:t>80%</w:t>
      </w:r>
      <w:r>
        <w:rPr/>
        <w:t>；</w:t>
      </w:r>
    </w:p>
    <w:p>
      <w:pPr>
        <w:pStyle w:val="BodyText"/>
        <w:spacing w:line="300" w:lineRule="auto" w:before="13"/>
        <w:ind w:right="1129" w:firstLine="360"/>
        <w:jc w:val="both"/>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rFonts w:ascii="Times New Roman" w:hAnsi="Times New Roman" w:cs="Times New Roman" w:eastAsia="Times New Roman" w:hint="default"/>
        </w:rPr>
        <w:t>40%</w:t>
      </w:r>
      <w:r>
        <w:rPr/>
        <w:t>；</w:t>
      </w:r>
    </w:p>
    <w:p>
      <w:pPr>
        <w:pStyle w:val="BodyText"/>
        <w:spacing w:line="300" w:lineRule="auto" w:before="13"/>
        <w:ind w:right="1131" w:firstLine="360"/>
        <w:jc w:val="both"/>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rFonts w:ascii="Times New Roman" w:hAnsi="Times New Roman" w:cs="Times New Roman" w:eastAsia="Times New Roman" w:hint="default"/>
        </w:rPr>
        <w:t>20%</w:t>
      </w:r>
      <w:r>
        <w:rPr/>
        <w:t>。</w:t>
      </w:r>
    </w:p>
    <w:p>
      <w:pPr>
        <w:pStyle w:val="BodyText"/>
        <w:spacing w:line="240" w:lineRule="auto" w:before="13"/>
        <w:ind w:left="514" w:right="1136"/>
        <w:jc w:val="left"/>
      </w:pPr>
      <w:r>
        <w:rPr/>
        <w:t>公司发展阶段不易区分但有重大资金支出安排的，可以按照前项规定处理。</w:t>
      </w:r>
    </w:p>
    <w:p>
      <w:pPr>
        <w:pStyle w:val="BodyText"/>
        <w:spacing w:line="300" w:lineRule="auto" w:before="76"/>
        <w:ind w:right="987"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日，公司召开第四届董事会第十三次会议及第四届监事会第十二次会议审议通过了《关于</w:t>
      </w:r>
      <w:r>
        <w:rPr>
          <w:rFonts w:ascii="Times New Roman" w:hAnsi="Times New Roman" w:cs="Times New Roman" w:eastAsia="Times New Roman" w:hint="default"/>
        </w:rPr>
        <w:t>2017</w:t>
      </w:r>
      <w:r>
        <w:rPr/>
        <w:t>年度利润分 </w:t>
      </w:r>
      <w:r>
        <w:rPr>
          <w:spacing w:val="-2"/>
        </w:rPr>
        <w:t>配及资本公积转增股本的议案》，该利润分配预案为：以公司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日经中国证券登记结算有限责任公司深圳分公司</w:t>
      </w:r>
      <w:r>
        <w:rPr>
          <w:spacing w:val="-58"/>
        </w:rPr>
        <w:t> </w:t>
      </w:r>
      <w:r>
        <w:rPr/>
        <w:t>登记的总股本</w:t>
      </w:r>
      <w:r>
        <w:rPr>
          <w:rFonts w:ascii="Times New Roman" w:hAnsi="Times New Roman" w:cs="Times New Roman" w:eastAsia="Times New Roman" w:hint="default"/>
        </w:rPr>
        <w:t>265,486,700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w:t>
      </w:r>
      <w:r>
        <w:rPr/>
        <w:t>元人民币（含税），共分配</w:t>
      </w:r>
      <w:r>
        <w:rPr>
          <w:rFonts w:ascii="Times New Roman" w:hAnsi="Times New Roman" w:cs="Times New Roman" w:eastAsia="Times New Roman" w:hint="default"/>
        </w:rPr>
        <w:t>3,982.3005</w:t>
      </w:r>
      <w:r>
        <w:rPr/>
        <w:t>万元。同时，</w:t>
      </w:r>
      <w:r>
        <w:rPr>
          <w:spacing w:val="-49"/>
        </w:rPr>
        <w:t> </w:t>
      </w:r>
      <w:r>
        <w:rPr>
          <w:spacing w:val="-49"/>
        </w:rPr>
      </w:r>
      <w:r>
        <w:rPr/>
        <w:t>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265,486,700</w:t>
      </w:r>
      <w:r>
        <w:rPr/>
        <w:t>为基数，由资本公积金向全体股东每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股，合计转增股本</w:t>
      </w:r>
      <w:r>
        <w:rPr>
          <w:rFonts w:ascii="Times New Roman" w:hAnsi="Times New Roman" w:cs="Times New Roman" w:eastAsia="Times New Roman" w:hint="default"/>
        </w:rPr>
        <w:t>212,389,360</w:t>
      </w:r>
      <w:r>
        <w:rPr/>
        <w:t>股。</w:t>
      </w:r>
      <w:r>
        <w:rPr>
          <w:spacing w:val="-87"/>
        </w:rPr>
        <w:t> </w:t>
      </w:r>
      <w:r>
        <w:rPr/>
        <w:t>董事会审议利润分配方案后股本发生变动的，将按照</w:t>
      </w:r>
      <w:r>
        <w:rPr>
          <w:rFonts w:ascii="Times New Roman" w:hAnsi="Times New Roman" w:cs="Times New Roman" w:eastAsia="Times New Roman" w:hint="default"/>
        </w:rPr>
        <w:t>“</w:t>
      </w:r>
      <w:r>
        <w:rPr/>
        <w:t>现金分红总额、送红股总额、转增股本总额固定不变</w:t>
      </w:r>
      <w:r>
        <w:rPr>
          <w:rFonts w:ascii="Times New Roman" w:hAnsi="Times New Roman" w:cs="Times New Roman" w:eastAsia="Times New Roman" w:hint="default"/>
        </w:rPr>
        <w:t>”</w:t>
      </w:r>
      <w:r>
        <w:rPr/>
        <w:t>的原则对分配比 例进行调整。该议案经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2017</w:t>
      </w:r>
      <w:r>
        <w:rPr/>
        <w:t>年年度股东大会以特别决议审议通过。该权益分派方案已于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42"/>
        </w:rPr>
        <w:t> </w:t>
      </w:r>
      <w:r>
        <w:rPr/>
        <w:t>日实施完毕。</w:t>
      </w:r>
    </w:p>
    <w:p>
      <w:pPr>
        <w:pStyle w:val="BodyText"/>
        <w:spacing w:line="300" w:lineRule="auto" w:before="31"/>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日，公司召开第四届董事会第二十三次会议及第四届监事会第二十二次会议审议通过了《关于</w:t>
      </w:r>
      <w:r>
        <w:rPr>
          <w:rFonts w:ascii="Times New Roman" w:hAnsi="Times New Roman" w:cs="Times New Roman" w:eastAsia="Times New Roman" w:hint="default"/>
        </w:rPr>
        <w:t>2018</w:t>
      </w:r>
      <w:r>
        <w:rPr/>
        <w:t>年半年 </w:t>
      </w:r>
      <w:r>
        <w:rPr>
          <w:spacing w:val="-1"/>
        </w:rPr>
        <w:t>度利润分配的议案》，该利润分配预案为</w:t>
      </w:r>
      <w:r>
        <w:rPr>
          <w:rFonts w:ascii="Times New Roman" w:hAnsi="Times New Roman" w:cs="Times New Roman" w:eastAsia="Times New Roman" w:hint="default"/>
          <w:spacing w:val="-1"/>
        </w:rPr>
        <w:t>:</w:t>
      </w:r>
      <w:r>
        <w:rPr>
          <w:spacing w:val="-1"/>
        </w:rPr>
        <w:t>以公司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日经中国证券登记结算有限责任公司深圳分公司登记的总股本</w:t>
      </w:r>
      <w:r>
        <w:rPr>
          <w:spacing w:val="-75"/>
        </w:rPr>
        <w:t> </w:t>
      </w:r>
      <w:r>
        <w:rPr>
          <w:rFonts w:ascii="Times New Roman" w:hAnsi="Times New Roman" w:cs="Times New Roman" w:eastAsia="Times New Roman" w:hint="default"/>
          <w:spacing w:val="-2"/>
        </w:rPr>
        <w:t>477,897,755</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元人民币（含税），共分配</w:t>
      </w:r>
      <w:r>
        <w:rPr>
          <w:rFonts w:ascii="Times New Roman" w:hAnsi="Times New Roman" w:cs="Times New Roman" w:eastAsia="Times New Roman" w:hint="default"/>
          <w:spacing w:val="-2"/>
        </w:rPr>
        <w:t>9,557.9551</w:t>
      </w:r>
      <w:r>
        <w:rPr>
          <w:spacing w:val="-2"/>
        </w:rPr>
        <w:t>万元。董事会审议利润分配方</w:t>
      </w:r>
      <w:r>
        <w:rPr>
          <w:spacing w:val="-44"/>
        </w:rPr>
        <w:t> </w:t>
      </w:r>
      <w:r>
        <w:rPr>
          <w:spacing w:val="-44"/>
        </w:rPr>
      </w:r>
      <w:r>
        <w:rPr>
          <w:spacing w:val="-2"/>
        </w:rPr>
        <w:t>案后股本发生变动的，将按照</w:t>
      </w:r>
      <w:r>
        <w:rPr>
          <w:rFonts w:ascii="Times New Roman" w:hAnsi="Times New Roman" w:cs="Times New Roman" w:eastAsia="Times New Roman" w:hint="default"/>
          <w:spacing w:val="-2"/>
        </w:rPr>
        <w:t>“</w:t>
      </w:r>
      <w:r>
        <w:rPr>
          <w:spacing w:val="-2"/>
        </w:rPr>
        <w:t>现金分红总额不变</w:t>
      </w:r>
      <w:r>
        <w:rPr>
          <w:rFonts w:ascii="Times New Roman" w:hAnsi="Times New Roman" w:cs="Times New Roman" w:eastAsia="Times New Roman" w:hint="default"/>
          <w:spacing w:val="-2"/>
        </w:rPr>
        <w:t>”</w:t>
      </w:r>
      <w:r>
        <w:rPr>
          <w:spacing w:val="-2"/>
        </w:rPr>
        <w:t>的原则对分配比例进行调整。该权益分派方案已于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日实施完</w:t>
      </w:r>
      <w:r>
        <w:rPr>
          <w:spacing w:val="-36"/>
        </w:rPr>
        <w:t> </w:t>
      </w:r>
      <w:r>
        <w:rPr/>
        <w:t>毕。</w:t>
      </w:r>
    </w:p>
    <w:p>
      <w:pPr>
        <w:pStyle w:val="BodyText"/>
        <w:spacing w:line="300" w:lineRule="auto" w:before="31"/>
        <w:ind w:right="112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日，公司召开第四届董事会第三十一次会议及第四届监事会第三十次会议，审议通过了《关于</w:t>
      </w:r>
      <w:r>
        <w:rPr>
          <w:rFonts w:ascii="Times New Roman" w:hAnsi="Times New Roman" w:cs="Times New Roman" w:eastAsia="Times New Roman" w:hint="default"/>
        </w:rPr>
        <w:t>2018</w:t>
      </w:r>
      <w:r>
        <w:rPr/>
        <w:t>年度利 </w:t>
      </w:r>
      <w:r>
        <w:rPr>
          <w:spacing w:val="-2"/>
        </w:rPr>
        <w:t>润分配的议案》，</w:t>
      </w:r>
      <w:r>
        <w:rPr>
          <w:rFonts w:ascii="Times New Roman" w:hAnsi="Times New Roman" w:cs="Times New Roman" w:eastAsia="Times New Roman" w:hint="default"/>
          <w:spacing w:val="-2"/>
        </w:rPr>
        <w:t>2018</w:t>
      </w:r>
      <w:r>
        <w:rPr>
          <w:spacing w:val="-2"/>
        </w:rPr>
        <w:t>年度利润分配预案为：</w:t>
      </w:r>
      <w:r>
        <w:rPr>
          <w:rFonts w:ascii="Times New Roman" w:hAnsi="Times New Roman" w:cs="Times New Roman" w:eastAsia="Times New Roman" w:hint="default"/>
          <w:spacing w:val="-2"/>
        </w:rPr>
        <w:t>2018</w:t>
      </w:r>
      <w:r>
        <w:rPr>
          <w:spacing w:val="-2"/>
        </w:rPr>
        <w:t>年年度不进行现金分红，不送红股，亦不进行资本公积金转增股本，公司</w:t>
      </w:r>
      <w:r>
        <w:rPr>
          <w:spacing w:val="-59"/>
        </w:rPr>
        <w:t> </w:t>
      </w:r>
      <w:r>
        <w:rPr>
          <w:spacing w:val="-59"/>
        </w:rPr>
      </w:r>
      <w:r>
        <w:rPr/>
        <w:t>的未分配利润结转以后年度分配。本次利润分配预案尚需提交公司</w:t>
      </w:r>
      <w:r>
        <w:rPr>
          <w:rFonts w:ascii="Times New Roman" w:hAnsi="Times New Roman" w:cs="Times New Roman" w:eastAsia="Times New Roman" w:hint="default"/>
        </w:rPr>
        <w:t>2018</w:t>
      </w:r>
      <w:r>
        <w:rPr/>
        <w:t>年年度股东大会审议。</w:t>
      </w:r>
    </w:p>
    <w:p>
      <w:pPr>
        <w:spacing w:after="0" w:line="300"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42.839996pt;margin-top:417.219971pt;width:290.95pt;height:20.8pt;mso-position-horizontal-relative:page;mso-position-vertical-relative:page;z-index:-1123528" coordorigin="4857,8344" coordsize="5819,416">
            <v:group style="position:absolute;left:4868;top:8356;width:2;height:393" coordorigin="4868,8356" coordsize="2,393">
              <v:shape style="position:absolute;left:4868;top:8356;width:2;height:393" coordorigin="4868,8356" coordsize="0,393" path="m4868,8356l4868,8749e" filled="false" stroked="true" strokeweight="1.160pt" strokecolor="#ffffff">
                <v:path arrowok="t"/>
              </v:shape>
            </v:group>
            <v:group style="position:absolute;left:4880;top:8356;width:5796;height:393" coordorigin="4880,8356" coordsize="5796,393">
              <v:shape style="position:absolute;left:4880;top:8356;width:5796;height:393" coordorigin="4880,8356" coordsize="5796,393" path="m4880,8749l10675,8749,10675,8356,4880,8356,4880,874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136"/>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477,897,755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487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8,110,359.28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8,110,359.28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52,443,587.74</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半年度利润分配方案：公司以总股本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477,897,755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共分配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9,557.9551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2"/>
              <w:ind w:left="11" w:right="0"/>
              <w:jc w:val="left"/>
              <w:rPr>
                <w:rFonts w:ascii="宋体" w:hAnsi="宋体" w:cs="宋体" w:eastAsia="宋体" w:hint="default"/>
                <w:sz w:val="18"/>
                <w:szCs w:val="18"/>
              </w:rPr>
            </w:pPr>
            <w:r>
              <w:rPr>
                <w:rFonts w:ascii="宋体" w:hAnsi="宋体" w:cs="宋体" w:eastAsia="宋体" w:hint="default"/>
                <w:sz w:val="18"/>
                <w:szCs w:val="18"/>
              </w:rPr>
              <w:t>本次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年年度不进行现金分红，不送红股，亦不进行资本公积金转增股本，公司的未分配利润结转以后年度分配。</w:t>
            </w:r>
          </w:p>
        </w:tc>
      </w:tr>
    </w:tbl>
    <w:p>
      <w:pPr>
        <w:pStyle w:val="BodyText"/>
        <w:spacing w:line="240" w:lineRule="auto" w:before="74"/>
        <w:ind w:right="1136"/>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right="113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2015</w:t>
      </w:r>
      <w:r>
        <w:rPr>
          <w:spacing w:val="-2"/>
        </w:rPr>
        <w:t>年年度股东大会审议通过了</w:t>
      </w:r>
      <w:r>
        <w:rPr>
          <w:rFonts w:ascii="Times New Roman" w:hAnsi="Times New Roman" w:cs="Times New Roman" w:eastAsia="Times New Roman" w:hint="default"/>
          <w:spacing w:val="-2"/>
        </w:rPr>
        <w:t>2015</w:t>
      </w:r>
      <w:r>
        <w:rPr>
          <w:spacing w:val="-2"/>
        </w:rPr>
        <w:t>年度利润分配方案：公司以总股本</w:t>
      </w:r>
      <w:r>
        <w:rPr>
          <w:rFonts w:ascii="Times New Roman" w:hAnsi="Times New Roman" w:cs="Times New Roman" w:eastAsia="Times New Roman" w:hint="default"/>
          <w:spacing w:val="-2"/>
        </w:rPr>
        <w:t>231,021,360</w:t>
      </w:r>
      <w:r>
        <w:rPr>
          <w:spacing w:val="-2"/>
        </w:rPr>
        <w:t>股为基</w:t>
      </w:r>
      <w:r>
        <w:rPr/>
        <w:t>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元人民币（含税）。</w:t>
      </w:r>
      <w:r>
        <w:rPr>
          <w:rFonts w:ascii="Times New Roman" w:hAnsi="Times New Roman" w:cs="Times New Roman" w:eastAsia="Times New Roman" w:hint="default"/>
        </w:rPr>
        <w:t>2015</w:t>
      </w:r>
      <w:r>
        <w:rPr/>
        <w:t>年度公司未进行资本公积金转增股本。</w:t>
      </w:r>
    </w:p>
    <w:p>
      <w:pPr>
        <w:pStyle w:val="BodyText"/>
        <w:spacing w:line="300" w:lineRule="auto" w:before="13"/>
        <w:ind w:right="1128"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2016</w:t>
      </w:r>
      <w:r>
        <w:rPr/>
        <w:t>年年度股东大会审议通过了</w:t>
      </w:r>
      <w:r>
        <w:rPr>
          <w:rFonts w:ascii="Times New Roman" w:hAnsi="Times New Roman" w:cs="Times New Roman" w:eastAsia="Times New Roman" w:hint="default"/>
        </w:rPr>
        <w:t>2016</w:t>
      </w:r>
      <w:r>
        <w:rPr/>
        <w:t>年度利润分配方案：以公司总股本</w:t>
      </w:r>
      <w:r>
        <w:rPr>
          <w:rFonts w:ascii="Times New Roman" w:hAnsi="Times New Roman" w:cs="Times New Roman" w:eastAsia="Times New Roman" w:hint="default"/>
        </w:rPr>
        <w:t>235,481,280</w:t>
      </w:r>
      <w:r>
        <w:rPr/>
        <w:t>股为基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0.6</w:t>
      </w:r>
      <w:r>
        <w:rPr/>
        <w:t>元人民币（含税），共分配</w:t>
      </w:r>
      <w:r>
        <w:rPr>
          <w:rFonts w:ascii="Times New Roman" w:hAnsi="Times New Roman" w:cs="Times New Roman" w:eastAsia="Times New Roman" w:hint="default"/>
        </w:rPr>
        <w:t>1,412.88768</w:t>
      </w:r>
      <w:r>
        <w:rPr/>
        <w:t>万元。</w:t>
      </w:r>
      <w:r>
        <w:rPr>
          <w:rFonts w:ascii="Times New Roman" w:hAnsi="Times New Roman" w:cs="Times New Roman" w:eastAsia="Times New Roman" w:hint="default"/>
        </w:rPr>
        <w:t>2016</w:t>
      </w:r>
      <w:r>
        <w:rPr/>
        <w:t>年度公司未进行资本公积金转增</w:t>
      </w:r>
      <w:r>
        <w:rPr>
          <w:spacing w:val="-47"/>
        </w:rPr>
        <w:t> </w:t>
      </w:r>
      <w:r>
        <w:rPr/>
        <w:t>股本。</w:t>
      </w:r>
    </w:p>
    <w:p>
      <w:pPr>
        <w:pStyle w:val="BodyText"/>
        <w:spacing w:line="300" w:lineRule="auto" w:before="31"/>
        <w:ind w:right="1130"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日，公司召开</w:t>
      </w:r>
      <w:r>
        <w:rPr>
          <w:rFonts w:ascii="Times New Roman" w:hAnsi="Times New Roman" w:cs="Times New Roman" w:eastAsia="Times New Roman" w:hint="default"/>
          <w:spacing w:val="-2"/>
        </w:rPr>
        <w:t>2017</w:t>
      </w:r>
      <w:r>
        <w:rPr>
          <w:spacing w:val="-2"/>
        </w:rPr>
        <w:t>年年度股东大会审议通过了</w:t>
      </w:r>
      <w:r>
        <w:rPr>
          <w:rFonts w:ascii="Times New Roman" w:hAnsi="Times New Roman" w:cs="Times New Roman" w:eastAsia="Times New Roman" w:hint="default"/>
          <w:spacing w:val="-2"/>
        </w:rPr>
        <w:t>2017</w:t>
      </w:r>
      <w:r>
        <w:rPr>
          <w:spacing w:val="-2"/>
        </w:rPr>
        <w:t>年度利润分配方案：公司以总股本</w:t>
      </w:r>
      <w:r>
        <w:rPr>
          <w:rFonts w:ascii="Times New Roman" w:hAnsi="Times New Roman" w:cs="Times New Roman" w:eastAsia="Times New Roman" w:hint="default"/>
          <w:spacing w:val="-2"/>
        </w:rPr>
        <w:t>265,486,700</w:t>
      </w:r>
      <w:r>
        <w:rPr>
          <w:spacing w:val="-2"/>
        </w:rPr>
        <w:t>股为基</w:t>
      </w:r>
      <w:r>
        <w:rPr/>
        <w:t>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w:t>
      </w:r>
      <w:r>
        <w:rPr/>
        <w:t>元人民币（含税），共分配</w:t>
      </w:r>
      <w:r>
        <w:rPr>
          <w:rFonts w:ascii="Times New Roman" w:hAnsi="Times New Roman" w:cs="Times New Roman" w:eastAsia="Times New Roman" w:hint="default"/>
        </w:rPr>
        <w:t>3,982.3005</w:t>
      </w:r>
      <w:r>
        <w:rPr/>
        <w:t>万元。同时，以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spacing w:val="34"/>
        </w:rPr>
        <w:t> </w:t>
      </w:r>
      <w:r>
        <w:rPr>
          <w:spacing w:val="34"/>
        </w:rPr>
      </w:r>
      <w:r>
        <w:rPr>
          <w:rFonts w:ascii="Times New Roman" w:hAnsi="Times New Roman" w:cs="Times New Roman" w:eastAsia="Times New Roman" w:hint="default"/>
        </w:rPr>
        <w:t>265,486,700</w:t>
      </w:r>
      <w:r>
        <w:rPr/>
        <w:t>为基数，由资本公积金向全体股东每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股，合计转增股本</w:t>
      </w:r>
      <w:r>
        <w:rPr>
          <w:rFonts w:ascii="Times New Roman" w:hAnsi="Times New Roman" w:cs="Times New Roman" w:eastAsia="Times New Roman" w:hint="default"/>
        </w:rPr>
        <w:t>212,389,360</w:t>
      </w:r>
      <w:r>
        <w:rPr/>
        <w:t>股。</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4" w:right="1136"/>
        <w:jc w:val="left"/>
      </w:pP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13</w:t>
      </w:r>
      <w:r>
        <w:rPr>
          <w:spacing w:val="7"/>
        </w:rPr>
        <w:t>日，公司召开</w:t>
      </w:r>
      <w:r>
        <w:rPr>
          <w:rFonts w:ascii="Times New Roman" w:hAnsi="Times New Roman" w:cs="Times New Roman" w:eastAsia="Times New Roman" w:hint="default"/>
          <w:spacing w:val="7"/>
        </w:rPr>
        <w:t>2018</w:t>
      </w:r>
      <w:r>
        <w:rPr>
          <w:spacing w:val="7"/>
        </w:rPr>
        <w:t>年第五次临时股东大会审议通过了</w:t>
      </w:r>
      <w:r>
        <w:rPr>
          <w:rFonts w:ascii="Times New Roman" w:hAnsi="Times New Roman" w:cs="Times New Roman" w:eastAsia="Times New Roman" w:hint="default"/>
          <w:spacing w:val="7"/>
        </w:rPr>
        <w:t>2018</w:t>
      </w:r>
      <w:r>
        <w:rPr>
          <w:spacing w:val="7"/>
        </w:rPr>
        <w:t>年半年度利润分配方案：公司以总股本</w:t>
      </w:r>
    </w:p>
    <w:p>
      <w:pPr>
        <w:pStyle w:val="BodyText"/>
        <w:spacing w:line="300" w:lineRule="auto" w:before="63"/>
        <w:ind w:right="1136"/>
        <w:jc w:val="left"/>
      </w:pPr>
      <w:r>
        <w:rPr>
          <w:rFonts w:ascii="Times New Roman" w:hAnsi="Times New Roman" w:cs="Times New Roman" w:eastAsia="Times New Roman" w:hint="default"/>
          <w:spacing w:val="-2"/>
        </w:rPr>
        <w:t>477,897,755</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元人民币（含税），共分配</w:t>
      </w:r>
      <w:r>
        <w:rPr>
          <w:rFonts w:ascii="Times New Roman" w:hAnsi="Times New Roman" w:cs="Times New Roman" w:eastAsia="Times New Roman" w:hint="default"/>
          <w:spacing w:val="-2"/>
        </w:rPr>
        <w:t>9,557.9551</w:t>
      </w:r>
      <w:r>
        <w:rPr>
          <w:spacing w:val="-2"/>
        </w:rPr>
        <w:t>万元。</w:t>
      </w:r>
      <w:r>
        <w:rPr>
          <w:rFonts w:ascii="Times New Roman" w:hAnsi="Times New Roman" w:cs="Times New Roman" w:eastAsia="Times New Roman" w:hint="default"/>
          <w:spacing w:val="-2"/>
        </w:rPr>
        <w:t>2018</w:t>
      </w:r>
      <w:r>
        <w:rPr>
          <w:spacing w:val="-2"/>
        </w:rPr>
        <w:t>年半年度公司未进</w:t>
      </w:r>
      <w:r>
        <w:rPr>
          <w:spacing w:val="-40"/>
        </w:rPr>
        <w:t> </w:t>
      </w:r>
      <w:r>
        <w:rPr/>
        <w:t>行资本公积金转增股本。</w:t>
      </w:r>
    </w:p>
    <w:p>
      <w:pPr>
        <w:pStyle w:val="BodyText"/>
        <w:spacing w:line="240" w:lineRule="auto" w:before="31"/>
        <w:ind w:left="514" w:right="987"/>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日，公司召开第四届董事会第三十一次会议，审议通过了《关于公司</w:t>
      </w:r>
      <w:r>
        <w:rPr>
          <w:rFonts w:ascii="Times New Roman" w:hAnsi="Times New Roman" w:cs="Times New Roman" w:eastAsia="Times New Roman" w:hint="default"/>
        </w:rPr>
        <w:t>2018</w:t>
      </w:r>
      <w:r>
        <w:rPr/>
        <w:t>年度利润分配的议案》，公司</w:t>
      </w:r>
    </w:p>
    <w:p>
      <w:pPr>
        <w:pStyle w:val="BodyText"/>
        <w:spacing w:line="300" w:lineRule="auto" w:before="63"/>
        <w:ind w:right="987"/>
        <w:jc w:val="left"/>
      </w:pPr>
      <w:r>
        <w:rPr>
          <w:rFonts w:ascii="Times New Roman" w:hAnsi="Times New Roman" w:cs="Times New Roman" w:eastAsia="Times New Roman" w:hint="default"/>
          <w:spacing w:val="-2"/>
        </w:rPr>
        <w:t>2018</w:t>
      </w:r>
      <w:r>
        <w:rPr>
          <w:spacing w:val="-2"/>
        </w:rPr>
        <w:t>年年度利润分配预案为：</w:t>
      </w:r>
      <w:r>
        <w:rPr>
          <w:rFonts w:ascii="Times New Roman" w:hAnsi="Times New Roman" w:cs="Times New Roman" w:eastAsia="Times New Roman" w:hint="default"/>
          <w:spacing w:val="-2"/>
        </w:rPr>
        <w:t>2018</w:t>
      </w:r>
      <w:r>
        <w:rPr>
          <w:spacing w:val="-2"/>
        </w:rPr>
        <w:t>年年度不进行现金分红，不送红股，亦不进行资本公积金转增股本，公司的未分配利润结</w:t>
      </w:r>
      <w:r>
        <w:rPr>
          <w:spacing w:val="-57"/>
        </w:rPr>
        <w:t> </w:t>
      </w:r>
      <w:r>
        <w:rPr>
          <w:spacing w:val="-57"/>
        </w:rPr>
      </w:r>
      <w:r>
        <w:rPr/>
        <w:t>转以后年度分配。该预案尚需提交公司</w:t>
      </w:r>
      <w:r>
        <w:rPr>
          <w:rFonts w:ascii="Times New Roman" w:hAnsi="Times New Roman" w:cs="Times New Roman" w:eastAsia="Times New Roman" w:hint="default"/>
        </w:rPr>
        <w:t>2018</w:t>
      </w:r>
      <w:r>
        <w:rPr/>
        <w:t>年年度股东大会审议。</w:t>
      </w:r>
    </w:p>
    <w:p>
      <w:pPr>
        <w:pStyle w:val="BodyText"/>
        <w:spacing w:line="240" w:lineRule="auto" w:before="53"/>
        <w:ind w:right="1136"/>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95,579,551.00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247,879,868.58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38.56%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8,110,359.28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103,689,910.28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41.83%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39,823,005.00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71,933,856.89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55.36%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39,823,005.00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55.36%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14,128,876.80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139,021,692.71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10.16%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14,128,876.80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10.16%</w:t>
            </w:r>
          </w:p>
        </w:tc>
      </w:tr>
    </w:tbl>
    <w:p>
      <w:pPr>
        <w:pStyle w:val="BodyText"/>
        <w:spacing w:line="240" w:lineRule="auto" w:before="51"/>
        <w:ind w:right="1136"/>
        <w:jc w:val="left"/>
      </w:pPr>
      <w:r>
        <w:rPr/>
        <w:t>公司报告期内盈利且母公司可供普通股股东分配利润为正但未提出普通股现金红利分配预案</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1136"/>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1136"/>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8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2" w:lineRule="auto"/>
              <w:ind w:left="17" w:right="141"/>
              <w:jc w:val="both"/>
              <w:rPr>
                <w:rFonts w:ascii="宋体" w:hAnsi="宋体" w:cs="宋体" w:eastAsia="宋体" w:hint="default"/>
                <w:sz w:val="18"/>
                <w:szCs w:val="18"/>
              </w:rPr>
            </w:pPr>
            <w:r>
              <w:rPr>
                <w:rFonts w:ascii="宋体" w:hAnsi="宋体" w:cs="宋体" w:eastAsia="宋体" w:hint="default"/>
                <w:sz w:val="18"/>
                <w:szCs w:val="18"/>
              </w:rPr>
              <w:t>财通证券资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鹏华资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泰达宏 利基金管理 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本次发行的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名特定投资 者</w:t>
            </w:r>
            <w:r>
              <w:rPr>
                <w:rFonts w:ascii="Times New Roman" w:hAnsi="Times New Roman" w:cs="Times New Roman" w:eastAsia="Times New Roman" w:hint="default"/>
                <w:sz w:val="18"/>
                <w:szCs w:val="18"/>
              </w:rPr>
              <w:t>——</w:t>
            </w:r>
            <w:r>
              <w:rPr>
                <w:rFonts w:ascii="宋体" w:hAnsi="宋体" w:cs="宋体" w:eastAsia="宋体" w:hint="default"/>
                <w:sz w:val="18"/>
                <w:szCs w:val="18"/>
              </w:rPr>
              <w:t>泰达 宏利基金管 理有限公司、 鹏华资产管 理有限公司、 财通证券资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38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499.23999pt;width:80pt;height:264.2pt;mso-position-horizontal-relative:page;mso-position-vertical-relative:page;z-index:-1123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pStyle w:val="BodyText"/>
                    <w:spacing w:line="240" w:lineRule="auto" w:before="0"/>
                    <w:ind w:left="0" w:right="0"/>
                    <w:jc w:val="left"/>
                  </w:pPr>
                  <w:r>
                    <w:rPr/>
                    <w:t>（二）</w:t>
                  </w:r>
                </w:p>
              </w:txbxContent>
            </v:textbox>
            <w10:wrap type="none"/>
          </v:shape>
        </w:pict>
      </w:r>
      <w:r>
        <w:rPr/>
        <w:pict>
          <v:group style="position:absolute;margin-left:367.660004pt;margin-top:499.23999pt;width:55.85pt;height:264.2pt;mso-position-horizontal-relative:page;mso-position-vertical-relative:page;z-index:-1123480" coordorigin="7353,9985" coordsize="1117,5284">
            <v:shape style="position:absolute;left:7353;top:9985;width:1117;height:5284" coordorigin="7353,9985" coordsize="1117,5284" path="m7353,15269l8470,15269,8470,9985,7353,9985,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承诺将本次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获配股份进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行锁定处理，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并承诺获配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股份自该股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都技术股份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事会将严格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《创业板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券发行管理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暂行办法》等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北京市中伦</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律师事务所</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大华会计师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承诺自本公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事务所（特殊</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司本次发行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普通合伙）</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股票新增股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2" w:lineRule="auto" w:before="1"/>
              <w:ind w:left="23" w:right="22"/>
              <w:jc w:val="both"/>
              <w:rPr>
                <w:rFonts w:ascii="宋体" w:hAnsi="宋体" w:cs="宋体" w:eastAsia="宋体" w:hint="default"/>
                <w:sz w:val="18"/>
                <w:szCs w:val="18"/>
              </w:rPr>
            </w:pPr>
            <w:r>
              <w:rPr>
                <w:rFonts w:ascii="宋体" w:hAnsi="宋体" w:cs="宋体" w:eastAsia="宋体" w:hint="default"/>
                <w:sz w:val="18"/>
                <w:szCs w:val="18"/>
              </w:rPr>
              <w:t>深圳市新国 都技术股份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亚 </w:t>
            </w:r>
            <w:r>
              <w:rPr>
                <w:rFonts w:ascii="宋体" w:hAnsi="宋体" w:cs="宋体" w:eastAsia="宋体" w:hint="default"/>
                <w:spacing w:val="-2"/>
                <w:sz w:val="18"/>
                <w:szCs w:val="18"/>
              </w:rPr>
              <w:t>太（集团）会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z w:val="18"/>
                <w:szCs w:val="18"/>
              </w:rPr>
              <w:t>票上市之日 </w:t>
            </w:r>
            <w:r>
              <w:rPr>
                <w:rFonts w:ascii="宋体" w:hAnsi="宋体" w:cs="宋体" w:eastAsia="宋体" w:hint="default"/>
                <w:spacing w:val="-15"/>
                <w:sz w:val="18"/>
                <w:szCs w:val="18"/>
              </w:rPr>
              <w:t>起：（一）承</w:t>
            </w:r>
            <w:r>
              <w:rPr>
                <w:rFonts w:ascii="宋体" w:hAnsi="宋体" w:cs="宋体" w:eastAsia="宋体" w:hint="default"/>
                <w:sz w:val="18"/>
                <w:szCs w:val="18"/>
              </w:rPr>
              <w:t> 诺真实、准 </w:t>
            </w:r>
            <w:r>
              <w:rPr>
                <w:rFonts w:ascii="宋体" w:hAnsi="宋体" w:cs="宋体" w:eastAsia="宋体" w:hint="default"/>
                <w:spacing w:val="-2"/>
                <w:sz w:val="18"/>
                <w:szCs w:val="18"/>
              </w:rPr>
              <w:t>确、完整、公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计师事务所</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平和及时地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（特殊普通</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公布定期报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9"/>
                <w:sz w:val="18"/>
                <w:szCs w:val="18"/>
              </w:rPr>
              <w:t>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中信证</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告、披露所有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券股份有限</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对投资者有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重大影响的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信息，并接受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和深圳证券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交易所的监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在知悉可能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对股票价格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产生误导性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影响的任何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公共传播媒</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体出现的消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息后，将及时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予以公开澄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w:t>
            </w:r>
            <w:r>
              <w:rPr>
                <w:rFonts w:ascii="宋体" w:hAnsi="宋体" w:cs="宋体" w:eastAsia="宋体" w:hint="default"/>
                <w:spacing w:val="-90"/>
                <w:sz w:val="18"/>
                <w:szCs w:val="18"/>
              </w:rPr>
              <w:t>。</w:t>
            </w:r>
            <w:r>
              <w:rPr>
                <w:rFonts w:ascii="宋体" w:hAnsi="宋体" w:cs="宋体" w:eastAsia="宋体" w:hint="default"/>
                <w:sz w:val="18"/>
                <w:szCs w:val="18"/>
              </w:rPr>
              <w:t>（三）承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将认真听取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意见和批评，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不利用已获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得的内幕消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息和其他不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正当手段直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事本公司股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票的买卖活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动。本公司保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证向深圳证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交的文件没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并在提出上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市申请期间，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未经深圳交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易所同意，不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擅自披露有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关信息。中信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司已对深圳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市新国都技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创业板非公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告书进行了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核查，确认不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述或重大遗</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漏，并对其真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实性、准确性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和完整性承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担相应的法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律责任。北京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市中伦律师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事务所：本所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及签字的律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师已阅读本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告书，确认本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告书与本所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出具的法律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意见书不存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在矛盾。本所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及签字的律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师对发行人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在本发行情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况报告书中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引用的法律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意见书的内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容无异议，确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认本发行情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况报告书不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致因所引用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内容出现虚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大遗漏，并对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其真实性、准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确性和完整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性承担相应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大华会计师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事务所（特殊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普通合伙</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本所及签字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已阅读本发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书，确认本发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书内容与本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所出具的有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关报告不存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在矛盾。本所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及签字注册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行人在本发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书中引用的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本所出具的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容无异议，确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认本发行情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况报告书不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致因所引用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内容而出现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对其真实性、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准确性和完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整性承担相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任。亚太（集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团）会计师事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务所（特殊普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通合伙</w:t>
            </w:r>
            <w:r>
              <w:rPr>
                <w:rFonts w:ascii="宋体" w:hAnsi="宋体" w:cs="宋体" w:eastAsia="宋体" w:hint="default"/>
                <w:spacing w:val="-90"/>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所及签字的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已阅读本发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书，确认本发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书与本机构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出具的验资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矛盾。本机构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及签字的注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册会计师对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告书中引用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的验资报告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的内容无异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议，确认本发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246.61998pt;width:80.1pt;height:240.8pt;mso-position-horizontal-relative:page;mso-position-vertical-relative:page;z-index:-1123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before="0"/>
                    <w:ind w:left="0" w:right="0"/>
                    <w:jc w:val="left"/>
                  </w:pPr>
                  <w:r>
                    <w:rPr/>
                    <w:t>刘祥、</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行情况报告 书不致因所 引用内容出 现虚假记载、 误导性陈述 或重大遗漏， 并对其真实 性、准确性和 完整性承担 相应的法律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6"/>
              <w:ind w:left="23"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为避免同业 竞争损害公 司及其他股 </w:t>
            </w:r>
            <w:r>
              <w:rPr>
                <w:rFonts w:ascii="宋体" w:hAnsi="宋体" w:cs="宋体" w:eastAsia="宋体" w:hint="default"/>
                <w:spacing w:val="-2"/>
                <w:sz w:val="18"/>
                <w:szCs w:val="18"/>
              </w:rPr>
              <w:t>东的利益，公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司实际控制 人刘祥及持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w:t>
            </w:r>
            <w:r>
              <w:rPr>
                <w:rFonts w:ascii="宋体" w:hAnsi="宋体" w:cs="宋体" w:eastAsia="宋体" w:hint="default"/>
                <w:spacing w:val="-2"/>
                <w:sz w:val="18"/>
                <w:szCs w:val="18"/>
              </w:rPr>
              <w:t>股东刘亚、江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汉共同出具 </w:t>
            </w:r>
            <w:r>
              <w:rPr>
                <w:rFonts w:ascii="宋体" w:hAnsi="宋体" w:cs="宋体" w:eastAsia="宋体" w:hint="default"/>
                <w:spacing w:val="-2"/>
                <w:sz w:val="18"/>
                <w:szCs w:val="18"/>
              </w:rPr>
              <w:t>了《关于避免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同业竞争的 </w:t>
            </w:r>
            <w:r>
              <w:rPr>
                <w:rFonts w:ascii="宋体" w:hAnsi="宋体" w:cs="宋体" w:eastAsia="宋体" w:hint="default"/>
                <w:spacing w:val="-15"/>
                <w:sz w:val="18"/>
                <w:szCs w:val="18"/>
              </w:rPr>
              <w:t>承诺函》，做</w:t>
            </w:r>
            <w:r>
              <w:rPr>
                <w:rFonts w:ascii="宋体" w:hAnsi="宋体" w:cs="宋体" w:eastAsia="宋体" w:hint="default"/>
                <w:sz w:val="18"/>
                <w:szCs w:val="18"/>
              </w:rPr>
              <w:t> 出了以下承 </w:t>
            </w:r>
            <w:r>
              <w:rPr>
                <w:rFonts w:ascii="宋体" w:hAnsi="宋体" w:cs="宋体" w:eastAsia="宋体" w:hint="default"/>
                <w:spacing w:val="-29"/>
                <w:sz w:val="18"/>
                <w:szCs w:val="18"/>
              </w:rPr>
              <w:t>诺：（</w:t>
            </w:r>
            <w:r>
              <w:rPr>
                <w:rFonts w:ascii="Times New Roman" w:hAnsi="Times New Roman" w:cs="Times New Roman" w:eastAsia="Times New Roman" w:hint="default"/>
                <w:spacing w:val="-29"/>
                <w:sz w:val="18"/>
                <w:szCs w:val="18"/>
              </w:rPr>
              <w:t>1</w:t>
            </w:r>
            <w:r>
              <w:rPr>
                <w:rFonts w:ascii="宋体" w:hAnsi="宋体" w:cs="宋体" w:eastAsia="宋体" w:hint="default"/>
                <w:spacing w:val="-29"/>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刘亚及江汉 </w:t>
            </w:r>
            <w:r>
              <w:rPr>
                <w:rFonts w:ascii="宋体" w:hAnsi="宋体" w:cs="宋体" w:eastAsia="宋体" w:hint="default"/>
                <w:spacing w:val="-2"/>
                <w:sz w:val="18"/>
                <w:szCs w:val="18"/>
              </w:rPr>
              <w:t>共同保证，不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以自营或以 </w:t>
            </w:r>
            <w:r>
              <w:rPr>
                <w:rFonts w:ascii="宋体" w:hAnsi="宋体" w:cs="宋体" w:eastAsia="宋体" w:hint="default"/>
                <w:spacing w:val="-2"/>
                <w:sz w:val="18"/>
                <w:szCs w:val="18"/>
              </w:rPr>
              <w:t>合资、合作等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方式经营任 何与发行人 现从事的业 务有竞争的</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业务，刘祥、 刘亚及江汉 现有的或将 来成立的全 资子公司、控 股子公司以 及其他受刘 祥、刘亚及江 汉控制的企 业亦不会经 营与发行人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81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5"/>
                <w:sz w:val="20"/>
                <w:szCs w:val="20"/>
              </w:rPr>
              <w:pict>
                <v:group style="width:55.85pt;height:240.8pt;mso-position-horizontal-relative:char;mso-position-vertical-relative:line" coordorigin="0,0" coordsize="1117,4816">
                  <v:group style="position:absolute;left:0;top:0;width:1117;height:4816" coordorigin="0,0" coordsize="1117,4816">
                    <v:shape style="position:absolute;left:0;top:0;width:1117;height:4816" coordorigin="0,0" coordsize="1117,4816" path="m0,4816l1116,4816,1116,0,0,0,0,4816xe" filled="true" fillcolor="#ffffff" stroked="false">
                      <v:path arrowok="t"/>
                      <v:fill type="solid"/>
                    </v:shape>
                  </v:group>
                </v:group>
              </w:pict>
            </w:r>
            <w:r>
              <w:rPr>
                <w:rFonts w:ascii="Times New Roman" w:hAnsi="Times New Roman" w:cs="Times New Roman" w:eastAsia="Times New Roman" w:hint="default"/>
                <w:position w:val="-9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现从事的业 务有竞争的 </w:t>
            </w:r>
            <w:r>
              <w:rPr>
                <w:rFonts w:ascii="宋体" w:hAnsi="宋体" w:cs="宋体" w:eastAsia="宋体" w:hint="default"/>
                <w:spacing w:val="-15"/>
                <w:sz w:val="18"/>
                <w:szCs w:val="18"/>
              </w:rPr>
              <w:t>业务。（</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）如</w:t>
            </w:r>
            <w:r>
              <w:rPr>
                <w:rFonts w:ascii="宋体" w:hAnsi="宋体" w:cs="宋体" w:eastAsia="宋体" w:hint="default"/>
                <w:spacing w:val="-5"/>
                <w:sz w:val="18"/>
                <w:szCs w:val="18"/>
              </w:rPr>
              <w:t> </w:t>
            </w:r>
            <w:r>
              <w:rPr>
                <w:rFonts w:ascii="宋体" w:hAnsi="宋体" w:cs="宋体" w:eastAsia="宋体" w:hint="default"/>
                <w:sz w:val="18"/>
                <w:szCs w:val="18"/>
              </w:rPr>
              <w:t>违反上述承</w:t>
            </w:r>
            <w:r>
              <w:rPr>
                <w:rFonts w:ascii="宋体" w:hAnsi="宋体" w:cs="宋体" w:eastAsia="宋体" w:hint="default"/>
                <w:sz w:val="18"/>
                <w:szCs w:val="18"/>
              </w:rPr>
              <w:t> </w:t>
            </w:r>
            <w:r>
              <w:rPr>
                <w:rFonts w:ascii="宋体" w:hAnsi="宋体" w:cs="宋体" w:eastAsia="宋体" w:hint="default"/>
                <w:spacing w:val="-2"/>
                <w:sz w:val="18"/>
                <w:szCs w:val="18"/>
              </w:rPr>
              <w:t>诺，刘祥、刘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亚及江汉同 意承担给发 行人造成的 全部损失。</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 函自出具之 </w:t>
            </w:r>
            <w:r>
              <w:rPr>
                <w:rFonts w:ascii="宋体" w:hAnsi="宋体" w:cs="宋体" w:eastAsia="宋体" w:hint="default"/>
                <w:spacing w:val="-2"/>
                <w:sz w:val="18"/>
                <w:szCs w:val="18"/>
              </w:rPr>
              <w:t>日起生效，并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在刘祥、刘亚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及江汉作为 发行人股东 或关联方的 整个期间持 续有效。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 制人刘祥及 关联股东刘 亚和江汉共 </w:t>
            </w:r>
            <w:r>
              <w:rPr>
                <w:rFonts w:ascii="宋体" w:hAnsi="宋体" w:cs="宋体" w:eastAsia="宋体" w:hint="default"/>
                <w:spacing w:val="-13"/>
                <w:w w:val="100"/>
                <w:sz w:val="18"/>
                <w:szCs w:val="18"/>
              </w:rPr>
              <w:t>同承诺：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含下属子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因任何 违反税收征 管的法律、法 规而遭受税 务主管机关 追讨欠税并 处罚的情况， 本人同意全 额承担相关 的责任。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2" w:lineRule="auto"/>
              <w:ind w:left="23"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公司实际控 制人及持股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 刘祥、刘亚、 江汉出具承 </w:t>
            </w:r>
            <w:r>
              <w:rPr>
                <w:rFonts w:ascii="宋体" w:hAnsi="宋体" w:cs="宋体" w:eastAsia="宋体" w:hint="default"/>
                <w:spacing w:val="-13"/>
                <w:w w:val="100"/>
                <w:sz w:val="18"/>
                <w:szCs w:val="18"/>
              </w:rPr>
              <w:t>诺函：</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如今后</w:t>
            </w:r>
            <w:r>
              <w:rPr>
                <w:rFonts w:ascii="宋体" w:hAnsi="宋体" w:cs="宋体" w:eastAsia="宋体" w:hint="default"/>
                <w:sz w:val="18"/>
                <w:szCs w:val="18"/>
              </w:rPr>
              <w:t> 贵司因上市 前执行住房 公积金政策 事宜被要求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3"/>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补缴住房公 </w:t>
            </w:r>
            <w:r>
              <w:rPr>
                <w:rFonts w:ascii="宋体" w:hAnsi="宋体" w:cs="宋体" w:eastAsia="宋体" w:hint="default"/>
                <w:spacing w:val="-2"/>
                <w:sz w:val="18"/>
                <w:szCs w:val="18"/>
              </w:rPr>
              <w:t>积金、缴纳罚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款或因此而 遭受任何损 </w:t>
            </w:r>
            <w:r>
              <w:rPr>
                <w:rFonts w:ascii="宋体" w:hAnsi="宋体" w:cs="宋体" w:eastAsia="宋体" w:hint="default"/>
                <w:spacing w:val="-2"/>
                <w:sz w:val="18"/>
                <w:szCs w:val="18"/>
              </w:rPr>
              <w:t>失时，我们将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及时、无条 </w:t>
            </w:r>
            <w:r>
              <w:rPr>
                <w:rFonts w:ascii="宋体" w:hAnsi="宋体" w:cs="宋体" w:eastAsia="宋体" w:hint="default"/>
                <w:spacing w:val="-2"/>
                <w:sz w:val="18"/>
                <w:szCs w:val="18"/>
              </w:rPr>
              <w:t>件、全额补偿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贵司由此遭 受的一切损 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 制人刘祥及 关联股东刘 亚和江汉共 </w:t>
            </w:r>
            <w:r>
              <w:rPr>
                <w:rFonts w:ascii="宋体" w:hAnsi="宋体" w:cs="宋体" w:eastAsia="宋体" w:hint="default"/>
                <w:spacing w:val="-13"/>
                <w:w w:val="100"/>
                <w:sz w:val="18"/>
                <w:szCs w:val="18"/>
              </w:rPr>
              <w:t>同承诺：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在中</w:t>
            </w:r>
            <w:r>
              <w:rPr>
                <w:rFonts w:ascii="宋体" w:hAnsi="宋体" w:cs="宋体" w:eastAsia="宋体" w:hint="default"/>
                <w:sz w:val="18"/>
                <w:szCs w:val="18"/>
              </w:rPr>
              <w:t> 国证监会核 准发行人本 次发行股票 并上市，且发</w:t>
            </w:r>
            <w:r>
              <w:rPr>
                <w:rFonts w:ascii="宋体" w:hAnsi="宋体" w:cs="宋体" w:eastAsia="宋体" w:hint="default"/>
                <w:sz w:val="18"/>
                <w:szCs w:val="18"/>
              </w:rPr>
              <w:t> 行人公开发 行的股票在 证券交易所 正式挂牌后， 若因公司租 赁厂房的产 权瑕疵导致 发行人被迫 搬迁生产场 地，承诺人将 以连带责任 方式全额承 担补偿深圳 市新国都技 术股份有限 公司的搬迁 费用和因生 产停滞所造 成的损失。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59" w:lineRule="auto" w:before="35"/>
        <w:ind w:right="1136"/>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0" w:right="1139"/>
        <w:jc w:val="right"/>
      </w:pPr>
      <w:r>
        <w:rPr/>
        <w:pict>
          <v:shape style="position:absolute;margin-left:56.459999pt;margin-top:-192.538284pt;width:479.2pt;height:388.4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83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81"/>
                          <w:jc w:val="left"/>
                          <w:rPr>
                            <w:rFonts w:ascii="宋体" w:hAnsi="宋体" w:cs="宋体" w:eastAsia="宋体" w:hint="default"/>
                            <w:sz w:val="18"/>
                            <w:szCs w:val="18"/>
                          </w:rPr>
                        </w:pPr>
                        <w:r>
                          <w:rPr>
                            <w:rFonts w:ascii="宋体" w:hAnsi="宋体" w:cs="宋体" w:eastAsia="宋体" w:hint="default"/>
                            <w:sz w:val="18"/>
                            <w:szCs w:val="18"/>
                          </w:rPr>
                          <w:t>长沙公信诚丰 信息技术服务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6,148.52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338" w:lineRule="auto" w:before="6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日披露于巨潮 资讯网 </w:t>
                        </w:r>
                        <w:r>
                          <w:rPr>
                            <w:rFonts w:ascii="Times New Roman" w:hAnsi="Times New Roman" w:cs="Times New Roman" w:eastAsia="Times New Roman" w:hint="default"/>
                            <w:sz w:val="18"/>
                            <w:szCs w:val="18"/>
                          </w:rPr>
                          <w:t>http://www.cni</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nfo.com.cn</w:t>
                        </w:r>
                        <w:r>
                          <w:rPr>
                            <w:rFonts w:ascii="宋体" w:hAnsi="宋体" w:cs="宋体" w:eastAsia="宋体" w:hint="default"/>
                            <w:spacing w:val="-3"/>
                            <w:sz w:val="18"/>
                            <w:szCs w:val="18"/>
                          </w:rPr>
                          <w:t>《关</w:t>
                        </w:r>
                      </w:p>
                      <w:p>
                        <w:pPr>
                          <w:pStyle w:val="TableParagraph"/>
                          <w:spacing w:line="316" w:lineRule="auto" w:before="63"/>
                          <w:ind w:left="22" w:right="80"/>
                          <w:jc w:val="both"/>
                          <w:rPr>
                            <w:rFonts w:ascii="宋体" w:hAnsi="宋体" w:cs="宋体" w:eastAsia="宋体" w:hint="default"/>
                            <w:sz w:val="18"/>
                            <w:szCs w:val="18"/>
                          </w:rPr>
                        </w:pPr>
                        <w:r>
                          <w:rPr>
                            <w:rFonts w:ascii="宋体" w:hAnsi="宋体" w:cs="宋体" w:eastAsia="宋体" w:hint="default"/>
                            <w:sz w:val="18"/>
                            <w:szCs w:val="18"/>
                          </w:rPr>
                          <w:t>于与长沙公信 诚丰信息技术 服务有限公司 股东签署股权 转让协议的公 </w:t>
                        </w:r>
                        <w:r>
                          <w:rPr>
                            <w:rFonts w:ascii="宋体" w:hAnsi="宋体" w:cs="宋体" w:eastAsia="宋体" w:hint="default"/>
                            <w:spacing w:val="-6"/>
                            <w:sz w:val="18"/>
                            <w:szCs w:val="18"/>
                          </w:rPr>
                          <w:t>告》公告编号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2016-062</w:t>
                        </w:r>
                      </w:p>
                    </w:tc>
                  </w:tr>
                  <w:tr>
                    <w:trPr>
                      <w:trHeight w:val="3212"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9" w:lineRule="auto"/>
                          <w:ind w:left="22" w:right="81"/>
                          <w:jc w:val="left"/>
                          <w:rPr>
                            <w:rFonts w:ascii="宋体" w:hAnsi="宋体" w:cs="宋体" w:eastAsia="宋体" w:hint="default"/>
                            <w:sz w:val="18"/>
                            <w:szCs w:val="18"/>
                          </w:rPr>
                        </w:pPr>
                        <w:r>
                          <w:rPr>
                            <w:rFonts w:ascii="宋体" w:hAnsi="宋体" w:cs="宋体" w:eastAsia="宋体" w:hint="default"/>
                            <w:sz w:val="18"/>
                            <w:szCs w:val="18"/>
                          </w:rPr>
                          <w:t>嘉联支付有限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20,802.21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1"/>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 潮资讯网</w:t>
                        </w:r>
                      </w:p>
                      <w:p>
                        <w:pPr>
                          <w:pStyle w:val="TableParagraph"/>
                          <w:spacing w:line="309" w:lineRule="auto" w:before="7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3"/>
                            <w:sz w:val="18"/>
                            <w:szCs w:val="18"/>
                          </w:rPr>
                          <w:t>nfo.com.cn</w:t>
                        </w:r>
                        <w:r>
                          <w:rPr>
                            <w:rFonts w:ascii="宋体" w:hAnsi="宋体" w:cs="宋体" w:eastAsia="宋体" w:hint="default"/>
                            <w:spacing w:val="-3"/>
                            <w:sz w:val="18"/>
                            <w:szCs w:val="18"/>
                          </w:rPr>
                          <w:t>《关</w:t>
                        </w:r>
                        <w:r>
                          <w:rPr>
                            <w:rFonts w:ascii="宋体" w:hAnsi="宋体" w:cs="宋体" w:eastAsia="宋体" w:hint="default"/>
                            <w:spacing w:val="-84"/>
                            <w:sz w:val="18"/>
                            <w:szCs w:val="18"/>
                          </w:rPr>
                          <w:t> </w:t>
                        </w:r>
                        <w:r>
                          <w:rPr>
                            <w:rFonts w:ascii="宋体" w:hAnsi="宋体" w:cs="宋体" w:eastAsia="宋体" w:hint="default"/>
                            <w:sz w:val="18"/>
                            <w:szCs w:val="18"/>
                          </w:rPr>
                          <w:t>于收购嘉联支 付有限公司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股权的公 </w:t>
                        </w:r>
                        <w:r>
                          <w:rPr>
                            <w:rFonts w:ascii="宋体" w:hAnsi="宋体" w:cs="宋体" w:eastAsia="宋体" w:hint="default"/>
                            <w:spacing w:val="-6"/>
                            <w:sz w:val="18"/>
                            <w:szCs w:val="18"/>
                          </w:rPr>
                          <w:t>告》公告编号</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sz w:val="18"/>
                          </w:rPr>
                          <w:t>2017-142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1136"/>
        <w:jc w:val="left"/>
      </w:pPr>
      <w:r>
        <w:rPr/>
        <w:t>公司股东、交易对手方对公司或相关资产年度经营业绩作出的承诺情况</w:t>
      </w:r>
    </w:p>
    <w:p>
      <w:pPr>
        <w:pStyle w:val="BodyText"/>
        <w:spacing w:line="240" w:lineRule="auto" w:before="116"/>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1136"/>
        <w:jc w:val="left"/>
      </w:pPr>
      <w:r>
        <w:rPr>
          <w:rFonts w:ascii="Times New Roman" w:hAnsi="Times New Roman" w:cs="Times New Roman" w:eastAsia="Times New Roman" w:hint="default"/>
        </w:rPr>
        <w:t>1</w:t>
      </w:r>
      <w:r>
        <w:rPr/>
        <w:t>、公信诚丰业绩承诺：</w:t>
      </w:r>
    </w:p>
    <w:p>
      <w:pPr>
        <w:pStyle w:val="BodyText"/>
        <w:spacing w:line="302" w:lineRule="auto" w:before="63"/>
        <w:ind w:right="0"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日公司召开第三届董事会第二十八次（临时）会议、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日召开</w:t>
      </w:r>
      <w:r>
        <w:rPr>
          <w:rFonts w:ascii="Times New Roman" w:hAnsi="Times New Roman" w:cs="Times New Roman" w:eastAsia="Times New Roman" w:hint="default"/>
        </w:rPr>
        <w:t>2016</w:t>
      </w:r>
      <w:r>
        <w:rPr/>
        <w:t>年第三次临时股东大会审议通 </w:t>
      </w:r>
      <w:r>
        <w:rPr>
          <w:spacing w:val="3"/>
        </w:rPr>
        <w:t>过《关于收购长沙公信诚丰信息技术服务有限公司</w:t>
      </w:r>
      <w:r>
        <w:rPr>
          <w:rFonts w:ascii="Times New Roman" w:hAnsi="Times New Roman" w:cs="Times New Roman" w:eastAsia="Times New Roman" w:hint="default"/>
          <w:spacing w:val="3"/>
        </w:rPr>
        <w:t>100%</w:t>
      </w:r>
      <w:r>
        <w:rPr>
          <w:spacing w:val="3"/>
        </w:rPr>
        <w:t>股权的议案》，公司以</w:t>
      </w:r>
      <w:r>
        <w:rPr>
          <w:rFonts w:ascii="Times New Roman" w:hAnsi="Times New Roman" w:cs="Times New Roman" w:eastAsia="Times New Roman" w:hint="default"/>
          <w:spacing w:val="3"/>
        </w:rPr>
        <w:t>2016</w:t>
      </w:r>
      <w:r>
        <w:rPr>
          <w:spacing w:val="3"/>
        </w:rPr>
        <w:t>年非公开发行股票的募集资金人民币</w:t>
      </w:r>
      <w:r>
        <w:rPr>
          <w:spacing w:val="-73"/>
        </w:rPr>
        <w:t> </w:t>
      </w:r>
      <w:r>
        <w:rPr>
          <w:spacing w:val="-73"/>
        </w:rPr>
      </w:r>
      <w:r>
        <w:rPr>
          <w:rFonts w:ascii="Times New Roman" w:hAnsi="Times New Roman" w:cs="Times New Roman" w:eastAsia="Times New Roman" w:hint="default"/>
        </w:rPr>
        <w:t>50,000</w:t>
      </w:r>
      <w:r>
        <w:rPr/>
        <w:t>万元收购公信诚丰</w:t>
      </w:r>
      <w:r>
        <w:rPr>
          <w:rFonts w:ascii="Times New Roman" w:hAnsi="Times New Roman" w:cs="Times New Roman" w:eastAsia="Times New Roman" w:hint="default"/>
        </w:rPr>
        <w:t>100%</w:t>
      </w:r>
      <w:r>
        <w:rPr/>
        <w:t>股权，本次收购不以本次非公开发行获得中国证监会批准或募集资金募集完成为先决条件。</w:t>
      </w:r>
      <w:r>
        <w:rPr>
          <w:spacing w:val="-23"/>
        </w:rPr>
        <w:t> </w:t>
      </w:r>
      <w:r>
        <w:rPr>
          <w:spacing w:val="-23"/>
        </w:rPr>
      </w:r>
      <w:r>
        <w:rPr>
          <w:spacing w:val="-2"/>
        </w:rPr>
        <w:t>根据同日公司与公信诚丰全体股东及其核心管理人员江勇签署的《关于长沙公信诚丰信息技术服务有限公司之股权转让协议》</w:t>
      </w:r>
      <w:r>
        <w:rPr>
          <w:spacing w:val="-62"/>
        </w:rPr>
        <w:t> </w:t>
      </w:r>
      <w:r>
        <w:rPr>
          <w:spacing w:val="-62"/>
        </w:rPr>
      </w:r>
      <w:r>
        <w:rPr>
          <w:spacing w:val="-4"/>
        </w:rPr>
        <w:t>约定</w:t>
      </w:r>
      <w:r>
        <w:rPr>
          <w:rFonts w:ascii="Times New Roman" w:hAnsi="Times New Roman" w:cs="Times New Roman" w:eastAsia="Times New Roman" w:hint="default"/>
          <w:spacing w:val="-4"/>
        </w:rPr>
        <w:t>“</w:t>
      </w:r>
      <w:r>
        <w:rPr>
          <w:spacing w:val="-4"/>
        </w:rPr>
        <w:t>交易对方承诺，目标公司在业绩承诺期间内各年度净利润数</w:t>
      </w:r>
      <w:r>
        <w:rPr>
          <w:rFonts w:ascii="Times New Roman" w:hAnsi="Times New Roman" w:cs="Times New Roman" w:eastAsia="Times New Roman" w:hint="default"/>
          <w:spacing w:val="-4"/>
        </w:rPr>
        <w:t>2016</w:t>
      </w:r>
      <w:r>
        <w:rPr>
          <w:spacing w:val="-4"/>
        </w:rPr>
        <w:t>年度不低于</w:t>
      </w:r>
      <w:r>
        <w:rPr>
          <w:rFonts w:ascii="Times New Roman" w:hAnsi="Times New Roman" w:cs="Times New Roman" w:eastAsia="Times New Roman" w:hint="default"/>
          <w:spacing w:val="-4"/>
        </w:rPr>
        <w:t>4,000</w:t>
      </w:r>
      <w:r>
        <w:rPr>
          <w:spacing w:val="-4"/>
        </w:rPr>
        <w:t>万元，</w:t>
      </w:r>
      <w:r>
        <w:rPr>
          <w:rFonts w:ascii="Times New Roman" w:hAnsi="Times New Roman" w:cs="Times New Roman" w:eastAsia="Times New Roman" w:hint="default"/>
          <w:spacing w:val="-4"/>
        </w:rPr>
        <w:t>2017</w:t>
      </w:r>
      <w:r>
        <w:rPr>
          <w:spacing w:val="-4"/>
        </w:rPr>
        <w:t>年度不低于</w:t>
      </w:r>
      <w:r>
        <w:rPr>
          <w:rFonts w:ascii="Times New Roman" w:hAnsi="Times New Roman" w:cs="Times New Roman" w:eastAsia="Times New Roman" w:hint="default"/>
          <w:spacing w:val="-4"/>
        </w:rPr>
        <w:t>5,000</w:t>
      </w:r>
      <w:r>
        <w:rPr>
          <w:spacing w:val="-4"/>
        </w:rPr>
        <w:t>万元，</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3"/>
        </w:rPr>
        <w:t> </w:t>
      </w:r>
      <w:r>
        <w:rPr/>
        <w:t>年度不低于</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w:t>
      </w:r>
      <w:r>
        <w:rPr/>
        <w:t>。根据业绩补偿公式</w:t>
      </w:r>
      <w:r>
        <w:rPr>
          <w:rFonts w:ascii="Times New Roman" w:hAnsi="Times New Roman" w:cs="Times New Roman" w:eastAsia="Times New Roman" w:hint="default"/>
        </w:rPr>
        <w:t>“</w:t>
      </w:r>
      <w:r>
        <w:rPr/>
        <w:t>当年应补偿金额＝（截止当期期末累积承诺净利润数</w:t>
      </w:r>
      <w:r>
        <w:rPr>
          <w:rFonts w:ascii="Times New Roman" w:hAnsi="Times New Roman" w:cs="Times New Roman" w:eastAsia="Times New Roman" w:hint="default"/>
        </w:rPr>
        <w:t>—</w:t>
      </w:r>
      <w:r>
        <w:rPr/>
        <w:t>截止当期期末累积实际</w:t>
      </w:r>
      <w:r>
        <w:rPr>
          <w:spacing w:val="-27"/>
        </w:rPr>
        <w:t> </w:t>
      </w:r>
      <w:r>
        <w:rPr>
          <w:spacing w:val="-27"/>
        </w:rPr>
      </w:r>
      <w:r>
        <w:rPr/>
        <w:t>净利润数）</w:t>
      </w:r>
      <w:r>
        <w:rPr>
          <w:rFonts w:ascii="Times New Roman" w:hAnsi="Times New Roman" w:cs="Times New Roman" w:eastAsia="Times New Roman" w:hint="default"/>
        </w:rPr>
        <w:t>÷</w:t>
      </w:r>
      <w:r>
        <w:rPr/>
        <w:t>业绩承诺期间内累积承诺净利润数总和</w:t>
      </w:r>
      <w:r>
        <w:rPr>
          <w:rFonts w:ascii="Times New Roman" w:hAnsi="Times New Roman" w:cs="Times New Roman" w:eastAsia="Times New Roman" w:hint="default"/>
        </w:rPr>
        <w:t>×</w:t>
      </w:r>
      <w:r>
        <w:rPr/>
        <w:t>标的股权交易价格</w:t>
      </w:r>
      <w:r>
        <w:rPr>
          <w:rFonts w:ascii="Times New Roman" w:hAnsi="Times New Roman" w:cs="Times New Roman" w:eastAsia="Times New Roman" w:hint="default"/>
        </w:rPr>
        <w:t>—</w:t>
      </w:r>
      <w:r>
        <w:rPr/>
        <w:t>已补偿金额</w:t>
      </w:r>
      <w:r>
        <w:rPr>
          <w:rFonts w:ascii="Times New Roman" w:hAnsi="Times New Roman" w:cs="Times New Roman" w:eastAsia="Times New Roman" w:hint="default"/>
        </w:rPr>
        <w:t>”</w:t>
      </w:r>
      <w:r>
        <w:rPr/>
        <w:t>。</w:t>
      </w:r>
    </w:p>
    <w:p>
      <w:pPr>
        <w:pStyle w:val="BodyText"/>
        <w:spacing w:line="240" w:lineRule="auto" w:before="11"/>
        <w:ind w:left="514" w:right="1136"/>
        <w:jc w:val="left"/>
      </w:pPr>
      <w:r>
        <w:rPr>
          <w:rFonts w:ascii="Times New Roman" w:hAnsi="Times New Roman" w:cs="Times New Roman" w:eastAsia="Times New Roman" w:hint="default"/>
        </w:rPr>
        <w:t>2</w:t>
      </w:r>
      <w:r>
        <w:rPr/>
        <w:t>、嘉联支付业绩承诺</w:t>
      </w:r>
    </w:p>
    <w:p>
      <w:pPr>
        <w:pStyle w:val="BodyText"/>
        <w:spacing w:line="300" w:lineRule="auto" w:before="63"/>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日，公司召开第四届董事会第八次会议、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2017</w:t>
      </w:r>
      <w:r>
        <w:rPr/>
        <w:t>年第三次临时股东大会审议通过《关于 收购嘉联支付有限公司</w:t>
      </w:r>
      <w:r>
        <w:rPr>
          <w:rFonts w:ascii="Times New Roman" w:hAnsi="Times New Roman" w:cs="Times New Roman" w:eastAsia="Times New Roman" w:hint="default"/>
        </w:rPr>
        <w:t>100%</w:t>
      </w:r>
      <w:r>
        <w:rPr/>
        <w:t>股权的议案》，同意公司与嘉联支付的唯一股东山南市敏思达技术有限公司签订《山南市敏思</w:t>
      </w:r>
      <w:r>
        <w:rPr>
          <w:spacing w:val="-56"/>
        </w:rPr>
        <w:t> </w:t>
      </w:r>
      <w:r>
        <w:rPr>
          <w:spacing w:val="-56"/>
        </w:rPr>
      </w:r>
      <w:r>
        <w:rPr/>
        <w:t>达技术有限公司与深圳市新国都技术股份有限公司签署之关于嘉联支付有限公司之股权转让协议》（以下简称</w:t>
      </w:r>
      <w:r>
        <w:rPr>
          <w:rFonts w:ascii="Times New Roman" w:hAnsi="Times New Roman" w:cs="Times New Roman" w:eastAsia="Times New Roman" w:hint="default"/>
        </w:rPr>
        <w:t>“</w:t>
      </w:r>
      <w:r>
        <w:rPr/>
        <w:t>股权转让协</w:t>
      </w:r>
      <w:r>
        <w:rPr>
          <w:spacing w:val="-74"/>
        </w:rPr>
        <w:t> </w:t>
      </w:r>
      <w:r>
        <w:rPr>
          <w:spacing w:val="-74"/>
        </w:rPr>
      </w:r>
      <w:r>
        <w:rPr/>
        <w:t>议</w:t>
      </w:r>
      <w:r>
        <w:rPr>
          <w:rFonts w:ascii="Times New Roman" w:hAnsi="Times New Roman" w:cs="Times New Roman" w:eastAsia="Times New Roman" w:hint="default"/>
        </w:rPr>
        <w:t>”</w:t>
      </w:r>
      <w:r>
        <w:rPr/>
        <w:t>），以现金人民币</w:t>
      </w:r>
      <w:r>
        <w:rPr>
          <w:rFonts w:ascii="Times New Roman" w:hAnsi="Times New Roman" w:cs="Times New Roman" w:eastAsia="Times New Roman" w:hint="default"/>
        </w:rPr>
        <w:t>71,000</w:t>
      </w:r>
      <w:r>
        <w:rPr/>
        <w:t>万元收购嘉联支付</w:t>
      </w:r>
      <w:r>
        <w:rPr>
          <w:rFonts w:ascii="Times New Roman" w:hAnsi="Times New Roman" w:cs="Times New Roman" w:eastAsia="Times New Roman" w:hint="default"/>
        </w:rPr>
        <w:t>100%</w:t>
      </w:r>
      <w:r>
        <w:rPr/>
        <w:t>股权。收购完成后，新国都持有嘉联支付</w:t>
      </w:r>
      <w:r>
        <w:rPr>
          <w:rFonts w:ascii="Times New Roman" w:hAnsi="Times New Roman" w:cs="Times New Roman" w:eastAsia="Times New Roman" w:hint="default"/>
        </w:rPr>
        <w:t>100%</w:t>
      </w:r>
      <w:r>
        <w:rPr/>
        <w:t>股权。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32" w:firstLine="360"/>
        <w:jc w:val="both"/>
      </w:pPr>
      <w:r>
        <w:rPr>
          <w:spacing w:val="-2"/>
        </w:rPr>
        <w:t>根据上述股权转让协议约定：转让方及实际控制人承诺，嘉联支付在业绩承诺期间内各年度净利润如下：</w:t>
      </w:r>
      <w:r>
        <w:rPr>
          <w:rFonts w:ascii="Times New Roman" w:hAnsi="Times New Roman" w:cs="Times New Roman" w:eastAsia="Times New Roman" w:hint="default"/>
          <w:spacing w:val="-2"/>
        </w:rPr>
        <w:t>2018</w:t>
      </w:r>
      <w:r>
        <w:rPr>
          <w:spacing w:val="-2"/>
        </w:rPr>
        <w:t>年度的净</w:t>
      </w:r>
      <w:r>
        <w:rPr/>
        <w:t> 利润数不低于</w:t>
      </w:r>
      <w:r>
        <w:rPr>
          <w:rFonts w:ascii="Times New Roman" w:hAnsi="Times New Roman" w:cs="Times New Roman" w:eastAsia="Times New Roman" w:hint="default"/>
        </w:rPr>
        <w:t>9,000</w:t>
      </w:r>
      <w:r>
        <w:rPr/>
        <w:t>万元，</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年度合计净利润数不低于</w:t>
      </w:r>
      <w:r>
        <w:rPr>
          <w:rFonts w:ascii="Times New Roman" w:hAnsi="Times New Roman" w:cs="Times New Roman" w:eastAsia="Times New Roman" w:hint="default"/>
        </w:rPr>
        <w:t>19,000</w:t>
      </w:r>
      <w:r>
        <w:rPr/>
        <w:t>万元。</w:t>
      </w:r>
    </w:p>
    <w:p>
      <w:pPr>
        <w:pStyle w:val="BodyText"/>
        <w:spacing w:line="309" w:lineRule="auto" w:before="13"/>
        <w:ind w:right="1130" w:firstLine="360"/>
        <w:jc w:val="both"/>
      </w:pPr>
      <w:r>
        <w:rPr>
          <w:spacing w:val="-2"/>
        </w:rPr>
        <w:t>业绩承诺期内，若标的公司每一考核期间实际实现的净利润数小于其在该期间承诺净利润数的，转让方应当按照以下公</w:t>
      </w:r>
      <w:r>
        <w:rPr/>
        <w:t> 式对受让方进行补偿：当年应补偿金额</w:t>
      </w:r>
      <w:r>
        <w:rPr>
          <w:rFonts w:ascii="Times New Roman" w:hAnsi="Times New Roman" w:cs="Times New Roman" w:eastAsia="Times New Roman" w:hint="default"/>
        </w:rPr>
        <w:t>=</w:t>
      </w:r>
      <w:r>
        <w:rPr/>
        <w:t>（该考核期间累积承诺净利润数</w:t>
      </w:r>
      <w:r>
        <w:rPr>
          <w:rFonts w:ascii="Times New Roman" w:hAnsi="Times New Roman" w:cs="Times New Roman" w:eastAsia="Times New Roman" w:hint="default"/>
        </w:rPr>
        <w:t>-</w:t>
      </w:r>
      <w:r>
        <w:rPr/>
        <w:t>该考核期间累计实际净利润数）</w:t>
      </w:r>
      <w:r>
        <w:rPr>
          <w:rFonts w:ascii="Times New Roman" w:hAnsi="Times New Roman" w:cs="Times New Roman" w:eastAsia="Times New Roman" w:hint="default"/>
        </w:rPr>
        <w:t>/</w:t>
      </w:r>
      <w:r>
        <w:rPr/>
        <w:t>业绩承诺期间内</w:t>
      </w:r>
      <w:r>
        <w:rPr>
          <w:spacing w:val="-36"/>
        </w:rPr>
        <w:t> </w:t>
      </w:r>
      <w:r>
        <w:rPr/>
        <w:t>累计承诺净利润总和</w:t>
      </w:r>
      <w:r>
        <w:rPr>
          <w:rFonts w:ascii="Times New Roman" w:hAnsi="Times New Roman" w:cs="Times New Roman" w:eastAsia="Times New Roman" w:hint="default"/>
        </w:rPr>
        <w:t>*</w:t>
      </w:r>
      <w:r>
        <w:rPr/>
        <w:t>股权转让价款</w:t>
      </w:r>
      <w:r>
        <w:rPr>
          <w:rFonts w:ascii="Times New Roman" w:hAnsi="Times New Roman" w:cs="Times New Roman" w:eastAsia="Times New Roman" w:hint="default"/>
        </w:rPr>
        <w:t>-</w:t>
      </w:r>
      <w:r>
        <w:rPr/>
        <w:t>已补偿金额。</w:t>
      </w:r>
    </w:p>
    <w:p>
      <w:pPr>
        <w:pStyle w:val="BodyText"/>
        <w:spacing w:line="240" w:lineRule="auto" w:before="46"/>
        <w:ind w:left="514" w:right="1136"/>
        <w:jc w:val="left"/>
      </w:pPr>
      <w:r>
        <w:rPr/>
        <w:t>业绩承诺的完成情况及其对商誉减值测试的影响</w:t>
      </w:r>
    </w:p>
    <w:p>
      <w:pPr>
        <w:pStyle w:val="BodyText"/>
        <w:spacing w:line="240" w:lineRule="auto" w:before="116"/>
        <w:ind w:left="514" w:right="987"/>
        <w:jc w:val="left"/>
        <w:rPr>
          <w:rFonts w:ascii="Times New Roman" w:hAnsi="Times New Roman" w:cs="Times New Roman" w:eastAsia="Times New Roman" w:hint="default"/>
        </w:rPr>
      </w:pPr>
      <w:r>
        <w:rPr/>
        <w:t>公信诚丰</w:t>
      </w:r>
      <w:r>
        <w:rPr>
          <w:spacing w:val="-46"/>
        </w:rPr>
        <w:t> </w:t>
      </w:r>
      <w:r>
        <w:rPr>
          <w:rFonts w:ascii="Times New Roman" w:hAnsi="Times New Roman" w:cs="Times New Roman" w:eastAsia="Times New Roman" w:hint="default"/>
        </w:rPr>
        <w:t>2018 </w:t>
      </w:r>
      <w:r>
        <w:rPr/>
        <w:t>年度实现扣除非经常性损益后净利润为</w:t>
      </w:r>
      <w:r>
        <w:rPr>
          <w:spacing w:val="-46"/>
        </w:rPr>
        <w:t> </w:t>
      </w:r>
      <w:r>
        <w:rPr>
          <w:rFonts w:ascii="Times New Roman" w:hAnsi="Times New Roman" w:cs="Times New Roman" w:eastAsia="Times New Roman" w:hint="default"/>
        </w:rPr>
        <w:t>61,485,249.97 </w:t>
      </w:r>
      <w:r>
        <w:rPr>
          <w:spacing w:val="-5"/>
        </w:rPr>
        <w:t>元，</w:t>
      </w:r>
      <w:r>
        <w:rPr>
          <w:rFonts w:ascii="Times New Roman" w:hAnsi="Times New Roman" w:cs="Times New Roman" w:eastAsia="Times New Roman" w:hint="default"/>
          <w:spacing w:val="-5"/>
        </w:rPr>
        <w:t>2016-2018</w:t>
      </w:r>
      <w:r>
        <w:rPr>
          <w:rFonts w:ascii="Times New Roman" w:hAnsi="Times New Roman" w:cs="Times New Roman" w:eastAsia="Times New Roman" w:hint="default"/>
          <w:spacing w:val="-1"/>
        </w:rPr>
        <w:t> </w:t>
      </w:r>
      <w:r>
        <w:rPr/>
        <w:t>年度累积实现利润数</w:t>
      </w:r>
      <w:r>
        <w:rPr>
          <w:spacing w:val="-46"/>
        </w:rPr>
        <w:t> </w:t>
      </w:r>
      <w:r>
        <w:rPr>
          <w:rFonts w:ascii="Times New Roman" w:hAnsi="Times New Roman" w:cs="Times New Roman" w:eastAsia="Times New Roman" w:hint="default"/>
        </w:rPr>
        <w:t>152,349,109.16</w:t>
      </w:r>
    </w:p>
    <w:p>
      <w:pPr>
        <w:pStyle w:val="BodyText"/>
        <w:spacing w:line="240" w:lineRule="auto" w:before="63"/>
        <w:ind w:right="0"/>
        <w:jc w:val="both"/>
        <w:rPr>
          <w:rFonts w:ascii="Times New Roman" w:hAnsi="Times New Roman" w:cs="Times New Roman" w:eastAsia="Times New Roman" w:hint="default"/>
        </w:rPr>
      </w:pPr>
      <w:r>
        <w:rPr/>
        <w:t>元，超过同期累积承诺利润数 </w:t>
      </w:r>
      <w:r>
        <w:rPr>
          <w:rFonts w:ascii="Times New Roman" w:hAnsi="Times New Roman" w:cs="Times New Roman" w:eastAsia="Times New Roman" w:hint="default"/>
        </w:rPr>
        <w:t>150,000,000.00  </w:t>
      </w:r>
      <w:r>
        <w:rPr/>
        <w:t>元，累积业绩承诺得到了有效执行，无需对本公司进行补偿。嘉联支付</w:t>
      </w:r>
      <w:r>
        <w:rPr>
          <w:spacing w:val="-39"/>
        </w:rPr>
        <w:t> </w:t>
      </w:r>
      <w:r>
        <w:rPr>
          <w:rFonts w:ascii="Times New Roman" w:hAnsi="Times New Roman" w:cs="Times New Roman" w:eastAsia="Times New Roman" w:hint="default"/>
        </w:rPr>
        <w:t>2018</w:t>
      </w:r>
    </w:p>
    <w:p>
      <w:pPr>
        <w:pStyle w:val="BodyText"/>
        <w:spacing w:line="309" w:lineRule="auto" w:before="63"/>
        <w:ind w:right="1131"/>
        <w:jc w:val="both"/>
      </w:pPr>
      <w:r>
        <w:rPr/>
        <w:t>年度实现净利润数</w:t>
      </w:r>
      <w:r>
        <w:rPr>
          <w:spacing w:val="-36"/>
        </w:rPr>
        <w:t> </w:t>
      </w:r>
      <w:r>
        <w:rPr>
          <w:rFonts w:ascii="Times New Roman" w:hAnsi="Times New Roman" w:cs="Times New Roman" w:eastAsia="Times New Roman" w:hint="default"/>
        </w:rPr>
        <w:t>208,022,148.12</w:t>
      </w:r>
      <w:r>
        <w:rPr>
          <w:rFonts w:ascii="Times New Roman" w:hAnsi="Times New Roman" w:cs="Times New Roman" w:eastAsia="Times New Roman" w:hint="default"/>
          <w:spacing w:val="9"/>
        </w:rPr>
        <w:t> </w:t>
      </w:r>
      <w:r>
        <w:rPr/>
        <w:t>元，超过业绩承诺数</w:t>
      </w:r>
      <w:r>
        <w:rPr>
          <w:spacing w:val="-36"/>
        </w:rPr>
        <w:t> </w:t>
      </w:r>
      <w:r>
        <w:rPr>
          <w:rFonts w:ascii="Times New Roman" w:hAnsi="Times New Roman" w:cs="Times New Roman" w:eastAsia="Times New Roman" w:hint="default"/>
        </w:rPr>
        <w:t>90,000,000.00</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年的业绩承诺得到了有效履行，无需对本公 </w:t>
      </w:r>
      <w:r>
        <w:rPr>
          <w:spacing w:val="-2"/>
        </w:rPr>
        <w:t>司进行补偿。经审计机构采用未来现金流量折现方法进行减值测试，报告期内处于盈利预测期间的收购项目长沙公信诚丰信</w:t>
      </w:r>
      <w:r>
        <w:rPr>
          <w:spacing w:val="-64"/>
        </w:rPr>
        <w:t> </w:t>
      </w:r>
      <w:r>
        <w:rPr>
          <w:spacing w:val="-64"/>
        </w:rPr>
      </w:r>
      <w:r>
        <w:rPr/>
        <w:t>息技术服务有限公司、嘉联支付有限公司形成的商誉本年度无需计提减值。</w:t>
      </w:r>
    </w:p>
    <w:p>
      <w:pPr>
        <w:spacing w:line="240" w:lineRule="auto" w:before="13"/>
        <w:rPr>
          <w:rFonts w:ascii="宋体" w:hAnsi="宋体" w:cs="宋体" w:eastAsia="宋体" w:hint="default"/>
          <w:sz w:val="20"/>
          <w:szCs w:val="20"/>
        </w:rPr>
      </w:pPr>
    </w:p>
    <w:p>
      <w:pPr>
        <w:pStyle w:val="Heading4"/>
        <w:spacing w:line="240" w:lineRule="auto"/>
        <w:ind w:right="0"/>
        <w:jc w:val="both"/>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日，公司第四届董事会第二十一次会议审议通过《关于公司会计估计变更的议案》，由于电子支付市场发 </w:t>
      </w:r>
      <w:r>
        <w:rPr>
          <w:spacing w:val="-2"/>
        </w:rPr>
        <w:t>展较快，相关支付硬件产品以及技术更新速度加快，为了真实、合理反映企业对外出租</w:t>
      </w:r>
      <w:r>
        <w:rPr>
          <w:rFonts w:ascii="Times New Roman" w:hAnsi="Times New Roman" w:cs="Times New Roman" w:eastAsia="Times New Roman" w:hint="default"/>
          <w:spacing w:val="-2"/>
        </w:rPr>
        <w:t>POS</w:t>
      </w:r>
      <w:r>
        <w:rPr>
          <w:spacing w:val="-2"/>
        </w:rPr>
        <w:t>机具账面价值的实际情况，公司</w:t>
      </w:r>
      <w:r>
        <w:rPr>
          <w:spacing w:val="-38"/>
        </w:rPr>
        <w:t> </w:t>
      </w:r>
      <w:r>
        <w:rPr>
          <w:spacing w:val="-38"/>
        </w:rPr>
      </w:r>
      <w:r>
        <w:rPr>
          <w:spacing w:val="-1"/>
        </w:rPr>
        <w:t>决定从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日起对固定资产中出租</w:t>
      </w:r>
      <w:r>
        <w:rPr>
          <w:rFonts w:ascii="Times New Roman" w:hAnsi="Times New Roman" w:cs="Times New Roman" w:eastAsia="Times New Roman" w:hint="default"/>
          <w:spacing w:val="-1"/>
        </w:rPr>
        <w:t>POS</w:t>
      </w:r>
      <w:r>
        <w:rPr>
          <w:spacing w:val="-1"/>
        </w:rPr>
        <w:t>机具折旧年限进行调整。将出租</w:t>
      </w:r>
      <w:r>
        <w:rPr>
          <w:rFonts w:ascii="Times New Roman" w:hAnsi="Times New Roman" w:cs="Times New Roman" w:eastAsia="Times New Roman" w:hint="default"/>
          <w:spacing w:val="-1"/>
        </w:rPr>
        <w:t>POS</w:t>
      </w:r>
      <w:r>
        <w:rPr>
          <w:spacing w:val="-1"/>
        </w:rPr>
        <w:t>机具的年折旧率由</w:t>
      </w:r>
      <w:r>
        <w:rPr>
          <w:rFonts w:ascii="Times New Roman" w:hAnsi="Times New Roman" w:cs="Times New Roman" w:eastAsia="Times New Roman" w:hint="default"/>
          <w:spacing w:val="-1"/>
        </w:rPr>
        <w:t>19%</w:t>
      </w:r>
      <w:r>
        <w:rPr>
          <w:spacing w:val="-1"/>
        </w:rPr>
        <w:t>变更为</w:t>
      </w:r>
      <w:r>
        <w:rPr>
          <w:rFonts w:ascii="Times New Roman" w:hAnsi="Times New Roman" w:cs="Times New Roman" w:eastAsia="Times New Roman" w:hint="default"/>
          <w:spacing w:val="-1"/>
        </w:rPr>
        <w:t>31.67%</w:t>
      </w:r>
      <w:r>
        <w:rPr>
          <w:spacing w:val="-1"/>
        </w:rPr>
        <w:t>。经</w:t>
      </w:r>
      <w:r>
        <w:rPr>
          <w:spacing w:val="-45"/>
        </w:rPr>
        <w:t> </w:t>
      </w:r>
      <w:r>
        <w:rPr/>
        <w:t>公司财务部门测算，本次会计估计变更预计将导致公司</w:t>
      </w:r>
      <w:r>
        <w:rPr>
          <w:rFonts w:ascii="Times New Roman" w:hAnsi="Times New Roman" w:cs="Times New Roman" w:eastAsia="Times New Roman" w:hint="default"/>
        </w:rPr>
        <w:t>2018</w:t>
      </w:r>
      <w:r>
        <w:rPr/>
        <w:t>年度利润总额减少</w:t>
      </w:r>
      <w:r>
        <w:rPr>
          <w:rFonts w:ascii="Times New Roman" w:hAnsi="Times New Roman" w:cs="Times New Roman" w:eastAsia="Times New Roman" w:hint="default"/>
        </w:rPr>
        <w:t>31.63</w:t>
      </w:r>
      <w:r>
        <w:rPr/>
        <w:t>万元，归属于上市公司股东的净利润减</w:t>
      </w:r>
      <w:r>
        <w:rPr>
          <w:spacing w:val="-46"/>
        </w:rPr>
        <w:t> </w:t>
      </w:r>
      <w:r>
        <w:rPr>
          <w:spacing w:val="-46"/>
        </w:rPr>
      </w:r>
      <w:r>
        <w:rPr/>
        <w:t>少</w:t>
      </w:r>
      <w:r>
        <w:rPr>
          <w:rFonts w:ascii="Times New Roman" w:hAnsi="Times New Roman" w:cs="Times New Roman" w:eastAsia="Times New Roman" w:hint="default"/>
        </w:rPr>
        <w:t>31.63</w:t>
      </w:r>
      <w:r>
        <w:rPr/>
        <w:t>万元。</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4" w:right="1136"/>
        <w:jc w:val="left"/>
      </w:pPr>
      <w:r>
        <w:rPr/>
        <w:t>本期纳入合并财务报表范围的主体较上期相比，增加</w:t>
      </w:r>
      <w:r>
        <w:rPr>
          <w:rFonts w:ascii="Times New Roman" w:hAnsi="Times New Roman" w:cs="Times New Roman" w:eastAsia="Times New Roman" w:hint="default"/>
        </w:rPr>
        <w:t>10</w:t>
      </w:r>
      <w:r>
        <w:rPr/>
        <w:t>户，减少</w:t>
      </w:r>
      <w:r>
        <w:rPr>
          <w:rFonts w:ascii="Times New Roman" w:hAnsi="Times New Roman" w:cs="Times New Roman" w:eastAsia="Times New Roman" w:hint="default"/>
        </w:rPr>
        <w:t>2</w:t>
      </w:r>
      <w:r>
        <w:rPr/>
        <w:t>户，其中：</w:t>
      </w:r>
    </w:p>
    <w:p>
      <w:pPr>
        <w:pStyle w:val="BodyText"/>
        <w:spacing w:line="240" w:lineRule="auto" w:before="63"/>
        <w:ind w:left="514" w:right="1136"/>
        <w:jc w:val="left"/>
      </w:pPr>
      <w:r>
        <w:rPr>
          <w:rFonts w:ascii="宋体" w:hAnsi="宋体" w:cs="宋体" w:eastAsia="宋体" w:hint="default"/>
        </w:rPr>
        <w:t>1</w:t>
      </w:r>
      <w:r>
        <w:rPr/>
        <w:t>、 本期新纳入合并范围的子公司、特殊目的主体、通过受托经营或承租等方式形成控制权的经营实体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4962"/>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5"/>
                <w:sz w:val="18"/>
              </w:rPr>
              <w:t> </w:t>
            </w:r>
            <w:r>
              <w:rPr>
                <w:rFonts w:ascii="Times New Roman"/>
                <w:sz w:val="18"/>
              </w:rPr>
              <w:t>DWC-LLC</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4"/>
                <w:sz w:val="18"/>
              </w:rPr>
              <w:t> </w:t>
            </w:r>
            <w:r>
              <w:rPr>
                <w:rFonts w:ascii="Times New Roman"/>
                <w:sz w:val="18"/>
              </w:rPr>
              <w:t>Limited</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8"/>
        <w:gridCol w:w="4962"/>
      </w:tblGrid>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深圳市鼎嘉信息科技有限公司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股权收购</w:t>
            </w:r>
          </w:p>
        </w:tc>
      </w:tr>
    </w:tbl>
    <w:p>
      <w:pPr>
        <w:spacing w:line="240" w:lineRule="auto" w:before="8"/>
        <w:rPr>
          <w:rFonts w:ascii="宋体" w:hAnsi="宋体" w:cs="宋体" w:eastAsia="宋体" w:hint="default"/>
          <w:sz w:val="6"/>
          <w:szCs w:val="6"/>
        </w:rPr>
      </w:pPr>
    </w:p>
    <w:p>
      <w:pPr>
        <w:pStyle w:val="BodyText"/>
        <w:spacing w:line="240" w:lineRule="auto"/>
        <w:ind w:left="514" w:right="1136"/>
        <w:jc w:val="left"/>
      </w:pPr>
      <w:r>
        <w:rPr>
          <w:rFonts w:ascii="宋体" w:hAnsi="宋体" w:cs="宋体" w:eastAsia="宋体" w:hint="default"/>
        </w:rPr>
        <w:t>2</w:t>
      </w:r>
      <w:r>
        <w:rPr/>
        <w:t>、 本期不再纳入合并范围的子公司、特殊目的主体、通过委托经营或出租等方式丧失控制权的经营实体</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4962"/>
      </w:tblGrid>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26"/>
        <w:ind w:right="1136"/>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849"/>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136"/>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136"/>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136"/>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4"/>
        <w:spacing w:line="240" w:lineRule="auto"/>
        <w:ind w:right="1136"/>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6"/>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1136"/>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28" w:lineRule="auto" w:before="0"/>
        <w:ind w:right="9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报告期内，公司及公司控股股东、实际控制人刘祥先生无违法违规记录，不存在未履行法院生效判决或所负数额较大的债务</w:t>
      </w:r>
      <w:r>
        <w:rPr>
          <w:spacing w:val="-66"/>
        </w:rPr>
        <w:t> </w:t>
      </w:r>
      <w:r>
        <w:rPr>
          <w:spacing w:val="-66"/>
        </w:rPr>
      </w:r>
      <w:r>
        <w:rPr/>
        <w:t>到期未清偿等情况，不存在被交易所通报批评、公开谴责或者认定为不适当人选等情况。</w:t>
      </w:r>
    </w:p>
    <w:p>
      <w:pPr>
        <w:spacing w:line="240" w:lineRule="auto" w:before="1"/>
        <w:rPr>
          <w:rFonts w:ascii="宋体" w:hAnsi="宋体" w:cs="宋体" w:eastAsia="宋体" w:hint="default"/>
          <w:sz w:val="20"/>
          <w:szCs w:val="20"/>
        </w:rPr>
      </w:pPr>
    </w:p>
    <w:p>
      <w:pPr>
        <w:pStyle w:val="Heading4"/>
        <w:spacing w:line="240" w:lineRule="auto"/>
        <w:ind w:right="1136"/>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987"/>
        <w:jc w:val="left"/>
      </w:pPr>
      <w:r>
        <w:rPr/>
        <w:t>（一）</w:t>
      </w:r>
      <w:r>
        <w:rPr>
          <w:rFonts w:ascii="Times New Roman" w:hAnsi="Times New Roman" w:cs="Times New Roman" w:eastAsia="Times New Roman" w:hint="default"/>
        </w:rPr>
        <w:t>2014</w:t>
      </w:r>
      <w:r>
        <w:rPr/>
        <w:t>年股票期权激励计划 </w:t>
      </w:r>
      <w:r>
        <w:rPr>
          <w:spacing w:val="-2"/>
        </w:rPr>
        <w:t>截止至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2014</w:t>
      </w:r>
      <w:r>
        <w:rPr>
          <w:spacing w:val="-2"/>
        </w:rPr>
        <w:t>年股票期权激励计划行权期结束，全部授出的股票期权已行权完毕，</w:t>
      </w:r>
      <w:r>
        <w:rPr>
          <w:rFonts w:ascii="Times New Roman" w:hAnsi="Times New Roman" w:cs="Times New Roman" w:eastAsia="Times New Roman" w:hint="default"/>
          <w:spacing w:val="-2"/>
        </w:rPr>
        <w:t>2014</w:t>
      </w:r>
      <w:r>
        <w:rPr>
          <w:spacing w:val="-2"/>
        </w:rPr>
        <w:t>年股票期权激励计</w:t>
      </w:r>
    </w:p>
    <w:p>
      <w:pPr>
        <w:pStyle w:val="BodyText"/>
        <w:spacing w:line="240" w:lineRule="auto" w:before="13"/>
        <w:ind w:right="1136"/>
        <w:jc w:val="left"/>
      </w:pPr>
      <w:r>
        <w:rPr/>
        <w:t>划完成。</w:t>
      </w:r>
    </w:p>
    <w:p>
      <w:pPr>
        <w:pStyle w:val="BodyText"/>
        <w:spacing w:line="240" w:lineRule="auto" w:before="76"/>
        <w:ind w:left="514" w:right="1136"/>
        <w:jc w:val="left"/>
      </w:pPr>
      <w:r>
        <w:rPr/>
        <w:t>（二）</w:t>
      </w:r>
      <w:r>
        <w:rPr>
          <w:rFonts w:ascii="Times New Roman" w:hAnsi="Times New Roman" w:cs="Times New Roman" w:eastAsia="Times New Roman" w:hint="default"/>
        </w:rPr>
        <w:t>2015</w:t>
      </w:r>
      <w:r>
        <w:rPr/>
        <w:t>年股票期权激励计划</w:t>
      </w:r>
    </w:p>
    <w:p>
      <w:pPr>
        <w:pStyle w:val="BodyText"/>
        <w:spacing w:line="300" w:lineRule="auto" w:before="63"/>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日，公司召开第四届董事会第十一次会议审议通过了《关于注销</w:t>
      </w:r>
      <w:r>
        <w:rPr>
          <w:rFonts w:ascii="Times New Roman" w:hAnsi="Times New Roman" w:cs="Times New Roman" w:eastAsia="Times New Roman" w:hint="default"/>
        </w:rPr>
        <w:t>2015</w:t>
      </w:r>
      <w:r>
        <w:rPr/>
        <w:t>年股票期权激励计划部分已获授股票 </w:t>
      </w:r>
      <w:r>
        <w:rPr>
          <w:spacing w:val="-11"/>
        </w:rPr>
        <w:t>期权的议案》，原激励对象黄学佳等</w:t>
      </w:r>
      <w:r>
        <w:rPr>
          <w:rFonts w:ascii="Times New Roman" w:hAnsi="Times New Roman" w:cs="Times New Roman" w:eastAsia="Times New Roman" w:hint="default"/>
          <w:spacing w:val="-11"/>
        </w:rPr>
        <w:t>17</w:t>
      </w:r>
      <w:r>
        <w:rPr>
          <w:spacing w:val="-11"/>
        </w:rPr>
        <w:t>人因个人原因辞职，已不符合激励条件，根据公司《</w:t>
      </w:r>
      <w:r>
        <w:rPr>
          <w:rFonts w:ascii="Times New Roman" w:hAnsi="Times New Roman" w:cs="Times New Roman" w:eastAsia="Times New Roman" w:hint="default"/>
          <w:spacing w:val="-11"/>
        </w:rPr>
        <w:t>2015</w:t>
      </w:r>
      <w:r>
        <w:rPr>
          <w:spacing w:val="-11"/>
        </w:rPr>
        <w:t>年股票期权激励计划（草案）》、</w:t>
      </w:r>
      <w:r>
        <w:rPr>
          <w:spacing w:val="-53"/>
        </w:rPr>
        <w:t> </w:t>
      </w:r>
      <w:r>
        <w:rPr>
          <w:spacing w:val="-53"/>
        </w:rPr>
      </w:r>
      <w:r>
        <w:rPr>
          <w:spacing w:val="-2"/>
        </w:rPr>
        <w:t>公司《</w:t>
      </w:r>
      <w:r>
        <w:rPr>
          <w:rFonts w:ascii="Times New Roman" w:hAnsi="Times New Roman" w:cs="Times New Roman" w:eastAsia="Times New Roman" w:hint="default"/>
          <w:spacing w:val="-2"/>
        </w:rPr>
        <w:t>2015</w:t>
      </w:r>
      <w:r>
        <w:rPr>
          <w:spacing w:val="-2"/>
        </w:rPr>
        <w:t>年股票期权激励计划管理办法》相关规定及公司</w:t>
      </w:r>
      <w:r>
        <w:rPr>
          <w:rFonts w:ascii="Times New Roman" w:hAnsi="Times New Roman" w:cs="Times New Roman" w:eastAsia="Times New Roman" w:hint="default"/>
          <w:spacing w:val="-2"/>
        </w:rPr>
        <w:t>2015</w:t>
      </w:r>
      <w:r>
        <w:rPr>
          <w:spacing w:val="-2"/>
        </w:rPr>
        <w:t>年第六次临时股东大会的授权，公司拟对以上激励对象已获</w:t>
      </w:r>
      <w:r>
        <w:rPr>
          <w:spacing w:val="-58"/>
        </w:rPr>
        <w:t> </w:t>
      </w:r>
      <w:r>
        <w:rPr>
          <w:spacing w:val="-58"/>
        </w:rPr>
      </w:r>
      <w:r>
        <w:rPr/>
        <w:t>授予的股票期权合计</w:t>
      </w:r>
      <w:r>
        <w:rPr>
          <w:rFonts w:ascii="Times New Roman" w:hAnsi="Times New Roman" w:cs="Times New Roman" w:eastAsia="Times New Roman" w:hint="default"/>
        </w:rPr>
        <w:t>540,000</w:t>
      </w:r>
      <w:r>
        <w:rPr/>
        <w:t>份进行注销。</w:t>
      </w:r>
      <w:r>
        <w:rPr>
          <w:spacing w:val="-20"/>
        </w:rPr>
        <w:t> </w:t>
      </w:r>
      <w:r>
        <w:rPr/>
        <w:t>本次注销后公司</w:t>
      </w:r>
      <w:r>
        <w:rPr>
          <w:rFonts w:ascii="Times New Roman" w:hAnsi="Times New Roman" w:cs="Times New Roman" w:eastAsia="Times New Roman" w:hint="default"/>
        </w:rPr>
        <w:t>2015</w:t>
      </w:r>
      <w:r>
        <w:rPr/>
        <w:t>年股票期权激励计划已获授股票期权数量为</w:t>
      </w:r>
      <w:r>
        <w:rPr>
          <w:rFonts w:ascii="Times New Roman" w:hAnsi="Times New Roman" w:cs="Times New Roman" w:eastAsia="Times New Roman" w:hint="default"/>
        </w:rPr>
        <w:t>3,258,000</w:t>
      </w:r>
      <w:r>
        <w:rPr/>
        <w:t>份。</w:t>
      </w:r>
    </w:p>
    <w:p>
      <w:pPr>
        <w:pStyle w:val="BodyText"/>
        <w:spacing w:line="300" w:lineRule="auto" w:before="13"/>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日，公司召开第四届董事会第十四次会议审议通过了《关于公司</w:t>
      </w:r>
      <w:r>
        <w:rPr>
          <w:rFonts w:ascii="Times New Roman" w:hAnsi="Times New Roman" w:cs="Times New Roman" w:eastAsia="Times New Roman" w:hint="default"/>
        </w:rPr>
        <w:t>2015</w:t>
      </w:r>
      <w:r>
        <w:rPr/>
        <w:t>年股票期权激励计划第二个行权期未 </w:t>
      </w:r>
      <w:r>
        <w:rPr>
          <w:spacing w:val="-2"/>
        </w:rPr>
        <w:t>达到行权条件予以注销的议案》，并公告了《关于公司</w:t>
      </w:r>
      <w:r>
        <w:rPr>
          <w:rFonts w:ascii="Times New Roman" w:hAnsi="Times New Roman" w:cs="Times New Roman" w:eastAsia="Times New Roman" w:hint="default"/>
          <w:spacing w:val="-2"/>
        </w:rPr>
        <w:t>2015</w:t>
      </w:r>
      <w:r>
        <w:rPr>
          <w:spacing w:val="-2"/>
        </w:rPr>
        <w:t>年股票期权激励计划第二个行权期未达到行权条件予以注销的公</w:t>
      </w:r>
      <w:r>
        <w:rPr>
          <w:spacing w:val="-62"/>
        </w:rPr>
        <w:t> </w:t>
      </w:r>
      <w:r>
        <w:rPr>
          <w:spacing w:val="-2"/>
        </w:rPr>
        <w:t>告》。根据公司《</w:t>
      </w:r>
      <w:r>
        <w:rPr>
          <w:rFonts w:ascii="Times New Roman" w:hAnsi="Times New Roman" w:cs="Times New Roman" w:eastAsia="Times New Roman" w:hint="default"/>
          <w:spacing w:val="-2"/>
        </w:rPr>
        <w:t>2015</w:t>
      </w:r>
      <w:r>
        <w:rPr>
          <w:spacing w:val="-2"/>
        </w:rPr>
        <w:t>年股票期权激励计划（草案）》、《</w:t>
      </w:r>
      <w:r>
        <w:rPr>
          <w:rFonts w:ascii="Times New Roman" w:hAnsi="Times New Roman" w:cs="Times New Roman" w:eastAsia="Times New Roman" w:hint="default"/>
          <w:spacing w:val="-2"/>
        </w:rPr>
        <w:t>2015</w:t>
      </w:r>
      <w:r>
        <w:rPr>
          <w:spacing w:val="-2"/>
        </w:rPr>
        <w:t>年股票期权激励计划管理办法》相关规定及公司</w:t>
      </w:r>
      <w:r>
        <w:rPr>
          <w:rFonts w:ascii="Times New Roman" w:hAnsi="Times New Roman" w:cs="Times New Roman" w:eastAsia="Times New Roman" w:hint="default"/>
          <w:spacing w:val="-2"/>
        </w:rPr>
        <w:t>2015</w:t>
      </w:r>
      <w:r>
        <w:rPr>
          <w:spacing w:val="-2"/>
        </w:rPr>
        <w:t>年第六</w:t>
      </w:r>
      <w:r>
        <w:rPr>
          <w:spacing w:val="-56"/>
        </w:rPr>
        <w:t> </w:t>
      </w:r>
      <w:r>
        <w:rPr>
          <w:spacing w:val="-2"/>
        </w:rPr>
        <w:t>次临时股东大会的授权，结合公司</w:t>
      </w:r>
      <w:r>
        <w:rPr>
          <w:rFonts w:ascii="Times New Roman" w:hAnsi="Times New Roman" w:cs="Times New Roman" w:eastAsia="Times New Roman" w:hint="default"/>
          <w:spacing w:val="-2"/>
        </w:rPr>
        <w:t>2017</w:t>
      </w:r>
      <w:r>
        <w:rPr>
          <w:spacing w:val="-2"/>
        </w:rPr>
        <w:t>年审计报告，</w:t>
      </w:r>
      <w:r>
        <w:rPr>
          <w:rFonts w:ascii="Times New Roman" w:hAnsi="Times New Roman" w:cs="Times New Roman" w:eastAsia="Times New Roman" w:hint="default"/>
          <w:spacing w:val="-2"/>
        </w:rPr>
        <w:t>2017</w:t>
      </w:r>
      <w:r>
        <w:rPr>
          <w:spacing w:val="-2"/>
        </w:rPr>
        <w:t>年度公司业绩条件未达到行权条件，对应行权期所获授的但尚未行</w:t>
      </w:r>
      <w:r>
        <w:rPr>
          <w:spacing w:val="-58"/>
        </w:rPr>
        <w:t> </w:t>
      </w:r>
      <w:r>
        <w:rPr>
          <w:spacing w:val="-58"/>
        </w:rPr>
      </w:r>
      <w:r>
        <w:rPr/>
        <w:t>权的股票期权由公司注销。公司应对</w:t>
      </w:r>
      <w:r>
        <w:rPr>
          <w:rFonts w:ascii="Times New Roman" w:hAnsi="Times New Roman" w:cs="Times New Roman" w:eastAsia="Times New Roman" w:hint="default"/>
        </w:rPr>
        <w:t>2015</w:t>
      </w:r>
      <w:r>
        <w:rPr/>
        <w:t>年股票期权激励计划第二个行权期已获授的股票期权</w:t>
      </w:r>
      <w:r>
        <w:rPr>
          <w:rFonts w:ascii="Times New Roman" w:hAnsi="Times New Roman" w:cs="Times New Roman" w:eastAsia="Times New Roman" w:hint="default"/>
        </w:rPr>
        <w:t>362,000</w:t>
      </w:r>
      <w:r>
        <w:rPr/>
        <w:t>份进行注销。本次注</w:t>
      </w:r>
      <w:r>
        <w:rPr>
          <w:spacing w:val="-44"/>
        </w:rPr>
        <w:t> </w:t>
      </w:r>
      <w:r>
        <w:rPr>
          <w:spacing w:val="-44"/>
        </w:rPr>
      </w:r>
      <w:r>
        <w:rPr/>
        <w:t>销后公司</w:t>
      </w:r>
      <w:r>
        <w:rPr>
          <w:rFonts w:ascii="Times New Roman" w:hAnsi="Times New Roman" w:cs="Times New Roman" w:eastAsia="Times New Roman" w:hint="default"/>
        </w:rPr>
        <w:t>2015</w:t>
      </w:r>
      <w:r>
        <w:rPr/>
        <w:t>年股票期权激励计划已获授股票期权数量为</w:t>
      </w:r>
      <w:r>
        <w:rPr>
          <w:rFonts w:ascii="Times New Roman" w:hAnsi="Times New Roman" w:cs="Times New Roman" w:eastAsia="Times New Roman" w:hint="default"/>
        </w:rPr>
        <w:t>2,896,000</w:t>
      </w:r>
      <w:r>
        <w:rPr/>
        <w:t>份。</w:t>
      </w:r>
    </w:p>
    <w:p>
      <w:pPr>
        <w:pStyle w:val="BodyText"/>
        <w:spacing w:line="300" w:lineRule="auto" w:before="1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日，公司召开第四届董事会第十八次会议审议通过了《审议对</w:t>
      </w:r>
      <w:r>
        <w:rPr>
          <w:rFonts w:ascii="Times New Roman" w:hAnsi="Times New Roman" w:cs="Times New Roman" w:eastAsia="Times New Roman" w:hint="default"/>
        </w:rPr>
        <w:t>2015</w:t>
      </w:r>
      <w:r>
        <w:rPr/>
        <w:t>年股票期权激励计划已获授的股票期权 </w:t>
      </w:r>
      <w:r>
        <w:rPr>
          <w:spacing w:val="-2"/>
        </w:rPr>
        <w:t>行权价格及数量进行调整的议案》，并公告了《关于对</w:t>
      </w:r>
      <w:r>
        <w:rPr>
          <w:rFonts w:ascii="Times New Roman" w:hAnsi="Times New Roman" w:cs="Times New Roman" w:eastAsia="Times New Roman" w:hint="default"/>
          <w:spacing w:val="-2"/>
        </w:rPr>
        <w:t>2015</w:t>
      </w:r>
      <w:r>
        <w:rPr>
          <w:spacing w:val="-2"/>
        </w:rPr>
        <w:t>年股票期权激励计划已获授的股票期权行权价格及数量进行调整</w:t>
      </w:r>
      <w:r>
        <w:rPr>
          <w:spacing w:val="-62"/>
        </w:rPr>
        <w:t> </w:t>
      </w:r>
      <w:r>
        <w:rPr>
          <w:spacing w:val="-2"/>
        </w:rPr>
        <w:t>的公告》，公司</w:t>
      </w:r>
      <w:r>
        <w:rPr>
          <w:rFonts w:ascii="Times New Roman" w:hAnsi="Times New Roman" w:cs="Times New Roman" w:eastAsia="Times New Roman" w:hint="default"/>
          <w:spacing w:val="-2"/>
        </w:rPr>
        <w:t>2017</w:t>
      </w:r>
      <w:r>
        <w:rPr>
          <w:spacing w:val="-2"/>
        </w:rPr>
        <w:t>年年度权益分派实施情况为：以公司实施</w:t>
      </w:r>
      <w:r>
        <w:rPr>
          <w:rFonts w:ascii="Times New Roman" w:hAnsi="Times New Roman" w:cs="Times New Roman" w:eastAsia="Times New Roman" w:hint="default"/>
          <w:spacing w:val="-2"/>
        </w:rPr>
        <w:t>2017</w:t>
      </w:r>
      <w:r>
        <w:rPr>
          <w:spacing w:val="-2"/>
        </w:rPr>
        <w:t>年权益分派的股权登记日总股本</w:t>
      </w:r>
      <w:r>
        <w:rPr>
          <w:rFonts w:ascii="Times New Roman" w:hAnsi="Times New Roman" w:cs="Times New Roman" w:eastAsia="Times New Roman" w:hint="default"/>
          <w:spacing w:val="-2"/>
        </w:rPr>
        <w:t>265,508,400</w:t>
      </w:r>
      <w:r>
        <w:rPr>
          <w:spacing w:val="-2"/>
        </w:rPr>
        <w:t>股为基数，向</w:t>
      </w:r>
      <w:r>
        <w:rPr>
          <w:spacing w:val="-48"/>
        </w:rPr>
        <w:t> </w:t>
      </w:r>
      <w:r>
        <w:rPr>
          <w:spacing w:val="-48"/>
        </w:rPr>
      </w:r>
      <w:r>
        <w:rPr>
          <w:spacing w:val="-1"/>
        </w:rPr>
        <w:t>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1.499877</w:t>
      </w:r>
      <w:r>
        <w:rPr>
          <w:spacing w:val="-1"/>
        </w:rPr>
        <w:t>元人民币现金</w:t>
      </w:r>
      <w:r>
        <w:rPr>
          <w:rFonts w:ascii="Times New Roman" w:hAnsi="Times New Roman" w:cs="Times New Roman" w:eastAsia="Times New Roman" w:hint="default"/>
          <w:spacing w:val="-1"/>
        </w:rPr>
        <w:t>,</w:t>
      </w:r>
      <w:r>
        <w:rPr>
          <w:spacing w:val="-1"/>
        </w:rPr>
        <w:t>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7.999346</w:t>
      </w:r>
      <w:r>
        <w:rPr>
          <w:spacing w:val="-1"/>
        </w:rPr>
        <w:t>股。该权益分派方案已于</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日实施完毕。根据公司股东大会的授权及《</w:t>
      </w:r>
      <w:r>
        <w:rPr>
          <w:rFonts w:ascii="Times New Roman" w:hAnsi="Times New Roman" w:cs="Times New Roman" w:eastAsia="Times New Roman" w:hint="default"/>
        </w:rPr>
        <w:t>2015</w:t>
      </w:r>
      <w:r>
        <w:rPr/>
        <w:t>年股票期权激励计划（草案）》的相关规定，将公司</w:t>
      </w:r>
      <w:r>
        <w:rPr>
          <w:rFonts w:ascii="Times New Roman" w:hAnsi="Times New Roman" w:cs="Times New Roman" w:eastAsia="Times New Roman" w:hint="default"/>
        </w:rPr>
        <w:t>2015</w:t>
      </w:r>
      <w:r>
        <w:rPr/>
        <w:t>年股票期</w:t>
      </w:r>
      <w:r>
        <w:rPr>
          <w:spacing w:val="-83"/>
        </w:rPr>
        <w:t> </w:t>
      </w:r>
      <w:r>
        <w:rPr/>
        <w:t>权激励计划已获授的股票期权行权价格由</w:t>
      </w:r>
      <w:r>
        <w:rPr>
          <w:rFonts w:ascii="Times New Roman" w:hAnsi="Times New Roman" w:cs="Times New Roman" w:eastAsia="Times New Roman" w:hint="default"/>
        </w:rPr>
        <w:t>31.671</w:t>
      </w:r>
      <w:r>
        <w:rPr/>
        <w:t>元调整为</w:t>
      </w:r>
      <w:r>
        <w:rPr>
          <w:rFonts w:ascii="Times New Roman" w:hAnsi="Times New Roman" w:cs="Times New Roman" w:eastAsia="Times New Roman" w:hint="default"/>
        </w:rPr>
        <w:t>17.512</w:t>
      </w:r>
      <w:r>
        <w:rPr/>
        <w:t>元，期权数量由</w:t>
      </w:r>
      <w:r>
        <w:rPr>
          <w:rFonts w:ascii="Times New Roman" w:hAnsi="Times New Roman" w:cs="Times New Roman" w:eastAsia="Times New Roman" w:hint="default"/>
        </w:rPr>
        <w:t>2,896,000</w:t>
      </w:r>
      <w:r>
        <w:rPr/>
        <w:t>份调整为</w:t>
      </w:r>
      <w:r>
        <w:rPr>
          <w:rFonts w:ascii="Times New Roman" w:hAnsi="Times New Roman" w:cs="Times New Roman" w:eastAsia="Times New Roman" w:hint="default"/>
        </w:rPr>
        <w:t>5,212,610</w:t>
      </w:r>
      <w:r>
        <w:rPr/>
        <w:t>份。</w:t>
      </w:r>
    </w:p>
    <w:p>
      <w:pPr>
        <w:pStyle w:val="BodyText"/>
        <w:spacing w:line="300" w:lineRule="auto" w:before="13"/>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日，公司召开第四届董事会第二十四次会议审议通过了《关于注销</w:t>
      </w:r>
      <w:r>
        <w:rPr>
          <w:rFonts w:ascii="Times New Roman" w:hAnsi="Times New Roman" w:cs="Times New Roman" w:eastAsia="Times New Roman" w:hint="default"/>
        </w:rPr>
        <w:t>2015</w:t>
      </w:r>
      <w:r>
        <w:rPr/>
        <w:t>年股票期权激励计划部分已获授股 </w:t>
      </w:r>
      <w:r>
        <w:rPr>
          <w:spacing w:val="-2"/>
        </w:rPr>
        <w:t>票期权的议案》，并于同日于中国证监会指定创业板信息披露媒体巨潮资讯网公告了《关于注销</w:t>
      </w:r>
      <w:r>
        <w:rPr>
          <w:rFonts w:ascii="Times New Roman" w:hAnsi="Times New Roman" w:cs="Times New Roman" w:eastAsia="Times New Roman" w:hint="default"/>
          <w:spacing w:val="-2"/>
        </w:rPr>
        <w:t>2015</w:t>
      </w:r>
      <w:r>
        <w:rPr>
          <w:spacing w:val="-2"/>
        </w:rPr>
        <w:t>年股票期权激励计划部</w:t>
      </w:r>
      <w:r>
        <w:rPr>
          <w:spacing w:val="-61"/>
        </w:rPr>
        <w:t> </w:t>
      </w:r>
      <w:r>
        <w:rPr>
          <w:spacing w:val="-2"/>
        </w:rPr>
        <w:t>分已获授股票期权的公告》。公司原激励对象田爱权等</w:t>
      </w:r>
      <w:r>
        <w:rPr>
          <w:rFonts w:ascii="Times New Roman" w:hAnsi="Times New Roman" w:cs="Times New Roman" w:eastAsia="Times New Roman" w:hint="default"/>
          <w:spacing w:val="-2"/>
        </w:rPr>
        <w:t>12</w:t>
      </w:r>
      <w:r>
        <w:rPr>
          <w:spacing w:val="-2"/>
        </w:rPr>
        <w:t>人因个人原因辞职，已不符合激励条件，根据《</w:t>
      </w:r>
      <w:r>
        <w:rPr>
          <w:rFonts w:ascii="Times New Roman" w:hAnsi="Times New Roman" w:cs="Times New Roman" w:eastAsia="Times New Roman" w:hint="default"/>
          <w:spacing w:val="-2"/>
        </w:rPr>
        <w:t>2015</w:t>
      </w:r>
      <w:r>
        <w:rPr>
          <w:spacing w:val="-2"/>
        </w:rPr>
        <w:t>年股票期权激</w:t>
      </w:r>
      <w:r>
        <w:rPr>
          <w:spacing w:val="-60"/>
        </w:rPr>
        <w:t> </w:t>
      </w:r>
      <w:r>
        <w:rPr/>
        <w:t>励计划（草案）》、《</w:t>
      </w:r>
      <w:r>
        <w:rPr>
          <w:rFonts w:ascii="Times New Roman" w:hAnsi="Times New Roman" w:cs="Times New Roman" w:eastAsia="Times New Roman" w:hint="default"/>
        </w:rPr>
        <w:t>2015</w:t>
      </w:r>
      <w:r>
        <w:rPr/>
        <w:t>年股票期权激励计划管理办法》相关规定及公司</w:t>
      </w:r>
      <w:r>
        <w:rPr>
          <w:rFonts w:ascii="Times New Roman" w:hAnsi="Times New Roman" w:cs="Times New Roman" w:eastAsia="Times New Roman" w:hint="default"/>
        </w:rPr>
        <w:t>2015</w:t>
      </w:r>
      <w:r>
        <w:rPr/>
        <w:t>年第六次临时股东大会的授权</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公司拟对以 上激励对象已获授予的股票期权合计</w:t>
      </w:r>
      <w:r>
        <w:rPr>
          <w:rFonts w:ascii="Times New Roman" w:hAnsi="Times New Roman" w:cs="Times New Roman" w:eastAsia="Times New Roman" w:hint="default"/>
        </w:rPr>
        <w:t>575,980</w:t>
      </w:r>
      <w:r>
        <w:rPr/>
        <w:t>份进行注销。本次注销后公司</w:t>
      </w:r>
      <w:r>
        <w:rPr>
          <w:rFonts w:ascii="Times New Roman" w:hAnsi="Times New Roman" w:cs="Times New Roman" w:eastAsia="Times New Roman" w:hint="default"/>
        </w:rPr>
        <w:t>2015</w:t>
      </w:r>
      <w:r>
        <w:rPr/>
        <w:t>年股票期权激励计划已获授股票期权数量为</w:t>
      </w:r>
      <w:r>
        <w:rPr>
          <w:spacing w:val="-46"/>
        </w:rPr>
        <w:t> </w:t>
      </w:r>
      <w:r>
        <w:rPr>
          <w:spacing w:val="-46"/>
        </w:rPr>
      </w:r>
      <w:r>
        <w:rPr>
          <w:rFonts w:ascii="Times New Roman" w:hAnsi="Times New Roman" w:cs="Times New Roman" w:eastAsia="Times New Roman" w:hint="default"/>
        </w:rPr>
        <w:t>4,636,630</w:t>
      </w:r>
      <w:r>
        <w:rPr/>
        <w:t>份。</w:t>
      </w:r>
    </w:p>
    <w:p>
      <w:pPr>
        <w:pStyle w:val="BodyText"/>
        <w:spacing w:line="300" w:lineRule="auto" w:before="13"/>
        <w:ind w:right="1132" w:firstLine="36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日，公司于中国证监会指定创业板信息披露媒体巨潮资讯网公告了《部分已获授股票期权注销完成公告》，</w:t>
      </w:r>
      <w:r>
        <w:rPr/>
        <w:t> 经中国证券登记结算有限责任公司深圳分公司审核确认</w:t>
      </w:r>
      <w:r>
        <w:rPr>
          <w:rFonts w:ascii="Times New Roman" w:hAnsi="Times New Roman" w:cs="Times New Roman" w:eastAsia="Times New Roman" w:hint="default"/>
        </w:rPr>
        <w:t>575,980</w:t>
      </w:r>
      <w:r>
        <w:rPr/>
        <w:t>份股票期权已于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日办理完成注销手续。</w:t>
      </w:r>
    </w:p>
    <w:p>
      <w:pPr>
        <w:pStyle w:val="BodyText"/>
        <w:spacing w:line="300" w:lineRule="auto" w:before="1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日，公司召开第四届董事会第二十七次会议审议通过了《关于对</w:t>
      </w:r>
      <w:r>
        <w:rPr>
          <w:rFonts w:ascii="Times New Roman" w:hAnsi="Times New Roman" w:cs="Times New Roman" w:eastAsia="Times New Roman" w:hint="default"/>
          <w:spacing w:val="-2"/>
        </w:rPr>
        <w:t>2015</w:t>
      </w:r>
      <w:r>
        <w:rPr>
          <w:spacing w:val="-2"/>
        </w:rPr>
        <w:t>年股票期权激励计划已获授的股票期</w:t>
      </w:r>
      <w:r>
        <w:rPr/>
        <w:t> </w:t>
      </w:r>
      <w:r>
        <w:rPr>
          <w:spacing w:val="-2"/>
        </w:rPr>
        <w:t>权行权价格进行调整的议案》，同日于中国证监会指定创业板信息披露媒体巨潮资讯网披露了《关于对</w:t>
      </w:r>
      <w:r>
        <w:rPr>
          <w:rFonts w:ascii="Times New Roman" w:hAnsi="Times New Roman" w:cs="Times New Roman" w:eastAsia="Times New Roman" w:hint="default"/>
          <w:spacing w:val="-2"/>
        </w:rPr>
        <w:t>2015</w:t>
      </w:r>
      <w:r>
        <w:rPr>
          <w:spacing w:val="-2"/>
        </w:rPr>
        <w:t>年股票期权激励</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29"/>
        <w:jc w:val="both"/>
      </w:pPr>
      <w:r>
        <w:rPr>
          <w:spacing w:val="-5"/>
        </w:rPr>
        <w:t>计划已获授的股票期权行权价格进行调整的公告》，公司</w:t>
      </w:r>
      <w:r>
        <w:rPr>
          <w:rFonts w:ascii="Times New Roman" w:hAnsi="Times New Roman" w:cs="Times New Roman" w:eastAsia="Times New Roman" w:hint="default"/>
          <w:spacing w:val="-5"/>
        </w:rPr>
        <w:t>2018</w:t>
      </w:r>
      <w:r>
        <w:rPr>
          <w:spacing w:val="-5"/>
        </w:rPr>
        <w:t>年半年度权益分派方案为：以公司总股本</w:t>
      </w:r>
      <w:r>
        <w:rPr>
          <w:rFonts w:ascii="Times New Roman" w:hAnsi="Times New Roman" w:cs="Times New Roman" w:eastAsia="Times New Roman" w:hint="default"/>
          <w:spacing w:val="-5"/>
        </w:rPr>
        <w:t>477,897,755</w:t>
      </w:r>
      <w:r>
        <w:rPr>
          <w:spacing w:val="-5"/>
        </w:rPr>
        <w:t>股为基数，</w:t>
      </w:r>
      <w:r>
        <w:rPr>
          <w:spacing w:val="-41"/>
        </w:rPr>
        <w:t> </w:t>
      </w:r>
      <w:r>
        <w:rPr>
          <w:spacing w:val="-41"/>
        </w:rPr>
      </w:r>
      <w:r>
        <w:rPr/>
        <w:t>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元人民币现金，该权益分派方案已于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日实施完毕。根据公司股东大会的授权及《</w:t>
      </w:r>
      <w:r>
        <w:rPr>
          <w:rFonts w:ascii="Times New Roman" w:hAnsi="Times New Roman" w:cs="Times New Roman" w:eastAsia="Times New Roman" w:hint="default"/>
        </w:rPr>
        <w:t>2015</w:t>
      </w:r>
      <w:r>
        <w:rPr/>
        <w:t>年</w:t>
      </w:r>
      <w:r>
        <w:rPr>
          <w:spacing w:val="-83"/>
        </w:rPr>
        <w:t> </w:t>
      </w:r>
      <w:r>
        <w:rPr>
          <w:spacing w:val="-3"/>
        </w:rPr>
        <w:t>股票期权激励计划（草案）》的相关规定，公司</w:t>
      </w:r>
      <w:r>
        <w:rPr>
          <w:rFonts w:ascii="Times New Roman" w:hAnsi="Times New Roman" w:cs="Times New Roman" w:eastAsia="Times New Roman" w:hint="default"/>
          <w:spacing w:val="-3"/>
        </w:rPr>
        <w:t>2015</w:t>
      </w:r>
      <w:r>
        <w:rPr>
          <w:spacing w:val="-3"/>
        </w:rPr>
        <w:t>年股票期权激励计划已获授的股票期权行权价格由</w:t>
      </w:r>
      <w:r>
        <w:rPr>
          <w:rFonts w:ascii="Times New Roman" w:hAnsi="Times New Roman" w:cs="Times New Roman" w:eastAsia="Times New Roman" w:hint="default"/>
          <w:spacing w:val="-3"/>
        </w:rPr>
        <w:t>17.512</w:t>
      </w:r>
      <w:r>
        <w:rPr>
          <w:spacing w:val="-3"/>
        </w:rPr>
        <w:t>元调整为</w:t>
      </w:r>
      <w:r>
        <w:rPr>
          <w:rFonts w:ascii="Times New Roman" w:hAnsi="Times New Roman" w:cs="Times New Roman" w:eastAsia="Times New Roman" w:hint="default"/>
          <w:spacing w:val="-3"/>
        </w:rPr>
        <w:t>17.312</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元。</w:t>
      </w:r>
    </w:p>
    <w:p>
      <w:pPr>
        <w:pStyle w:val="BodyText"/>
        <w:spacing w:line="300" w:lineRule="auto" w:before="32"/>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日，公司于中国证监会指定创业板信息披露媒体巨潮资讯网披露了《关于股票期权激励计划已获授的股票 </w:t>
      </w:r>
      <w:r>
        <w:rPr>
          <w:spacing w:val="-2"/>
        </w:rPr>
        <w:t>期权行权价格调整完成的公告》，经中国证券登记结算有限责任公司深圳分公司审核确认，</w:t>
      </w:r>
      <w:r>
        <w:rPr>
          <w:rFonts w:ascii="Times New Roman" w:hAnsi="Times New Roman" w:cs="Times New Roman" w:eastAsia="Times New Roman" w:hint="default"/>
          <w:spacing w:val="-2"/>
        </w:rPr>
        <w:t>2015</w:t>
      </w:r>
      <w:r>
        <w:rPr>
          <w:spacing w:val="-2"/>
        </w:rPr>
        <w:t>年股票期权激励计划的行权</w:t>
      </w:r>
      <w:r>
        <w:rPr>
          <w:spacing w:val="-62"/>
        </w:rPr>
        <w:t> </w:t>
      </w:r>
      <w:r>
        <w:rPr/>
        <w:t>价格由</w:t>
      </w:r>
      <w:r>
        <w:rPr>
          <w:rFonts w:ascii="Times New Roman" w:hAnsi="Times New Roman" w:cs="Times New Roman" w:eastAsia="Times New Roman" w:hint="default"/>
        </w:rPr>
        <w:t>17.512</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17.312</w:t>
      </w:r>
      <w:r>
        <w:rPr/>
        <w:t>元</w:t>
      </w:r>
      <w:r>
        <w:rPr>
          <w:rFonts w:ascii="Times New Roman" w:hAnsi="Times New Roman" w:cs="Times New Roman" w:eastAsia="Times New Roman" w:hint="default"/>
        </w:rPr>
        <w:t>/</w:t>
      </w:r>
      <w:r>
        <w:rPr/>
        <w:t>股，数量不变，仍为</w:t>
      </w:r>
      <w:r>
        <w:rPr>
          <w:rFonts w:ascii="Times New Roman" w:hAnsi="Times New Roman" w:cs="Times New Roman" w:eastAsia="Times New Roman" w:hint="default"/>
        </w:rPr>
        <w:t>4,636,630</w:t>
      </w:r>
      <w:r>
        <w:rPr/>
        <w:t>份。</w:t>
      </w:r>
    </w:p>
    <w:p>
      <w:pPr>
        <w:pStyle w:val="BodyText"/>
        <w:spacing w:line="240" w:lineRule="auto" w:before="13"/>
        <w:ind w:left="514" w:right="1136"/>
        <w:jc w:val="left"/>
      </w:pPr>
      <w:r>
        <w:rPr/>
        <w:t>（三）</w:t>
      </w:r>
      <w:r>
        <w:rPr>
          <w:rFonts w:ascii="Times New Roman" w:hAnsi="Times New Roman" w:cs="Times New Roman" w:eastAsia="Times New Roman" w:hint="default"/>
        </w:rPr>
        <w:t>2017</w:t>
      </w:r>
      <w:r>
        <w:rPr/>
        <w:t>年股票期权激励计划</w:t>
      </w:r>
    </w:p>
    <w:p>
      <w:pPr>
        <w:pStyle w:val="BodyText"/>
        <w:spacing w:line="300" w:lineRule="auto" w:before="6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日，公司召开第四届董事会第十一次会议审议通过了《关于注销</w:t>
      </w:r>
      <w:r>
        <w:rPr>
          <w:rFonts w:ascii="Times New Roman" w:hAnsi="Times New Roman" w:cs="Times New Roman" w:eastAsia="Times New Roman" w:hint="default"/>
        </w:rPr>
        <w:t>2017</w:t>
      </w:r>
      <w:r>
        <w:rPr/>
        <w:t>年股票期权激励计划部分已获授股票 </w:t>
      </w:r>
      <w:r>
        <w:rPr>
          <w:spacing w:val="-2"/>
        </w:rPr>
        <w:t>期权的议案》，公司原激励对象肖勇等</w:t>
      </w:r>
      <w:r>
        <w:rPr>
          <w:rFonts w:ascii="Times New Roman" w:hAnsi="Times New Roman" w:cs="Times New Roman" w:eastAsia="Times New Roman" w:hint="default"/>
          <w:spacing w:val="-2"/>
        </w:rPr>
        <w:t>17</w:t>
      </w:r>
      <w:r>
        <w:rPr>
          <w:spacing w:val="-2"/>
        </w:rPr>
        <w:t>人因个人原因辞职，已不符合激励条件，根据公司《</w:t>
      </w:r>
      <w:r>
        <w:rPr>
          <w:rFonts w:ascii="Times New Roman" w:hAnsi="Times New Roman" w:cs="Times New Roman" w:eastAsia="Times New Roman" w:hint="default"/>
          <w:spacing w:val="-2"/>
        </w:rPr>
        <w:t>2017</w:t>
      </w:r>
      <w:r>
        <w:rPr>
          <w:spacing w:val="-2"/>
        </w:rPr>
        <w:t>年股票期权激励计划（草</w:t>
      </w:r>
      <w:r>
        <w:rPr>
          <w:spacing w:val="-62"/>
        </w:rPr>
        <w:t> </w:t>
      </w:r>
      <w:r>
        <w:rPr>
          <w:spacing w:val="-62"/>
        </w:rPr>
      </w:r>
      <w:r>
        <w:rPr>
          <w:spacing w:val="-3"/>
        </w:rPr>
        <w:t>案）》相关规定及公司</w:t>
      </w:r>
      <w:r>
        <w:rPr>
          <w:rFonts w:ascii="Times New Roman" w:hAnsi="Times New Roman" w:cs="Times New Roman" w:eastAsia="Times New Roman" w:hint="default"/>
          <w:spacing w:val="-3"/>
        </w:rPr>
        <w:t>2016</w:t>
      </w:r>
      <w:r>
        <w:rPr>
          <w:spacing w:val="-3"/>
        </w:rPr>
        <w:t>年年度股东大会的授权，公司拟对以上激励对象已获授予的股票期权合计</w:t>
      </w:r>
      <w:r>
        <w:rPr>
          <w:rFonts w:ascii="Times New Roman" w:hAnsi="Times New Roman" w:cs="Times New Roman" w:eastAsia="Times New Roman" w:hint="default"/>
          <w:spacing w:val="-3"/>
        </w:rPr>
        <w:t>444,600</w:t>
      </w:r>
      <w:r>
        <w:rPr>
          <w:spacing w:val="-3"/>
        </w:rPr>
        <w:t>份进行注销。</w:t>
      </w:r>
      <w:r>
        <w:rPr>
          <w:spacing w:val="-53"/>
        </w:rPr>
        <w:t> </w:t>
      </w:r>
      <w:r>
        <w:rPr/>
        <w:t>本</w:t>
      </w:r>
      <w:r>
        <w:rPr>
          <w:spacing w:val="-83"/>
        </w:rPr>
        <w:t> </w:t>
      </w:r>
      <w:r>
        <w:rPr>
          <w:spacing w:val="-83"/>
        </w:rPr>
      </w:r>
      <w:r>
        <w:rPr/>
        <w:t>次注销后公司</w:t>
      </w:r>
      <w:r>
        <w:rPr>
          <w:rFonts w:ascii="Times New Roman" w:hAnsi="Times New Roman" w:cs="Times New Roman" w:eastAsia="Times New Roman" w:hint="default"/>
        </w:rPr>
        <w:t>2017</w:t>
      </w:r>
      <w:r>
        <w:rPr/>
        <w:t>年股票期权激励计划已获授股票期权数量为</w:t>
      </w:r>
      <w:r>
        <w:rPr>
          <w:rFonts w:ascii="Times New Roman" w:hAnsi="Times New Roman" w:cs="Times New Roman" w:eastAsia="Times New Roman" w:hint="default"/>
        </w:rPr>
        <w:t>9,555,400</w:t>
      </w:r>
      <w:r>
        <w:rPr/>
        <w:t>份。</w:t>
      </w:r>
    </w:p>
    <w:p>
      <w:pPr>
        <w:pStyle w:val="BodyText"/>
        <w:spacing w:line="300" w:lineRule="auto" w:before="13"/>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日，公司召开第四届董事会第十四次会议审议通过了《关于公司</w:t>
      </w:r>
      <w:r>
        <w:rPr>
          <w:rFonts w:ascii="Times New Roman" w:hAnsi="Times New Roman" w:cs="Times New Roman" w:eastAsia="Times New Roman" w:hint="default"/>
        </w:rPr>
        <w:t>2017</w:t>
      </w:r>
      <w:r>
        <w:rPr/>
        <w:t>年股票期权激励计划第一个行权期未 </w:t>
      </w:r>
      <w:r>
        <w:rPr>
          <w:spacing w:val="-2"/>
        </w:rPr>
        <w:t>达到行权条件予以注销的议案》，并公告了《关于公司</w:t>
      </w:r>
      <w:r>
        <w:rPr>
          <w:rFonts w:ascii="Times New Roman" w:hAnsi="Times New Roman" w:cs="Times New Roman" w:eastAsia="Times New Roman" w:hint="default"/>
          <w:spacing w:val="-2"/>
        </w:rPr>
        <w:t>2017</w:t>
      </w:r>
      <w:r>
        <w:rPr>
          <w:spacing w:val="-2"/>
        </w:rPr>
        <w:t>年股票期权激励计划第一个行权期未达到行权条件予以注销的公</w:t>
      </w:r>
      <w:r>
        <w:rPr>
          <w:spacing w:val="-62"/>
        </w:rPr>
        <w:t> </w:t>
      </w:r>
      <w:r>
        <w:rPr/>
        <w:t>告》。根据公司《</w:t>
      </w:r>
      <w:r>
        <w:rPr>
          <w:rFonts w:ascii="Times New Roman" w:hAnsi="Times New Roman" w:cs="Times New Roman" w:eastAsia="Times New Roman" w:hint="default"/>
        </w:rPr>
        <w:t>2017 </w:t>
      </w:r>
      <w:r>
        <w:rPr/>
        <w:t>年股票期权激励计划（草案）》、《</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年股票期权激励计划实施考核办法》相关规定及公司</w:t>
      </w:r>
      <w:r>
        <w:rPr>
          <w:rFonts w:ascii="Times New Roman" w:hAnsi="Times New Roman" w:cs="Times New Roman" w:eastAsia="Times New Roman" w:hint="default"/>
        </w:rPr>
        <w:t>2016 </w:t>
      </w:r>
      <w:r>
        <w:rPr/>
        <w:t>年年度股东大会的授权，公司应对</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年股票期权激励计划第一个行权期已获授的股票期权</w:t>
      </w:r>
      <w:r>
        <w:rPr>
          <w:rFonts w:ascii="Times New Roman" w:hAnsi="Times New Roman" w:cs="Times New Roman" w:eastAsia="Times New Roman" w:hint="default"/>
        </w:rPr>
        <w:t>4,777,700</w:t>
      </w:r>
      <w:r>
        <w:rPr/>
        <w:t>份进行注销。本次注</w:t>
      </w:r>
    </w:p>
    <w:p>
      <w:pPr>
        <w:pStyle w:val="BodyText"/>
        <w:spacing w:line="240" w:lineRule="auto" w:before="13"/>
        <w:ind w:right="0"/>
        <w:jc w:val="both"/>
      </w:pPr>
      <w:r>
        <w:rPr/>
        <w:t>销后公司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年股票期权激励计划已获授股票期权数量为</w:t>
      </w:r>
      <w:r>
        <w:rPr>
          <w:rFonts w:ascii="Times New Roman" w:hAnsi="Times New Roman" w:cs="Times New Roman" w:eastAsia="Times New Roman" w:hint="default"/>
        </w:rPr>
        <w:t>4,777,700</w:t>
      </w:r>
      <w:r>
        <w:rPr/>
        <w:t>份。</w:t>
      </w:r>
    </w:p>
    <w:p>
      <w:pPr>
        <w:pStyle w:val="BodyText"/>
        <w:spacing w:line="300" w:lineRule="auto" w:before="6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日，公司召开第四届董事会第十八次会议审议通过了《审议对</w:t>
      </w:r>
      <w:r>
        <w:rPr>
          <w:rFonts w:ascii="Times New Roman" w:hAnsi="Times New Roman" w:cs="Times New Roman" w:eastAsia="Times New Roman" w:hint="default"/>
        </w:rPr>
        <w:t>2017</w:t>
      </w:r>
      <w:r>
        <w:rPr/>
        <w:t>年股票期权激励计划已获授的股票期权 </w:t>
      </w:r>
      <w:r>
        <w:rPr>
          <w:spacing w:val="-2"/>
        </w:rPr>
        <w:t>行权价格及数量进行调整的议案》，并公告了《关于对</w:t>
      </w:r>
      <w:r>
        <w:rPr>
          <w:rFonts w:ascii="Times New Roman" w:hAnsi="Times New Roman" w:cs="Times New Roman" w:eastAsia="Times New Roman" w:hint="default"/>
          <w:spacing w:val="-2"/>
        </w:rPr>
        <w:t>2017</w:t>
      </w:r>
      <w:r>
        <w:rPr>
          <w:spacing w:val="-2"/>
        </w:rPr>
        <w:t>年股票期权激励计划已获授的股票期权行权价格及数量进行调整</w:t>
      </w:r>
      <w:r>
        <w:rPr>
          <w:spacing w:val="-62"/>
        </w:rPr>
        <w:t> </w:t>
      </w:r>
      <w:r>
        <w:rPr>
          <w:spacing w:val="-2"/>
        </w:rPr>
        <w:t>的公告》，公司</w:t>
      </w:r>
      <w:r>
        <w:rPr>
          <w:rFonts w:ascii="Times New Roman" w:hAnsi="Times New Roman" w:cs="Times New Roman" w:eastAsia="Times New Roman" w:hint="default"/>
          <w:spacing w:val="-2"/>
        </w:rPr>
        <w:t>2017</w:t>
      </w:r>
      <w:r>
        <w:rPr>
          <w:spacing w:val="-2"/>
        </w:rPr>
        <w:t>年年度权益分派实施情况为：以公司实施</w:t>
      </w:r>
      <w:r>
        <w:rPr>
          <w:rFonts w:ascii="Times New Roman" w:hAnsi="Times New Roman" w:cs="Times New Roman" w:eastAsia="Times New Roman" w:hint="default"/>
          <w:spacing w:val="-2"/>
        </w:rPr>
        <w:t>2017</w:t>
      </w:r>
      <w:r>
        <w:rPr>
          <w:spacing w:val="-2"/>
        </w:rPr>
        <w:t>年权益分派的股权登记日总股本</w:t>
      </w:r>
      <w:r>
        <w:rPr>
          <w:rFonts w:ascii="Times New Roman" w:hAnsi="Times New Roman" w:cs="Times New Roman" w:eastAsia="Times New Roman" w:hint="default"/>
          <w:spacing w:val="-2"/>
        </w:rPr>
        <w:t>265,486,700</w:t>
      </w:r>
      <w:r>
        <w:rPr>
          <w:spacing w:val="-2"/>
        </w:rPr>
        <w:t>股为基数，向</w:t>
      </w:r>
      <w:r>
        <w:rPr>
          <w:spacing w:val="-48"/>
        </w:rPr>
        <w:t> </w:t>
      </w:r>
      <w:r>
        <w:rPr>
          <w:spacing w:val="-48"/>
        </w:rPr>
      </w:r>
      <w:r>
        <w:rPr>
          <w:spacing w:val="-2"/>
        </w:rPr>
        <w:t>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1.50</w:t>
      </w:r>
      <w:r>
        <w:rPr>
          <w:spacing w:val="-2"/>
        </w:rPr>
        <w:t>元人民币现金</w:t>
      </w:r>
      <w:r>
        <w:rPr>
          <w:rFonts w:ascii="Times New Roman" w:hAnsi="Times New Roman" w:cs="Times New Roman" w:eastAsia="Times New Roman" w:hint="default"/>
          <w:spacing w:val="-2"/>
        </w:rPr>
        <w:t>,</w:t>
      </w:r>
      <w:r>
        <w:rPr>
          <w:spacing w:val="-2"/>
        </w:rPr>
        <w:t>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股。该权益分派方案已于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日实</w:t>
      </w:r>
      <w:r>
        <w:rPr>
          <w:spacing w:val="-49"/>
        </w:rPr>
        <w:t> </w:t>
      </w:r>
      <w:r>
        <w:rPr>
          <w:spacing w:val="-2"/>
        </w:rPr>
        <w:t>施完毕。根据公司股东大会的授权及《</w:t>
      </w:r>
      <w:r>
        <w:rPr>
          <w:rFonts w:ascii="Times New Roman" w:hAnsi="Times New Roman" w:cs="Times New Roman" w:eastAsia="Times New Roman" w:hint="default"/>
          <w:spacing w:val="-2"/>
        </w:rPr>
        <w:t>2017</w:t>
      </w:r>
      <w:r>
        <w:rPr>
          <w:spacing w:val="-2"/>
        </w:rPr>
        <w:t>年股票期权激励计划（草案）》的相关规定，公司</w:t>
      </w:r>
      <w:r>
        <w:rPr>
          <w:rFonts w:ascii="Times New Roman" w:hAnsi="Times New Roman" w:cs="Times New Roman" w:eastAsia="Times New Roman" w:hint="default"/>
          <w:spacing w:val="-2"/>
        </w:rPr>
        <w:t>2017</w:t>
      </w:r>
      <w:r>
        <w:rPr>
          <w:spacing w:val="-2"/>
        </w:rPr>
        <w:t>年股票期权激励计划已获</w:t>
      </w:r>
      <w:r>
        <w:rPr>
          <w:spacing w:val="-60"/>
        </w:rPr>
        <w:t> </w:t>
      </w:r>
      <w:r>
        <w:rPr/>
        <w:t>授的股票期权行权价格由</w:t>
      </w:r>
      <w:r>
        <w:rPr>
          <w:rFonts w:ascii="Times New Roman" w:hAnsi="Times New Roman" w:cs="Times New Roman" w:eastAsia="Times New Roman" w:hint="default"/>
        </w:rPr>
        <w:t>24.691</w:t>
      </w:r>
      <w:r>
        <w:rPr/>
        <w:t>元调整为</w:t>
      </w:r>
      <w:r>
        <w:rPr>
          <w:rFonts w:ascii="Times New Roman" w:hAnsi="Times New Roman" w:cs="Times New Roman" w:eastAsia="Times New Roman" w:hint="default"/>
        </w:rPr>
        <w:t>13.434</w:t>
      </w:r>
      <w:r>
        <w:rPr/>
        <w:t>元，期权数量由</w:t>
      </w:r>
      <w:r>
        <w:rPr>
          <w:rFonts w:ascii="Times New Roman" w:hAnsi="Times New Roman" w:cs="Times New Roman" w:eastAsia="Times New Roman" w:hint="default"/>
        </w:rPr>
        <w:t>4,777,700</w:t>
      </w:r>
      <w:r>
        <w:rPr/>
        <w:t>份调整为</w:t>
      </w:r>
      <w:r>
        <w:rPr>
          <w:rFonts w:ascii="Times New Roman" w:hAnsi="Times New Roman" w:cs="Times New Roman" w:eastAsia="Times New Roman" w:hint="default"/>
        </w:rPr>
        <w:t>8,599,547</w:t>
      </w:r>
      <w:r>
        <w:rPr/>
        <w:t>份。</w:t>
      </w:r>
    </w:p>
    <w:p>
      <w:pPr>
        <w:pStyle w:val="BodyText"/>
        <w:spacing w:line="300" w:lineRule="auto" w:before="13"/>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日，公司召开第四届董事会第二十四次会议审议通过了《关于注销</w:t>
      </w:r>
      <w:r>
        <w:rPr>
          <w:rFonts w:ascii="Times New Roman" w:hAnsi="Times New Roman" w:cs="Times New Roman" w:eastAsia="Times New Roman" w:hint="default"/>
        </w:rPr>
        <w:t>2017</w:t>
      </w:r>
      <w:r>
        <w:rPr/>
        <w:t>年股票期权激励计划部分已获授股 </w:t>
      </w:r>
      <w:r>
        <w:rPr>
          <w:spacing w:val="-2"/>
        </w:rPr>
        <w:t>票期权的议案》，同日于中国证监会指定创业板信息披露媒体巨潮资讯网公告了《关于注销</w:t>
      </w:r>
      <w:r>
        <w:rPr>
          <w:rFonts w:ascii="Times New Roman" w:hAnsi="Times New Roman" w:cs="Times New Roman" w:eastAsia="Times New Roman" w:hint="default"/>
          <w:spacing w:val="-2"/>
        </w:rPr>
        <w:t>2017</w:t>
      </w:r>
      <w:r>
        <w:rPr>
          <w:spacing w:val="-2"/>
        </w:rPr>
        <w:t>年股票期权激励计划部分已</w:t>
      </w:r>
      <w:r>
        <w:rPr>
          <w:spacing w:val="-61"/>
        </w:rPr>
        <w:t> </w:t>
      </w:r>
      <w:r>
        <w:rPr>
          <w:spacing w:val="-2"/>
        </w:rPr>
        <w:t>获授股票期权的公告》公司原激励对象王宏杨等</w:t>
      </w:r>
      <w:r>
        <w:rPr>
          <w:rFonts w:ascii="Times New Roman" w:hAnsi="Times New Roman" w:cs="Times New Roman" w:eastAsia="Times New Roman" w:hint="default"/>
          <w:spacing w:val="-2"/>
        </w:rPr>
        <w:t>25</w:t>
      </w:r>
      <w:r>
        <w:rPr>
          <w:spacing w:val="-2"/>
        </w:rPr>
        <w:t>人因个人原因辞职，已不符合激励条件，根据《</w:t>
      </w:r>
      <w:r>
        <w:rPr>
          <w:rFonts w:ascii="Times New Roman" w:hAnsi="Times New Roman" w:cs="Times New Roman" w:eastAsia="Times New Roman" w:hint="default"/>
          <w:spacing w:val="-2"/>
        </w:rPr>
        <w:t>2017</w:t>
      </w:r>
      <w:r>
        <w:rPr>
          <w:spacing w:val="-2"/>
        </w:rPr>
        <w:t>年股票期权激励计划</w:t>
      </w:r>
    </w:p>
    <w:p>
      <w:pPr>
        <w:pStyle w:val="BodyText"/>
        <w:spacing w:line="300" w:lineRule="auto" w:before="13"/>
        <w:ind w:right="1129"/>
        <w:jc w:val="both"/>
      </w:pPr>
      <w:r>
        <w:rPr/>
        <w:t>（草案）》、《</w:t>
      </w:r>
      <w:r>
        <w:rPr>
          <w:rFonts w:ascii="Times New Roman" w:hAnsi="Times New Roman" w:cs="Times New Roman" w:eastAsia="Times New Roman" w:hint="default"/>
        </w:rPr>
        <w:t>2017</w:t>
      </w:r>
      <w:r>
        <w:rPr/>
        <w:t>年股票期权激励计划实施考核办法》相关规定及公司</w:t>
      </w:r>
      <w:r>
        <w:rPr>
          <w:rFonts w:ascii="Times New Roman" w:hAnsi="Times New Roman" w:cs="Times New Roman" w:eastAsia="Times New Roman" w:hint="default"/>
        </w:rPr>
        <w:t>2016</w:t>
      </w:r>
      <w:r>
        <w:rPr/>
        <w:t>年年度股东大会的授权</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公司拟对以上激励对 象已获授予的股票期权合计</w:t>
      </w:r>
      <w:r>
        <w:rPr>
          <w:rFonts w:ascii="Times New Roman" w:hAnsi="Times New Roman" w:cs="Times New Roman" w:eastAsia="Times New Roman" w:hint="default"/>
        </w:rPr>
        <w:t>779,416</w:t>
      </w:r>
      <w:r>
        <w:rPr/>
        <w:t>份进行注销。本次注销后公司</w:t>
      </w:r>
      <w:r>
        <w:rPr>
          <w:rFonts w:ascii="Times New Roman" w:hAnsi="Times New Roman" w:cs="Times New Roman" w:eastAsia="Times New Roman" w:hint="default"/>
        </w:rPr>
        <w:t>2017</w:t>
      </w:r>
      <w:r>
        <w:rPr/>
        <w:t>年股票期权激励计划已获授股票期权数量为</w:t>
      </w:r>
      <w:r>
        <w:rPr>
          <w:rFonts w:ascii="Times New Roman" w:hAnsi="Times New Roman" w:cs="Times New Roman" w:eastAsia="Times New Roman" w:hint="default"/>
        </w:rPr>
        <w:t>7,820,131</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份。</w:t>
      </w:r>
    </w:p>
    <w:p>
      <w:pPr>
        <w:pStyle w:val="BodyText"/>
        <w:spacing w:line="300" w:lineRule="auto" w:before="31"/>
        <w:ind w:right="1132" w:firstLine="36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日，公司于中国证监会指定创业板信息披露媒体巨潮资讯网公告了《部分已获授股票期权注销完成公告》，</w:t>
      </w:r>
      <w:r>
        <w:rPr/>
        <w:t> 经中国证券登记结算有限责任公司深圳分公司审核确认</w:t>
      </w:r>
      <w:r>
        <w:rPr>
          <w:rFonts w:ascii="Times New Roman" w:hAnsi="Times New Roman" w:cs="Times New Roman" w:eastAsia="Times New Roman" w:hint="default"/>
        </w:rPr>
        <w:t>779,416</w:t>
      </w:r>
      <w:r>
        <w:rPr/>
        <w:t>份股票期权已于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日办理完成注销手续。</w:t>
      </w:r>
    </w:p>
    <w:p>
      <w:pPr>
        <w:pStyle w:val="BodyText"/>
        <w:spacing w:line="300" w:lineRule="auto" w:before="13"/>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日，公司召开第四届董事会第二十七次会议审议通过了《关于对</w:t>
      </w:r>
      <w:r>
        <w:rPr>
          <w:rFonts w:ascii="Times New Roman" w:hAnsi="Times New Roman" w:cs="Times New Roman" w:eastAsia="Times New Roman" w:hint="default"/>
          <w:spacing w:val="-2"/>
        </w:rPr>
        <w:t>2017</w:t>
      </w:r>
      <w:r>
        <w:rPr>
          <w:spacing w:val="-2"/>
        </w:rPr>
        <w:t>年股票期权激励计划已获授的股票期</w:t>
      </w:r>
      <w:r>
        <w:rPr/>
        <w:t> </w:t>
      </w:r>
      <w:r>
        <w:rPr>
          <w:spacing w:val="-2"/>
        </w:rPr>
        <w:t>权行权价格进行调整的议案》，同日于中国证监会指定创业板信息披露媒体巨潮资讯网披露了《关于对</w:t>
      </w:r>
      <w:r>
        <w:rPr>
          <w:rFonts w:ascii="Times New Roman" w:hAnsi="Times New Roman" w:cs="Times New Roman" w:eastAsia="Times New Roman" w:hint="default"/>
          <w:spacing w:val="-2"/>
        </w:rPr>
        <w:t>2017</w:t>
      </w:r>
      <w:r>
        <w:rPr>
          <w:spacing w:val="-2"/>
        </w:rPr>
        <w:t>年股票期权激励</w:t>
      </w:r>
      <w:r>
        <w:rPr>
          <w:spacing w:val="-61"/>
        </w:rPr>
        <w:t> </w:t>
      </w:r>
      <w:r>
        <w:rPr>
          <w:spacing w:val="-5"/>
        </w:rPr>
        <w:t>计划已获授的股票期权行权价格进行调整的公告》，公司</w:t>
      </w:r>
      <w:r>
        <w:rPr>
          <w:rFonts w:ascii="Times New Roman" w:hAnsi="Times New Roman" w:cs="Times New Roman" w:eastAsia="Times New Roman" w:hint="default"/>
          <w:spacing w:val="-5"/>
        </w:rPr>
        <w:t>2018</w:t>
      </w:r>
      <w:r>
        <w:rPr>
          <w:spacing w:val="-5"/>
        </w:rPr>
        <w:t>年半年度权益分派方案为：以公司总股本</w:t>
      </w:r>
      <w:r>
        <w:rPr>
          <w:rFonts w:ascii="Times New Roman" w:hAnsi="Times New Roman" w:cs="Times New Roman" w:eastAsia="Times New Roman" w:hint="default"/>
          <w:spacing w:val="-5"/>
        </w:rPr>
        <w:t>477,897,755</w:t>
      </w:r>
      <w:r>
        <w:rPr>
          <w:spacing w:val="-5"/>
        </w:rPr>
        <w:t>股为基数，</w:t>
      </w:r>
      <w:r>
        <w:rPr>
          <w:spacing w:val="-41"/>
        </w:rPr>
        <w:t> </w:t>
      </w:r>
      <w:r>
        <w:rPr>
          <w:spacing w:val="-41"/>
        </w:rPr>
      </w:r>
      <w:r>
        <w:rPr/>
        <w:t>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元人民币现金，该权益分派方案已于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日实施完毕。根据公司股东大会的授权及《</w:t>
      </w:r>
      <w:r>
        <w:rPr>
          <w:rFonts w:ascii="Times New Roman" w:hAnsi="Times New Roman" w:cs="Times New Roman" w:eastAsia="Times New Roman" w:hint="default"/>
        </w:rPr>
        <w:t>2017</w:t>
      </w:r>
      <w:r>
        <w:rPr/>
        <w:t>年</w:t>
      </w:r>
      <w:r>
        <w:rPr>
          <w:spacing w:val="-83"/>
        </w:rPr>
        <w:t> </w:t>
      </w:r>
      <w:r>
        <w:rPr>
          <w:spacing w:val="-3"/>
        </w:rPr>
        <w:t>股票期权激励计划（草案）》的相关规定，公司</w:t>
      </w:r>
      <w:r>
        <w:rPr>
          <w:rFonts w:ascii="Times New Roman" w:hAnsi="Times New Roman" w:cs="Times New Roman" w:eastAsia="Times New Roman" w:hint="default"/>
          <w:spacing w:val="-3"/>
        </w:rPr>
        <w:t>2017</w:t>
      </w:r>
      <w:r>
        <w:rPr>
          <w:spacing w:val="-3"/>
        </w:rPr>
        <w:t>年股票期权激励计划已获授的股票期权行权价格由</w:t>
      </w:r>
      <w:r>
        <w:rPr>
          <w:rFonts w:ascii="Times New Roman" w:hAnsi="Times New Roman" w:cs="Times New Roman" w:eastAsia="Times New Roman" w:hint="default"/>
          <w:spacing w:val="-3"/>
        </w:rPr>
        <w:t>13.634</w:t>
      </w:r>
      <w:r>
        <w:rPr>
          <w:spacing w:val="-3"/>
        </w:rPr>
        <w:t>元调整为</w:t>
      </w:r>
      <w:r>
        <w:rPr>
          <w:rFonts w:ascii="Times New Roman" w:hAnsi="Times New Roman" w:cs="Times New Roman" w:eastAsia="Times New Roman" w:hint="default"/>
          <w:spacing w:val="-3"/>
        </w:rPr>
        <w:t>13.434</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元。</w:t>
      </w:r>
    </w:p>
    <w:p>
      <w:pPr>
        <w:pStyle w:val="BodyText"/>
        <w:spacing w:line="300" w:lineRule="auto" w:before="31"/>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日，公司于中国证监会指定创业板信息披露媒体巨潮资讯网披露了《关于股票期权激励计划已获授的股票 </w:t>
      </w:r>
      <w:r>
        <w:rPr>
          <w:spacing w:val="-2"/>
        </w:rPr>
        <w:t>期权行权价格调整完成的公告》，经中国证券登记结算有限责任公司深圳分公司审核确认，</w:t>
      </w:r>
      <w:r>
        <w:rPr>
          <w:rFonts w:ascii="Times New Roman" w:hAnsi="Times New Roman" w:cs="Times New Roman" w:eastAsia="Times New Roman" w:hint="default"/>
          <w:spacing w:val="-2"/>
        </w:rPr>
        <w:t>2017</w:t>
      </w:r>
      <w:r>
        <w:rPr>
          <w:spacing w:val="-2"/>
        </w:rPr>
        <w:t>年股票期权激励计划的行权</w:t>
      </w:r>
      <w:r>
        <w:rPr>
          <w:spacing w:val="-61"/>
        </w:rPr>
        <w:t> </w:t>
      </w:r>
      <w:r>
        <w:rPr/>
        <w:t>价格由</w:t>
      </w:r>
      <w:r>
        <w:rPr>
          <w:rFonts w:ascii="Times New Roman" w:hAnsi="Times New Roman" w:cs="Times New Roman" w:eastAsia="Times New Roman" w:hint="default"/>
        </w:rPr>
        <w:t>13.634</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13.434</w:t>
      </w:r>
      <w:r>
        <w:rPr/>
        <w:t>元</w:t>
      </w:r>
      <w:r>
        <w:rPr>
          <w:rFonts w:ascii="Times New Roman" w:hAnsi="Times New Roman" w:cs="Times New Roman" w:eastAsia="Times New Roman" w:hint="default"/>
        </w:rPr>
        <w:t>/</w:t>
      </w:r>
      <w:r>
        <w:rPr/>
        <w:t>股，数量不变，仍为</w:t>
      </w:r>
      <w:r>
        <w:rPr>
          <w:rFonts w:ascii="Times New Roman" w:hAnsi="Times New Roman" w:cs="Times New Roman" w:eastAsia="Times New Roman" w:hint="default"/>
        </w:rPr>
        <w:t>7,820,131</w:t>
      </w:r>
      <w:r>
        <w:rPr/>
        <w:t>份。</w:t>
      </w:r>
    </w:p>
    <w:p>
      <w:pPr>
        <w:pStyle w:val="BodyText"/>
        <w:spacing w:line="240" w:lineRule="auto" w:before="13"/>
        <w:ind w:left="514" w:right="1136"/>
        <w:jc w:val="left"/>
      </w:pPr>
      <w:r>
        <w:rPr/>
        <w:t>（四）</w:t>
      </w:r>
      <w:r>
        <w:rPr>
          <w:rFonts w:ascii="Times New Roman" w:hAnsi="Times New Roman" w:cs="Times New Roman" w:eastAsia="Times New Roman" w:hint="default"/>
        </w:rPr>
        <w:t>2018</w:t>
      </w:r>
      <w:r>
        <w:rPr/>
        <w:t>年股票期权激励计划</w:t>
      </w:r>
    </w:p>
    <w:p>
      <w:pPr>
        <w:pStyle w:val="BodyText"/>
        <w:spacing w:line="300" w:lineRule="auto" w:before="6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日，公司召开第四届董事会第十六次会议审议通过了《关于深圳市新国都技术股份有限公司</w:t>
      </w:r>
      <w:r>
        <w:rPr>
          <w:rFonts w:ascii="Times New Roman" w:hAnsi="Times New Roman" w:cs="Times New Roman" w:eastAsia="Times New Roman" w:hint="default"/>
        </w:rPr>
        <w:t>2018</w:t>
      </w:r>
      <w:r>
        <w:rPr/>
        <w:t>年股票期 </w:t>
      </w:r>
      <w:r>
        <w:rPr>
          <w:spacing w:val="-2"/>
        </w:rPr>
        <w:t>权激励计划草案及摘要的议案》、《深圳市新国都技术股份有限公司</w:t>
      </w:r>
      <w:r>
        <w:rPr>
          <w:rFonts w:ascii="Times New Roman" w:hAnsi="Times New Roman" w:cs="Times New Roman" w:eastAsia="Times New Roman" w:hint="default"/>
          <w:spacing w:val="-2"/>
        </w:rPr>
        <w:t>2018</w:t>
      </w:r>
      <w:r>
        <w:rPr>
          <w:spacing w:val="-2"/>
        </w:rPr>
        <w:t>年股票期权激励计划实施考核办法》、《关于提请</w:t>
      </w:r>
      <w:r>
        <w:rPr>
          <w:spacing w:val="-64"/>
        </w:rPr>
        <w:t> </w:t>
      </w:r>
      <w:r>
        <w:rPr>
          <w:spacing w:val="-64"/>
        </w:rPr>
      </w:r>
      <w:r>
        <w:rPr>
          <w:spacing w:val="-2"/>
        </w:rPr>
        <w:t>股东大会授权董事会办理公司</w:t>
      </w:r>
      <w:r>
        <w:rPr>
          <w:rFonts w:ascii="Times New Roman" w:hAnsi="Times New Roman" w:cs="Times New Roman" w:eastAsia="Times New Roman" w:hint="default"/>
          <w:spacing w:val="-2"/>
        </w:rPr>
        <w:t>2018</w:t>
      </w:r>
      <w:r>
        <w:rPr>
          <w:spacing w:val="-2"/>
        </w:rPr>
        <w:t>年股票期权激励计划相关事宜的议案》，公司独立董事对股票期权激励计划发表了明确同</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987"/>
        <w:jc w:val="left"/>
      </w:pPr>
      <w:r>
        <w:rPr/>
        <w:t>意的独立意见。并公告了《</w:t>
      </w:r>
      <w:r>
        <w:rPr>
          <w:rFonts w:ascii="Times New Roman" w:hAnsi="Times New Roman" w:cs="Times New Roman" w:eastAsia="Times New Roman" w:hint="default"/>
        </w:rPr>
        <w:t>2018</w:t>
      </w:r>
      <w:r>
        <w:rPr/>
        <w:t>年股票期权激励计划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摘要》、《</w:t>
      </w:r>
      <w:r>
        <w:rPr>
          <w:rFonts w:ascii="Times New Roman" w:hAnsi="Times New Roman" w:cs="Times New Roman" w:eastAsia="Times New Roman" w:hint="default"/>
        </w:rPr>
        <w:t>2018</w:t>
      </w:r>
      <w:r>
        <w:rPr/>
        <w:t>年股票期</w:t>
      </w:r>
      <w:r>
        <w:rPr>
          <w:spacing w:val="-57"/>
        </w:rPr>
        <w:t> </w:t>
      </w:r>
      <w:r>
        <w:rPr>
          <w:spacing w:val="-57"/>
        </w:rPr>
      </w:r>
      <w:r>
        <w:rPr/>
        <w:t>权激励计划实施考核办法》等。</w:t>
      </w:r>
    </w:p>
    <w:p>
      <w:pPr>
        <w:pStyle w:val="BodyText"/>
        <w:spacing w:line="300" w:lineRule="auto" w:before="31"/>
        <w:ind w:right="0" w:firstLine="4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日，公司召开</w:t>
      </w:r>
      <w:r>
        <w:rPr>
          <w:rFonts w:ascii="Times New Roman" w:hAnsi="Times New Roman" w:cs="Times New Roman" w:eastAsia="Times New Roman" w:hint="default"/>
        </w:rPr>
        <w:t>2018</w:t>
      </w:r>
      <w:r>
        <w:rPr/>
        <w:t>年第二次临时股东大会，会议以特别决议审议通过了《关于深圳市新国都技术股份有限 </w:t>
      </w:r>
      <w:r>
        <w:rPr>
          <w:spacing w:val="-5"/>
        </w:rPr>
        <w:t>公司</w:t>
      </w:r>
      <w:r>
        <w:rPr>
          <w:rFonts w:ascii="Times New Roman" w:hAnsi="Times New Roman" w:cs="Times New Roman" w:eastAsia="Times New Roman" w:hint="default"/>
          <w:spacing w:val="-5"/>
        </w:rPr>
        <w:t>2018</w:t>
      </w:r>
      <w:r>
        <w:rPr>
          <w:spacing w:val="-5"/>
        </w:rPr>
        <w:t>年股票期权激励计划草案及摘要的议案》、深圳市新国都技术股份有限公司</w:t>
      </w:r>
      <w:r>
        <w:rPr>
          <w:rFonts w:ascii="Times New Roman" w:hAnsi="Times New Roman" w:cs="Times New Roman" w:eastAsia="Times New Roman" w:hint="default"/>
          <w:spacing w:val="-5"/>
        </w:rPr>
        <w:t>2018</w:t>
      </w:r>
      <w:r>
        <w:rPr>
          <w:spacing w:val="-5"/>
        </w:rPr>
        <w:t>年股票期权激励计划实施考核办法》、</w:t>
      </w:r>
    </w:p>
    <w:p>
      <w:pPr>
        <w:pStyle w:val="BodyText"/>
        <w:spacing w:line="307" w:lineRule="auto" w:before="13"/>
        <w:ind w:right="1131"/>
        <w:jc w:val="both"/>
      </w:pPr>
      <w:r>
        <w:rPr>
          <w:spacing w:val="-2"/>
        </w:rPr>
        <w:t>《关于提请股东大会授权董事会办理公司</w:t>
      </w:r>
      <w:r>
        <w:rPr>
          <w:rFonts w:ascii="Times New Roman" w:hAnsi="Times New Roman" w:cs="Times New Roman" w:eastAsia="Times New Roman" w:hint="default"/>
          <w:spacing w:val="-2"/>
        </w:rPr>
        <w:t>2018</w:t>
      </w:r>
      <w:r>
        <w:rPr>
          <w:spacing w:val="-2"/>
        </w:rPr>
        <w:t>年股票期权激励计划相关事宜的议案》，同意公司向公司中层管理人员、核心</w:t>
      </w:r>
      <w:r>
        <w:rPr>
          <w:spacing w:val="-62"/>
        </w:rPr>
        <w:t> </w:t>
      </w:r>
      <w:r>
        <w:rPr>
          <w:spacing w:val="-62"/>
        </w:rPr>
      </w:r>
      <w:r>
        <w:rPr>
          <w:spacing w:val="-2"/>
        </w:rPr>
        <w:t>骨干人员共计</w:t>
      </w:r>
      <w:r>
        <w:rPr>
          <w:rFonts w:ascii="Times New Roman" w:hAnsi="Times New Roman" w:cs="Times New Roman" w:eastAsia="Times New Roman" w:hint="default"/>
          <w:spacing w:val="-2"/>
        </w:rPr>
        <w:t>34</w:t>
      </w:r>
      <w:r>
        <w:rPr>
          <w:spacing w:val="-2"/>
        </w:rPr>
        <w:t>人授予股票期权的事项。董事会被授权确认激励对象参与股权激励计划的资格和条件，确定激励对象名单及</w:t>
      </w:r>
      <w:r>
        <w:rPr>
          <w:spacing w:val="-62"/>
        </w:rPr>
        <w:t> </w:t>
      </w:r>
      <w:r>
        <w:rPr>
          <w:spacing w:val="-62"/>
        </w:rPr>
      </w:r>
      <w:r>
        <w:rPr>
          <w:spacing w:val="-2"/>
        </w:rPr>
        <w:t>其授予数量，确定标的股权的授予价格；在激励对象符合条件时向激励对象授予股票并办理授予股票和解锁股票所必需的全</w:t>
      </w:r>
      <w:r>
        <w:rPr>
          <w:spacing w:val="-64"/>
        </w:rPr>
        <w:t> </w:t>
      </w:r>
      <w:r>
        <w:rPr>
          <w:spacing w:val="-64"/>
        </w:rPr>
      </w:r>
      <w:r>
        <w:rPr/>
        <w:t>部事宜。</w:t>
      </w:r>
    </w:p>
    <w:p>
      <w:pPr>
        <w:pStyle w:val="BodyText"/>
        <w:spacing w:line="300" w:lineRule="auto" w:before="26"/>
        <w:ind w:right="1130" w:firstLine="433"/>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日，公司召开第四届董事会第十八次会议审议通过了《审议对</w:t>
      </w:r>
      <w:r>
        <w:rPr>
          <w:rFonts w:ascii="Times New Roman" w:hAnsi="Times New Roman" w:cs="Times New Roman" w:eastAsia="Times New Roman" w:hint="default"/>
          <w:spacing w:val="-2"/>
        </w:rPr>
        <w:t>2018</w:t>
      </w:r>
      <w:r>
        <w:rPr>
          <w:spacing w:val="-2"/>
        </w:rPr>
        <w:t>年股票期权激励计划拟授予的股票期权</w:t>
      </w:r>
      <w:r>
        <w:rPr/>
        <w:t> </w:t>
      </w:r>
      <w:r>
        <w:rPr>
          <w:spacing w:val="-2"/>
        </w:rPr>
        <w:t>行权价格及数量进行调整的议案》、《审议向</w:t>
      </w:r>
      <w:r>
        <w:rPr>
          <w:rFonts w:ascii="Times New Roman" w:hAnsi="Times New Roman" w:cs="Times New Roman" w:eastAsia="Times New Roman" w:hint="default"/>
          <w:spacing w:val="-2"/>
        </w:rPr>
        <w:t>2018</w:t>
      </w:r>
      <w:r>
        <w:rPr>
          <w:spacing w:val="-2"/>
        </w:rPr>
        <w:t>年股票期权激励计划激励对象授予股票期权的议案》，由于公司</w:t>
      </w:r>
      <w:r>
        <w:rPr>
          <w:rFonts w:ascii="Times New Roman" w:hAnsi="Times New Roman" w:cs="Times New Roman" w:eastAsia="Times New Roman" w:hint="default"/>
          <w:spacing w:val="-2"/>
        </w:rPr>
        <w:t>2017</w:t>
      </w:r>
      <w:r>
        <w:rPr>
          <w:spacing w:val="-2"/>
        </w:rPr>
        <w:t>年年</w:t>
      </w:r>
      <w:r>
        <w:rPr>
          <w:spacing w:val="-57"/>
        </w:rPr>
        <w:t> </w:t>
      </w:r>
      <w:r>
        <w:rPr/>
        <w:t>度权益分派方案已于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日实施完毕。根据《</w:t>
      </w:r>
      <w:r>
        <w:rPr>
          <w:rFonts w:ascii="Times New Roman" w:hAnsi="Times New Roman" w:cs="Times New Roman" w:eastAsia="Times New Roman" w:hint="default"/>
        </w:rPr>
        <w:t>2018</w:t>
      </w:r>
      <w:r>
        <w:rPr/>
        <w:t>年股票期权激励计划（草案）》对行权价格调整和股票期权数量</w:t>
      </w:r>
      <w:r>
        <w:rPr>
          <w:spacing w:val="-83"/>
        </w:rPr>
        <w:t> </w:t>
      </w:r>
      <w:r>
        <w:rPr>
          <w:spacing w:val="-83"/>
        </w:rPr>
      </w:r>
      <w:r>
        <w:rPr>
          <w:spacing w:val="7"/>
        </w:rPr>
        <w:t>调整的规定，公司</w:t>
      </w:r>
      <w:r>
        <w:rPr>
          <w:rFonts w:ascii="Times New Roman" w:hAnsi="Times New Roman" w:cs="Times New Roman" w:eastAsia="Times New Roman" w:hint="default"/>
          <w:spacing w:val="7"/>
        </w:rPr>
        <w:t>2018</w:t>
      </w:r>
      <w:r>
        <w:rPr>
          <w:spacing w:val="7"/>
        </w:rPr>
        <w:t>年股票期权激励计划授予的股票期权行权价格由</w:t>
      </w:r>
      <w:r>
        <w:rPr>
          <w:rFonts w:ascii="Times New Roman" w:hAnsi="Times New Roman" w:cs="Times New Roman" w:eastAsia="Times New Roman" w:hint="default"/>
          <w:spacing w:val="7"/>
        </w:rPr>
        <w:t>27.21</w:t>
      </w:r>
      <w:r>
        <w:rPr>
          <w:spacing w:val="7"/>
        </w:rPr>
        <w:t>元调整为</w:t>
      </w:r>
      <w:r>
        <w:rPr>
          <w:rFonts w:ascii="Times New Roman" w:hAnsi="Times New Roman" w:cs="Times New Roman" w:eastAsia="Times New Roman" w:hint="default"/>
          <w:spacing w:val="7"/>
        </w:rPr>
        <w:t>15.033</w:t>
      </w:r>
      <w:r>
        <w:rPr>
          <w:spacing w:val="7"/>
        </w:rPr>
        <w:t>元，拟授予的期权数量由</w:t>
      </w:r>
      <w:r>
        <w:rPr>
          <w:spacing w:val="-69"/>
        </w:rPr>
        <w:t> </w:t>
      </w:r>
      <w:r>
        <w:rPr>
          <w:spacing w:val="-69"/>
        </w:rPr>
      </w:r>
      <w:r>
        <w:rPr>
          <w:rFonts w:ascii="Times New Roman" w:hAnsi="Times New Roman" w:cs="Times New Roman" w:eastAsia="Times New Roman" w:hint="default"/>
        </w:rPr>
        <w:t>5,800,000</w:t>
      </w:r>
      <w:r>
        <w:rPr/>
        <w:t>份调整为</w:t>
      </w:r>
      <w:r>
        <w:rPr>
          <w:rFonts w:ascii="Times New Roman" w:hAnsi="Times New Roman" w:cs="Times New Roman" w:eastAsia="Times New Roman" w:hint="default"/>
        </w:rPr>
        <w:t>10,439,606</w:t>
      </w:r>
      <w:r>
        <w:rPr/>
        <w:t>份。公司向符合条件的</w:t>
      </w:r>
      <w:r>
        <w:rPr>
          <w:rFonts w:ascii="Times New Roman" w:hAnsi="Times New Roman" w:cs="Times New Roman" w:eastAsia="Times New Roman" w:hint="default"/>
        </w:rPr>
        <w:t>34</w:t>
      </w:r>
      <w:r>
        <w:rPr/>
        <w:t>名激励对象授股票期权。公司独立董事对此发表了独立意见，监事会</w:t>
      </w:r>
      <w:r>
        <w:rPr>
          <w:spacing w:val="-87"/>
        </w:rPr>
        <w:t> </w:t>
      </w:r>
      <w:r>
        <w:rPr>
          <w:spacing w:val="-87"/>
        </w:rPr>
      </w:r>
      <w:r>
        <w:rPr/>
        <w:t>认为激励对象主体资格确认办法合法有效，确定的授权日符合相关规定。</w:t>
      </w:r>
    </w:p>
    <w:p>
      <w:pPr>
        <w:pStyle w:val="BodyText"/>
        <w:spacing w:line="300" w:lineRule="auto" w:before="31"/>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日，公司公告了《关于</w:t>
      </w:r>
      <w:r>
        <w:rPr>
          <w:rFonts w:ascii="Times New Roman" w:hAnsi="Times New Roman" w:cs="Times New Roman" w:eastAsia="Times New Roman" w:hint="default"/>
        </w:rPr>
        <w:t>2018</w:t>
      </w:r>
      <w:r>
        <w:rPr/>
        <w:t>年股票期权激励计划授予完成登记的公告》，公司完成了《深圳市新国都技术 股份有限公司</w:t>
      </w:r>
      <w:r>
        <w:rPr>
          <w:rFonts w:ascii="Times New Roman" w:hAnsi="Times New Roman" w:cs="Times New Roman" w:eastAsia="Times New Roman" w:hint="default"/>
        </w:rPr>
        <w:t>2018</w:t>
      </w:r>
      <w:r>
        <w:rPr/>
        <w:t>年股票期权激励计划（草案）》股票期权的授予登记工作。</w:t>
      </w:r>
    </w:p>
    <w:p>
      <w:pPr>
        <w:pStyle w:val="BodyText"/>
        <w:spacing w:line="300" w:lineRule="auto" w:before="13"/>
        <w:ind w:right="1129"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日召开第四届董事会第二十四次会议审议通过了《关于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2018</w:t>
      </w:r>
      <w:r>
        <w:rPr/>
        <w:t>年股</w:t>
      </w:r>
      <w:r>
        <w:rPr>
          <w:spacing w:val="1"/>
        </w:rPr>
        <w:t> </w:t>
      </w:r>
      <w:r>
        <w:rPr/>
        <w:t>票期权激励计划（草案修订稿）</w:t>
      </w:r>
      <w:r>
        <w:rPr>
          <w:rFonts w:ascii="Times New Roman" w:hAnsi="Times New Roman" w:cs="Times New Roman" w:eastAsia="Times New Roman" w:hint="default"/>
        </w:rPr>
        <w:t>&gt;</w:t>
      </w:r>
      <w:r>
        <w:rPr/>
        <w:t>及摘要的议案》、《关于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2018</w:t>
      </w:r>
      <w:r>
        <w:rPr/>
        <w:t>年股票期权激励计划实施</w:t>
      </w:r>
      <w:r>
        <w:rPr>
          <w:spacing w:val="-25"/>
        </w:rPr>
        <w:t> </w:t>
      </w:r>
      <w:r>
        <w:rPr>
          <w:spacing w:val="-25"/>
        </w:rPr>
      </w:r>
      <w:r>
        <w:rPr/>
        <w:t>考核办法（修订稿）</w:t>
      </w:r>
      <w:r>
        <w:rPr>
          <w:rFonts w:ascii="Times New Roman" w:hAnsi="Times New Roman" w:cs="Times New Roman" w:eastAsia="Times New Roman" w:hint="default"/>
        </w:rPr>
        <w:t>&gt;</w:t>
      </w:r>
      <w:r>
        <w:rPr/>
        <w:t>的议案》，会议同意</w:t>
      </w:r>
      <w:r>
        <w:rPr>
          <w:rFonts w:ascii="Times New Roman" w:hAnsi="Times New Roman" w:cs="Times New Roman" w:eastAsia="Times New Roman" w:hint="default"/>
        </w:rPr>
        <w:t>2018</w:t>
      </w:r>
      <w:r>
        <w:rPr/>
        <w:t>年股票期权激励计划的行权条件增加公司层面的业绩考核要求，其他内容不 变。并于同日于中国证监会指定创业板信息披露媒体巨潮资讯网发布了相关公告。</w:t>
      </w:r>
    </w:p>
    <w:p>
      <w:pPr>
        <w:pStyle w:val="BodyText"/>
        <w:spacing w:line="300" w:lineRule="auto" w:before="31"/>
        <w:ind w:right="1129"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日召开第四届董事会第二十七次会议审议通过了《关于对</w:t>
      </w:r>
      <w:r>
        <w:rPr>
          <w:rFonts w:ascii="Times New Roman" w:hAnsi="Times New Roman" w:cs="Times New Roman" w:eastAsia="Times New Roman" w:hint="default"/>
          <w:spacing w:val="-2"/>
        </w:rPr>
        <w:t>2018</w:t>
      </w:r>
      <w:r>
        <w:rPr>
          <w:spacing w:val="-2"/>
        </w:rPr>
        <w:t>年股票期权激励计划已获授的股票期</w:t>
      </w:r>
      <w:r>
        <w:rPr/>
        <w:t> </w:t>
      </w:r>
      <w:r>
        <w:rPr>
          <w:spacing w:val="-2"/>
        </w:rPr>
        <w:t>权行权价格进行调整的议案》，公司实施</w:t>
      </w:r>
      <w:r>
        <w:rPr>
          <w:rFonts w:ascii="Times New Roman" w:hAnsi="Times New Roman" w:cs="Times New Roman" w:eastAsia="Times New Roman" w:hint="default"/>
          <w:spacing w:val="-2"/>
        </w:rPr>
        <w:t>2018</w:t>
      </w:r>
      <w:r>
        <w:rPr>
          <w:spacing w:val="-2"/>
        </w:rPr>
        <w:t>年半年度权益分派方案，以总股本</w:t>
      </w:r>
      <w:r>
        <w:rPr>
          <w:rFonts w:ascii="Times New Roman" w:hAnsi="Times New Roman" w:cs="Times New Roman" w:eastAsia="Times New Roman" w:hint="default"/>
          <w:spacing w:val="-2"/>
        </w:rPr>
        <w:t>477,897,755</w:t>
      </w:r>
      <w:r>
        <w:rPr>
          <w:spacing w:val="-2"/>
        </w:rPr>
        <w:t>股为基数，向全体股东每</w:t>
      </w:r>
      <w:r>
        <w:rPr>
          <w:rFonts w:ascii="Times New Roman" w:hAnsi="Times New Roman" w:cs="Times New Roman" w:eastAsia="Times New Roman" w:hint="default"/>
          <w:spacing w:val="-2"/>
        </w:rPr>
        <w:t>10</w:t>
      </w:r>
      <w:r>
        <w:rPr>
          <w:spacing w:val="-2"/>
        </w:rPr>
        <w:t>股派</w:t>
      </w:r>
      <w:r>
        <w:rPr>
          <w:spacing w:val="-52"/>
        </w:rPr>
        <w:t> </w:t>
      </w:r>
      <w:r>
        <w:rPr>
          <w:rFonts w:ascii="Times New Roman" w:hAnsi="Times New Roman" w:cs="Times New Roman" w:eastAsia="Times New Roman" w:hint="default"/>
        </w:rPr>
        <w:t>2</w:t>
      </w:r>
      <w:r>
        <w:rPr/>
        <w:t>元人民币现金，该权益分派方案已于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日实施完毕。经过本次调整，公司</w:t>
      </w:r>
      <w:r>
        <w:rPr>
          <w:rFonts w:ascii="Times New Roman" w:hAnsi="Times New Roman" w:cs="Times New Roman" w:eastAsia="Times New Roman" w:hint="default"/>
        </w:rPr>
        <w:t>2018</w:t>
      </w:r>
      <w:r>
        <w:rPr/>
        <w:t>年股票期权激励计划（草案）已</w:t>
      </w:r>
      <w:r>
        <w:rPr>
          <w:spacing w:val="-83"/>
        </w:rPr>
        <w:t> </w:t>
      </w:r>
      <w:r>
        <w:rPr>
          <w:spacing w:val="-83"/>
        </w:rPr>
      </w:r>
      <w:r>
        <w:rPr/>
        <w:t>授予的股票期权行权价格由</w:t>
      </w:r>
      <w:r>
        <w:rPr>
          <w:rFonts w:ascii="Times New Roman" w:hAnsi="Times New Roman" w:cs="Times New Roman" w:eastAsia="Times New Roman" w:hint="default"/>
        </w:rPr>
        <w:t>15.033</w:t>
      </w:r>
      <w:r>
        <w:rPr/>
        <w:t>元调整为</w:t>
      </w:r>
      <w:r>
        <w:rPr>
          <w:rFonts w:ascii="Times New Roman" w:hAnsi="Times New Roman" w:cs="Times New Roman" w:eastAsia="Times New Roman" w:hint="default"/>
        </w:rPr>
        <w:t>14.833</w:t>
      </w:r>
      <w:r>
        <w:rPr/>
        <w:t>元，期权数量为</w:t>
      </w:r>
      <w:r>
        <w:rPr>
          <w:rFonts w:ascii="Times New Roman" w:hAnsi="Times New Roman" w:cs="Times New Roman" w:eastAsia="Times New Roman" w:hint="default"/>
        </w:rPr>
        <w:t>10,439,606</w:t>
      </w:r>
      <w:r>
        <w:rPr/>
        <w:t>份。</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5"/>
        <w:spacing w:line="240" w:lineRule="auto"/>
        <w:ind w:right="0"/>
        <w:jc w:val="both"/>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5"/>
        <w:spacing w:line="240" w:lineRule="auto"/>
        <w:ind w:right="1136"/>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4"/>
        <w:spacing w:line="240" w:lineRule="auto"/>
        <w:ind w:right="1136"/>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5"/>
        <w:spacing w:line="240" w:lineRule="auto"/>
        <w:ind w:right="1136"/>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6"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3,893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浙江中正智能科技有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9"/>
        <w:gridCol w:w="1044"/>
        <w:gridCol w:w="1046"/>
        <w:gridCol w:w="1049"/>
        <w:gridCol w:w="791"/>
        <w:gridCol w:w="785"/>
      </w:tblGrid>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20" w:right="0"/>
              <w:jc w:val="left"/>
              <w:rPr>
                <w:rFonts w:ascii="Times New Roman" w:hAnsi="Times New Roman" w:cs="Times New Roman" w:eastAsia="Times New Roman" w:hint="default"/>
                <w:sz w:val="18"/>
                <w:szCs w:val="18"/>
              </w:rPr>
            </w:pPr>
            <w:r>
              <w:rPr>
                <w:rFonts w:ascii="Times New Roman"/>
                <w:sz w:val="18"/>
              </w:rPr>
              <w:t>220,000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1" w:right="0"/>
              <w:jc w:val="lef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294,000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70,793</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9" w:type="dxa"/>
            <w:vMerge w:val="restart"/>
            <w:tcBorders>
              <w:top w:val="single" w:sz="4" w:space="0" w:color="000000"/>
              <w:left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9"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2"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9" w:type="dxa"/>
            <w:vMerge w:val="restart"/>
            <w:tcBorders>
              <w:top w:val="nil" w:sz="6" w:space="0" w:color="auto"/>
              <w:left w:val="single" w:sz="4" w:space="0" w:color="000000"/>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9" w:type="dxa"/>
            <w:vMerge/>
            <w:tcBorders>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294,000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8"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70,793</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42,900</w:t>
            </w:r>
          </w:p>
        </w:tc>
      </w:tr>
      <w:tr>
        <w:trPr>
          <w:trHeight w:val="407"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20.44%</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right="1136"/>
        <w:jc w:val="left"/>
      </w:pPr>
      <w:r>
        <w:rPr/>
        <w:t>采用复合方式担保的具体情况说明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5"/>
        <w:spacing w:line="240" w:lineRule="auto"/>
        <w:ind w:right="1136"/>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5"/>
        <w:spacing w:line="240" w:lineRule="auto"/>
        <w:ind w:right="1136"/>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136"/>
        <w:jc w:val="left"/>
      </w:pPr>
      <w:r>
        <w:rPr/>
        <w:t>公司报告期不存在其他重大合同。</w:t>
      </w:r>
    </w:p>
    <w:p>
      <w:pPr>
        <w:spacing w:line="240" w:lineRule="auto" w:before="13"/>
        <w:rPr>
          <w:rFonts w:ascii="宋体" w:hAnsi="宋体" w:cs="宋体" w:eastAsia="宋体" w:hint="default"/>
          <w:sz w:val="24"/>
          <w:szCs w:val="24"/>
        </w:rPr>
      </w:pPr>
    </w:p>
    <w:p>
      <w:pPr>
        <w:pStyle w:val="Heading4"/>
        <w:spacing w:line="240" w:lineRule="auto"/>
        <w:ind w:right="1136"/>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3" w:firstLine="360"/>
        <w:jc w:val="both"/>
      </w:pPr>
      <w:r>
        <w:rPr>
          <w:spacing w:val="-2"/>
        </w:rPr>
        <w:t>公司根据国家和行业相关产品质量的要求，从事生产经营活动，切实提高了产品的质量和服务水平，努力为社会提供优</w:t>
      </w:r>
      <w:r>
        <w:rPr/>
        <w:t> </w:t>
      </w:r>
      <w:r>
        <w:rPr>
          <w:spacing w:val="-2"/>
        </w:rPr>
        <w:t>质产品和服务，最大限度地满足消费者的需求，对社会和公众负责，接受社会监督，承担社会责任。公司在努力创造经济效</w:t>
      </w:r>
      <w:r>
        <w:rPr>
          <w:spacing w:val="-66"/>
        </w:rPr>
        <w:t> </w:t>
      </w:r>
      <w:r>
        <w:rPr>
          <w:spacing w:val="-66"/>
        </w:rPr>
      </w:r>
      <w:r>
        <w:rPr/>
        <w:t>益的同时，也积极履行社会公益方面的责任和义务。</w:t>
      </w:r>
    </w:p>
    <w:p>
      <w:pPr>
        <w:pStyle w:val="BodyText"/>
        <w:spacing w:line="316" w:lineRule="auto" w:before="19"/>
        <w:ind w:right="1131" w:firstLine="360"/>
        <w:jc w:val="both"/>
      </w:pPr>
      <w:r>
        <w:rPr>
          <w:spacing w:val="-2"/>
        </w:rPr>
        <w:t>公司通过制定《新改扩建项目环境和安全管理程序》及《内部审核控制程序》，确保公司开展的项目符合环保及安全相</w:t>
      </w:r>
      <w:r>
        <w:rPr/>
        <w:t> </w:t>
      </w:r>
      <w:r>
        <w:rPr>
          <w:spacing w:val="-2"/>
        </w:rPr>
        <w:t>关法律法规要求。同时，通过加强对管理体系运营情况的内部审核，考察公司在质量、环境及职业健康安全等相关社会责任</w:t>
      </w:r>
      <w:r>
        <w:rPr>
          <w:spacing w:val="-66"/>
        </w:rPr>
        <w:t> </w:t>
      </w:r>
      <w:r>
        <w:rPr>
          <w:spacing w:val="-66"/>
        </w:rPr>
      </w:r>
      <w:r>
        <w:rPr/>
        <w:t>方面的落实情况，切实做到经济利益与社会效益的有效结合。</w:t>
      </w:r>
    </w:p>
    <w:p>
      <w:pPr>
        <w:pStyle w:val="BodyText"/>
        <w:spacing w:line="316" w:lineRule="auto" w:before="19"/>
        <w:ind w:left="514" w:right="6252"/>
        <w:jc w:val="left"/>
      </w:pPr>
      <w:r>
        <w:rPr/>
        <w:t>公司的社会责任履行情况主要体现在以下九个方面： 一、公司战略方面</w:t>
      </w:r>
    </w:p>
    <w:p>
      <w:pPr>
        <w:pStyle w:val="BodyText"/>
        <w:spacing w:line="316" w:lineRule="auto" w:before="19"/>
        <w:ind w:right="1041" w:firstLine="360"/>
        <w:jc w:val="both"/>
      </w:pPr>
      <w:r>
        <w:rPr/>
        <w:t>公司秉持关爱员工、回报股东、回馈社会的责任理念，坚持把发展作为核心任务，以诚信合规经营为原则，完善管理， 携手合作伙伴深耕市场，创造共赢的绿色经济效益。</w:t>
      </w:r>
    </w:p>
    <w:p>
      <w:pPr>
        <w:pStyle w:val="BodyText"/>
        <w:spacing w:line="316" w:lineRule="auto" w:before="19"/>
        <w:ind w:left="514" w:right="1032"/>
        <w:jc w:val="left"/>
      </w:pPr>
      <w:r>
        <w:rPr/>
        <w:t>二、员工保护方面 按国家法律法规与员工签订合同，定期支付报酬，福利及社保，员工加班有补助及调休。定期组织技能、管理、安全、</w:t>
      </w:r>
    </w:p>
    <w:p>
      <w:pPr>
        <w:pStyle w:val="BodyText"/>
        <w:spacing w:line="307" w:lineRule="auto" w:before="19"/>
        <w:ind w:right="1032"/>
        <w:jc w:val="left"/>
      </w:pPr>
      <w:r>
        <w:rPr>
          <w:spacing w:val="-2"/>
        </w:rPr>
        <w:t>心理健康等主题培训及特色文化活动，丰富员工文化生活，帮助员工提高自身素质及能力。公司总部开设食堂，提供餐补折</w:t>
      </w:r>
      <w:r>
        <w:rPr>
          <w:spacing w:val="-66"/>
        </w:rPr>
        <w:t> </w:t>
      </w:r>
      <w:r>
        <w:rPr>
          <w:spacing w:val="-66"/>
        </w:rPr>
      </w:r>
      <w:r>
        <w:rPr/>
        <w:t>扣；开设免费健身房，每周聘请教练为有健身需求的员工上课；设立儿童乐园，为加班员工兼顾工作与家庭提供场地支持，</w:t>
      </w:r>
      <w:r>
        <w:rPr>
          <w:spacing w:val="-84"/>
        </w:rPr>
        <w:t> </w:t>
      </w:r>
      <w:r>
        <w:rPr>
          <w:spacing w:val="-84"/>
        </w:rPr>
      </w:r>
      <w:r>
        <w:rPr>
          <w:spacing w:val="-2"/>
        </w:rPr>
        <w:t>为员工提供舒适方便的工作环境。制定大病帮扶政策，帮助患病员工及家属度过难关。</w:t>
      </w:r>
      <w:r>
        <w:rPr>
          <w:rFonts w:ascii="Times New Roman" w:hAnsi="Times New Roman" w:cs="Times New Roman" w:eastAsia="Times New Roman" w:hint="default"/>
          <w:spacing w:val="-2"/>
        </w:rPr>
        <w:t>2008</w:t>
      </w:r>
      <w:r>
        <w:rPr>
          <w:spacing w:val="-2"/>
        </w:rPr>
        <w:t>年至今，公司累计为</w:t>
      </w:r>
      <w:r>
        <w:rPr>
          <w:rFonts w:ascii="Times New Roman" w:hAnsi="Times New Roman" w:cs="Times New Roman" w:eastAsia="Times New Roman" w:hint="default"/>
          <w:spacing w:val="-2"/>
        </w:rPr>
        <w:t>40</w:t>
      </w:r>
      <w:r>
        <w:rPr>
          <w:spacing w:val="-2"/>
        </w:rPr>
        <w:t>余位员工</w:t>
      </w:r>
      <w:r>
        <w:rPr>
          <w:spacing w:val="-60"/>
        </w:rPr>
        <w:t> </w:t>
      </w:r>
      <w:r>
        <w:rPr>
          <w:spacing w:val="-2"/>
        </w:rPr>
        <w:t>及家属提供了帮扶，资助金额累计达</w:t>
      </w:r>
      <w:r>
        <w:rPr>
          <w:rFonts w:ascii="Times New Roman" w:hAnsi="Times New Roman" w:cs="Times New Roman" w:eastAsia="Times New Roman" w:hint="default"/>
          <w:spacing w:val="-2"/>
        </w:rPr>
        <w:t>90</w:t>
      </w:r>
      <w:r>
        <w:rPr>
          <w:spacing w:val="-2"/>
        </w:rPr>
        <w:t>余万元，减缓巨额医疗费用给员工家庭所带来的压力。提供多方位员工福利，包括加</w:t>
      </w:r>
      <w:r>
        <w:rPr>
          <w:spacing w:val="-64"/>
        </w:rPr>
        <w:t> </w:t>
      </w:r>
      <w:r>
        <w:rPr>
          <w:spacing w:val="-64"/>
        </w:rPr>
      </w:r>
      <w:r>
        <w:rPr/>
        <w:t>班晚至</w:t>
      </w:r>
      <w:r>
        <w:rPr>
          <w:rFonts w:ascii="Times New Roman" w:hAnsi="Times New Roman" w:cs="Times New Roman" w:eastAsia="Times New Roman" w:hint="default"/>
        </w:rPr>
        <w:t>9</w:t>
      </w:r>
      <w:r>
        <w:rPr/>
        <w:t>点后报销回家的士费、过节礼品、定期免费体检等额外福利。针对妇女生理特点和劳动条件对妇女肌体健康的特殊</w:t>
      </w:r>
      <w:r>
        <w:rPr>
          <w:spacing w:val="-83"/>
        </w:rPr>
        <w:t> </w:t>
      </w:r>
      <w:r>
        <w:rPr>
          <w:spacing w:val="-83"/>
        </w:rPr>
      </w:r>
      <w:r>
        <w:rPr/>
        <w:t>影响而实行特殊劳动保护，尊重女工工作时的特殊要求，做好</w:t>
      </w:r>
      <w:r>
        <w:rPr>
          <w:rFonts w:ascii="Times New Roman" w:hAnsi="Times New Roman" w:cs="Times New Roman" w:eastAsia="Times New Roman" w:hint="default"/>
        </w:rPr>
        <w:t>“</w:t>
      </w:r>
      <w:r>
        <w:rPr/>
        <w:t>四期</w:t>
      </w:r>
      <w:r>
        <w:rPr>
          <w:rFonts w:ascii="Times New Roman" w:hAnsi="Times New Roman" w:cs="Times New Roman" w:eastAsia="Times New Roman" w:hint="default"/>
        </w:rPr>
        <w:t>”</w:t>
      </w:r>
      <w:r>
        <w:rPr/>
        <w:t>（经期、孕期、产期和哺乳期）防护。女性的四期都按 劳动法规定进行。</w:t>
      </w:r>
    </w:p>
    <w:p>
      <w:pPr>
        <w:pStyle w:val="BodyText"/>
        <w:spacing w:line="316" w:lineRule="auto" w:before="26"/>
        <w:ind w:left="514" w:right="987"/>
        <w:jc w:val="left"/>
      </w:pPr>
      <w:r>
        <w:rPr/>
        <w:t>员工满意度，充分考虑员工的心理需要，每年进行满意度调查，听取意见，持续改进。 </w:t>
      </w:r>
      <w:r>
        <w:rPr>
          <w:spacing w:val="-2"/>
        </w:rPr>
        <w:t>公司成立工会委员会，设立工会法人代表，并设立组织委员、经费审查委员、女工委员、宣传委员等工会委员，保障工</w:t>
      </w:r>
    </w:p>
    <w:p>
      <w:pPr>
        <w:pStyle w:val="BodyText"/>
        <w:spacing w:line="300" w:lineRule="auto" w:before="19"/>
        <w:ind w:left="514" w:right="987" w:hanging="360"/>
        <w:jc w:val="left"/>
      </w:pPr>
      <w:r>
        <w:rPr/>
        <w:t>会组织切实发挥作用，保护、调动广大职工的积极性</w:t>
      </w:r>
      <w:r>
        <w:rPr>
          <w:rFonts w:ascii="Times New Roman" w:hAnsi="Times New Roman" w:cs="Times New Roman" w:eastAsia="Times New Roman" w:hint="default"/>
        </w:rPr>
        <w:t>,</w:t>
      </w:r>
      <w:r>
        <w:rPr/>
        <w:t>以此维护劳动者的合法权益。 </w:t>
      </w:r>
      <w:r>
        <w:rPr>
          <w:spacing w:val="-2"/>
        </w:rPr>
        <w:t>知识产权保护，公司重视知识产权的保护，对于本公司的知识产权成果都申请了相应的知识产权证书。同时，公司注重</w:t>
      </w:r>
    </w:p>
    <w:p>
      <w:pPr>
        <w:pStyle w:val="BodyText"/>
        <w:spacing w:line="316" w:lineRule="auto" w:before="31"/>
        <w:ind w:right="1131"/>
        <w:jc w:val="both"/>
      </w:pPr>
      <w:r>
        <w:rPr>
          <w:spacing w:val="-2"/>
        </w:rPr>
        <w:t>知识产权文件的管理，建立了相应的文件管理制度及分类规范。适时对公司相关人员进行有关知识产权的培训，加强知识产</w:t>
      </w:r>
      <w:r>
        <w:rPr>
          <w:spacing w:val="-65"/>
        </w:rPr>
        <w:t> </w:t>
      </w:r>
      <w:r>
        <w:rPr>
          <w:spacing w:val="-65"/>
        </w:rPr>
      </w:r>
      <w:r>
        <w:rPr>
          <w:spacing w:val="-2"/>
        </w:rPr>
        <w:t>权方面的认识。对于本单位员工执行本单位工作任务或利用单位名义、利用单位物质条件和未公开的技术情报资料完成的智</w:t>
      </w:r>
      <w:r>
        <w:rPr>
          <w:spacing w:val="-64"/>
        </w:rPr>
        <w:t> </w:t>
      </w:r>
      <w:r>
        <w:rPr>
          <w:spacing w:val="-64"/>
        </w:rPr>
      </w:r>
      <w:r>
        <w:rPr/>
        <w:t>力劳动成果而产生的知识产权，所有权归本单位所有，包括专利权、商标权、软件著作权等知识产权。</w:t>
      </w:r>
    </w:p>
    <w:p>
      <w:pPr>
        <w:pStyle w:val="BodyText"/>
        <w:spacing w:line="316" w:lineRule="auto" w:before="19"/>
        <w:ind w:left="514" w:right="1136"/>
        <w:jc w:val="left"/>
      </w:pPr>
      <w:r>
        <w:rPr/>
        <w:t>三、安全生产方面 公司为打破各部门壁垒，树立各部门互为客户的意识，年底新国都进行内部客户服务满意度调查，并将调查结果作为</w:t>
      </w:r>
    </w:p>
    <w:p>
      <w:pPr>
        <w:pStyle w:val="BodyText"/>
        <w:spacing w:line="240" w:lineRule="auto" w:before="19"/>
        <w:ind w:right="1136"/>
        <w:jc w:val="left"/>
      </w:pPr>
      <w:r>
        <w:rPr>
          <w:rFonts w:ascii="Times New Roman" w:hAnsi="Times New Roman" w:cs="Times New Roman" w:eastAsia="Times New Roman" w:hint="default"/>
        </w:rPr>
        <w:t>KPI</w:t>
      </w:r>
      <w:r>
        <w:rPr/>
        <w:t>考核的指标，形成部门间的良好合作意识。</w:t>
      </w:r>
    </w:p>
    <w:p>
      <w:pPr>
        <w:pStyle w:val="BodyText"/>
        <w:spacing w:line="300" w:lineRule="auto" w:before="63"/>
        <w:ind w:right="1130" w:firstLine="360"/>
        <w:jc w:val="both"/>
      </w:pPr>
      <w:r>
        <w:rPr>
          <w:spacing w:val="4"/>
        </w:rPr>
        <w:t>公司获得</w:t>
      </w:r>
      <w:r>
        <w:rPr>
          <w:rFonts w:ascii="Times New Roman" w:hAnsi="Times New Roman" w:cs="Times New Roman" w:eastAsia="Times New Roman" w:hint="default"/>
          <w:spacing w:val="4"/>
        </w:rPr>
        <w:t>OHSAS18001</w:t>
      </w:r>
      <w:r>
        <w:rPr>
          <w:spacing w:val="4"/>
        </w:rPr>
        <w:t>职业健康安全管理体系认证、</w:t>
      </w:r>
      <w:r>
        <w:rPr>
          <w:rFonts w:ascii="Times New Roman" w:hAnsi="Times New Roman" w:cs="Times New Roman" w:eastAsia="Times New Roman" w:hint="default"/>
          <w:spacing w:val="4"/>
        </w:rPr>
        <w:t>ISO</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4"/>
        </w:rPr>
        <w:t>14001</w:t>
      </w:r>
      <w:r>
        <w:rPr>
          <w:spacing w:val="4"/>
        </w:rPr>
        <w:t>环境管理体系认证、</w:t>
      </w:r>
      <w:r>
        <w:rPr>
          <w:rFonts w:ascii="Times New Roman" w:hAnsi="Times New Roman" w:cs="Times New Roman" w:eastAsia="Times New Roman" w:hint="default"/>
          <w:spacing w:val="4"/>
        </w:rPr>
        <w:t>ISO9001</w:t>
      </w:r>
      <w:r>
        <w:rPr>
          <w:spacing w:val="4"/>
        </w:rPr>
        <w:t>质量管理体系认证以及</w:t>
      </w:r>
      <w:r>
        <w:rPr/>
        <w:t> </w:t>
      </w:r>
      <w:r>
        <w:rPr>
          <w:rFonts w:ascii="Times New Roman" w:hAnsi="Times New Roman" w:cs="Times New Roman" w:eastAsia="Times New Roman" w:hint="default"/>
        </w:rPr>
        <w:t>ISO/IEC27001</w:t>
      </w:r>
      <w:r>
        <w:rPr/>
        <w:t>信息安全管理体系认证证书。公司严格按</w:t>
      </w:r>
      <w:r>
        <w:rPr>
          <w:rFonts w:ascii="Times New Roman" w:hAnsi="Times New Roman" w:cs="Times New Roman" w:eastAsia="Times New Roman" w:hint="default"/>
        </w:rPr>
        <w:t>ISO</w:t>
      </w:r>
      <w:r>
        <w:rPr>
          <w:rFonts w:ascii="Times New Roman" w:hAnsi="Times New Roman" w:cs="Times New Roman" w:eastAsia="Times New Roman" w:hint="default"/>
          <w:spacing w:val="-3"/>
        </w:rPr>
        <w:t> </w:t>
      </w:r>
      <w:r>
        <w:rPr>
          <w:rFonts w:ascii="Times New Roman" w:hAnsi="Times New Roman" w:cs="Times New Roman" w:eastAsia="Times New Roman" w:hint="default"/>
        </w:rPr>
        <w:t>14001</w:t>
      </w:r>
      <w:r>
        <w:rPr/>
        <w:t>标准识别相关法规进行对应环保投入。</w:t>
      </w:r>
    </w:p>
    <w:p>
      <w:pPr>
        <w:pStyle w:val="BodyText"/>
        <w:spacing w:line="319" w:lineRule="auto" w:before="13"/>
        <w:ind w:right="1133" w:firstLine="360"/>
        <w:jc w:val="both"/>
      </w:pPr>
      <w:r>
        <w:rPr>
          <w:spacing w:val="-5"/>
        </w:rPr>
        <w:t>公司定期学习相关法律，盘点制度防止纠纷隐患。公司办公区域按照法律法规和其他相关要求配备了相应的消防设施（包</w:t>
      </w:r>
      <w:r>
        <w:rPr/>
        <w:t> </w:t>
      </w:r>
      <w:r>
        <w:rPr>
          <w:spacing w:val="-2"/>
        </w:rPr>
        <w:t>括灭火器、消防栓、喷淋系统、自动报警系统、应急照明灯、紧急疏散标志等），并定期进行点检。公司制定了综合应急预</w:t>
      </w:r>
      <w:r>
        <w:rPr>
          <w:spacing w:val="-67"/>
        </w:rPr>
        <w:t> </w:t>
      </w:r>
      <w:r>
        <w:rPr>
          <w:spacing w:val="-67"/>
        </w:rPr>
      </w:r>
      <w:r>
        <w:rPr>
          <w:spacing w:val="-2"/>
        </w:rPr>
        <w:t>案，每年定期举办消防演习，强化公司全体员工的消防安全意识﹐检验各应急小组的处置突发事件能力。公司内部的消防安</w:t>
      </w:r>
      <w:r>
        <w:rPr>
          <w:spacing w:val="-66"/>
        </w:rPr>
        <w:t> </w:t>
      </w:r>
      <w:r>
        <w:rPr>
          <w:spacing w:val="-66"/>
        </w:rPr>
      </w:r>
      <w:r>
        <w:rPr/>
        <w:t>全为社区的平安建设提供基础保障，后续将更积极地参与社区的平安建设。</w:t>
      </w:r>
    </w:p>
    <w:p>
      <w:pPr>
        <w:pStyle w:val="BodyText"/>
        <w:spacing w:line="316" w:lineRule="auto" w:before="17"/>
        <w:ind w:left="514" w:right="987"/>
        <w:jc w:val="left"/>
      </w:pPr>
      <w:r>
        <w:rPr/>
        <w:t>四、供应链合作方面 公司作为一家国际级高新技术企业，除了为客户提供安全、便捷、高效的</w:t>
      </w:r>
      <w:r>
        <w:rPr>
          <w:rFonts w:ascii="Times New Roman" w:hAnsi="Times New Roman" w:cs="Times New Roman" w:eastAsia="Times New Roman" w:hint="default"/>
        </w:rPr>
        <w:t>pos</w:t>
      </w:r>
      <w:r>
        <w:rPr/>
        <w:t>设备外，还掌握着先进的、专利性的支付</w:t>
      </w:r>
    </w:p>
    <w:p>
      <w:pPr>
        <w:pStyle w:val="BodyText"/>
        <w:spacing w:line="235" w:lineRule="exact" w:before="0"/>
        <w:ind w:right="987"/>
        <w:jc w:val="left"/>
      </w:pPr>
      <w:r>
        <w:rPr/>
        <w:t>技术、平台技术和系统能力，在整合内部资源的基础上，为上下游产业链的合作企业提供技术支持及应用开发等，与合作企</w:t>
      </w:r>
    </w:p>
    <w:p>
      <w:pPr>
        <w:spacing w:after="0" w:line="235"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4" w:right="1136" w:hanging="360"/>
        <w:jc w:val="left"/>
      </w:pPr>
      <w:r>
        <w:rPr/>
        <w:t>业探讨新的合作模式，共享利润。 </w:t>
      </w:r>
      <w:r>
        <w:rPr>
          <w:spacing w:val="-6"/>
        </w:rPr>
        <w:t>在供应商选择时，优先考虑本地供应商，为当地创造更多的就业机会，并积极扶持供应商提升技术能力，帮助企业发展，</w:t>
      </w:r>
    </w:p>
    <w:p>
      <w:pPr>
        <w:pStyle w:val="BodyText"/>
        <w:spacing w:line="316" w:lineRule="auto" w:before="19"/>
        <w:ind w:left="514" w:right="1136" w:hanging="360"/>
        <w:jc w:val="left"/>
      </w:pPr>
      <w:r>
        <w:rPr/>
        <w:t>与公司实现协同。 </w:t>
      </w:r>
      <w:r>
        <w:rPr>
          <w:spacing w:val="-2"/>
        </w:rPr>
        <w:t>建立廉洁约束制度，采购人员均签署</w:t>
      </w:r>
      <w:r>
        <w:rPr>
          <w:rFonts w:ascii="Times New Roman" w:hAnsi="Times New Roman" w:cs="Times New Roman" w:eastAsia="Times New Roman" w:hint="default"/>
          <w:spacing w:val="-2"/>
        </w:rPr>
        <w:t>“</w:t>
      </w:r>
      <w:r>
        <w:rPr>
          <w:spacing w:val="-2"/>
        </w:rPr>
        <w:t>采购人员职业操守保证书</w:t>
      </w:r>
      <w:r>
        <w:rPr>
          <w:rFonts w:ascii="Times New Roman" w:hAnsi="Times New Roman" w:cs="Times New Roman" w:eastAsia="Times New Roman" w:hint="default"/>
          <w:spacing w:val="-2"/>
        </w:rPr>
        <w:t>”</w:t>
      </w:r>
      <w:r>
        <w:rPr>
          <w:spacing w:val="-2"/>
        </w:rPr>
        <w:t>，并在各种会谈中向供应商宣导防腐精神，打消供应商</w:t>
      </w:r>
    </w:p>
    <w:p>
      <w:pPr>
        <w:pStyle w:val="BodyText"/>
        <w:spacing w:line="316" w:lineRule="auto" w:before="0"/>
        <w:ind w:left="514" w:right="1572" w:hanging="360"/>
        <w:jc w:val="left"/>
      </w:pPr>
      <w:r>
        <w:rPr/>
        <w:t>的顾虑。关注供应链相关方的社会责任履行，并在供应商的选择考核时加入考核项，收集供应商的环境相关方协议。 五、消费者保护方面 </w:t>
      </w:r>
      <w:r>
        <w:rPr>
          <w:rFonts w:ascii="Times New Roman" w:hAnsi="Times New Roman" w:cs="Times New Roman" w:eastAsia="Times New Roman" w:hint="default"/>
        </w:rPr>
        <w:t>1).</w:t>
      </w:r>
      <w:r>
        <w:rPr/>
        <w:t>合同清晰：公司法务重视合同审核及销售合同制定，在产品销售合同中明确写明责任与义务。</w:t>
      </w:r>
    </w:p>
    <w:p>
      <w:pPr>
        <w:pStyle w:val="BodyText"/>
        <w:spacing w:line="248" w:lineRule="exact" w:before="0"/>
        <w:ind w:left="514" w:right="1136"/>
        <w:jc w:val="left"/>
      </w:pPr>
      <w:r>
        <w:rPr>
          <w:rFonts w:ascii="Times New Roman" w:hAnsi="Times New Roman" w:cs="Times New Roman" w:eastAsia="Times New Roman" w:hint="default"/>
        </w:rPr>
        <w:t>2).</w:t>
      </w:r>
      <w:r>
        <w:rPr/>
        <w:t>真实宣传：广告宣传、产品说明秉承</w:t>
      </w:r>
      <w:r>
        <w:rPr>
          <w:rFonts w:ascii="Times New Roman" w:hAnsi="Times New Roman" w:cs="Times New Roman" w:eastAsia="Times New Roman" w:hint="default"/>
        </w:rPr>
        <w:t>“</w:t>
      </w:r>
      <w:r>
        <w:rPr/>
        <w:t>诚信</w:t>
      </w:r>
      <w:r>
        <w:rPr>
          <w:rFonts w:ascii="Times New Roman" w:hAnsi="Times New Roman" w:cs="Times New Roman" w:eastAsia="Times New Roman" w:hint="default"/>
        </w:rPr>
        <w:t>”</w:t>
      </w:r>
      <w:r>
        <w:rPr/>
        <w:t>原则，不存在虚假、夸大宣传。</w:t>
      </w:r>
    </w:p>
    <w:p>
      <w:pPr>
        <w:pStyle w:val="BodyText"/>
        <w:spacing w:line="240" w:lineRule="auto" w:before="63"/>
        <w:ind w:left="514" w:right="1136"/>
        <w:jc w:val="left"/>
      </w:pPr>
      <w:r>
        <w:rPr>
          <w:rFonts w:ascii="Times New Roman" w:hAnsi="Times New Roman" w:cs="Times New Roman" w:eastAsia="Times New Roman" w:hint="default"/>
        </w:rPr>
        <w:t>3).</w:t>
      </w:r>
      <w:r>
        <w:rPr/>
        <w:t>售后服务：公司设立</w:t>
      </w:r>
      <w:r>
        <w:rPr>
          <w:rFonts w:ascii="Times New Roman" w:hAnsi="Times New Roman" w:cs="Times New Roman" w:eastAsia="Times New Roman" w:hint="default"/>
        </w:rPr>
        <w:t>24</w:t>
      </w:r>
      <w:r>
        <w:rPr/>
        <w:t>小时全国售后服务热线，针对全部售出产品的任何问题提供解答解决服务。</w:t>
      </w:r>
    </w:p>
    <w:p>
      <w:pPr>
        <w:pStyle w:val="BodyText"/>
        <w:spacing w:line="300" w:lineRule="auto" w:before="63"/>
        <w:ind w:right="1131" w:firstLine="360"/>
        <w:jc w:val="both"/>
      </w:pPr>
      <w:r>
        <w:rPr>
          <w:rFonts w:ascii="Times New Roman" w:hAnsi="Times New Roman" w:cs="Times New Roman" w:eastAsia="Times New Roman" w:hint="default"/>
          <w:spacing w:val="-2"/>
        </w:rPr>
        <w:t>4).</w:t>
      </w:r>
      <w:r>
        <w:rPr>
          <w:spacing w:val="-2"/>
        </w:rPr>
        <w:t>消费者保护：建立系列质量管理体系程序要求并严格执行，确保从选材到售后各环节都充分考虑消费者健康和安全；</w:t>
      </w:r>
      <w:r>
        <w:rPr>
          <w:w w:val="99"/>
        </w:rPr>
        <w:t> </w:t>
      </w:r>
      <w:r>
        <w:rPr/>
        <w:t>同时所有产品在研发和更改时及时提交各类安全认证，确保符合相关安全法规要求。</w:t>
      </w:r>
    </w:p>
    <w:p>
      <w:pPr>
        <w:pStyle w:val="BodyText"/>
        <w:spacing w:line="240" w:lineRule="auto" w:before="31"/>
        <w:ind w:left="514" w:right="1136"/>
        <w:jc w:val="left"/>
      </w:pPr>
      <w:r>
        <w:rPr>
          <w:rFonts w:ascii="Times New Roman" w:hAnsi="Times New Roman" w:cs="Times New Roman" w:eastAsia="Times New Roman" w:hint="default"/>
        </w:rPr>
        <w:t>5).</w:t>
      </w:r>
      <w:r>
        <w:rPr/>
        <w:t>客户调查：每年进行客户满意度调查，官网公开售后服务热线及各办事处联络电话以及投资者热线。</w:t>
      </w:r>
    </w:p>
    <w:p>
      <w:pPr>
        <w:pStyle w:val="BodyText"/>
        <w:spacing w:line="300" w:lineRule="auto" w:before="63"/>
        <w:ind w:right="1131" w:firstLine="360"/>
        <w:jc w:val="both"/>
      </w:pPr>
      <w:r>
        <w:rPr>
          <w:rFonts w:ascii="Times New Roman" w:hAnsi="Times New Roman" w:cs="Times New Roman" w:eastAsia="Times New Roman" w:hint="default"/>
          <w:spacing w:val="-1"/>
        </w:rPr>
        <w:t>6).</w:t>
      </w:r>
      <w:r>
        <w:rPr>
          <w:spacing w:val="-1"/>
        </w:rPr>
        <w:t>信息保密：我司</w:t>
      </w:r>
      <w:r>
        <w:rPr>
          <w:rFonts w:ascii="Times New Roman" w:hAnsi="Times New Roman" w:cs="Times New Roman" w:eastAsia="Times New Roman" w:hint="default"/>
          <w:spacing w:val="-1"/>
        </w:rPr>
        <w:t>POS</w:t>
      </w:r>
      <w:r>
        <w:rPr>
          <w:spacing w:val="-1"/>
        </w:rPr>
        <w:t>机具主要用于商户，由商户自行保管和使用，</w:t>
      </w:r>
      <w:r>
        <w:rPr>
          <w:rFonts w:ascii="Times New Roman" w:hAnsi="Times New Roman" w:cs="Times New Roman" w:eastAsia="Times New Roman" w:hint="default"/>
          <w:spacing w:val="-1"/>
        </w:rPr>
        <w:t>POS</w:t>
      </w:r>
      <w:r>
        <w:rPr>
          <w:spacing w:val="-1"/>
        </w:rPr>
        <w:t>机具只会保存未结算的交易信息，机具更换和</w:t>
      </w:r>
      <w:r>
        <w:rPr/>
        <w:t> 报废时，都需要结算处理，在报废时更需要承诺采购方清除一切数据信息。</w:t>
      </w:r>
    </w:p>
    <w:p>
      <w:pPr>
        <w:pStyle w:val="BodyText"/>
        <w:spacing w:line="316" w:lineRule="auto" w:before="31"/>
        <w:ind w:left="514" w:right="987"/>
        <w:jc w:val="left"/>
      </w:pPr>
      <w:r>
        <w:rPr/>
        <w:t>六、环境保护方面 </w:t>
      </w:r>
      <w:r>
        <w:rPr>
          <w:spacing w:val="-2"/>
        </w:rPr>
        <w:t>自愿削减污染物排放量，并持续改进环境绩效；自愿减少其他可识别的污染形式（包括但不仅限于噪声、气味、视觉效</w:t>
      </w:r>
    </w:p>
    <w:p>
      <w:pPr>
        <w:pStyle w:val="BodyText"/>
        <w:spacing w:line="316" w:lineRule="auto" w:before="19"/>
        <w:ind w:right="1133"/>
        <w:jc w:val="both"/>
      </w:pPr>
      <w:r>
        <w:rPr>
          <w:spacing w:val="-2"/>
        </w:rPr>
        <w:t>果、光污染、震动、电磁辐射、放射物、传染性物质、非点源排放或无组织排放，以及生物危害等）。建立以下程序并严格</w:t>
      </w:r>
      <w:r>
        <w:rPr>
          <w:spacing w:val="-69"/>
        </w:rPr>
        <w:t> </w:t>
      </w:r>
      <w:r>
        <w:rPr>
          <w:spacing w:val="-69"/>
        </w:rPr>
      </w:r>
      <w:r>
        <w:rPr/>
        <w:t>执行：废弃物管理程序、环境和安全监视测量控制程序、应急准备和响应控制程序。</w:t>
      </w:r>
    </w:p>
    <w:p>
      <w:pPr>
        <w:pStyle w:val="BodyText"/>
        <w:spacing w:line="316" w:lineRule="auto" w:before="19"/>
        <w:ind w:right="1133" w:firstLine="360"/>
        <w:jc w:val="both"/>
      </w:pPr>
      <w:r>
        <w:rPr>
          <w:spacing w:val="-2"/>
        </w:rPr>
        <w:t>主动采用新材料、新工艺等技术手段，实现有效管理并最大程度减少或预防危险化学品的使用，产品或服务在全生命周</w:t>
      </w:r>
      <w:r>
        <w:rPr/>
        <w:t> </w:t>
      </w:r>
      <w:r>
        <w:rPr>
          <w:spacing w:val="-2"/>
        </w:rPr>
        <w:t>期中的使用控制在安全水平范围内，并主动环保进行产品清洁生产设计。建立以下程序并严格执行：化学品及危险品管理程</w:t>
      </w:r>
      <w:r>
        <w:rPr>
          <w:spacing w:val="-66"/>
        </w:rPr>
        <w:t> </w:t>
      </w:r>
      <w:r>
        <w:rPr>
          <w:spacing w:val="-66"/>
        </w:rPr>
      </w:r>
      <w:r>
        <w:rPr/>
        <w:t>序。</w:t>
      </w:r>
    </w:p>
    <w:p>
      <w:pPr>
        <w:pStyle w:val="BodyText"/>
        <w:spacing w:line="319" w:lineRule="auto" w:before="19"/>
        <w:ind w:right="1133" w:firstLine="360"/>
        <w:jc w:val="both"/>
      </w:pPr>
      <w:r>
        <w:rPr>
          <w:spacing w:val="-2"/>
        </w:rPr>
        <w:t>建立及实施识别、测量、监控、记录和报告各种能源购买、使用、存储、处理、回收的管理制度，提高能源利用率。节</w:t>
      </w:r>
      <w:r>
        <w:rPr/>
        <w:t> 约水、电、纸张等并作为环境管理方案进行检测和管理。</w:t>
      </w:r>
    </w:p>
    <w:p>
      <w:pPr>
        <w:pStyle w:val="BodyText"/>
        <w:spacing w:line="316" w:lineRule="auto" w:before="17"/>
        <w:ind w:right="1133" w:firstLine="360"/>
        <w:jc w:val="both"/>
      </w:pPr>
      <w:r>
        <w:rPr>
          <w:spacing w:val="-2"/>
        </w:rPr>
        <w:t>建立及实施识别、测量、监控、记录和报告各种资源的开发、利用、储存、处理、回收或回用的管理制度，并取得公认</w:t>
      </w:r>
      <w:r>
        <w:rPr/>
        <w:t> 的相关管理体系或标识的认证证书。公司生产的所有产品均通过</w:t>
      </w:r>
      <w:r>
        <w:rPr>
          <w:rFonts w:ascii="Times New Roman" w:hAnsi="Times New Roman" w:cs="Times New Roman" w:eastAsia="Times New Roman" w:hint="default"/>
        </w:rPr>
        <w:t>ROHS</w:t>
      </w:r>
      <w:r>
        <w:rPr/>
        <w:t>检测要求。</w:t>
      </w:r>
    </w:p>
    <w:p>
      <w:pPr>
        <w:pStyle w:val="BodyText"/>
        <w:spacing w:line="316" w:lineRule="auto" w:before="0"/>
        <w:ind w:right="1131" w:firstLine="360"/>
        <w:jc w:val="both"/>
      </w:pPr>
      <w:r>
        <w:rPr>
          <w:spacing w:val="-2"/>
        </w:rPr>
        <w:t>建立温室气体排放管理制度，通过提高能源使用效率，更改工艺、替换燃料等措施降低温室气体排放量。每年设定指标</w:t>
      </w:r>
      <w:r>
        <w:rPr/>
        <w:t> 并实施：降低每单位产品水电消耗。</w:t>
      </w:r>
    </w:p>
    <w:p>
      <w:pPr>
        <w:pStyle w:val="BodyText"/>
        <w:spacing w:line="316" w:lineRule="auto" w:before="19"/>
        <w:ind w:left="514" w:right="987"/>
        <w:jc w:val="left"/>
      </w:pPr>
      <w:r>
        <w:rPr/>
        <w:t>七、媒体互动方面 </w:t>
      </w:r>
      <w:r>
        <w:rPr>
          <w:spacing w:val="-2"/>
        </w:rPr>
        <w:t>公司本着坦诚、合作、专业的思维努力构建良好的媒体关系，通过舆情管理耐心倾听市场及社会各方诉求，与媒体友好</w:t>
      </w:r>
    </w:p>
    <w:p>
      <w:pPr>
        <w:pStyle w:val="BodyText"/>
        <w:spacing w:line="316" w:lineRule="auto" w:before="19"/>
        <w:ind w:left="514" w:right="1136" w:hanging="360"/>
        <w:jc w:val="left"/>
      </w:pPr>
      <w:r>
        <w:rPr/>
        <w:t>沟通，以开放的态度邀请媒体走进企业，了解企业，向外界传达新国都的企业形象。 </w:t>
      </w:r>
      <w:r>
        <w:rPr>
          <w:spacing w:val="-6"/>
        </w:rPr>
        <w:t>公司已全面建立《投资者关系管理制度》、《信息披露制度》等内控制度，同时公司作为上市公司，严格按照上市指引，</w:t>
      </w:r>
    </w:p>
    <w:p>
      <w:pPr>
        <w:pStyle w:val="BodyText"/>
        <w:spacing w:line="316" w:lineRule="auto" w:before="19"/>
        <w:ind w:right="1043"/>
        <w:jc w:val="both"/>
      </w:pPr>
      <w:r>
        <w:rPr/>
        <w:t>定期发布公司季度报告、半年度报告、年度报告。此外针对公司在日常运作中出现的需披露或者对公司有较大影响的事件，</w:t>
      </w:r>
      <w:r>
        <w:rPr>
          <w:spacing w:val="-85"/>
        </w:rPr>
        <w:t> </w:t>
      </w:r>
      <w:r>
        <w:rPr>
          <w:spacing w:val="-85"/>
        </w:rPr>
      </w:r>
      <w:r>
        <w:rPr/>
        <w:t>公司积极履行信息披露义务通过指定渠道向社会公众公布。</w:t>
      </w:r>
    </w:p>
    <w:p>
      <w:pPr>
        <w:pStyle w:val="BodyText"/>
        <w:spacing w:line="316" w:lineRule="auto" w:before="19"/>
        <w:ind w:right="1131" w:firstLine="360"/>
        <w:jc w:val="both"/>
      </w:pPr>
      <w:r>
        <w:rPr>
          <w:spacing w:val="-2"/>
        </w:rPr>
        <w:t>公司为行业内上市公司，严格按照上市指引进行信息披露，针对会对公司产生重大影响的商业信息，公司履行及时披露</w:t>
      </w:r>
      <w:r>
        <w:rPr/>
        <w:t> </w:t>
      </w:r>
      <w:r>
        <w:rPr>
          <w:spacing w:val="-2"/>
        </w:rPr>
        <w:t>原则，在获取信息的第一时间进行披露，涉及国家安全等机密信息除外。针对行业内需要保密的机密信息，或者与公司本身</w:t>
      </w:r>
      <w:r>
        <w:rPr>
          <w:spacing w:val="-66"/>
        </w:rPr>
        <w:t> </w:t>
      </w:r>
      <w:r>
        <w:rPr>
          <w:spacing w:val="-66"/>
        </w:rPr>
      </w:r>
      <w:r>
        <w:rPr/>
        <w:t>并无太大关系，公司履行保密原则。</w:t>
      </w:r>
    </w:p>
    <w:p>
      <w:pPr>
        <w:pStyle w:val="BodyText"/>
        <w:spacing w:line="316" w:lineRule="auto" w:before="19"/>
        <w:ind w:left="514" w:right="987"/>
        <w:jc w:val="left"/>
      </w:pPr>
      <w:r>
        <w:rPr/>
        <w:t>八、政府沟通方面 </w:t>
      </w:r>
      <w:r>
        <w:rPr>
          <w:spacing w:val="-2"/>
        </w:rPr>
        <w:t>公司一直秉持友好政策，积极履行政府倡导，合规经营企业，不逃税不漏税，为政府财政收入增添力量。同时，公司每</w:t>
      </w:r>
    </w:p>
    <w:p>
      <w:pPr>
        <w:pStyle w:val="BodyText"/>
        <w:spacing w:line="319" w:lineRule="auto" w:before="19"/>
        <w:ind w:right="1130"/>
        <w:jc w:val="both"/>
      </w:pPr>
      <w:r>
        <w:rPr>
          <w:spacing w:val="-2"/>
        </w:rPr>
        <w:t>年都会为南下深圳的应届毕业生安排大量岗位以及各种培训实现人才的软着陆，为缓解社会就业压力和保障社会稳定发挥了</w:t>
      </w:r>
      <w:r>
        <w:rPr>
          <w:spacing w:val="-64"/>
        </w:rPr>
        <w:t> </w:t>
      </w:r>
      <w:r>
        <w:rPr>
          <w:spacing w:val="-64"/>
        </w:rPr>
      </w:r>
      <w:r>
        <w:rPr>
          <w:spacing w:val="-2"/>
        </w:rPr>
        <w:t>积极作用。遵守法则，做政府倡导的事，与政府友好沟通和互动，以认真履行社会责任为已任，做尽职的企业公民，为企业</w:t>
      </w:r>
      <w:r>
        <w:rPr>
          <w:spacing w:val="-68"/>
        </w:rPr>
        <w:t> </w:t>
      </w:r>
      <w:r>
        <w:rPr>
          <w:spacing w:val="-68"/>
        </w:rPr>
      </w:r>
      <w:r>
        <w:rPr/>
        <w:t>与社会和谐发展做贡献，为企业营造良好的政府关系环境。</w:t>
      </w:r>
    </w:p>
    <w:p>
      <w:pPr>
        <w:pStyle w:val="BodyText"/>
        <w:spacing w:line="240" w:lineRule="auto" w:before="17"/>
        <w:ind w:left="514" w:right="1136"/>
        <w:jc w:val="left"/>
      </w:pPr>
      <w:r>
        <w:rPr/>
        <w:t>九、公益贡献方面</w:t>
      </w:r>
    </w:p>
    <w:p>
      <w:pPr>
        <w:pStyle w:val="BodyText"/>
        <w:spacing w:line="300" w:lineRule="auto" w:before="76"/>
        <w:ind w:right="1132" w:firstLine="360"/>
        <w:jc w:val="both"/>
      </w:pPr>
      <w:r>
        <w:rPr>
          <w:rFonts w:ascii="Times New Roman" w:hAnsi="Times New Roman" w:cs="Times New Roman" w:eastAsia="Times New Roman" w:hint="default"/>
          <w:spacing w:val="-2"/>
        </w:rPr>
        <w:t>2018</w:t>
      </w:r>
      <w:r>
        <w:rPr>
          <w:spacing w:val="-2"/>
        </w:rPr>
        <w:t>年度，公司全资子公司公信诚丰通过孤寡老人、支教留守儿童、勤工助学等多种形式，为社会公益贡献力量，向社</w:t>
      </w:r>
      <w:r>
        <w:rPr/>
        <w:t> 会传达正能量。</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712"/>
        <w:jc w:val="left"/>
      </w:pPr>
      <w:r>
        <w:rPr/>
        <w:t>上市公司及其子公司是否属于环境保护部门公布的重点排污单位 否</w:t>
      </w:r>
    </w:p>
    <w:p>
      <w:pPr>
        <w:pStyle w:val="BodyText"/>
        <w:spacing w:line="240" w:lineRule="auto" w:before="28"/>
        <w:ind w:right="1136"/>
        <w:jc w:val="left"/>
      </w:pPr>
      <w:r>
        <w:rPr/>
        <w:t>公司及公司子公司不属于环境保护部门公布的重点排污单位。</w:t>
      </w:r>
    </w:p>
    <w:p>
      <w:pPr>
        <w:spacing w:line="240" w:lineRule="auto" w:before="2"/>
        <w:rPr>
          <w:rFonts w:ascii="宋体" w:hAnsi="宋体" w:cs="宋体" w:eastAsia="宋体" w:hint="default"/>
          <w:sz w:val="25"/>
          <w:szCs w:val="25"/>
        </w:rPr>
      </w:pPr>
    </w:p>
    <w:p>
      <w:pPr>
        <w:pStyle w:val="Heading4"/>
        <w:spacing w:line="240" w:lineRule="auto"/>
        <w:ind w:right="1136"/>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987"/>
        <w:jc w:val="left"/>
      </w:pPr>
      <w:r>
        <w:rPr>
          <w:rFonts w:ascii="Times New Roman" w:hAnsi="Times New Roman" w:cs="Times New Roman" w:eastAsia="Times New Roman" w:hint="default"/>
        </w:rPr>
        <w:t>1</w:t>
      </w:r>
      <w:r>
        <w:rPr/>
        <w:t>、公司拟对鼎嘉信息增资</w:t>
      </w:r>
      <w:r>
        <w:rPr>
          <w:rFonts w:ascii="Times New Roman" w:hAnsi="Times New Roman" w:cs="Times New Roman" w:eastAsia="Times New Roman" w:hint="default"/>
        </w:rPr>
        <w:t>49,900</w:t>
      </w:r>
      <w:r>
        <w:rPr/>
        <w:t>万元至</w:t>
      </w:r>
      <w:r>
        <w:rPr>
          <w:rFonts w:ascii="Times New Roman" w:hAnsi="Times New Roman" w:cs="Times New Roman" w:eastAsia="Times New Roman" w:hint="default"/>
        </w:rPr>
        <w:t>50,000</w:t>
      </w:r>
      <w:r>
        <w:rPr/>
        <w:t>万元 </w:t>
      </w:r>
      <w:r>
        <w:rPr>
          <w:spacing w:val="-2"/>
        </w:rPr>
        <w:t>为扩大鼎嘉信息的公司规模，增强公司信用，提升整体营运能力，为鼎嘉信息快速占有市场份额提供后续动力支撑，促</w:t>
      </w:r>
    </w:p>
    <w:p>
      <w:pPr>
        <w:pStyle w:val="BodyText"/>
        <w:spacing w:line="300" w:lineRule="auto" w:before="31"/>
        <w:ind w:right="987"/>
        <w:jc w:val="left"/>
      </w:pPr>
      <w:r>
        <w:rPr>
          <w:spacing w:val="-1"/>
        </w:rPr>
        <w:t>进鼎嘉信息持续健康发展。公司拟以自有资金的方式向全资子公司鼎嘉信息增资</w:t>
      </w:r>
      <w:r>
        <w:rPr>
          <w:rFonts w:ascii="Times New Roman" w:hAnsi="Times New Roman" w:cs="Times New Roman" w:eastAsia="Times New Roman" w:hint="default"/>
          <w:spacing w:val="-1"/>
        </w:rPr>
        <w:t>49,900</w:t>
      </w:r>
      <w:r>
        <w:rPr>
          <w:spacing w:val="-1"/>
        </w:rPr>
        <w:t>万元。增资完成后，鼎嘉信息注册资</w:t>
      </w:r>
      <w:r>
        <w:rPr>
          <w:spacing w:val="-74"/>
        </w:rPr>
        <w:t> </w:t>
      </w:r>
      <w:r>
        <w:rPr>
          <w:spacing w:val="-74"/>
        </w:rPr>
      </w:r>
      <w:r>
        <w:rPr>
          <w:spacing w:val="-3"/>
        </w:rPr>
        <w:t>本将由</w:t>
      </w:r>
      <w:r>
        <w:rPr>
          <w:rFonts w:ascii="Times New Roman" w:hAnsi="Times New Roman" w:cs="Times New Roman" w:eastAsia="Times New Roman" w:hint="default"/>
          <w:spacing w:val="-3"/>
        </w:rPr>
        <w:t>100</w:t>
      </w:r>
      <w:r>
        <w:rPr>
          <w:spacing w:val="-3"/>
        </w:rPr>
        <w:t>万元增为</w:t>
      </w:r>
      <w:r>
        <w:rPr>
          <w:rFonts w:ascii="Times New Roman" w:hAnsi="Times New Roman" w:cs="Times New Roman" w:eastAsia="Times New Roman" w:hint="default"/>
          <w:spacing w:val="-3"/>
        </w:rPr>
        <w:t>50,000</w:t>
      </w:r>
      <w:r>
        <w:rPr>
          <w:spacing w:val="-3"/>
        </w:rPr>
        <w:t>万元。具体内容详见公司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16</w:t>
      </w:r>
      <w:r>
        <w:rPr>
          <w:spacing w:val="-3"/>
        </w:rPr>
        <w:t>日披露于巨潮资讯网的《关于拟对全资子公司增资的公告》</w:t>
      </w:r>
    </w:p>
    <w:p>
      <w:pPr>
        <w:pStyle w:val="BodyText"/>
        <w:spacing w:line="240" w:lineRule="auto" w:before="13"/>
        <w:ind w:right="1136"/>
        <w:jc w:val="left"/>
      </w:pPr>
      <w:r>
        <w:rPr/>
        <w:t>（公告编号：</w:t>
      </w:r>
      <w:r>
        <w:rPr>
          <w:rFonts w:ascii="Times New Roman" w:hAnsi="Times New Roman" w:cs="Times New Roman" w:eastAsia="Times New Roman" w:hint="default"/>
        </w:rPr>
        <w:t>2018-155</w:t>
      </w:r>
      <w:r>
        <w:rPr/>
        <w:t>）。</w:t>
      </w:r>
    </w:p>
    <w:p>
      <w:pPr>
        <w:pStyle w:val="BodyText"/>
        <w:spacing w:line="240" w:lineRule="auto" w:before="63"/>
        <w:ind w:left="514" w:right="1136"/>
        <w:jc w:val="left"/>
      </w:pPr>
      <w:r>
        <w:rPr>
          <w:rFonts w:ascii="Times New Roman" w:hAnsi="Times New Roman" w:cs="Times New Roman" w:eastAsia="Times New Roman" w:hint="default"/>
        </w:rPr>
        <w:t>2</w:t>
      </w:r>
      <w:r>
        <w:rPr/>
        <w:t>、公司设立</w:t>
      </w:r>
      <w:r>
        <w:rPr>
          <w:rFonts w:ascii="Times New Roman" w:hAnsi="Times New Roman" w:cs="Times New Roman" w:eastAsia="Times New Roman" w:hint="default"/>
        </w:rPr>
        <w:t>2018</w:t>
      </w:r>
      <w:r>
        <w:rPr/>
        <w:t>年股票期权激励计划</w:t>
      </w:r>
    </w:p>
    <w:p>
      <w:pPr>
        <w:pStyle w:val="BodyText"/>
        <w:spacing w:line="300" w:lineRule="auto" w:before="6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日，公司召开了第四届董事会第十六次会议，审议通过了《关于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2018</w:t>
      </w:r>
      <w:r>
        <w:rPr/>
        <w:t>年 </w:t>
      </w:r>
      <w:r>
        <w:rPr>
          <w:spacing w:val="-1"/>
        </w:rPr>
        <w:t>股票期权激励计划草案及摘要</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深圳市新国都技术股份有限公司</w:t>
      </w:r>
      <w:r>
        <w:rPr>
          <w:rFonts w:ascii="Times New Roman" w:hAnsi="Times New Roman" w:cs="Times New Roman" w:eastAsia="Times New Roman" w:hint="default"/>
          <w:spacing w:val="-1"/>
        </w:rPr>
        <w:t>2018</w:t>
      </w:r>
      <w:r>
        <w:rPr>
          <w:spacing w:val="-1"/>
        </w:rPr>
        <w:t>年股票期权激励计划实施考核办法</w:t>
      </w:r>
      <w:r>
        <w:rPr>
          <w:rFonts w:ascii="Times New Roman" w:hAnsi="Times New Roman" w:cs="Times New Roman" w:eastAsia="Times New Roman" w:hint="default"/>
          <w:spacing w:val="-1"/>
        </w:rPr>
        <w:t>&gt;</w:t>
      </w:r>
      <w:r>
        <w:rPr>
          <w:rFonts w:ascii="Times New Roman" w:hAnsi="Times New Roman" w:cs="Times New Roman" w:eastAsia="Times New Roman" w:hint="default"/>
          <w:spacing w:val="-17"/>
        </w:rPr>
        <w:t> </w:t>
      </w:r>
      <w:r>
        <w:rPr/>
        <w:t>的议案》、《关于提请股东大会授权董事会办理公司</w:t>
      </w:r>
      <w:r>
        <w:rPr>
          <w:rFonts w:ascii="Times New Roman" w:hAnsi="Times New Roman" w:cs="Times New Roman" w:eastAsia="Times New Roman" w:hint="default"/>
        </w:rPr>
        <w:t>2018</w:t>
      </w:r>
      <w:r>
        <w:rPr/>
        <w:t>年股票期权激励计划相关事宜的议案》等议案，决定拟以</w:t>
      </w:r>
      <w:r>
        <w:rPr>
          <w:rFonts w:ascii="Times New Roman" w:hAnsi="Times New Roman" w:cs="Times New Roman" w:eastAsia="Times New Roman" w:hint="default"/>
        </w:rPr>
        <w:t>27.21</w:t>
      </w:r>
      <w:r>
        <w:rPr/>
        <w:t>元</w:t>
      </w:r>
      <w:r>
        <w:rPr>
          <w:spacing w:val="-42"/>
        </w:rPr>
        <w:t> </w:t>
      </w:r>
      <w:r>
        <w:rPr/>
        <w:t>的行权价格授予</w:t>
      </w:r>
      <w:r>
        <w:rPr>
          <w:rFonts w:ascii="Times New Roman" w:hAnsi="Times New Roman" w:cs="Times New Roman" w:eastAsia="Times New Roman" w:hint="default"/>
        </w:rPr>
        <w:t>34</w:t>
      </w:r>
      <w:r>
        <w:rPr/>
        <w:t>名激励对象</w:t>
      </w:r>
      <w:r>
        <w:rPr>
          <w:rFonts w:ascii="Times New Roman" w:hAnsi="Times New Roman" w:cs="Times New Roman" w:eastAsia="Times New Roman" w:hint="default"/>
        </w:rPr>
        <w:t>580</w:t>
      </w:r>
      <w:r>
        <w:rPr/>
        <w:t>万份股票期权。该激励计划已经公司于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2018</w:t>
      </w:r>
      <w:r>
        <w:rPr/>
        <w:t>年第二次临时股东大会审</w:t>
      </w:r>
      <w:r>
        <w:rPr>
          <w:spacing w:val="-83"/>
        </w:rPr>
        <w:t> </w:t>
      </w:r>
      <w:r>
        <w:rPr>
          <w:spacing w:val="-83"/>
        </w:rPr>
      </w:r>
      <w:r>
        <w:rPr/>
        <w:t>议通过。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日，公司召开第四届董事会第十八次会议，审议通过了《审议向</w:t>
      </w:r>
      <w:r>
        <w:rPr>
          <w:rFonts w:ascii="Times New Roman" w:hAnsi="Times New Roman" w:cs="Times New Roman" w:eastAsia="Times New Roman" w:hint="default"/>
        </w:rPr>
        <w:t>2018</w:t>
      </w:r>
      <w:r>
        <w:rPr/>
        <w:t>年股票期权激励计划激励对象授</w:t>
      </w:r>
      <w:r>
        <w:rPr>
          <w:spacing w:val="-82"/>
        </w:rPr>
        <w:t> </w:t>
      </w:r>
      <w:r>
        <w:rPr>
          <w:spacing w:val="-82"/>
        </w:rPr>
      </w:r>
      <w:r>
        <w:rPr>
          <w:spacing w:val="-2"/>
        </w:rPr>
        <w:t>予股票期权的议案》和《审议对</w:t>
      </w:r>
      <w:r>
        <w:rPr>
          <w:rFonts w:ascii="Times New Roman" w:hAnsi="Times New Roman" w:cs="Times New Roman" w:eastAsia="Times New Roman" w:hint="default"/>
          <w:spacing w:val="-2"/>
        </w:rPr>
        <w:t>2018</w:t>
      </w:r>
      <w:r>
        <w:rPr>
          <w:spacing w:val="-2"/>
        </w:rPr>
        <w:t>年股票期权激励计划拟授予的股票期权行权价格及数量进行调整的议案》，同意公司以</w:t>
      </w:r>
      <w:r>
        <w:rPr>
          <w:spacing w:val="-62"/>
        </w:rPr>
        <w:t> </w:t>
      </w:r>
      <w:r>
        <w:rPr>
          <w:spacing w:val="-62"/>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日作为本次激励计划的授予日，并对本次股权激励计划的行权价格及期权数量予以调整，调整完成后，公司本</w:t>
      </w:r>
      <w:r>
        <w:rPr>
          <w:spacing w:val="-83"/>
        </w:rPr>
        <w:t> </w:t>
      </w:r>
      <w:r>
        <w:rPr>
          <w:spacing w:val="-83"/>
        </w:rPr>
      </w:r>
      <w:r>
        <w:rPr/>
        <w:t>次激励计划股票期权行权价格由</w:t>
      </w:r>
      <w:r>
        <w:rPr>
          <w:rFonts w:ascii="Times New Roman" w:hAnsi="Times New Roman" w:cs="Times New Roman" w:eastAsia="Times New Roman" w:hint="default"/>
        </w:rPr>
        <w:t>27.21</w:t>
      </w:r>
      <w:r>
        <w:rPr/>
        <w:t>元调整为</w:t>
      </w:r>
      <w:r>
        <w:rPr>
          <w:rFonts w:ascii="Times New Roman" w:hAnsi="Times New Roman" w:cs="Times New Roman" w:eastAsia="Times New Roman" w:hint="default"/>
        </w:rPr>
        <w:t>15.033</w:t>
      </w:r>
      <w:r>
        <w:rPr/>
        <w:t>元，期权数量由</w:t>
      </w:r>
      <w:r>
        <w:rPr>
          <w:rFonts w:ascii="Times New Roman" w:hAnsi="Times New Roman" w:cs="Times New Roman" w:eastAsia="Times New Roman" w:hint="default"/>
        </w:rPr>
        <w:t>5,800,000</w:t>
      </w:r>
      <w:r>
        <w:rPr/>
        <w:t>份调整为</w:t>
      </w:r>
      <w:r>
        <w:rPr>
          <w:rFonts w:ascii="Times New Roman" w:hAnsi="Times New Roman" w:cs="Times New Roman" w:eastAsia="Times New Roman" w:hint="default"/>
        </w:rPr>
        <w:t>10,439,606</w:t>
      </w:r>
      <w:r>
        <w:rPr/>
        <w:t>份。由于公司</w:t>
      </w:r>
      <w:r>
        <w:rPr>
          <w:rFonts w:ascii="Times New Roman" w:hAnsi="Times New Roman" w:cs="Times New Roman" w:eastAsia="Times New Roman" w:hint="default"/>
        </w:rPr>
        <w:t>2018</w:t>
      </w:r>
      <w:r>
        <w:rPr/>
        <w:t>年半年 </w:t>
      </w:r>
      <w:r>
        <w:rPr>
          <w:spacing w:val="-5"/>
        </w:rPr>
        <w:t>度权益分派方案于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12</w:t>
      </w:r>
      <w:r>
        <w:rPr>
          <w:spacing w:val="-5"/>
        </w:rPr>
        <w:t>日实施完毕，根据公司股东大会的授权及《</w:t>
      </w:r>
      <w:r>
        <w:rPr>
          <w:rFonts w:ascii="Times New Roman" w:hAnsi="Times New Roman" w:cs="Times New Roman" w:eastAsia="Times New Roman" w:hint="default"/>
          <w:spacing w:val="-5"/>
        </w:rPr>
        <w:t>2018</w:t>
      </w:r>
      <w:r>
        <w:rPr>
          <w:spacing w:val="-5"/>
        </w:rPr>
        <w:t>年股票期权激励计划（草案）》的相关规定，</w:t>
      </w:r>
      <w:r>
        <w:rPr>
          <w:spacing w:val="-49"/>
        </w:rPr>
        <w:t> </w:t>
      </w:r>
      <w:r>
        <w:rPr>
          <w:spacing w:val="-49"/>
        </w:rPr>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日召开第四届董事会第二十七次会议，审议通过了《关于对</w:t>
      </w:r>
      <w:r>
        <w:rPr>
          <w:rFonts w:ascii="Times New Roman" w:hAnsi="Times New Roman" w:cs="Times New Roman" w:eastAsia="Times New Roman" w:hint="default"/>
          <w:spacing w:val="-2"/>
        </w:rPr>
        <w:t>2018</w:t>
      </w:r>
      <w:r>
        <w:rPr>
          <w:spacing w:val="-2"/>
        </w:rPr>
        <w:t>年股票期权激励计划已获授的股票期权</w:t>
      </w:r>
      <w:r>
        <w:rPr>
          <w:spacing w:val="-52"/>
        </w:rPr>
        <w:t> </w:t>
      </w:r>
      <w:r>
        <w:rPr/>
        <w:t>行权价格进行调整的议案》，同意公司</w:t>
      </w:r>
      <w:r>
        <w:rPr>
          <w:rFonts w:ascii="Times New Roman" w:hAnsi="Times New Roman" w:cs="Times New Roman" w:eastAsia="Times New Roman" w:hint="default"/>
        </w:rPr>
        <w:t>2018</w:t>
      </w:r>
      <w:r>
        <w:rPr/>
        <w:t>年股票期权激励计划已获授的股票期权行权价格由</w:t>
      </w:r>
      <w:r>
        <w:rPr>
          <w:rFonts w:ascii="Times New Roman" w:hAnsi="Times New Roman" w:cs="Times New Roman" w:eastAsia="Times New Roman" w:hint="default"/>
        </w:rPr>
        <w:t>15.033</w:t>
      </w:r>
      <w:r>
        <w:rPr/>
        <w:t>元调整为</w:t>
      </w:r>
      <w:r>
        <w:rPr>
          <w:rFonts w:ascii="Times New Roman" w:hAnsi="Times New Roman" w:cs="Times New Roman" w:eastAsia="Times New Roman" w:hint="default"/>
        </w:rPr>
        <w:t>14.833</w:t>
      </w:r>
      <w:r>
        <w:rPr/>
        <w:t>元。</w:t>
      </w:r>
    </w:p>
    <w:p>
      <w:pPr>
        <w:pStyle w:val="BodyText"/>
        <w:spacing w:line="240" w:lineRule="auto" w:before="13"/>
        <w:ind w:left="514" w:right="1136"/>
        <w:jc w:val="left"/>
      </w:pPr>
      <w:r>
        <w:rPr>
          <w:rFonts w:ascii="Times New Roman" w:hAnsi="Times New Roman" w:cs="Times New Roman" w:eastAsia="Times New Roman" w:hint="default"/>
        </w:rPr>
        <w:t>3</w:t>
      </w:r>
      <w:r>
        <w:rPr/>
        <w:t>、公司披露</w:t>
      </w:r>
      <w:r>
        <w:rPr>
          <w:rFonts w:ascii="Times New Roman" w:hAnsi="Times New Roman" w:cs="Times New Roman" w:eastAsia="Times New Roman" w:hint="default"/>
        </w:rPr>
        <w:t>2018</w:t>
      </w:r>
      <w:r>
        <w:rPr/>
        <w:t>年公开发行可转换公司债券预案</w:t>
      </w:r>
    </w:p>
    <w:p>
      <w:pPr>
        <w:pStyle w:val="BodyText"/>
        <w:spacing w:line="300" w:lineRule="auto" w:before="6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日，公司召开了第四届董事会第二十一次会议，审议通过了《关于公司公开发行可转换公司债券方案的议 </w:t>
      </w:r>
      <w:r>
        <w:rPr>
          <w:spacing w:val="-1"/>
        </w:rPr>
        <w:t>案》等议案，同意公司拟公开发行可转换公司债券募集资金总额不超过人民币</w:t>
      </w:r>
      <w:r>
        <w:rPr>
          <w:rFonts w:ascii="Times New Roman" w:hAnsi="Times New Roman" w:cs="Times New Roman" w:eastAsia="Times New Roman" w:hint="default"/>
          <w:spacing w:val="-1"/>
        </w:rPr>
        <w:t>40,000</w:t>
      </w:r>
      <w:r>
        <w:rPr>
          <w:spacing w:val="-1"/>
        </w:rPr>
        <w:t>万元，可转换公司债券的期限为自发行</w:t>
      </w:r>
      <w:r>
        <w:rPr>
          <w:spacing w:val="-74"/>
        </w:rPr>
        <w:t> </w:t>
      </w:r>
      <w:r>
        <w:rPr>
          <w:spacing w:val="-74"/>
        </w:rPr>
      </w:r>
      <w:r>
        <w:rPr/>
        <w:t>之日起六年，所募资金全部投入商户服务体系建设项目，募集资金不足部分由公司以自筹资金解决。该事项已经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spacing w:val="-81"/>
        </w:rPr>
        <w:t> </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2018</w:t>
      </w:r>
      <w:r>
        <w:rPr/>
        <w:t>年第四次临时股东大会以特别决议审议通过。具体内容详见公司于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日披露于巨潮资讯网的相关</w:t>
      </w:r>
      <w:r>
        <w:rPr>
          <w:spacing w:val="-83"/>
        </w:rPr>
        <w:t> </w:t>
      </w:r>
      <w:r>
        <w:rPr>
          <w:spacing w:val="-83"/>
        </w:rPr>
      </w:r>
      <w:r>
        <w:rPr/>
        <w:t>公告。</w:t>
      </w:r>
    </w:p>
    <w:p>
      <w:pPr>
        <w:pStyle w:val="BodyText"/>
        <w:spacing w:line="240" w:lineRule="auto" w:before="31"/>
        <w:ind w:left="514" w:right="1136"/>
        <w:jc w:val="left"/>
      </w:pPr>
      <w:r>
        <w:rPr>
          <w:rFonts w:ascii="Times New Roman" w:hAnsi="Times New Roman" w:cs="Times New Roman" w:eastAsia="Times New Roman" w:hint="default"/>
        </w:rPr>
        <w:t>4</w:t>
      </w:r>
      <w:r>
        <w:rPr/>
        <w:t>、公司变更会计估计</w:t>
      </w:r>
    </w:p>
    <w:p>
      <w:pPr>
        <w:pStyle w:val="BodyText"/>
        <w:spacing w:line="300" w:lineRule="auto" w:before="63"/>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日，公司召开了第四届董事会第二十一次会议，审议通过了《关于公司会计估计变更的议案》，由于电子 </w:t>
      </w:r>
      <w:r>
        <w:rPr>
          <w:spacing w:val="-1"/>
        </w:rPr>
        <w:t>支付市场发展较快，相关支付硬件产品以及技术更新速度加快，为了真实、合理反映企业对外出租</w:t>
      </w:r>
      <w:r>
        <w:rPr>
          <w:rFonts w:ascii="Times New Roman" w:hAnsi="Times New Roman" w:cs="Times New Roman" w:eastAsia="Times New Roman" w:hint="default"/>
          <w:spacing w:val="-1"/>
        </w:rPr>
        <w:t>POS</w:t>
      </w:r>
      <w:r>
        <w:rPr>
          <w:spacing w:val="-1"/>
        </w:rPr>
        <w:t>机具账面价值的实际</w:t>
      </w:r>
      <w:r>
        <w:rPr>
          <w:spacing w:val="1"/>
        </w:rPr>
        <w:t> </w:t>
      </w:r>
      <w:r>
        <w:rPr>
          <w:spacing w:val="-1"/>
        </w:rPr>
        <w:t>情况，公司决定从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日起对固定资产中出租</w:t>
      </w:r>
      <w:r>
        <w:rPr>
          <w:rFonts w:ascii="Times New Roman" w:hAnsi="Times New Roman" w:cs="Times New Roman" w:eastAsia="Times New Roman" w:hint="default"/>
          <w:spacing w:val="-1"/>
        </w:rPr>
        <w:t>POS</w:t>
      </w:r>
      <w:r>
        <w:rPr>
          <w:spacing w:val="-1"/>
        </w:rPr>
        <w:t>机具折旧年限进行调整。将出租</w:t>
      </w:r>
      <w:r>
        <w:rPr>
          <w:rFonts w:ascii="Times New Roman" w:hAnsi="Times New Roman" w:cs="Times New Roman" w:eastAsia="Times New Roman" w:hint="default"/>
          <w:spacing w:val="-1"/>
        </w:rPr>
        <w:t>POS</w:t>
      </w:r>
      <w:r>
        <w:rPr>
          <w:spacing w:val="-1"/>
        </w:rPr>
        <w:t>机具的折旧年限由</w:t>
      </w:r>
      <w:r>
        <w:rPr>
          <w:rFonts w:ascii="Times New Roman" w:hAnsi="Times New Roman" w:cs="Times New Roman" w:eastAsia="Times New Roman" w:hint="default"/>
          <w:spacing w:val="-1"/>
        </w:rPr>
        <w:t>5</w:t>
      </w:r>
      <w:r>
        <w:rPr>
          <w:spacing w:val="-1"/>
        </w:rPr>
        <w:t>年变更为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1"/>
        </w:rPr>
        <w:t> </w:t>
      </w:r>
      <w:r>
        <w:rPr/>
        <w:t>年，预测本次会计估计变更将导致公司</w:t>
      </w:r>
      <w:r>
        <w:rPr>
          <w:rFonts w:ascii="Times New Roman" w:hAnsi="Times New Roman" w:cs="Times New Roman" w:eastAsia="Times New Roman" w:hint="default"/>
        </w:rPr>
        <w:t>2018</w:t>
      </w:r>
      <w:r>
        <w:rPr/>
        <w:t>年度利润总额减少</w:t>
      </w:r>
      <w:r>
        <w:rPr>
          <w:rFonts w:ascii="Times New Roman" w:hAnsi="Times New Roman" w:cs="Times New Roman" w:eastAsia="Times New Roman" w:hint="default"/>
        </w:rPr>
        <w:t>31.63</w:t>
      </w:r>
      <w:r>
        <w:rPr/>
        <w:t>万元，归属于上市公司股东的净利润减少</w:t>
      </w:r>
      <w:r>
        <w:rPr>
          <w:rFonts w:ascii="Times New Roman" w:hAnsi="Times New Roman" w:cs="Times New Roman" w:eastAsia="Times New Roman" w:hint="default"/>
        </w:rPr>
        <w:t>31.63</w:t>
      </w:r>
      <w:r>
        <w:rPr/>
        <w:t>万元。具</w:t>
      </w:r>
      <w:r>
        <w:rPr>
          <w:spacing w:val="-85"/>
        </w:rPr>
        <w:t> </w:t>
      </w:r>
      <w:r>
        <w:rPr/>
        <w:t>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日披露于巨潮资讯网的《关于公司会计估计变更的公告》。</w:t>
      </w:r>
    </w:p>
    <w:p>
      <w:pPr>
        <w:pStyle w:val="BodyText"/>
        <w:spacing w:line="240" w:lineRule="auto" w:before="13"/>
        <w:ind w:left="514" w:right="1136"/>
        <w:jc w:val="left"/>
      </w:pPr>
      <w:r>
        <w:rPr>
          <w:rFonts w:ascii="宋体" w:hAnsi="宋体" w:cs="宋体" w:eastAsia="宋体" w:hint="default"/>
        </w:rPr>
        <w:t>5</w:t>
      </w:r>
      <w:r>
        <w:rPr/>
        <w:t>、关于公司变更财务报表格式的事项</w:t>
      </w:r>
    </w:p>
    <w:p>
      <w:pPr>
        <w:pStyle w:val="BodyText"/>
        <w:spacing w:line="240" w:lineRule="auto" w:before="76"/>
        <w:ind w:left="514" w:right="987"/>
        <w:jc w:val="left"/>
      </w:pP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22</w:t>
      </w:r>
      <w:r>
        <w:rPr/>
        <w:t>日，公司召开第四届董事会第二十九次会议，审议通过了《关于公司财务报表格式变更的议案》，同意公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29"/>
        <w:jc w:val="both"/>
      </w:pPr>
      <w:r>
        <w:rPr/>
        <w:t>司根据财政部财政部颁布的《关于修订印发</w:t>
      </w:r>
      <w:r>
        <w:rPr>
          <w:rFonts w:ascii="宋体" w:hAnsi="宋体" w:cs="宋体" w:eastAsia="宋体" w:hint="default"/>
        </w:rPr>
        <w:t>2018</w:t>
      </w:r>
      <w:r>
        <w:rPr/>
        <w:t>年度一般企业财务报表格式的通知》</w:t>
      </w:r>
      <w:r>
        <w:rPr>
          <w:rFonts w:ascii="宋体" w:hAnsi="宋体" w:cs="宋体" w:eastAsia="宋体" w:hint="default"/>
        </w:rPr>
        <w:t>(</w:t>
      </w:r>
      <w:r>
        <w:rPr/>
        <w:t>财会〔</w:t>
      </w:r>
      <w:r>
        <w:rPr>
          <w:rFonts w:ascii="宋体" w:hAnsi="宋体" w:cs="宋体" w:eastAsia="宋体" w:hint="default"/>
        </w:rPr>
        <w:t>2018</w:t>
      </w:r>
      <w:r>
        <w:rPr/>
        <w:t>〕</w:t>
      </w:r>
      <w:r>
        <w:rPr>
          <w:rFonts w:ascii="宋体" w:hAnsi="宋体" w:cs="宋体" w:eastAsia="宋体" w:hint="default"/>
        </w:rPr>
        <w:t>15 </w:t>
      </w:r>
      <w:r>
        <w:rPr/>
        <w:t>号</w:t>
      </w:r>
      <w:r>
        <w:rPr>
          <w:rFonts w:ascii="宋体" w:hAnsi="宋体" w:cs="宋体" w:eastAsia="宋体" w:hint="default"/>
        </w:rPr>
        <w:t>)</w:t>
      </w:r>
      <w:r>
        <w:rPr>
          <w:rFonts w:ascii="宋体" w:hAnsi="宋体" w:cs="宋体" w:eastAsia="宋体" w:hint="default"/>
          <w:spacing w:val="-59"/>
        </w:rPr>
        <w:t> </w:t>
      </w:r>
      <w:r>
        <w:rPr>
          <w:spacing w:val="-3"/>
        </w:rPr>
        <w:t>，按照财政部的</w:t>
      </w:r>
      <w:r>
        <w:rPr/>
        <w:t> 规定和要求，对财务报表格式进行相应变更，并对可比期间的比较数据进行调整。具体内容详见公司于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22</w:t>
      </w:r>
      <w:r>
        <w:rPr/>
        <w:t>日披露</w:t>
      </w:r>
      <w:r>
        <w:rPr>
          <w:spacing w:val="-82"/>
        </w:rPr>
        <w:t> </w:t>
      </w:r>
      <w:r>
        <w:rPr/>
        <w:t>于巨潮资讯网的《关于公司财务报表格式变更的公告》。</w:t>
      </w:r>
    </w:p>
    <w:p>
      <w:pPr>
        <w:spacing w:line="240" w:lineRule="auto" w:before="10"/>
        <w:rPr>
          <w:rFonts w:ascii="宋体" w:hAnsi="宋体" w:cs="宋体" w:eastAsia="宋体" w:hint="default"/>
          <w:sz w:val="20"/>
          <w:szCs w:val="20"/>
        </w:rPr>
      </w:pPr>
    </w:p>
    <w:p>
      <w:pPr>
        <w:pStyle w:val="Heading4"/>
        <w:spacing w:line="240" w:lineRule="auto"/>
        <w:ind w:right="0"/>
        <w:jc w:val="both"/>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98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、公司转让易联技术</w:t>
      </w:r>
      <w:r>
        <w:rPr>
          <w:rFonts w:ascii="Times New Roman" w:hAnsi="Times New Roman" w:cs="Times New Roman" w:eastAsia="Times New Roman" w:hint="default"/>
        </w:rPr>
        <w:t>100%</w:t>
      </w:r>
      <w:r>
        <w:rPr/>
        <w:t>股权 </w:t>
      </w:r>
      <w:r>
        <w:rPr>
          <w:spacing w:val="-1"/>
        </w:rPr>
        <w:t>公司依据发展规划，整合上市公司体系内研发业务，为进一步优化公司资源配置，提升公司管理效率，以人民币</w:t>
      </w:r>
      <w:r>
        <w:rPr>
          <w:rFonts w:ascii="Times New Roman" w:hAnsi="Times New Roman" w:cs="Times New Roman" w:eastAsia="Times New Roman" w:hint="default"/>
          <w:spacing w:val="-1"/>
        </w:rPr>
        <w:t>14,300</w:t>
      </w:r>
    </w:p>
    <w:p>
      <w:pPr>
        <w:pStyle w:val="BodyText"/>
        <w:spacing w:line="300" w:lineRule="auto" w:before="13"/>
        <w:ind w:right="1129"/>
        <w:jc w:val="both"/>
      </w:pPr>
      <w:r>
        <w:rPr/>
        <w:t>万元的交易对价向深圳市德海威实业有限公司转让全资子公司深圳市易联技术有限公司。截至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日，公司已收到</w:t>
      </w:r>
      <w:r>
        <w:rPr>
          <w:spacing w:val="-82"/>
        </w:rPr>
        <w:t> </w:t>
      </w:r>
      <w:r>
        <w:rPr>
          <w:spacing w:val="-82"/>
        </w:rPr>
      </w:r>
      <w:r>
        <w:rPr/>
        <w:t>全部股权转让款，且易联技术已完成本次股权转让的工商变更，公司不再持有易联技术的股权。具体内容详见公司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spacing w:val="-1"/>
        </w:rPr>
        <w:t>月</w:t>
      </w:r>
      <w:r>
        <w:rPr>
          <w:rFonts w:ascii="Times New Roman" w:hAnsi="Times New Roman" w:cs="Times New Roman" w:eastAsia="Times New Roman" w:hint="default"/>
          <w:spacing w:val="-1"/>
        </w:rPr>
        <w:t>29</w:t>
      </w:r>
      <w:r>
        <w:rPr>
          <w:spacing w:val="-1"/>
        </w:rPr>
        <w:t>日于巨潮资讯网披露的《关于转让一级全资子公司</w:t>
      </w:r>
      <w:r>
        <w:rPr>
          <w:rFonts w:ascii="Times New Roman" w:hAnsi="Times New Roman" w:cs="Times New Roman" w:eastAsia="Times New Roman" w:hint="default"/>
          <w:spacing w:val="-1"/>
        </w:rPr>
        <w:t>100%</w:t>
      </w:r>
      <w:r>
        <w:rPr>
          <w:spacing w:val="-1"/>
        </w:rPr>
        <w:t>股权的公告》（公告编号：</w:t>
      </w:r>
      <w:r>
        <w:rPr>
          <w:rFonts w:ascii="Times New Roman" w:hAnsi="Times New Roman" w:cs="Times New Roman" w:eastAsia="Times New Roman" w:hint="default"/>
          <w:spacing w:val="-1"/>
        </w:rPr>
        <w:t>2018-010</w:t>
      </w:r>
      <w:r>
        <w:rPr>
          <w:spacing w:val="-1"/>
        </w:rPr>
        <w:t>）以及</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日披露</w:t>
      </w:r>
      <w:r>
        <w:rPr>
          <w:spacing w:val="-49"/>
        </w:rPr>
        <w:t> </w:t>
      </w:r>
      <w:r>
        <w:rPr/>
        <w:t>的《关于转让一级全资子公司</w:t>
      </w:r>
      <w:r>
        <w:rPr>
          <w:rFonts w:ascii="Times New Roman" w:hAnsi="Times New Roman" w:cs="Times New Roman" w:eastAsia="Times New Roman" w:hint="default"/>
        </w:rPr>
        <w:t>100%</w:t>
      </w:r>
      <w:r>
        <w:rPr/>
        <w:t>股权的进展公告》（公告编号：</w:t>
      </w:r>
      <w:r>
        <w:rPr>
          <w:rFonts w:ascii="Times New Roman" w:hAnsi="Times New Roman" w:cs="Times New Roman" w:eastAsia="Times New Roman" w:hint="default"/>
        </w:rPr>
        <w:t>2018-019</w:t>
      </w:r>
      <w:r>
        <w:rPr/>
        <w:t>）。</w:t>
      </w:r>
    </w:p>
    <w:p>
      <w:pPr>
        <w:pStyle w:val="BodyText"/>
        <w:spacing w:line="300" w:lineRule="auto" w:before="13"/>
        <w:ind w:left="514" w:right="1136"/>
        <w:jc w:val="left"/>
      </w:pPr>
      <w:r>
        <w:rPr>
          <w:rFonts w:ascii="Times New Roman" w:hAnsi="Times New Roman" w:cs="Times New Roman" w:eastAsia="Times New Roman" w:hint="default"/>
        </w:rPr>
        <w:t>2</w:t>
      </w:r>
      <w:r>
        <w:rPr/>
        <w:t>、公司完成收购嘉联支付</w:t>
      </w:r>
      <w:r>
        <w:rPr>
          <w:rFonts w:ascii="Times New Roman" w:hAnsi="Times New Roman" w:cs="Times New Roman" w:eastAsia="Times New Roman" w:hint="default"/>
        </w:rPr>
        <w:t>100%</w:t>
      </w:r>
      <w:r>
        <w:rPr/>
        <w:t>股权 </w:t>
      </w:r>
      <w:r>
        <w:rPr>
          <w:spacing w:val="-1"/>
        </w:rPr>
        <w:t>公司以现金人民币</w:t>
      </w:r>
      <w:r>
        <w:rPr>
          <w:rFonts w:ascii="Times New Roman" w:hAnsi="Times New Roman" w:cs="Times New Roman" w:eastAsia="Times New Roman" w:hint="default"/>
          <w:spacing w:val="-1"/>
        </w:rPr>
        <w:t>71,000</w:t>
      </w:r>
      <w:r>
        <w:rPr>
          <w:spacing w:val="-1"/>
        </w:rPr>
        <w:t>万元收购嘉联支付有限公司</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日，公司收到嘉联支付完成工商变更登记</w:t>
      </w:r>
    </w:p>
    <w:p>
      <w:pPr>
        <w:pStyle w:val="BodyText"/>
        <w:spacing w:line="300" w:lineRule="auto" w:before="13"/>
        <w:ind w:right="1132"/>
        <w:jc w:val="both"/>
      </w:pPr>
      <w:r>
        <w:rPr>
          <w:spacing w:val="-3"/>
        </w:rPr>
        <w:t>及备案手续的通知，公司成为嘉联支付唯一出资人和实际控制人。具体内容详见公司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日披露于巨潮资讯网的《关</w:t>
      </w:r>
      <w:r>
        <w:rPr/>
        <w:t> 于收购嘉联支付有限公司</w:t>
      </w:r>
      <w:r>
        <w:rPr>
          <w:rFonts w:ascii="Times New Roman" w:hAnsi="Times New Roman" w:cs="Times New Roman" w:eastAsia="Times New Roman" w:hint="default"/>
        </w:rPr>
        <w:t>100%</w:t>
      </w:r>
      <w:r>
        <w:rPr/>
        <w:t>股权的进展公告》（公告编号：</w:t>
      </w:r>
      <w:r>
        <w:rPr>
          <w:rFonts w:ascii="Times New Roman" w:hAnsi="Times New Roman" w:cs="Times New Roman" w:eastAsia="Times New Roman" w:hint="default"/>
        </w:rPr>
        <w:t>2018-059</w:t>
      </w:r>
      <w:r>
        <w:rPr/>
        <w:t>）。</w:t>
      </w:r>
    </w:p>
    <w:p>
      <w:pPr>
        <w:pStyle w:val="BodyText"/>
        <w:spacing w:line="300" w:lineRule="auto" w:before="13"/>
        <w:ind w:left="514" w:right="113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、公司收到转让瑞柏泰</w:t>
      </w:r>
      <w:r>
        <w:rPr>
          <w:rFonts w:ascii="Times New Roman" w:hAnsi="Times New Roman" w:cs="Times New Roman" w:eastAsia="Times New Roman" w:hint="default"/>
        </w:rPr>
        <w:t>20%</w:t>
      </w:r>
      <w:r>
        <w:rPr/>
        <w:t>股权剩余股权转让款 公司将持有深圳市瑞柏泰电子有限公司的股权以人民币</w:t>
      </w:r>
      <w:r>
        <w:rPr>
          <w:rFonts w:ascii="Times New Roman" w:hAnsi="Times New Roman" w:cs="Times New Roman" w:eastAsia="Times New Roman" w:hint="default"/>
        </w:rPr>
        <w:t>2,860</w:t>
      </w:r>
      <w:r>
        <w:rPr/>
        <w:t>万元转让给蔡敏及深圳市柏士泰科技有限公司，截至</w:t>
      </w:r>
      <w:r>
        <w:rPr>
          <w:rFonts w:ascii="Times New Roman" w:hAnsi="Times New Roman" w:cs="Times New Roman" w:eastAsia="Times New Roman" w:hint="default"/>
        </w:rPr>
        <w:t>2018</w:t>
      </w:r>
    </w:p>
    <w:p>
      <w:pPr>
        <w:pStyle w:val="BodyText"/>
        <w:spacing w:line="300" w:lineRule="auto" w:before="13"/>
        <w:ind w:right="1131"/>
        <w:jc w:val="both"/>
      </w:pP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日，公司已累计收到柏士泰支付的全部股权转让款。具体内容详见公司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日披露于巨潮资讯网的《关于转</w:t>
      </w:r>
      <w:r>
        <w:rPr>
          <w:spacing w:val="-56"/>
        </w:rPr>
        <w:t> </w:t>
      </w:r>
      <w:r>
        <w:rPr>
          <w:spacing w:val="-56"/>
        </w:rPr>
      </w:r>
      <w:r>
        <w:rPr/>
        <w:t>让深圳市瑞柏泰电子有限公司股权的进展公告》（公告编号：</w:t>
      </w:r>
      <w:r>
        <w:rPr>
          <w:rFonts w:ascii="Times New Roman" w:hAnsi="Times New Roman" w:cs="Times New Roman" w:eastAsia="Times New Roman" w:hint="default"/>
        </w:rPr>
        <w:t>2018-110</w:t>
      </w:r>
      <w:r>
        <w:rPr/>
        <w:t>）。</w:t>
      </w:r>
    </w:p>
    <w:p>
      <w:pPr>
        <w:pStyle w:val="BodyText"/>
        <w:spacing w:line="300" w:lineRule="auto" w:before="13"/>
        <w:ind w:left="514" w:right="1136"/>
        <w:jc w:val="left"/>
      </w:pPr>
      <w:r>
        <w:rPr>
          <w:rFonts w:ascii="Times New Roman" w:hAnsi="Times New Roman" w:cs="Times New Roman" w:eastAsia="Times New Roman" w:hint="default"/>
        </w:rPr>
        <w:t>4</w:t>
      </w:r>
      <w:r>
        <w:rPr/>
        <w:t>、公信诚丰完成</w:t>
      </w:r>
      <w:r>
        <w:rPr>
          <w:rFonts w:ascii="Times New Roman" w:hAnsi="Times New Roman" w:cs="Times New Roman" w:eastAsia="Times New Roman" w:hint="default"/>
        </w:rPr>
        <w:t>2017</w:t>
      </w:r>
      <w:r>
        <w:rPr/>
        <w:t>年度业绩承诺 </w:t>
      </w:r>
      <w:r>
        <w:rPr>
          <w:spacing w:val="2"/>
        </w:rPr>
        <w:t>大华会计师事务所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对长沙公信诚丰信息技术服务有限公司</w:t>
      </w:r>
      <w:r>
        <w:rPr>
          <w:rFonts w:ascii="Times New Roman" w:hAnsi="Times New Roman" w:cs="Times New Roman" w:eastAsia="Times New Roman" w:hint="default"/>
          <w:spacing w:val="2"/>
        </w:rPr>
        <w:t>2017</w:t>
      </w:r>
      <w:r>
        <w:rPr>
          <w:spacing w:val="2"/>
        </w:rPr>
        <w:t>年度业绩承诺指标实现情况出具了专项</w:t>
      </w:r>
    </w:p>
    <w:p>
      <w:pPr>
        <w:pStyle w:val="BodyText"/>
        <w:spacing w:line="300" w:lineRule="auto" w:before="13"/>
        <w:ind w:right="1130"/>
        <w:jc w:val="both"/>
      </w:pPr>
      <w:r>
        <w:rPr>
          <w:spacing w:val="-1"/>
        </w:rPr>
        <w:t>审核报告，公信诚丰</w:t>
      </w:r>
      <w:r>
        <w:rPr>
          <w:rFonts w:ascii="Times New Roman" w:hAnsi="Times New Roman" w:cs="Times New Roman" w:eastAsia="Times New Roman" w:hint="default"/>
          <w:spacing w:val="-1"/>
        </w:rPr>
        <w:t>2017</w:t>
      </w:r>
      <w:r>
        <w:rPr>
          <w:spacing w:val="-1"/>
        </w:rPr>
        <w:t>年度实现的扣除非经常性损益后的净利润为</w:t>
      </w:r>
      <w:r>
        <w:rPr>
          <w:rFonts w:ascii="Times New Roman" w:hAnsi="Times New Roman" w:cs="Times New Roman" w:eastAsia="Times New Roman" w:hint="default"/>
          <w:spacing w:val="-1"/>
        </w:rPr>
        <w:t>4,652.40</w:t>
      </w:r>
      <w:r>
        <w:rPr>
          <w:spacing w:val="-1"/>
        </w:rPr>
        <w:t>万元，</w:t>
      </w:r>
      <w:r>
        <w:rPr>
          <w:rFonts w:ascii="Times New Roman" w:hAnsi="Times New Roman" w:cs="Times New Roman" w:eastAsia="Times New Roman" w:hint="default"/>
          <w:spacing w:val="-1"/>
        </w:rPr>
        <w:t>2016-2017</w:t>
      </w:r>
      <w:r>
        <w:rPr>
          <w:spacing w:val="-1"/>
        </w:rPr>
        <w:t>年度两个完整年度扣除非经常</w:t>
      </w:r>
      <w:r>
        <w:rPr>
          <w:spacing w:val="-80"/>
        </w:rPr>
        <w:t> </w:t>
      </w:r>
      <w:r>
        <w:rPr>
          <w:spacing w:val="-2"/>
        </w:rPr>
        <w:t>性损益后累计净利润为</w:t>
      </w:r>
      <w:r>
        <w:rPr>
          <w:rFonts w:ascii="Times New Roman" w:hAnsi="Times New Roman" w:cs="Times New Roman" w:eastAsia="Times New Roman" w:hint="default"/>
          <w:spacing w:val="-2"/>
        </w:rPr>
        <w:t>9,086.39</w:t>
      </w:r>
      <w:r>
        <w:rPr>
          <w:spacing w:val="-2"/>
        </w:rPr>
        <w:t>万元，累积业绩承诺得到了有效履行。具体内容详见公司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日披露于巨潮资讯网的</w:t>
      </w:r>
    </w:p>
    <w:p>
      <w:pPr>
        <w:pStyle w:val="BodyText"/>
        <w:spacing w:line="300" w:lineRule="auto" w:before="13"/>
        <w:ind w:left="514" w:right="987" w:hanging="360"/>
        <w:jc w:val="left"/>
      </w:pPr>
      <w:r>
        <w:rPr/>
        <w:t>《关于长沙公信诚丰信息技术服务有限公司</w:t>
      </w:r>
      <w:r>
        <w:rPr>
          <w:rFonts w:ascii="Times New Roman" w:hAnsi="Times New Roman" w:cs="Times New Roman" w:eastAsia="Times New Roman" w:hint="default"/>
        </w:rPr>
        <w:t>2017</w:t>
      </w:r>
      <w:r>
        <w:rPr/>
        <w:t>年度业绩承诺实现情况的说明公告》。 </w:t>
      </w:r>
      <w:r>
        <w:rPr>
          <w:rFonts w:ascii="Times New Roman" w:hAnsi="Times New Roman" w:cs="Times New Roman" w:eastAsia="Times New Roman" w:hint="default"/>
        </w:rPr>
        <w:t>5</w:t>
      </w:r>
      <w:r>
        <w:rPr/>
        <w:t>、中正智能未完成</w:t>
      </w:r>
      <w:r>
        <w:rPr>
          <w:rFonts w:ascii="Times New Roman" w:hAnsi="Times New Roman" w:cs="Times New Roman" w:eastAsia="Times New Roman" w:hint="default"/>
        </w:rPr>
        <w:t>2017</w:t>
      </w:r>
      <w:r>
        <w:rPr/>
        <w:t>年度业绩承诺，根据补偿安排对公司进行业绩补偿</w:t>
      </w:r>
      <w:r>
        <w:rPr>
          <w:rFonts w:ascii="Times New Roman" w:hAnsi="Times New Roman" w:cs="Times New Roman" w:eastAsia="Times New Roman" w:hint="default"/>
        </w:rPr>
        <w:t>15,969,033.79</w:t>
      </w:r>
      <w:r>
        <w:rPr/>
        <w:t>元 </w:t>
      </w:r>
      <w:r>
        <w:rPr>
          <w:spacing w:val="-1"/>
        </w:rPr>
        <w:t>大华会计师事务所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对中正智能</w:t>
      </w:r>
      <w:r>
        <w:rPr>
          <w:rFonts w:ascii="Times New Roman" w:hAnsi="Times New Roman" w:cs="Times New Roman" w:eastAsia="Times New Roman" w:hint="default"/>
          <w:spacing w:val="-1"/>
        </w:rPr>
        <w:t>2017</w:t>
      </w:r>
      <w:r>
        <w:rPr>
          <w:spacing w:val="-1"/>
        </w:rPr>
        <w:t>年度业绩承诺指标实现情况出具了专项审核报告，中正智能</w:t>
      </w:r>
      <w:r>
        <w:rPr>
          <w:rFonts w:ascii="Times New Roman" w:hAnsi="Times New Roman" w:cs="Times New Roman" w:eastAsia="Times New Roman" w:hint="default"/>
          <w:spacing w:val="-1"/>
        </w:rPr>
        <w:t>2017</w:t>
      </w:r>
      <w:r>
        <w:rPr>
          <w:spacing w:val="-1"/>
        </w:rPr>
        <w:t>年度</w:t>
      </w:r>
    </w:p>
    <w:p>
      <w:pPr>
        <w:pStyle w:val="BodyText"/>
        <w:spacing w:line="300" w:lineRule="auto" w:before="13"/>
        <w:ind w:right="1132"/>
        <w:jc w:val="both"/>
      </w:pPr>
      <w:r>
        <w:rPr/>
        <w:t>实现利润数</w:t>
      </w:r>
      <w:r>
        <w:rPr>
          <w:rFonts w:ascii="Times New Roman" w:hAnsi="Times New Roman" w:cs="Times New Roman" w:eastAsia="Times New Roman" w:hint="default"/>
        </w:rPr>
        <w:t>67,268,825.37</w:t>
      </w:r>
      <w:r>
        <w:rPr/>
        <w:t>元，小于同期累计承诺利润数</w:t>
      </w:r>
      <w:r>
        <w:rPr>
          <w:rFonts w:ascii="Times New Roman" w:hAnsi="Times New Roman" w:cs="Times New Roman" w:eastAsia="Times New Roman" w:hint="default"/>
        </w:rPr>
        <w:t>71,820,000.00</w:t>
      </w:r>
      <w:r>
        <w:rPr/>
        <w:t>元，</w:t>
      </w:r>
      <w:r>
        <w:rPr>
          <w:rFonts w:ascii="Times New Roman" w:hAnsi="Times New Roman" w:cs="Times New Roman" w:eastAsia="Times New Roman" w:hint="default"/>
        </w:rPr>
        <w:t>2017</w:t>
      </w:r>
      <w:r>
        <w:rPr/>
        <w:t>年的业绩承诺未完成，根据补偿安排中正智能 原股东需对公司进行补偿金额为</w:t>
      </w:r>
      <w:r>
        <w:rPr>
          <w:rFonts w:ascii="Times New Roman" w:hAnsi="Times New Roman" w:cs="Times New Roman" w:eastAsia="Times New Roman" w:hint="default"/>
        </w:rPr>
        <w:t>15,969,033.79</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日，公司已收到上述全部补偿款项。</w:t>
      </w:r>
    </w:p>
    <w:p>
      <w:pPr>
        <w:pStyle w:val="BodyText"/>
        <w:spacing w:line="300" w:lineRule="auto" w:before="13"/>
        <w:ind w:left="514" w:right="987"/>
        <w:jc w:val="left"/>
      </w:pPr>
      <w:r>
        <w:rPr>
          <w:rFonts w:ascii="Times New Roman" w:hAnsi="Times New Roman" w:cs="Times New Roman" w:eastAsia="Times New Roman" w:hint="default"/>
        </w:rPr>
        <w:t>6</w:t>
      </w:r>
      <w:r>
        <w:rPr/>
        <w:t>、公司拟对鼎嘉信息增资</w:t>
      </w:r>
      <w:r>
        <w:rPr>
          <w:rFonts w:ascii="Times New Roman" w:hAnsi="Times New Roman" w:cs="Times New Roman" w:eastAsia="Times New Roman" w:hint="default"/>
        </w:rPr>
        <w:t>49,900</w:t>
      </w:r>
      <w:r>
        <w:rPr/>
        <w:t>万元至</w:t>
      </w:r>
      <w:r>
        <w:rPr>
          <w:rFonts w:ascii="Times New Roman" w:hAnsi="Times New Roman" w:cs="Times New Roman" w:eastAsia="Times New Roman" w:hint="default"/>
        </w:rPr>
        <w:t>50,000</w:t>
      </w:r>
      <w:r>
        <w:rPr/>
        <w:t>万元 </w:t>
      </w:r>
      <w:r>
        <w:rPr>
          <w:spacing w:val="-2"/>
        </w:rPr>
        <w:t>为扩大鼎嘉信息的公司规模，增强公司信用，提升整体营运能力，为鼎嘉信息快速占有市场份额提供后续动力支撑，促</w:t>
      </w:r>
    </w:p>
    <w:p>
      <w:pPr>
        <w:pStyle w:val="BodyText"/>
        <w:spacing w:line="300" w:lineRule="auto" w:before="31"/>
        <w:ind w:right="1131"/>
        <w:jc w:val="both"/>
      </w:pPr>
      <w:r>
        <w:rPr>
          <w:spacing w:val="-1"/>
        </w:rPr>
        <w:t>进鼎嘉信息持续健康发展。公司拟以自有资金的方式向全资子公司鼎嘉信息增资</w:t>
      </w:r>
      <w:r>
        <w:rPr>
          <w:rFonts w:ascii="Times New Roman" w:hAnsi="Times New Roman" w:cs="Times New Roman" w:eastAsia="Times New Roman" w:hint="default"/>
          <w:spacing w:val="-1"/>
        </w:rPr>
        <w:t>49,900</w:t>
      </w:r>
      <w:r>
        <w:rPr>
          <w:spacing w:val="-1"/>
        </w:rPr>
        <w:t>万元。增资完成后，鼎嘉信息注册资</w:t>
      </w:r>
      <w:r>
        <w:rPr>
          <w:spacing w:val="-74"/>
        </w:rPr>
        <w:t> </w:t>
      </w:r>
      <w:r>
        <w:rPr>
          <w:spacing w:val="-74"/>
        </w:rPr>
      </w:r>
      <w:r>
        <w:rPr>
          <w:spacing w:val="-3"/>
        </w:rPr>
        <w:t>本将由</w:t>
      </w:r>
      <w:r>
        <w:rPr>
          <w:rFonts w:ascii="Times New Roman" w:hAnsi="Times New Roman" w:cs="Times New Roman" w:eastAsia="Times New Roman" w:hint="default"/>
          <w:spacing w:val="-3"/>
        </w:rPr>
        <w:t>100</w:t>
      </w:r>
      <w:r>
        <w:rPr>
          <w:spacing w:val="-3"/>
        </w:rPr>
        <w:t>万元增为</w:t>
      </w:r>
      <w:r>
        <w:rPr>
          <w:rFonts w:ascii="Times New Roman" w:hAnsi="Times New Roman" w:cs="Times New Roman" w:eastAsia="Times New Roman" w:hint="default"/>
          <w:spacing w:val="-3"/>
        </w:rPr>
        <w:t>50,000</w:t>
      </w:r>
      <w:r>
        <w:rPr>
          <w:spacing w:val="-3"/>
        </w:rPr>
        <w:t>万元。具体内容详见公司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16</w:t>
      </w:r>
      <w:r>
        <w:rPr>
          <w:spacing w:val="-3"/>
        </w:rPr>
        <w:t>日披露于巨潮资讯网的《关于拟对全资子公司增资的公告》</w:t>
      </w:r>
    </w:p>
    <w:p>
      <w:pPr>
        <w:pStyle w:val="BodyText"/>
        <w:spacing w:line="240" w:lineRule="auto" w:before="13"/>
        <w:ind w:right="0"/>
        <w:jc w:val="both"/>
      </w:pPr>
      <w:r>
        <w:rPr/>
        <w:t>（公告编号：</w:t>
      </w:r>
      <w:r>
        <w:rPr>
          <w:rFonts w:ascii="Times New Roman" w:hAnsi="Times New Roman" w:cs="Times New Roman" w:eastAsia="Times New Roman" w:hint="default"/>
        </w:rPr>
        <w:t>2018-155</w:t>
      </w:r>
      <w:r>
        <w:rPr/>
        <w:t>）。</w:t>
      </w:r>
    </w:p>
    <w:p>
      <w:pPr>
        <w:pStyle w:val="BodyText"/>
        <w:spacing w:line="300" w:lineRule="auto" w:before="63"/>
        <w:ind w:left="514" w:right="1136"/>
        <w:jc w:val="left"/>
      </w:pPr>
      <w:r>
        <w:rPr>
          <w:rFonts w:ascii="Times New Roman" w:hAnsi="Times New Roman" w:cs="Times New Roman" w:eastAsia="Times New Roman" w:hint="default"/>
        </w:rPr>
        <w:t>7</w:t>
      </w:r>
      <w:r>
        <w:rPr/>
        <w:t>、苏州新国都拟为公司</w:t>
      </w:r>
      <w:r>
        <w:rPr>
          <w:rFonts w:ascii="Times New Roman" w:hAnsi="Times New Roman" w:cs="Times New Roman" w:eastAsia="Times New Roman" w:hint="default"/>
        </w:rPr>
        <w:t>2016</w:t>
      </w:r>
      <w:r>
        <w:rPr/>
        <w:t>年公开发行公司债券（面向合格投资者）提供保证反担保 由于公司应深圳市中小企业信用融资担保集团有限公司的要求以拥有合法处分权的土地及其上建筑物为公司向担保机</w:t>
      </w:r>
    </w:p>
    <w:p>
      <w:pPr>
        <w:pStyle w:val="BodyText"/>
        <w:spacing w:line="309" w:lineRule="auto" w:before="31"/>
        <w:ind w:right="1130"/>
        <w:jc w:val="both"/>
      </w:pPr>
      <w:r>
        <w:rPr>
          <w:spacing w:val="-2"/>
        </w:rPr>
        <w:t>构提供抵押反担保的手续办理进展缓慢，经公司、苏州新国都及担保机构协商，一致同意苏州新国都以其拥有合法处分权的</w:t>
      </w:r>
      <w:r>
        <w:rPr>
          <w:spacing w:val="-66"/>
        </w:rPr>
        <w:t> </w:t>
      </w:r>
      <w:r>
        <w:rPr>
          <w:spacing w:val="-66"/>
        </w:rPr>
      </w:r>
      <w:r>
        <w:rPr>
          <w:spacing w:val="-2"/>
        </w:rPr>
        <w:t>财产为公司向担保机构提供保证反担保，并将签署《保证反担保合同》。具体内容详见公司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日披露于巨潮资讯</w:t>
      </w:r>
      <w:r>
        <w:rPr>
          <w:spacing w:val="-57"/>
        </w:rPr>
        <w:t> </w:t>
      </w:r>
      <w:r>
        <w:rPr>
          <w:spacing w:val="-11"/>
        </w:rPr>
        <w:t>网的《关于控股子公司拟为公司</w:t>
      </w:r>
      <w:r>
        <w:rPr>
          <w:rFonts w:ascii="Times New Roman" w:hAnsi="Times New Roman" w:cs="Times New Roman" w:eastAsia="Times New Roman" w:hint="default"/>
          <w:spacing w:val="-11"/>
        </w:rPr>
        <w:t>2016</w:t>
      </w:r>
      <w:r>
        <w:rPr>
          <w:spacing w:val="-11"/>
        </w:rPr>
        <w:t>年公开发行公司债券（面向合格投资者）提供保证反担保的公告》（公告编号：</w:t>
      </w:r>
      <w:r>
        <w:rPr>
          <w:rFonts w:ascii="Times New Roman" w:hAnsi="Times New Roman" w:cs="Times New Roman" w:eastAsia="Times New Roman" w:hint="default"/>
          <w:spacing w:val="-11"/>
        </w:rPr>
        <w:t>2018-157</w:t>
      </w:r>
      <w:r>
        <w:rPr>
          <w:spacing w:val="-11"/>
        </w:rPr>
        <w:t>）。</w:t>
      </w:r>
      <w:r>
        <w:rPr/>
      </w:r>
    </w:p>
    <w:p>
      <w:pPr>
        <w:pStyle w:val="BodyText"/>
        <w:spacing w:line="240" w:lineRule="auto" w:before="5"/>
        <w:ind w:left="514" w:right="1136"/>
        <w:jc w:val="left"/>
      </w:pPr>
      <w:r>
        <w:rPr/>
        <w:t>截至本披露日，由于公司已按时履行公司债还本付息义务，相关反担保义务已解除。</w:t>
      </w:r>
    </w:p>
    <w:p>
      <w:pPr>
        <w:pStyle w:val="BodyText"/>
        <w:spacing w:line="300" w:lineRule="auto" w:before="76"/>
        <w:ind w:left="514" w:right="987"/>
        <w:jc w:val="left"/>
      </w:pPr>
      <w:r>
        <w:rPr>
          <w:rFonts w:ascii="Times New Roman" w:hAnsi="Times New Roman" w:cs="Times New Roman" w:eastAsia="Times New Roman" w:hint="default"/>
        </w:rPr>
        <w:t>8</w:t>
      </w:r>
      <w:r>
        <w:rPr/>
        <w:t>、巴西子公司股权转让事项 </w:t>
      </w:r>
      <w:r>
        <w:rPr>
          <w:spacing w:val="-1"/>
        </w:rPr>
        <w:t>截止至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30</w:t>
      </w:r>
      <w:r>
        <w:rPr>
          <w:spacing w:val="-1"/>
        </w:rPr>
        <w:t>日，巴西子公司以</w:t>
      </w:r>
      <w:r>
        <w:rPr>
          <w:rFonts w:ascii="Times New Roman" w:hAnsi="Times New Roman" w:cs="Times New Roman" w:eastAsia="Times New Roman" w:hint="default"/>
          <w:spacing w:val="-1"/>
        </w:rPr>
        <w:t>726,135</w:t>
      </w:r>
      <w:r>
        <w:rPr>
          <w:spacing w:val="-1"/>
        </w:rPr>
        <w:t>巴西当地币完成申请注册资本备案；易联技术完成将持有的巴西子公司的</w:t>
      </w:r>
    </w:p>
    <w:p>
      <w:pPr>
        <w:pStyle w:val="BodyText"/>
        <w:spacing w:line="240" w:lineRule="auto" w:before="13"/>
        <w:ind w:right="0"/>
        <w:jc w:val="both"/>
      </w:pPr>
      <w:r>
        <w:rPr>
          <w:rFonts w:ascii="Times New Roman" w:hAnsi="Times New Roman" w:cs="Times New Roman" w:eastAsia="Times New Roman" w:hint="default"/>
        </w:rPr>
        <w:t>2%</w:t>
      </w:r>
      <w:r>
        <w:rPr/>
        <w:t>股权转让给新国都软件，易联技术不再持有巴西子公司的股权。</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36"/>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136"/>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83,515,26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-44,998,3</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38,516,90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83,515,26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-44,998,3</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38,516,90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83,515,26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-44,998,3</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38,516,90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29.91%</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161,088,5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60.68%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17,200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44,998,36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173,889,6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334,978,2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161,088,5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60.68%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17,200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44,998,36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173,889,6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334,978,2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265,491,2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17,200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212,389,3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212,406,5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477,897,7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6"/>
        <w:jc w:val="left"/>
      </w:pPr>
      <w:r>
        <w:rPr/>
        <w:t>股份变动的原因</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1136"/>
        <w:jc w:val="left"/>
      </w:pPr>
      <w:r>
        <w:rPr/>
        <w:t>（</w:t>
      </w:r>
      <w:r>
        <w:rPr>
          <w:rFonts w:ascii="Times New Roman" w:hAnsi="Times New Roman" w:cs="Times New Roman" w:eastAsia="Times New Roman" w:hint="default"/>
        </w:rPr>
        <w:t>1</w:t>
      </w:r>
      <w:r>
        <w:rPr/>
        <w:t>）股权激励计划行权增加股份 </w:t>
      </w:r>
      <w:r>
        <w:rPr>
          <w:spacing w:val="-2"/>
        </w:rPr>
        <w:t>公司</w:t>
      </w:r>
      <w:r>
        <w:rPr>
          <w:rFonts w:ascii="Times New Roman" w:hAnsi="Times New Roman" w:cs="Times New Roman" w:eastAsia="Times New Roman" w:hint="default"/>
          <w:spacing w:val="-2"/>
        </w:rPr>
        <w:t>2014</w:t>
      </w:r>
      <w:r>
        <w:rPr>
          <w:spacing w:val="-2"/>
        </w:rPr>
        <w:t>年股票期权激励计划第三个行权期行权时间为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日，报告期间，公司</w:t>
      </w:r>
      <w:r>
        <w:rPr>
          <w:rFonts w:ascii="Times New Roman" w:hAnsi="Times New Roman" w:cs="Times New Roman" w:eastAsia="Times New Roman" w:hint="default"/>
          <w:spacing w:val="-2"/>
        </w:rPr>
        <w:t>2014</w:t>
      </w:r>
      <w:r>
        <w:rPr>
          <w:spacing w:val="-2"/>
        </w:rPr>
        <w:t>年股票期权</w:t>
      </w:r>
    </w:p>
    <w:p>
      <w:pPr>
        <w:pStyle w:val="BodyText"/>
        <w:spacing w:line="240" w:lineRule="auto" w:before="13"/>
        <w:ind w:right="1136"/>
        <w:jc w:val="left"/>
      </w:pPr>
      <w:r>
        <w:rPr/>
        <w:t>激励计划第三个行权期的行权期权数量为</w:t>
      </w:r>
      <w:r>
        <w:rPr>
          <w:rFonts w:ascii="Times New Roman" w:hAnsi="Times New Roman" w:cs="Times New Roman" w:eastAsia="Times New Roman" w:hint="default"/>
        </w:rPr>
        <w:t>17,200</w:t>
      </w:r>
      <w:r>
        <w:rPr/>
        <w:t>份。</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14" w:right="1029"/>
        <w:jc w:val="left"/>
      </w:pPr>
      <w:r>
        <w:rPr/>
        <w:t>（</w:t>
      </w:r>
      <w:r>
        <w:rPr>
          <w:rFonts w:ascii="Times New Roman" w:hAnsi="Times New Roman" w:cs="Times New Roman" w:eastAsia="Times New Roman" w:hint="default"/>
        </w:rPr>
        <w:t>2</w:t>
      </w:r>
      <w:r>
        <w:rPr/>
        <w:t>）资本公积转增股本增加股份 </w:t>
      </w:r>
      <w:r>
        <w:rPr>
          <w:spacing w:val="-2"/>
        </w:rPr>
        <w:t>公司</w:t>
      </w:r>
      <w:r>
        <w:rPr>
          <w:rFonts w:ascii="Times New Roman" w:hAnsi="Times New Roman" w:cs="Times New Roman" w:eastAsia="Times New Roman" w:hint="default"/>
          <w:spacing w:val="-2"/>
        </w:rPr>
        <w:t>2017</w:t>
      </w:r>
      <w:r>
        <w:rPr>
          <w:spacing w:val="-2"/>
        </w:rPr>
        <w:t>年年度权益分派实施方案为：以公司总股本</w:t>
      </w:r>
      <w:r>
        <w:rPr>
          <w:rFonts w:ascii="Times New Roman" w:hAnsi="Times New Roman" w:cs="Times New Roman" w:eastAsia="Times New Roman" w:hint="default"/>
          <w:spacing w:val="-2"/>
        </w:rPr>
        <w:t>265,508,400</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1.499877</w:t>
      </w:r>
      <w:r>
        <w:rPr>
          <w:spacing w:val="-2"/>
        </w:rPr>
        <w:t>元人民币现金，</w:t>
      </w:r>
    </w:p>
    <w:p>
      <w:pPr>
        <w:pStyle w:val="BodyText"/>
        <w:spacing w:line="300" w:lineRule="auto" w:before="13"/>
        <w:ind w:right="1136"/>
        <w:jc w:val="left"/>
      </w:pPr>
      <w:r>
        <w:rPr>
          <w:spacing w:val="10"/>
        </w:rPr>
        <w:t>同时，以资本公积金向全体股东每</w:t>
      </w:r>
      <w:r>
        <w:rPr>
          <w:spacing w:val="-63"/>
        </w:rPr>
        <w:t> </w:t>
      </w:r>
      <w:r>
        <w:rPr>
          <w:rFonts w:ascii="Times New Roman" w:hAnsi="Times New Roman" w:cs="Times New Roman" w:eastAsia="Times New Roman" w:hint="default"/>
          <w:spacing w:val="8"/>
        </w:rPr>
        <w:t>10</w:t>
      </w:r>
      <w:r>
        <w:rPr>
          <w:spacing w:val="8"/>
        </w:rPr>
        <w:t>股转增</w:t>
      </w:r>
      <w:r>
        <w:rPr>
          <w:rFonts w:ascii="Times New Roman" w:hAnsi="Times New Roman" w:cs="Times New Roman" w:eastAsia="Times New Roman" w:hint="default"/>
          <w:spacing w:val="8"/>
        </w:rPr>
        <w:t>7.999346</w:t>
      </w:r>
      <w:r>
        <w:rPr>
          <w:spacing w:val="8"/>
        </w:rPr>
        <w:t>股。该方案已于</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25</w:t>
      </w:r>
      <w:r>
        <w:rPr>
          <w:spacing w:val="8"/>
        </w:rPr>
        <w:t>日实施完毕，由资本公积转增股本</w:t>
      </w:r>
      <w:r>
        <w:rPr>
          <w:spacing w:val="-62"/>
        </w:rPr>
        <w:t> </w:t>
      </w:r>
      <w:r>
        <w:rPr>
          <w:spacing w:val="-62"/>
        </w:rPr>
      </w:r>
      <w:r>
        <w:rPr>
          <w:rFonts w:ascii="Times New Roman" w:hAnsi="Times New Roman" w:cs="Times New Roman" w:eastAsia="Times New Roman" w:hint="default"/>
        </w:rPr>
        <w:t>212,389,355</w:t>
      </w:r>
      <w:r>
        <w:rPr/>
        <w:t>股。</w:t>
      </w:r>
    </w:p>
    <w:p>
      <w:pPr>
        <w:pStyle w:val="BodyText"/>
        <w:spacing w:line="240" w:lineRule="auto" w:before="54"/>
        <w:ind w:left="514" w:right="1136"/>
        <w:jc w:val="left"/>
      </w:pPr>
      <w:r>
        <w:rPr/>
        <w:t>股份变动的批准情况</w:t>
      </w:r>
    </w:p>
    <w:p>
      <w:pPr>
        <w:pStyle w:val="BodyText"/>
        <w:spacing w:line="240" w:lineRule="auto" w:before="117"/>
        <w:ind w:left="51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112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）股权激励计划行权的批准情况 根据公司</w:t>
      </w:r>
      <w:r>
        <w:rPr>
          <w:rFonts w:ascii="Times New Roman" w:hAnsi="Times New Roman" w:cs="Times New Roman" w:eastAsia="Times New Roman" w:hint="default"/>
        </w:rPr>
        <w:t>2014</w:t>
      </w:r>
      <w:r>
        <w:rPr/>
        <w:t>年第二次临时股东大会的授权及《</w:t>
      </w:r>
      <w:r>
        <w:rPr>
          <w:rFonts w:ascii="Times New Roman" w:hAnsi="Times New Roman" w:cs="Times New Roman" w:eastAsia="Times New Roman" w:hint="default"/>
        </w:rPr>
        <w:t>2014</w:t>
      </w:r>
      <w:r>
        <w:rPr/>
        <w:t>年股票期权激励计划（草案修订稿）》的相关规定，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p>
    <w:p>
      <w:pPr>
        <w:pStyle w:val="BodyText"/>
        <w:spacing w:line="300" w:lineRule="auto" w:before="13"/>
        <w:ind w:right="987"/>
        <w:jc w:val="left"/>
      </w:pPr>
      <w:r>
        <w:rPr>
          <w:spacing w:val="-7"/>
        </w:rPr>
        <w:t>日公司召开第三届董事会第四十二次（临时）会议审议通过《关于公司</w:t>
      </w:r>
      <w:r>
        <w:rPr>
          <w:rFonts w:ascii="Times New Roman" w:hAnsi="Times New Roman" w:cs="Times New Roman" w:eastAsia="Times New Roman" w:hint="default"/>
          <w:spacing w:val="-7"/>
        </w:rPr>
        <w:t>2014</w:t>
      </w:r>
      <w:r>
        <w:rPr>
          <w:spacing w:val="-7"/>
        </w:rPr>
        <w:t>年股票期权激励计划第三个行权期可行权的议案》，</w:t>
      </w:r>
      <w:r>
        <w:rPr>
          <w:spacing w:val="-36"/>
        </w:rPr>
        <w:t> </w:t>
      </w:r>
      <w:r>
        <w:rPr>
          <w:spacing w:val="-36"/>
        </w:rPr>
      </w:r>
      <w:r>
        <w:rPr>
          <w:spacing w:val="-2"/>
        </w:rPr>
        <w:t>公司</w:t>
      </w:r>
      <w:r>
        <w:rPr>
          <w:rFonts w:ascii="Times New Roman" w:hAnsi="Times New Roman" w:cs="Times New Roman" w:eastAsia="Times New Roman" w:hint="default"/>
          <w:spacing w:val="-2"/>
        </w:rPr>
        <w:t>2014</w:t>
      </w:r>
      <w:r>
        <w:rPr>
          <w:spacing w:val="-2"/>
        </w:rPr>
        <w:t>年股票期权激励计划第三个行权期行权时间为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日。报告期间，公司</w:t>
      </w:r>
      <w:r>
        <w:rPr>
          <w:rFonts w:ascii="Times New Roman" w:hAnsi="Times New Roman" w:cs="Times New Roman" w:eastAsia="Times New Roman" w:hint="default"/>
          <w:spacing w:val="-2"/>
        </w:rPr>
        <w:t>2014</w:t>
      </w:r>
      <w:r>
        <w:rPr>
          <w:spacing w:val="-2"/>
        </w:rPr>
        <w:t>年股票期权激励</w:t>
      </w:r>
      <w:r>
        <w:rPr>
          <w:spacing w:val="-44"/>
        </w:rPr>
        <w:t> </w:t>
      </w:r>
      <w:r>
        <w:rPr/>
        <w:t>计划第三个行权期已行权期权数量为</w:t>
      </w:r>
      <w:r>
        <w:rPr>
          <w:rFonts w:ascii="宋体" w:hAnsi="宋体" w:cs="宋体" w:eastAsia="宋体" w:hint="default"/>
        </w:rPr>
        <w:t>17,200</w:t>
      </w:r>
      <w:r>
        <w:rPr/>
        <w:t>份。</w:t>
      </w:r>
    </w:p>
    <w:p>
      <w:pPr>
        <w:pStyle w:val="BodyText"/>
        <w:spacing w:line="240" w:lineRule="auto" w:before="31"/>
        <w:ind w:left="514" w:right="1136"/>
        <w:jc w:val="left"/>
      </w:pPr>
      <w:r>
        <w:rPr/>
        <w:t>（</w:t>
      </w:r>
      <w:r>
        <w:rPr>
          <w:rFonts w:ascii="Times New Roman" w:hAnsi="Times New Roman" w:cs="Times New Roman" w:eastAsia="Times New Roman" w:hint="default"/>
        </w:rPr>
        <w:t>2</w:t>
      </w:r>
      <w:r>
        <w:rPr/>
        <w:t>）资本公积转增股本的批准情况</w:t>
      </w:r>
    </w:p>
    <w:p>
      <w:pPr>
        <w:pStyle w:val="BodyText"/>
        <w:spacing w:line="300" w:lineRule="auto" w:before="63"/>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日，公司召开第四届董事会第十三次会议，审议通过了《关于</w:t>
      </w:r>
      <w:r>
        <w:rPr>
          <w:rFonts w:ascii="Times New Roman" w:hAnsi="Times New Roman" w:cs="Times New Roman" w:eastAsia="Times New Roman" w:hint="default"/>
        </w:rPr>
        <w:t>2017</w:t>
      </w:r>
      <w:r>
        <w:rPr/>
        <w:t>年度利润分配及资本公积转增股本的议 </w:t>
      </w:r>
      <w:r>
        <w:rPr>
          <w:spacing w:val="-2"/>
        </w:rPr>
        <w:t>案》，同意以公司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日经中国证券登记结算有限责任公司深圳分公司登记的总股本</w:t>
      </w:r>
      <w:r>
        <w:rPr>
          <w:rFonts w:ascii="Times New Roman" w:hAnsi="Times New Roman" w:cs="Times New Roman" w:eastAsia="Times New Roman" w:hint="default"/>
          <w:spacing w:val="-2"/>
        </w:rPr>
        <w:t>265,486,700</w:t>
      </w:r>
      <w:r>
        <w:rPr>
          <w:spacing w:val="-2"/>
        </w:rPr>
        <w:t>为基数，向全体股</w:t>
      </w:r>
      <w:r>
        <w:rPr>
          <w:spacing w:val="-47"/>
        </w:rPr>
        <w:t> </w:t>
      </w:r>
      <w:r>
        <w:rPr>
          <w:spacing w:val="-47"/>
        </w:rPr>
      </w:r>
      <w:r>
        <w:rPr>
          <w:spacing w:val="-1"/>
        </w:rPr>
        <w:t>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1.5</w:t>
      </w:r>
      <w:r>
        <w:rPr>
          <w:spacing w:val="-1"/>
        </w:rPr>
        <w:t>元人民币（含税），共分配</w:t>
      </w:r>
      <w:r>
        <w:rPr>
          <w:rFonts w:ascii="Times New Roman" w:hAnsi="Times New Roman" w:cs="Times New Roman" w:eastAsia="Times New Roman" w:hint="default"/>
          <w:spacing w:val="-1"/>
        </w:rPr>
        <w:t>3,982.3005</w:t>
      </w:r>
      <w:r>
        <w:rPr>
          <w:spacing w:val="-1"/>
        </w:rPr>
        <w:t>万元。同时，以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265,486,700</w:t>
      </w:r>
      <w:r>
        <w:rPr>
          <w:spacing w:val="-1"/>
        </w:rPr>
        <w:t>为基</w:t>
      </w:r>
      <w:r>
        <w:rPr>
          <w:spacing w:val="-66"/>
        </w:rPr>
        <w:t> </w:t>
      </w:r>
      <w:r>
        <w:rPr/>
        <w:t>数，由资本公积金向全体股东每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股，合计转增股本</w:t>
      </w:r>
      <w:r>
        <w:rPr>
          <w:rFonts w:ascii="Times New Roman" w:hAnsi="Times New Roman" w:cs="Times New Roman" w:eastAsia="Times New Roman" w:hint="default"/>
        </w:rPr>
        <w:t>212,389,360</w:t>
      </w:r>
      <w:r>
        <w:rPr/>
        <w:t>股。董事会审议利润分配方案后股本发生变动的，</w:t>
      </w:r>
      <w:r>
        <w:rPr>
          <w:spacing w:val="-85"/>
        </w:rPr>
        <w:t> </w:t>
      </w:r>
      <w:r>
        <w:rPr>
          <w:spacing w:val="-85"/>
        </w:rPr>
      </w:r>
      <w:r>
        <w:rPr/>
        <w:t>将按照</w:t>
      </w:r>
      <w:r>
        <w:rPr>
          <w:rFonts w:ascii="Times New Roman" w:hAnsi="Times New Roman" w:cs="Times New Roman" w:eastAsia="Times New Roman" w:hint="default"/>
        </w:rPr>
        <w:t>“</w:t>
      </w:r>
      <w:r>
        <w:rPr/>
        <w:t>现金分红总额、送红股总额、转增股本总额固定不变</w:t>
      </w:r>
      <w:r>
        <w:rPr>
          <w:rFonts w:ascii="Times New Roman" w:hAnsi="Times New Roman" w:cs="Times New Roman" w:eastAsia="Times New Roman" w:hint="default"/>
        </w:rPr>
        <w:t>”</w:t>
      </w:r>
      <w:r>
        <w:rPr/>
        <w:t>的原则对分配比例进行调整。该议案经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w:t>
      </w:r>
      <w:r>
        <w:rPr>
          <w:spacing w:val="-67"/>
        </w:rPr>
        <w:t> </w:t>
      </w:r>
      <w:r>
        <w:rPr>
          <w:spacing w:val="-67"/>
        </w:rPr>
      </w:r>
      <w:r>
        <w:rPr>
          <w:rFonts w:ascii="Times New Roman" w:hAnsi="Times New Roman" w:cs="Times New Roman" w:eastAsia="Times New Roman" w:hint="default"/>
        </w:rPr>
        <w:t>2017</w:t>
      </w:r>
      <w:r>
        <w:rPr/>
        <w:t>年年度股东大会以特别决议审议通过。</w:t>
      </w:r>
    </w:p>
    <w:p>
      <w:pPr>
        <w:pStyle w:val="BodyText"/>
        <w:spacing w:line="240" w:lineRule="auto" w:before="53"/>
        <w:ind w:right="1136"/>
        <w:jc w:val="left"/>
      </w:pPr>
      <w:r>
        <w:rPr/>
        <w:t>股份变动的过户情况</w:t>
      </w:r>
    </w:p>
    <w:p>
      <w:pPr>
        <w:pStyle w:val="BodyText"/>
        <w:spacing w:line="338" w:lineRule="auto" w:before="117"/>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240" w:lineRule="auto" w:before="42"/>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987"/>
        <w:jc w:val="left"/>
      </w:pPr>
      <w:r>
        <w:rPr/>
        <w:t>截至本公告披露日，公司通过股票回购专用证券账户以集中竞价方式实施回购股份，已回购股份数量</w:t>
      </w:r>
      <w:r>
        <w:rPr>
          <w:spacing w:val="-73"/>
        </w:rPr>
        <w:t> </w:t>
      </w:r>
      <w:r>
        <w:rPr>
          <w:rFonts w:ascii="宋体" w:hAnsi="宋体" w:cs="宋体" w:eastAsia="宋体" w:hint="default"/>
        </w:rPr>
        <w:t>1,385,968</w:t>
      </w:r>
      <w:r>
        <w:rPr>
          <w:rFonts w:ascii="宋体" w:hAnsi="宋体" w:cs="宋体" w:eastAsia="宋体" w:hint="default"/>
          <w:spacing w:val="-73"/>
        </w:rPr>
        <w:t> </w:t>
      </w:r>
      <w:r>
        <w:rPr>
          <w:spacing w:val="-10"/>
        </w:rPr>
        <w:t>股，占</w:t>
      </w:r>
    </w:p>
    <w:p>
      <w:pPr>
        <w:pStyle w:val="BodyText"/>
        <w:spacing w:line="240" w:lineRule="auto" w:before="76"/>
        <w:ind w:right="987"/>
        <w:jc w:val="left"/>
      </w:pPr>
      <w:r>
        <w:rPr/>
        <w:t>公司总股本的比例为</w:t>
      </w:r>
      <w:r>
        <w:rPr>
          <w:spacing w:val="-52"/>
        </w:rPr>
        <w:t> </w:t>
      </w:r>
      <w:r>
        <w:rPr>
          <w:rFonts w:ascii="宋体" w:hAnsi="宋体" w:cs="宋体" w:eastAsia="宋体" w:hint="default"/>
        </w:rPr>
        <w:t>0.29%</w:t>
      </w:r>
      <w:r>
        <w:rPr/>
        <w:t>，最高成交价为</w:t>
      </w:r>
      <w:r>
        <w:rPr>
          <w:spacing w:val="-52"/>
        </w:rPr>
        <w:t> </w:t>
      </w:r>
      <w:r>
        <w:rPr>
          <w:rFonts w:ascii="宋体" w:hAnsi="宋体" w:cs="宋体" w:eastAsia="宋体" w:hint="default"/>
        </w:rPr>
        <w:t>17.17</w:t>
      </w:r>
      <w:r>
        <w:rPr>
          <w:rFonts w:ascii="宋体" w:hAnsi="宋体" w:cs="宋体" w:eastAsia="宋体" w:hint="default"/>
          <w:spacing w:val="-52"/>
        </w:rPr>
        <w:t> </w:t>
      </w:r>
      <w:r>
        <w:rPr/>
        <w:t>元</w:t>
      </w:r>
      <w:r>
        <w:rPr>
          <w:rFonts w:ascii="宋体" w:hAnsi="宋体" w:cs="宋体" w:eastAsia="宋体" w:hint="default"/>
        </w:rPr>
        <w:t>/</w:t>
      </w:r>
      <w:r>
        <w:rPr/>
        <w:t>股，最低成交价为</w:t>
      </w:r>
      <w:r>
        <w:rPr>
          <w:spacing w:val="-52"/>
        </w:rPr>
        <w:t> </w:t>
      </w:r>
      <w:r>
        <w:rPr>
          <w:rFonts w:ascii="宋体" w:hAnsi="宋体" w:cs="宋体" w:eastAsia="宋体" w:hint="default"/>
        </w:rPr>
        <w:t>10.91</w:t>
      </w:r>
      <w:r>
        <w:rPr>
          <w:rFonts w:ascii="宋体" w:hAnsi="宋体" w:cs="宋体" w:eastAsia="宋体" w:hint="default"/>
          <w:spacing w:val="-52"/>
        </w:rPr>
        <w:t> </w:t>
      </w:r>
      <w:r>
        <w:rPr/>
        <w:t>元</w:t>
      </w:r>
      <w:r>
        <w:rPr>
          <w:rFonts w:ascii="宋体" w:hAnsi="宋体" w:cs="宋体" w:eastAsia="宋体" w:hint="default"/>
        </w:rPr>
        <w:t>/</w:t>
      </w:r>
      <w:r>
        <w:rPr/>
        <w:t>股，已使用资金总额为</w:t>
      </w:r>
      <w:r>
        <w:rPr>
          <w:spacing w:val="-52"/>
        </w:rPr>
        <w:t> </w:t>
      </w:r>
      <w:r>
        <w:rPr>
          <w:rFonts w:ascii="宋体" w:hAnsi="宋体" w:cs="宋体" w:eastAsia="宋体" w:hint="default"/>
        </w:rPr>
        <w:t>19,880,604.02</w:t>
      </w:r>
      <w:r>
        <w:rPr>
          <w:rFonts w:ascii="宋体" w:hAnsi="宋体" w:cs="宋体" w:eastAsia="宋体" w:hint="default"/>
          <w:spacing w:val="-51"/>
        </w:rPr>
        <w:t> </w:t>
      </w:r>
      <w:r>
        <w:rPr/>
        <w:t>元</w:t>
      </w:r>
    </w:p>
    <w:p>
      <w:pPr>
        <w:pStyle w:val="BodyText"/>
        <w:spacing w:line="240" w:lineRule="auto" w:before="76"/>
        <w:ind w:right="987"/>
        <w:jc w:val="left"/>
        <w:rPr>
          <w:rFonts w:ascii="宋体" w:hAnsi="宋体" w:cs="宋体" w:eastAsia="宋体" w:hint="default"/>
        </w:rPr>
      </w:pPr>
      <w:r>
        <w:rPr>
          <w:spacing w:val="-1"/>
        </w:rPr>
        <w:t>（含交易费用）。其中，报告期内，公司通过股票回购专用证券账户以集中竞价方式实施回购股份，回购股份数量</w:t>
      </w:r>
      <w:r>
        <w:rPr>
          <w:spacing w:val="-37"/>
        </w:rPr>
        <w:t> </w:t>
      </w:r>
      <w:r>
        <w:rPr>
          <w:rFonts w:ascii="宋体" w:hAnsi="宋体" w:cs="宋体" w:eastAsia="宋体" w:hint="default"/>
        </w:rPr>
        <w:t>670,068</w:t>
      </w:r>
    </w:p>
    <w:p>
      <w:pPr>
        <w:pStyle w:val="BodyText"/>
        <w:spacing w:line="240" w:lineRule="auto" w:before="76"/>
        <w:ind w:right="987"/>
        <w:jc w:val="left"/>
      </w:pPr>
      <w:r>
        <w:rPr/>
        <w:t>股，占公司总股本的</w:t>
      </w:r>
      <w:r>
        <w:rPr>
          <w:spacing w:val="-37"/>
        </w:rPr>
        <w:t> </w:t>
      </w:r>
      <w:r>
        <w:rPr>
          <w:rFonts w:ascii="宋体" w:hAnsi="宋体" w:cs="宋体" w:eastAsia="宋体" w:hint="default"/>
        </w:rPr>
        <w:t>0.1402%</w:t>
      </w:r>
      <w:r>
        <w:rPr/>
        <w:t>，最高成交价为</w:t>
      </w:r>
      <w:r>
        <w:rPr>
          <w:spacing w:val="-38"/>
        </w:rPr>
        <w:t> </w:t>
      </w:r>
      <w:r>
        <w:rPr>
          <w:rFonts w:ascii="宋体" w:hAnsi="宋体" w:cs="宋体" w:eastAsia="宋体" w:hint="default"/>
        </w:rPr>
        <w:t>13.28</w:t>
      </w:r>
      <w:r>
        <w:rPr>
          <w:rFonts w:ascii="宋体" w:hAnsi="宋体" w:cs="宋体" w:eastAsia="宋体" w:hint="default"/>
          <w:spacing w:val="-37"/>
        </w:rPr>
        <w:t> </w:t>
      </w:r>
      <w:r>
        <w:rPr/>
        <w:t>元</w:t>
      </w:r>
      <w:r>
        <w:rPr>
          <w:rFonts w:ascii="宋体" w:hAnsi="宋体" w:cs="宋体" w:eastAsia="宋体" w:hint="default"/>
        </w:rPr>
        <w:t>/</w:t>
      </w:r>
      <w:r>
        <w:rPr/>
        <w:t>股，最低成交价为</w:t>
      </w:r>
      <w:r>
        <w:rPr>
          <w:spacing w:val="-38"/>
        </w:rPr>
        <w:t> </w:t>
      </w:r>
      <w:r>
        <w:rPr>
          <w:rFonts w:ascii="宋体" w:hAnsi="宋体" w:cs="宋体" w:eastAsia="宋体" w:hint="default"/>
        </w:rPr>
        <w:t>11.15</w:t>
      </w:r>
      <w:r>
        <w:rPr>
          <w:rFonts w:ascii="宋体" w:hAnsi="宋体" w:cs="宋体" w:eastAsia="宋体" w:hint="default"/>
          <w:spacing w:val="-38"/>
        </w:rPr>
        <w:t> </w:t>
      </w:r>
      <w:r>
        <w:rPr/>
        <w:t>元</w:t>
      </w:r>
      <w:r>
        <w:rPr>
          <w:rFonts w:ascii="宋体" w:hAnsi="宋体" w:cs="宋体" w:eastAsia="宋体" w:hint="default"/>
        </w:rPr>
        <w:t>/</w:t>
      </w:r>
      <w:r>
        <w:rPr/>
        <w:t>股，支付的总金额为</w:t>
      </w:r>
      <w:r>
        <w:rPr>
          <w:spacing w:val="-37"/>
        </w:rPr>
        <w:t> </w:t>
      </w:r>
      <w:r>
        <w:rPr>
          <w:rFonts w:ascii="宋体" w:hAnsi="宋体" w:cs="宋体" w:eastAsia="宋体" w:hint="default"/>
        </w:rPr>
        <w:t>8,110,359.28</w:t>
      </w:r>
      <w:r>
        <w:rPr>
          <w:rFonts w:ascii="宋体" w:hAnsi="宋体" w:cs="宋体" w:eastAsia="宋体" w:hint="default"/>
          <w:spacing w:val="-38"/>
        </w:rPr>
        <w:t> </w:t>
      </w:r>
      <w:r>
        <w:rPr/>
        <w:t>元</w:t>
      </w:r>
    </w:p>
    <w:p>
      <w:pPr>
        <w:pStyle w:val="BodyText"/>
        <w:spacing w:line="240" w:lineRule="auto" w:before="76"/>
        <w:ind w:right="1136"/>
        <w:jc w:val="left"/>
      </w:pPr>
      <w:r>
        <w:rPr/>
        <w:t>（含交易费用）上述回购事项符合相关法律法规及回购方案的要求。采用集中竞价方式减持回购股份的实施进展情况</w:t>
      </w:r>
    </w:p>
    <w:p>
      <w:pPr>
        <w:pStyle w:val="BodyText"/>
        <w:spacing w:line="338" w:lineRule="auto" w:before="117"/>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3"/>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7" w:firstLine="360"/>
        <w:jc w:val="left"/>
      </w:pPr>
      <w:r>
        <w:rPr/>
        <w:t>公司本次回购股份将提高</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年度和</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3"/>
        </w:rPr>
        <w:t>年一季度的基本每股收益、稀释每股收益、归属于公司普通股股东的每股净</w:t>
      </w:r>
      <w:r>
        <w:rPr/>
        <w:t> 资产。</w:t>
      </w:r>
    </w:p>
    <w:p>
      <w:pPr>
        <w:pStyle w:val="BodyText"/>
        <w:spacing w:line="240" w:lineRule="auto" w:before="69"/>
        <w:ind w:right="1136"/>
        <w:jc w:val="left"/>
      </w:pPr>
      <w:r>
        <w:rPr/>
        <w:t>公司认为必要或证券监管机构要求披露的其他内容</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5" w:right="0"/>
              <w:jc w:val="left"/>
              <w:rPr>
                <w:rFonts w:ascii="Times New Roman" w:hAnsi="Times New Roman" w:cs="Times New Roman" w:eastAsia="Times New Roman" w:hint="default"/>
                <w:sz w:val="18"/>
                <w:szCs w:val="18"/>
              </w:rPr>
            </w:pPr>
            <w:r>
              <w:rPr>
                <w:rFonts w:ascii="Times New Roman"/>
                <w:sz w:val="18"/>
              </w:rPr>
              <w:t>57,480,000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5" w:right="0"/>
              <w:jc w:val="left"/>
              <w:rPr>
                <w:rFonts w:ascii="Times New Roman" w:hAnsi="Times New Roman" w:cs="Times New Roman" w:eastAsia="Times New Roman" w:hint="default"/>
                <w:sz w:val="18"/>
                <w:szCs w:val="18"/>
              </w:rPr>
            </w:pPr>
            <w:r>
              <w:rPr>
                <w:rFonts w:ascii="Times New Roman"/>
                <w:sz w:val="18"/>
              </w:rPr>
              <w:t>45,980,241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103,460,241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19,054,320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15,242,209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34,296,529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826,875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1,488,321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671,945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1,511,945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769,050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409,035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190,125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342,212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渤海国际信托股 份有限公司－渤 海信托－恒利丰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 信托计划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12,499,781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22,498,788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2018-10-27</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鹏华资产－浦发 银行－粤财信托</w:t>
            </w:r>
          </w:p>
          <w:p>
            <w:pPr>
              <w:pStyle w:val="TableParagraph"/>
              <w:spacing w:line="309" w:lineRule="auto" w:before="19"/>
              <w:ind w:left="22" w:right="67"/>
              <w:jc w:val="both"/>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 金信托计划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7,497,475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13,494,965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5,997,490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2018-10-27</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泰达宏利基金－ 浦发银行－云南 信托－云信富春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 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5,002,744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9,004,612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4,001,868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2018-10-27</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104,402,621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44,998,365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83,515,267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142,919,523</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4"/>
        <w:spacing w:line="240" w:lineRule="auto" w:before="26"/>
        <w:ind w:right="1136"/>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4" w:right="1136"/>
        <w:jc w:val="left"/>
      </w:pPr>
      <w:r>
        <w:rPr>
          <w:rFonts w:ascii="Times New Roman" w:hAnsi="Times New Roman" w:cs="Times New Roman" w:eastAsia="Times New Roman" w:hint="default"/>
        </w:rPr>
        <w:t>1.</w:t>
      </w:r>
      <w:r>
        <w:rPr/>
        <w:t>报告期间，公司</w:t>
      </w:r>
      <w:r>
        <w:rPr>
          <w:rFonts w:ascii="Times New Roman" w:hAnsi="Times New Roman" w:cs="Times New Roman" w:eastAsia="Times New Roman" w:hint="default"/>
        </w:rPr>
        <w:t>2014</w:t>
      </w:r>
      <w:r>
        <w:rPr/>
        <w:t>年股票期权激励计划第三个行权期行权数量为</w:t>
      </w:r>
      <w:r>
        <w:rPr>
          <w:rFonts w:ascii="Times New Roman" w:hAnsi="Times New Roman" w:cs="Times New Roman" w:eastAsia="Times New Roman" w:hint="default"/>
        </w:rPr>
        <w:t>17,200</w:t>
      </w:r>
      <w:r>
        <w:rPr/>
        <w:t>份，增加股份</w:t>
      </w:r>
      <w:r>
        <w:rPr>
          <w:rFonts w:ascii="Times New Roman" w:hAnsi="Times New Roman" w:cs="Times New Roman" w:eastAsia="Times New Roman" w:hint="default"/>
        </w:rPr>
        <w:t>17,200</w:t>
      </w:r>
      <w:r>
        <w:rPr/>
        <w:t>股。</w:t>
      </w:r>
    </w:p>
    <w:p>
      <w:pPr>
        <w:pStyle w:val="BodyText"/>
        <w:spacing w:line="240" w:lineRule="auto" w:before="63"/>
        <w:ind w:left="514" w:right="98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报告期间，公司实施</w:t>
      </w:r>
      <w:r>
        <w:rPr>
          <w:rFonts w:ascii="Times New Roman" w:hAnsi="Times New Roman" w:cs="Times New Roman" w:eastAsia="Times New Roman" w:hint="default"/>
        </w:rPr>
        <w:t>2017</w:t>
      </w:r>
      <w:r>
        <w:rPr/>
        <w:t>年权益分派方案：以总股本</w:t>
      </w:r>
      <w:r>
        <w:rPr>
          <w:rFonts w:ascii="Times New Roman" w:hAnsi="Times New Roman" w:cs="Times New Roman" w:eastAsia="Times New Roman" w:hint="default"/>
        </w:rPr>
        <w:t>265,508,400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1.499877</w:t>
      </w:r>
    </w:p>
    <w:p>
      <w:pPr>
        <w:pStyle w:val="BodyText"/>
        <w:spacing w:line="300" w:lineRule="auto" w:before="63"/>
        <w:ind w:left="514" w:right="987" w:hanging="360"/>
        <w:jc w:val="left"/>
      </w:pPr>
      <w:r>
        <w:rPr/>
        <w:t>（含税），由资本公积金向全体股东每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7.999346</w:t>
      </w:r>
      <w:r>
        <w:rPr/>
        <w:t>股，合计转增股本</w:t>
      </w:r>
      <w:r>
        <w:rPr>
          <w:rFonts w:ascii="Times New Roman" w:hAnsi="Times New Roman" w:cs="Times New Roman" w:eastAsia="Times New Roman" w:hint="default"/>
        </w:rPr>
        <w:t>212,389,355</w:t>
      </w:r>
      <w:r>
        <w:rPr/>
        <w:t>股。 </w:t>
      </w:r>
      <w:r>
        <w:rPr>
          <w:spacing w:val="-2"/>
        </w:rPr>
        <w:t>报告期内因股权激励行权增加的股份数为</w:t>
      </w:r>
      <w:r>
        <w:rPr>
          <w:rFonts w:ascii="宋体" w:hAnsi="宋体" w:cs="宋体" w:eastAsia="宋体" w:hint="default"/>
          <w:spacing w:val="-2"/>
        </w:rPr>
        <w:t>17,200</w:t>
      </w:r>
      <w:r>
        <w:rPr>
          <w:spacing w:val="-2"/>
        </w:rPr>
        <w:t>股，占上一报告期末总股本的</w:t>
      </w:r>
      <w:r>
        <w:rPr>
          <w:rFonts w:ascii="宋体" w:hAnsi="宋体" w:cs="宋体" w:eastAsia="宋体" w:hint="default"/>
          <w:spacing w:val="-2"/>
        </w:rPr>
        <w:t>0.006%</w:t>
      </w:r>
      <w:r>
        <w:rPr>
          <w:spacing w:val="-2"/>
        </w:rPr>
        <w:t>，对公司资产、负债结构的影响较</w:t>
      </w:r>
    </w:p>
    <w:p>
      <w:pPr>
        <w:pStyle w:val="BodyText"/>
        <w:spacing w:line="316" w:lineRule="auto" w:before="32"/>
        <w:ind w:left="514" w:right="5352" w:hanging="360"/>
        <w:jc w:val="left"/>
      </w:pPr>
      <w:r>
        <w:rPr/>
        <w:t>小；报告期内资本公积金转转增股本对公司资产、负债结构无影响。 股份总数及股东结构变动详情如下：</w:t>
      </w:r>
    </w:p>
    <w:tbl>
      <w:tblPr>
        <w:tblW w:w="0" w:type="auto"/>
        <w:jc w:val="left"/>
        <w:tblInd w:w="151" w:type="dxa"/>
        <w:tblLayout w:type="fixed"/>
        <w:tblCellMar>
          <w:top w:w="0" w:type="dxa"/>
          <w:left w:w="0" w:type="dxa"/>
          <w:bottom w:w="0" w:type="dxa"/>
          <w:right w:w="0" w:type="dxa"/>
        </w:tblCellMar>
        <w:tblLook w:val="01E0"/>
      </w:tblPr>
      <w:tblGrid>
        <w:gridCol w:w="1839"/>
        <w:gridCol w:w="1700"/>
        <w:gridCol w:w="1986"/>
        <w:gridCol w:w="1559"/>
        <w:gridCol w:w="2268"/>
      </w:tblGrid>
      <w:tr>
        <w:trPr>
          <w:trHeight w:val="347" w:hRule="exact"/>
        </w:trPr>
        <w:tc>
          <w:tcPr>
            <w:tcW w:w="1839"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股东类别</w:t>
            </w:r>
          </w:p>
        </w:tc>
        <w:tc>
          <w:tcPr>
            <w:tcW w:w="3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上一报告期末</w:t>
            </w:r>
          </w:p>
        </w:tc>
        <w:tc>
          <w:tcPr>
            <w:tcW w:w="38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本报告期末</w:t>
            </w:r>
          </w:p>
        </w:tc>
      </w:tr>
      <w:tr>
        <w:trPr>
          <w:trHeight w:val="347" w:hRule="exact"/>
        </w:trPr>
        <w:tc>
          <w:tcPr>
            <w:tcW w:w="1839"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8" w:right="0"/>
              <w:jc w:val="left"/>
              <w:rPr>
                <w:rFonts w:ascii="Times New Roman" w:hAnsi="Times New Roman" w:cs="Times New Roman" w:eastAsia="Times New Roman" w:hint="default"/>
                <w:sz w:val="18"/>
                <w:szCs w:val="18"/>
              </w:rPr>
            </w:pPr>
            <w:r>
              <w:rPr>
                <w:rFonts w:ascii="Times New Roman"/>
                <w:sz w:val="18"/>
              </w:rPr>
              <w:t>868,300.00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0.33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8" w:right="0"/>
              <w:jc w:val="left"/>
              <w:rPr>
                <w:rFonts w:ascii="Times New Roman" w:hAnsi="Times New Roman" w:cs="Times New Roman" w:eastAsia="Times New Roman" w:hint="default"/>
                <w:sz w:val="18"/>
                <w:szCs w:val="18"/>
              </w:rPr>
            </w:pPr>
            <w:r>
              <w:rPr>
                <w:rFonts w:ascii="Times New Roman"/>
                <w:sz w:val="18"/>
              </w:rPr>
              <w:t>3,003,642.00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0.63</w:t>
            </w:r>
          </w:p>
        </w:tc>
      </w:tr>
      <w:tr>
        <w:trPr>
          <w:trHeight w:val="427"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8" w:right="0"/>
              <w:jc w:val="left"/>
              <w:rPr>
                <w:rFonts w:ascii="Times New Roman" w:hAnsi="Times New Roman" w:cs="Times New Roman" w:eastAsia="Times New Roman" w:hint="default"/>
                <w:sz w:val="18"/>
                <w:szCs w:val="18"/>
              </w:rPr>
            </w:pPr>
            <w:r>
              <w:rPr>
                <w:rFonts w:ascii="Times New Roman"/>
                <w:sz w:val="18"/>
              </w:rPr>
              <w:t>411,066.00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8" w:right="0"/>
              <w:jc w:val="left"/>
              <w:rPr>
                <w:rFonts w:ascii="Times New Roman" w:hAnsi="Times New Roman" w:cs="Times New Roman" w:eastAsia="Times New Roman" w:hint="default"/>
                <w:sz w:val="18"/>
                <w:szCs w:val="18"/>
              </w:rPr>
            </w:pPr>
            <w:r>
              <w:rPr>
                <w:rFonts w:ascii="Times New Roman"/>
                <w:sz w:val="18"/>
              </w:rPr>
              <w:t>4,055,627.00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0.85</w:t>
            </w:r>
          </w:p>
        </w:tc>
      </w:tr>
      <w:tr>
        <w:trPr>
          <w:trHeight w:val="427"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 w:right="0"/>
              <w:jc w:val="left"/>
              <w:rPr>
                <w:rFonts w:ascii="Times New Roman" w:hAnsi="Times New Roman" w:cs="Times New Roman" w:eastAsia="Times New Roman" w:hint="default"/>
                <w:sz w:val="18"/>
                <w:szCs w:val="18"/>
              </w:rPr>
            </w:pPr>
            <w:r>
              <w:rPr>
                <w:rFonts w:ascii="Times New Roman"/>
                <w:sz w:val="18"/>
              </w:rPr>
              <w:t>209,290,705.00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78.83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8" w:right="0"/>
              <w:jc w:val="left"/>
              <w:rPr>
                <w:rFonts w:ascii="Times New Roman" w:hAnsi="Times New Roman" w:cs="Times New Roman" w:eastAsia="Times New Roman" w:hint="default"/>
                <w:sz w:val="18"/>
                <w:szCs w:val="18"/>
              </w:rPr>
            </w:pPr>
            <w:r>
              <w:rPr>
                <w:rFonts w:ascii="Times New Roman"/>
                <w:sz w:val="18"/>
              </w:rPr>
              <w:t>340,539,554.00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71.26</w:t>
            </w:r>
          </w:p>
        </w:tc>
      </w:tr>
      <w:tr>
        <w:trPr>
          <w:trHeight w:val="427"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1,357,209.00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0.51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1,100,106.00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0.23</w:t>
            </w:r>
          </w:p>
        </w:tc>
      </w:tr>
      <w:tr>
        <w:trPr>
          <w:trHeight w:val="427"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8" w:right="0"/>
              <w:jc w:val="left"/>
              <w:rPr>
                <w:rFonts w:ascii="Times New Roman" w:hAnsi="Times New Roman" w:cs="Times New Roman" w:eastAsia="Times New Roman" w:hint="default"/>
                <w:sz w:val="18"/>
                <w:szCs w:val="18"/>
              </w:rPr>
            </w:pPr>
            <w:r>
              <w:rPr>
                <w:rFonts w:ascii="Times New Roman"/>
                <w:sz w:val="18"/>
              </w:rPr>
              <w:t>424,200.00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454,935.00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0.10</w:t>
            </w:r>
          </w:p>
        </w:tc>
      </w:tr>
      <w:tr>
        <w:trPr>
          <w:trHeight w:val="427"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基金理财产品等</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5" w:right="0"/>
              <w:jc w:val="left"/>
              <w:rPr>
                <w:rFonts w:ascii="Times New Roman" w:hAnsi="Times New Roman" w:cs="Times New Roman" w:eastAsia="Times New Roman" w:hint="default"/>
                <w:sz w:val="18"/>
                <w:szCs w:val="18"/>
              </w:rPr>
            </w:pPr>
            <w:r>
              <w:rPr>
                <w:rFonts w:ascii="Times New Roman"/>
                <w:sz w:val="18"/>
              </w:rPr>
              <w:t>53,139,720.00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20.02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9"/>
              <w:jc w:val="right"/>
              <w:rPr>
                <w:rFonts w:ascii="Times New Roman" w:hAnsi="Times New Roman" w:cs="Times New Roman" w:eastAsia="Times New Roman" w:hint="default"/>
                <w:sz w:val="18"/>
                <w:szCs w:val="18"/>
              </w:rPr>
            </w:pPr>
            <w:r>
              <w:rPr>
                <w:rFonts w:ascii="Times New Roman"/>
                <w:spacing w:val="-1"/>
                <w:sz w:val="18"/>
              </w:rPr>
              <w:t>128,743,891.00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26.94</w:t>
            </w:r>
          </w:p>
        </w:tc>
      </w:tr>
      <w:tr>
        <w:trPr>
          <w:trHeight w:val="347"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80" w:right="0"/>
              <w:jc w:val="left"/>
              <w:rPr>
                <w:rFonts w:ascii="Times New Roman" w:hAnsi="Times New Roman" w:cs="Times New Roman" w:eastAsia="Times New Roman" w:hint="default"/>
                <w:sz w:val="18"/>
                <w:szCs w:val="18"/>
              </w:rPr>
            </w:pPr>
            <w:r>
              <w:rPr>
                <w:rFonts w:ascii="Times New Roman"/>
                <w:sz w:val="18"/>
              </w:rPr>
              <w:t>265,491,200.00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
              <w:jc w:val="center"/>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9"/>
              <w:jc w:val="right"/>
              <w:rPr>
                <w:rFonts w:ascii="Times New Roman" w:hAnsi="Times New Roman" w:cs="Times New Roman" w:eastAsia="Times New Roman" w:hint="default"/>
                <w:sz w:val="18"/>
                <w:szCs w:val="18"/>
              </w:rPr>
            </w:pPr>
            <w:r>
              <w:rPr>
                <w:rFonts w:ascii="Times New Roman"/>
                <w:spacing w:val="-1"/>
                <w:sz w:val="18"/>
              </w:rPr>
              <w:t>477,897,755.00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1136"/>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4"/>
        <w:spacing w:line="240" w:lineRule="auto"/>
        <w:ind w:right="1136"/>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pict>
          <v:shape style="position:absolute;margin-left:449.277008pt;margin-top:70.491714pt;width:85.6pt;height:31.2pt;mso-position-horizontal-relative:page;mso-position-vertical-relative:paragraph;z-index:-1123384"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70.491714pt;width:52.45pt;height:31.2pt;mso-position-horizontal-relative:page;mso-position-vertical-relative:paragraph;z-index:-1123360"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11,462</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16,386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28.87%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137,946,9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61,306,98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103,460,2</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41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34,486,74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50" w:type="dxa"/>
            <w:gridSpan w:val="3"/>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45,728,70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20,322,94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34,296,52</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11,432,17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32,400,000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渤海国际信托股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21,736,88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9,237,107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21,736,88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29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40"/>
              <w:jc w:val="left"/>
              <w:rPr>
                <w:rFonts w:ascii="宋体" w:hAnsi="宋体" w:cs="宋体" w:eastAsia="宋体" w:hint="default"/>
                <w:sz w:val="18"/>
                <w:szCs w:val="18"/>
              </w:rPr>
            </w:pPr>
            <w:r>
              <w:rPr>
                <w:rFonts w:ascii="宋体" w:hAnsi="宋体" w:cs="宋体" w:eastAsia="宋体" w:hint="default"/>
                <w:sz w:val="18"/>
                <w:szCs w:val="18"/>
              </w:rPr>
              <w:t>份有限公司－渤 海信托－恒利丰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 托计划</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20,519,25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9,119,254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20,519,25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7,407,394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6,39,445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鹏华资产－浦发 银行－粤财信托</w:t>
            </w:r>
          </w:p>
          <w:p>
            <w:pPr>
              <w:pStyle w:val="TableParagraph"/>
              <w:spacing w:line="30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期单一资金 信托计划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13,435,46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5,937,990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13,435,46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国天惠精选成长 混合型证券投资 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5,960,708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9,800,043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0"/>
              <w:jc w:val="both"/>
              <w:rPr>
                <w:rFonts w:ascii="宋体" w:hAnsi="宋体" w:cs="宋体" w:eastAsia="宋体" w:hint="default"/>
                <w:sz w:val="18"/>
                <w:szCs w:val="18"/>
              </w:rPr>
            </w:pPr>
            <w:r>
              <w:rPr>
                <w:rFonts w:ascii="宋体" w:hAnsi="宋体" w:cs="宋体" w:eastAsia="宋体" w:hint="default"/>
                <w:sz w:val="18"/>
                <w:szCs w:val="18"/>
              </w:rPr>
              <w:t>泰达宏利基金－ 浦发银行－云南 信托－云信富春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 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7,235,466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2,232,722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7,235,466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一四组合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6,767,905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6,767,905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6,767,905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both"/>
              <w:rPr>
                <w:rFonts w:ascii="宋体" w:hAnsi="宋体" w:cs="宋体" w:eastAsia="宋体" w:hint="default"/>
                <w:sz w:val="18"/>
                <w:szCs w:val="18"/>
              </w:rPr>
            </w:pPr>
            <w:r>
              <w:rPr>
                <w:rFonts w:ascii="宋体" w:hAnsi="宋体" w:cs="宋体" w:eastAsia="宋体" w:hint="default"/>
                <w:spacing w:val="-1"/>
                <w:sz w:val="18"/>
                <w:szCs w:val="18"/>
              </w:rPr>
              <w:t>刘亚先生为刘祥先生之弟弟，江汉先生为刘祥先生妹妹之配偶，杨艳女士为刘亚先生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之配偶，杨艳女士与刘亚先生为一致行动人；除此之外，未发现公司股东之间存在关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联关系或属于《上市公司股东持股变动信息披露管理办法》规定的一致行动人。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34,486,746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34,486,746</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渤海国际信托股份有限公司－渤海 信托－恒利丰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 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21,736,888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21,736,888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20,519,254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20,519,254</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16,667,394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16,667,394</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15,336,445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15,336,445</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鹏华资产－浦发银行－粤财信托－ 粤财信托－菁英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期单一资金信 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13,435,465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13,435,465</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11,432,176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11,432,176</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天惠精选成长混合型证券投资基金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9,800,043</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泰达宏利基金－浦发银行－云南信 托－云信富春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7,235,466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7,235,466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6,767,905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6,767,905</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6" w:right="22"/>
              <w:jc w:val="both"/>
              <w:rPr>
                <w:rFonts w:ascii="宋体" w:hAnsi="宋体" w:cs="宋体" w:eastAsia="宋体" w:hint="default"/>
                <w:sz w:val="18"/>
                <w:szCs w:val="18"/>
              </w:rPr>
            </w:pPr>
            <w:r>
              <w:rPr>
                <w:rFonts w:ascii="宋体" w:hAnsi="宋体" w:cs="宋体" w:eastAsia="宋体" w:hint="default"/>
                <w:spacing w:val="-1"/>
                <w:sz w:val="18"/>
                <w:szCs w:val="18"/>
              </w:rPr>
              <w:t>刘亚先生为刘祥先生之弟弟，江汉先生为刘祥先生妹妹之配偶，杨艳女士为刘亚先生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之配偶，杨艳女士与刘亚先生为一致行动人；除此之外，未发现公司股东之间存在关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联关系或属于《上市公司股东持股变动信息披露管理办法》规定的一致行动人。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3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136"/>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right="1136"/>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实际控制人性质：境内自然人</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136"/>
        <w:jc w:val="left"/>
      </w:pPr>
      <w:r>
        <w:rPr/>
        <w:t>实际控制人类型：自然人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深圳市新国都股份有限公司董事长兼总经理</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6"/>
        <w:jc w:val="left"/>
      </w:pPr>
      <w:r>
        <w:rPr/>
        <w:t>实际控制人报告期内变更</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1"/>
          <w:szCs w:val="21"/>
        </w:rPr>
      </w:pPr>
    </w:p>
    <w:p>
      <w:pPr>
        <w:spacing w:line="4792" w:lineRule="exact"/>
        <w:ind w:left="1493"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4403184" cy="3043237"/>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403184" cy="3043237"/>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1"/>
        <w:rPr>
          <w:rFonts w:ascii="宋体" w:hAnsi="宋体" w:cs="宋体" w:eastAsia="宋体" w:hint="default"/>
          <w:sz w:val="24"/>
          <w:szCs w:val="24"/>
        </w:rPr>
      </w:pPr>
    </w:p>
    <w:p>
      <w:pPr>
        <w:pStyle w:val="BodyText"/>
        <w:spacing w:line="240" w:lineRule="auto" w:before="0"/>
        <w:ind w:right="1136"/>
        <w:jc w:val="left"/>
      </w:pPr>
      <w:r>
        <w:rPr/>
        <w:t>实际控制人通过信托或其他资产管理方式控制公司</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36"/>
        <w:jc w:val="left"/>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36"/>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1136"/>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61,306,98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137,946,9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20,322,94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45,728,70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881,928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1,984,428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895,926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2,015,926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梅培培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324,067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820,253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1,521,586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242,380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545,380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202,783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431,984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3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105,871,1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348,366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2"/>
        <w:rPr>
          <w:rFonts w:ascii="宋体" w:hAnsi="宋体" w:cs="宋体" w:eastAsia="宋体" w:hint="default"/>
          <w:b/>
          <w:bCs/>
          <w:sz w:val="18"/>
          <w:szCs w:val="18"/>
        </w:rPr>
      </w:pPr>
    </w:p>
    <w:p>
      <w:pPr>
        <w:pStyle w:val="Heading4"/>
        <w:spacing w:line="240" w:lineRule="auto" w:before="26"/>
        <w:ind w:right="1136"/>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136"/>
        <w:jc w:val="left"/>
        <w:rPr>
          <w:b w:val="0"/>
          <w:bCs w:val="0"/>
        </w:rPr>
      </w:pPr>
      <w:bookmarkStart w:name="三、任职情况" w:id="123"/>
      <w:bookmarkEnd w:id="123"/>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公司现任董事、监事、高级管理人员专业背景、主要工作经历以及目前在公司的主要职责</w:t>
      </w:r>
    </w:p>
    <w:p>
      <w:pPr>
        <w:pStyle w:val="BodyText"/>
        <w:spacing w:line="300" w:lineRule="auto" w:before="115"/>
        <w:ind w:left="514" w:right="987"/>
        <w:jc w:val="left"/>
      </w:pPr>
      <w:r>
        <w:rPr>
          <w:rFonts w:ascii="Times New Roman" w:hAnsi="Times New Roman" w:cs="Times New Roman" w:eastAsia="Times New Roman" w:hint="default"/>
        </w:rPr>
        <w:t>1</w:t>
      </w:r>
      <w:r>
        <w:rPr/>
        <w:t>、董事会成员简介 </w:t>
      </w:r>
      <w:r>
        <w:rPr>
          <w:spacing w:val="-2"/>
        </w:rPr>
        <w:t>刘祥，男，</w:t>
      </w:r>
      <w:r>
        <w:rPr>
          <w:rFonts w:ascii="Times New Roman" w:hAnsi="Times New Roman" w:cs="Times New Roman" w:eastAsia="Times New Roman" w:hint="default"/>
          <w:spacing w:val="-2"/>
        </w:rPr>
        <w:t>52</w:t>
      </w:r>
      <w:r>
        <w:rPr>
          <w:spacing w:val="-2"/>
        </w:rPr>
        <w:t>岁，中国国籍，无境外居留权，毕业于东南大学，本科学历，现任本公司董事长兼总经理。</w:t>
      </w:r>
      <w:r>
        <w:rPr>
          <w:rFonts w:ascii="Times New Roman" w:hAnsi="Times New Roman" w:cs="Times New Roman" w:eastAsia="Times New Roman" w:hint="default"/>
          <w:spacing w:val="-2"/>
        </w:rPr>
        <w:t>2001</w:t>
      </w:r>
      <w:r>
        <w:rPr>
          <w:spacing w:val="-2"/>
        </w:rPr>
        <w:t>年创建深</w:t>
      </w:r>
    </w:p>
    <w:p>
      <w:pPr>
        <w:pStyle w:val="BodyText"/>
        <w:spacing w:line="316" w:lineRule="auto" w:before="13"/>
        <w:ind w:left="514" w:right="1136" w:hanging="360"/>
        <w:jc w:val="left"/>
      </w:pPr>
      <w:r>
        <w:rPr/>
        <w:t>圳市新国都技术有限公司，现兼任深圳市泰德信实业有限公司董事长，怒江长庚实业股份有限公司董事长。 江汉，男，</w:t>
      </w:r>
      <w:r>
        <w:rPr>
          <w:rFonts w:ascii="Times New Roman" w:hAnsi="Times New Roman" w:cs="Times New Roman" w:eastAsia="Times New Roman" w:hint="default"/>
        </w:rPr>
        <w:t>48</w:t>
      </w:r>
      <w:r>
        <w:rPr/>
        <w:t>岁，中国国籍，无境外居留权，工商管理硕士（</w:t>
      </w:r>
      <w:r>
        <w:rPr>
          <w:rFonts w:ascii="Times New Roman" w:hAnsi="Times New Roman" w:cs="Times New Roman" w:eastAsia="Times New Roman" w:hint="default"/>
        </w:rPr>
        <w:t>MBA</w:t>
      </w:r>
      <w:r>
        <w:rPr/>
        <w:t>），现任本公司董事兼副总经理。现任深圳市新国</w:t>
      </w:r>
    </w:p>
    <w:p>
      <w:pPr>
        <w:pStyle w:val="BodyText"/>
        <w:spacing w:line="316" w:lineRule="auto" w:before="0"/>
        <w:ind w:right="987"/>
        <w:jc w:val="left"/>
      </w:pPr>
      <w:r>
        <w:rPr>
          <w:spacing w:val="-2"/>
        </w:rPr>
        <w:t>都金服技术有限公司执行董事，深圳市信联征信有限公司执行董事，浙江中正智能科技有限公司董事，长沙公信诚丰信息技</w:t>
      </w:r>
      <w:r>
        <w:rPr>
          <w:spacing w:val="-66"/>
        </w:rPr>
        <w:t> </w:t>
      </w:r>
      <w:r>
        <w:rPr>
          <w:spacing w:val="-66"/>
        </w:rPr>
      </w:r>
      <w:r>
        <w:rPr/>
        <w:t>术服务有限公司董事长。兼任深圳市泰德信实业有限公司董事，怒江长庚实业股份有限公司董事。</w:t>
      </w:r>
    </w:p>
    <w:p>
      <w:pPr>
        <w:pStyle w:val="BodyText"/>
        <w:spacing w:line="300" w:lineRule="auto" w:before="19"/>
        <w:ind w:right="987" w:firstLine="360"/>
        <w:jc w:val="left"/>
      </w:pPr>
      <w:r>
        <w:rPr>
          <w:spacing w:val="-2"/>
        </w:rPr>
        <w:t>汪洋，男，</w:t>
      </w:r>
      <w:r>
        <w:rPr>
          <w:rFonts w:ascii="Times New Roman" w:hAnsi="Times New Roman" w:cs="Times New Roman" w:eastAsia="Times New Roman" w:hint="default"/>
          <w:spacing w:val="-2"/>
        </w:rPr>
        <w:t>56</w:t>
      </w:r>
      <w:r>
        <w:rPr>
          <w:spacing w:val="-2"/>
        </w:rPr>
        <w:t>岁，中国国籍，无境外居留权，本科学历，现任本公司董事兼副总经理。现任深圳市新国都支付技术有限</w:t>
      </w:r>
      <w:r>
        <w:rPr/>
        <w:t> 公司执行董事兼总经理，浙江中正智能科技有限公司董事，深圳市新国都商服有限公司执行董事。</w:t>
      </w:r>
    </w:p>
    <w:p>
      <w:pPr>
        <w:pStyle w:val="BodyText"/>
        <w:spacing w:line="300" w:lineRule="auto" w:before="32"/>
        <w:ind w:right="987" w:firstLine="360"/>
        <w:jc w:val="left"/>
      </w:pPr>
      <w:r>
        <w:rPr>
          <w:spacing w:val="-2"/>
        </w:rPr>
        <w:t>韦余红，男，</w:t>
      </w:r>
      <w:r>
        <w:rPr>
          <w:rFonts w:ascii="Times New Roman" w:hAnsi="Times New Roman" w:cs="Times New Roman" w:eastAsia="Times New Roman" w:hint="default"/>
          <w:spacing w:val="-2"/>
        </w:rPr>
        <w:t>50</w:t>
      </w:r>
      <w:r>
        <w:rPr>
          <w:spacing w:val="-2"/>
        </w:rPr>
        <w:t>岁，中国国籍，无境外居留权，研究生学历，现任本公司董事兼副总经理，现任深圳市新国都支付技术</w:t>
      </w:r>
      <w:r>
        <w:rPr/>
        <w:t> 有限公司监事。</w:t>
      </w:r>
    </w:p>
    <w:p>
      <w:pPr>
        <w:pStyle w:val="BodyText"/>
        <w:spacing w:line="300" w:lineRule="auto" w:before="31"/>
        <w:ind w:right="987" w:firstLine="360"/>
        <w:jc w:val="left"/>
      </w:pPr>
      <w:r>
        <w:rPr>
          <w:spacing w:val="-2"/>
        </w:rPr>
        <w:t>贾巍，女，</w:t>
      </w:r>
      <w:r>
        <w:rPr>
          <w:rFonts w:ascii="Times New Roman" w:hAnsi="Times New Roman" w:cs="Times New Roman" w:eastAsia="Times New Roman" w:hint="default"/>
          <w:spacing w:val="-2"/>
        </w:rPr>
        <w:t>46</w:t>
      </w:r>
      <w:r>
        <w:rPr>
          <w:spacing w:val="-2"/>
        </w:rPr>
        <w:t>岁，中国国籍，无境外居留权，硕士学历，中国注册会计师协会非执业会员，现任本公司董事、审计委员</w:t>
      </w:r>
      <w:r>
        <w:rPr/>
        <w:t> 会委员。兼任深圳市创新投资集团有限公司国际部总经理，深圳国中创业投资管理有限公司董事。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right="1131" w:firstLine="360"/>
        <w:jc w:val="both"/>
      </w:pPr>
      <w:r>
        <w:rPr>
          <w:spacing w:val="-2"/>
        </w:rPr>
        <w:t>何佳，男，</w:t>
      </w:r>
      <w:r>
        <w:rPr>
          <w:rFonts w:ascii="Times New Roman" w:hAnsi="Times New Roman" w:cs="Times New Roman" w:eastAsia="Times New Roman" w:hint="default"/>
          <w:spacing w:val="-2"/>
        </w:rPr>
        <w:t>65</w:t>
      </w:r>
      <w:r>
        <w:rPr>
          <w:spacing w:val="-2"/>
        </w:rPr>
        <w:t>岁，香港居民，博士学历，毕业于美国宾夕凡尼亚大学沃顿商学院，现任本公司独立董事，任职于南方科</w:t>
      </w:r>
      <w:r>
        <w:rPr/>
        <w:t> </w:t>
      </w:r>
      <w:r>
        <w:rPr>
          <w:spacing w:val="-2"/>
        </w:rPr>
        <w:t>技大学，担任财政学教授职务，兼任同方股份有限公司独立董事，中信证券股份有限公司独立董事，西藏华钰矿业股份有限</w:t>
      </w:r>
      <w:r>
        <w:rPr>
          <w:spacing w:val="-66"/>
        </w:rPr>
        <w:t> </w:t>
      </w:r>
      <w:r>
        <w:rPr>
          <w:spacing w:val="-66"/>
        </w:rPr>
      </w:r>
      <w:r>
        <w:rPr/>
        <w:t>公司独立董事，北方国际合作股份有限公司独立董事</w:t>
      </w:r>
    </w:p>
    <w:p>
      <w:pPr>
        <w:pStyle w:val="BodyText"/>
        <w:spacing w:line="309" w:lineRule="auto" w:before="24"/>
        <w:ind w:right="1132" w:firstLine="360"/>
        <w:jc w:val="both"/>
      </w:pPr>
      <w:r>
        <w:rPr>
          <w:spacing w:val="-2"/>
        </w:rPr>
        <w:t>陈京琳，男，</w:t>
      </w:r>
      <w:r>
        <w:rPr>
          <w:rFonts w:ascii="Times New Roman" w:hAnsi="Times New Roman" w:cs="Times New Roman" w:eastAsia="Times New Roman" w:hint="default"/>
          <w:spacing w:val="-2"/>
        </w:rPr>
        <w:t>47</w:t>
      </w:r>
      <w:r>
        <w:rPr>
          <w:spacing w:val="-2"/>
        </w:rPr>
        <w:t>岁，中国国籍，无境外居留权，硕士研究生学历，毕业于中欧工商管理学院，现任本公司独立董事，任</w:t>
      </w:r>
      <w:r>
        <w:rPr/>
        <w:t> </w:t>
      </w:r>
      <w:r>
        <w:rPr>
          <w:spacing w:val="-2"/>
        </w:rPr>
        <w:t>职于广东华商律师事务所，担任高级合伙人职务，兼任深圳市英可瑞科技股份有限公司董事、深圳威迈斯新能源股份有限公</w:t>
      </w:r>
      <w:r>
        <w:rPr>
          <w:spacing w:val="-65"/>
        </w:rPr>
        <w:t> </w:t>
      </w:r>
      <w:r>
        <w:rPr>
          <w:spacing w:val="-65"/>
        </w:rPr>
      </w:r>
      <w:r>
        <w:rPr/>
        <w:t>司董事。</w:t>
      </w:r>
    </w:p>
    <w:p>
      <w:pPr>
        <w:pStyle w:val="BodyText"/>
        <w:spacing w:line="300" w:lineRule="auto" w:before="24"/>
        <w:ind w:right="1132" w:firstLine="360"/>
        <w:jc w:val="both"/>
      </w:pPr>
      <w:r>
        <w:rPr>
          <w:spacing w:val="-2"/>
        </w:rPr>
        <w:t>蔡艳红，女，</w:t>
      </w:r>
      <w:r>
        <w:rPr>
          <w:rFonts w:ascii="Times New Roman" w:hAnsi="Times New Roman" w:cs="Times New Roman" w:eastAsia="Times New Roman" w:hint="default"/>
          <w:spacing w:val="-2"/>
        </w:rPr>
        <w:t>45</w:t>
      </w:r>
      <w:r>
        <w:rPr>
          <w:spacing w:val="-2"/>
        </w:rPr>
        <w:t>岁，中国国籍，无境外居留权，本科学历，中国注册会计师协会非执业会员。现任本公司独立董事。兼</w:t>
      </w:r>
      <w:r>
        <w:rPr/>
        <w:t> 任任湖南科力远新能源股份有限公司独立董事，深圳市杨邦胜室内设计有限公司任财务总监、董事会秘书。</w:t>
      </w:r>
    </w:p>
    <w:p>
      <w:pPr>
        <w:pStyle w:val="BodyText"/>
        <w:spacing w:line="300" w:lineRule="auto" w:before="31"/>
        <w:ind w:left="514" w:right="1392" w:firstLine="73"/>
        <w:jc w:val="left"/>
      </w:pPr>
      <w:r>
        <w:rPr>
          <w:rFonts w:ascii="Times New Roman" w:hAnsi="Times New Roman" w:cs="Times New Roman" w:eastAsia="Times New Roman" w:hint="default"/>
        </w:rPr>
        <w:t>2</w:t>
      </w:r>
      <w:r>
        <w:rPr/>
        <w:t>、监事会成员简介 梅培培，女，</w:t>
      </w:r>
      <w:r>
        <w:rPr>
          <w:rFonts w:ascii="Times New Roman" w:hAnsi="Times New Roman" w:cs="Times New Roman" w:eastAsia="Times New Roman" w:hint="default"/>
        </w:rPr>
        <w:t>31</w:t>
      </w:r>
      <w:r>
        <w:rPr/>
        <w:t>岁，中国国籍，无境外居留权，研究生学历，现任本公司监事会主席兼战略规划副经理。 钱瑜，女，</w:t>
      </w:r>
      <w:r>
        <w:rPr>
          <w:rFonts w:ascii="Times New Roman" w:hAnsi="Times New Roman" w:cs="Times New Roman" w:eastAsia="Times New Roman" w:hint="default"/>
        </w:rPr>
        <w:t>38</w:t>
      </w:r>
      <w:r>
        <w:rPr/>
        <w:t>岁，中国国籍，无境外居留权，本科学历，现任本公司职工监事兼任计划财务中心会计核算部经理。 张金燕，女，</w:t>
      </w:r>
      <w:r>
        <w:rPr>
          <w:rFonts w:ascii="Times New Roman" w:hAnsi="Times New Roman" w:cs="Times New Roman" w:eastAsia="Times New Roman" w:hint="default"/>
        </w:rPr>
        <w:t>40</w:t>
      </w:r>
      <w:r>
        <w:rPr/>
        <w:t>岁，中国国籍，无境外居留权，本科学历，现任本公司职工监事兼计划财务中心出纳。 </w:t>
      </w:r>
      <w:r>
        <w:rPr>
          <w:rFonts w:ascii="Times New Roman" w:hAnsi="Times New Roman" w:cs="Times New Roman" w:eastAsia="Times New Roman" w:hint="default"/>
        </w:rPr>
        <w:t>3</w:t>
      </w:r>
      <w:r>
        <w:rPr/>
        <w:t>、高级管理人员简介</w:t>
      </w:r>
    </w:p>
    <w:p>
      <w:pPr>
        <w:pStyle w:val="BodyText"/>
        <w:spacing w:line="316" w:lineRule="auto" w:before="13"/>
        <w:ind w:left="514" w:right="6432"/>
        <w:jc w:val="left"/>
      </w:pPr>
      <w:r>
        <w:rPr/>
        <w:t>刘祥，总经理，简介及工作经历见董事介绍。 江汉，副总经理，简介及工作经历见董事介绍。 汪洋，副总经理，简介及工作经历见董事介绍。 韦余红，副总经理，简介及工作经历见董事介绍。</w:t>
      </w:r>
    </w:p>
    <w:p>
      <w:pPr>
        <w:pStyle w:val="BodyText"/>
        <w:spacing w:line="300" w:lineRule="auto" w:before="19"/>
        <w:ind w:left="514" w:right="1122"/>
        <w:jc w:val="left"/>
      </w:pPr>
      <w:r>
        <w:rPr/>
        <w:t>赵辉，男，</w:t>
      </w:r>
      <w:r>
        <w:rPr>
          <w:rFonts w:ascii="Times New Roman" w:hAnsi="Times New Roman" w:cs="Times New Roman" w:eastAsia="Times New Roman" w:hint="default"/>
        </w:rPr>
        <w:t>50</w:t>
      </w:r>
      <w:r>
        <w:rPr/>
        <w:t>岁，中国国籍，无境外居留权，本科学历，现任本公司财务总监，负责财务工作。 宋菁，女，</w:t>
      </w:r>
      <w:r>
        <w:rPr>
          <w:rFonts w:ascii="Times New Roman" w:hAnsi="Times New Roman" w:cs="Times New Roman" w:eastAsia="Times New Roman" w:hint="default"/>
        </w:rPr>
        <w:t>33</w:t>
      </w:r>
      <w:r>
        <w:rPr/>
        <w:t>岁，中国国籍，无境外居留权，硕士研究生学历，现任公司董事会秘书。 童卫东，男，</w:t>
      </w:r>
      <w:r>
        <w:rPr>
          <w:rFonts w:ascii="Times New Roman" w:hAnsi="Times New Roman" w:cs="Times New Roman" w:eastAsia="Times New Roman" w:hint="default"/>
        </w:rPr>
        <w:t>52</w:t>
      </w:r>
      <w:r>
        <w:rPr/>
        <w:t>岁，硕士学历，工程师，现任公司副总经理，控股子公司苏州市新国都电子技术有限公司总经理。 </w:t>
      </w:r>
      <w:r>
        <w:rPr>
          <w:spacing w:val="-5"/>
        </w:rPr>
        <w:t>姚骏，男，</w:t>
      </w:r>
      <w:r>
        <w:rPr>
          <w:rFonts w:ascii="Times New Roman" w:hAnsi="Times New Roman" w:cs="Times New Roman" w:eastAsia="Times New Roman" w:hint="default"/>
          <w:spacing w:val="-5"/>
        </w:rPr>
        <w:t>41</w:t>
      </w:r>
      <w:r>
        <w:rPr>
          <w:spacing w:val="-5"/>
        </w:rPr>
        <w:t>岁，中国国籍，无境外居留权，本科学历，中级人力资源管理师职称，深圳市人力资源开发研究协会会员，</w:t>
      </w:r>
    </w:p>
    <w:p>
      <w:pPr>
        <w:pStyle w:val="BodyText"/>
        <w:spacing w:line="319" w:lineRule="auto" w:before="13"/>
        <w:ind w:left="514" w:right="987" w:hanging="360"/>
        <w:jc w:val="left"/>
      </w:pPr>
      <w:r>
        <w:rPr/>
        <w:t>现任公司副总经理。 </w:t>
      </w:r>
      <w:r>
        <w:rPr>
          <w:spacing w:val="-2"/>
        </w:rPr>
        <w:t>李健，男，</w:t>
      </w:r>
      <w:r>
        <w:rPr>
          <w:rFonts w:ascii="Times New Roman" w:hAnsi="Times New Roman" w:cs="Times New Roman" w:eastAsia="Times New Roman" w:hint="default"/>
          <w:spacing w:val="-2"/>
        </w:rPr>
        <w:t>51</w:t>
      </w:r>
      <w:r>
        <w:rPr>
          <w:spacing w:val="-2"/>
        </w:rPr>
        <w:t>岁，中国国籍，无境外居留权，硕士学历，现任本公司副总经理，浙江中正智能科技有限公司总经理，杭</w:t>
      </w:r>
    </w:p>
    <w:p>
      <w:pPr>
        <w:pStyle w:val="BodyText"/>
        <w:spacing w:line="316" w:lineRule="auto" w:before="0"/>
        <w:ind w:left="514" w:right="987" w:hanging="360"/>
        <w:jc w:val="left"/>
      </w:pPr>
      <w:r>
        <w:rPr/>
        <w:t>州中宗电子有限公司执行董事兼总经理。 </w:t>
      </w:r>
      <w:r>
        <w:rPr>
          <w:spacing w:val="-2"/>
        </w:rPr>
        <w:t>江勇，男，</w:t>
      </w:r>
      <w:r>
        <w:rPr>
          <w:rFonts w:ascii="Times New Roman" w:hAnsi="Times New Roman" w:cs="Times New Roman" w:eastAsia="Times New Roman" w:hint="default"/>
          <w:spacing w:val="-2"/>
        </w:rPr>
        <w:t>48</w:t>
      </w:r>
      <w:r>
        <w:rPr>
          <w:spacing w:val="-2"/>
        </w:rPr>
        <w:t>岁，中国国籍，无境外居留权，本科学历，现任本公司副总经理，长沙公信诚丰信息技术服务有限公司总</w:t>
      </w:r>
    </w:p>
    <w:p>
      <w:pPr>
        <w:pStyle w:val="BodyText"/>
        <w:spacing w:line="235" w:lineRule="exact" w:before="0"/>
        <w:ind w:right="1136"/>
        <w:jc w:val="left"/>
      </w:pPr>
      <w:r>
        <w:rPr/>
        <w:t>经理。</w:t>
      </w:r>
    </w:p>
    <w:p>
      <w:pPr>
        <w:pStyle w:val="BodyText"/>
        <w:spacing w:line="240" w:lineRule="auto" w:before="117"/>
        <w:ind w:left="514" w:right="1136"/>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深圳国中创业投资管理有限公司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南方科技大学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广东华商律师事务所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深圳市杨邦胜室内设计有限公司</w:t>
            </w:r>
          </w:p>
        </w:tc>
        <w:tc>
          <w:tcPr>
            <w:tcW w:w="106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董事会秘书、 财务总监</w:t>
            </w:r>
          </w:p>
        </w:tc>
        <w:tc>
          <w:tcPr>
            <w:tcW w:w="11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136"/>
        <w:jc w:val="left"/>
      </w:pPr>
      <w:r>
        <w:rPr/>
        <w:t>公司现任及报告期内离任董事、监事和高级管理人员近三年证券监管机构处罚的情况</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6"/>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514" w:right="4812"/>
        <w:jc w:val="left"/>
      </w:pPr>
      <w:r>
        <w:rPr/>
        <w:t>董事、监事、高级管理人员报酬的决策程序、确定依据、实际支付情况 董事、监事、高级管理人员报酬的决策程序</w:t>
      </w:r>
    </w:p>
    <w:p>
      <w:pPr>
        <w:pStyle w:val="BodyText"/>
        <w:spacing w:line="224" w:lineRule="exact" w:before="0"/>
        <w:ind w:left="514" w:right="987"/>
        <w:jc w:val="left"/>
      </w:pPr>
      <w:r>
        <w:rPr/>
        <w:t>公司董事、监事、高级管理人员的薪酬需提请公司股东大会予以审议，董事、监事、高级管理人员报酬由公司支付；独</w:t>
      </w:r>
    </w:p>
    <w:p>
      <w:pPr>
        <w:pStyle w:val="BodyText"/>
        <w:spacing w:line="316" w:lineRule="auto" w:before="76"/>
        <w:ind w:left="514" w:right="7152" w:hanging="360"/>
        <w:jc w:val="left"/>
      </w:pPr>
      <w:r>
        <w:rPr/>
        <w:t>立董事津贴需经股东大会审议决策。 董事、监事、高级管理人员报酬确定依据</w:t>
      </w:r>
    </w:p>
    <w:p>
      <w:pPr>
        <w:pStyle w:val="BodyText"/>
        <w:spacing w:line="316" w:lineRule="auto" w:before="19"/>
        <w:ind w:right="987" w:firstLine="360"/>
        <w:jc w:val="left"/>
      </w:pPr>
      <w:r>
        <w:rPr>
          <w:spacing w:val="-2"/>
        </w:rPr>
        <w:t>公司董事、监事和高级管理人员的报酬按照公司董事会《薪酬与考核委员会工作细则》的规定，结合其经营绩效、工作</w:t>
      </w:r>
      <w:r>
        <w:rPr/>
        <w:t> 能力、岗位职级等为依据考核确定并发放。</w:t>
      </w:r>
    </w:p>
    <w:p>
      <w:pPr>
        <w:pStyle w:val="BodyText"/>
        <w:spacing w:line="316" w:lineRule="auto" w:before="19"/>
        <w:ind w:left="514" w:right="4092"/>
        <w:jc w:val="left"/>
      </w:pPr>
      <w:r>
        <w:rPr/>
        <w:t>董事、监事和高级管理人员报酬的实际支付情况 公司董事、监事、高级管理人员</w:t>
      </w:r>
      <w:r>
        <w:rPr>
          <w:rFonts w:ascii="Times New Roman" w:hAnsi="Times New Roman" w:cs="Times New Roman" w:eastAsia="Times New Roman" w:hint="default"/>
        </w:rPr>
        <w:t>2018</w:t>
      </w:r>
      <w:r>
        <w:rPr/>
        <w:t>年度在公司领取的报酬总额为</w:t>
      </w:r>
      <w:r>
        <w:rPr>
          <w:rFonts w:ascii="宋体" w:hAnsi="宋体" w:cs="宋体" w:eastAsia="宋体" w:hint="default"/>
        </w:rPr>
        <w:t>539.68</w:t>
      </w:r>
      <w:r>
        <w:rPr/>
        <w:t>万元。</w:t>
      </w:r>
    </w:p>
    <w:p>
      <w:pPr>
        <w:spacing w:line="240" w:lineRule="auto" w:before="6"/>
        <w:rPr>
          <w:rFonts w:ascii="宋体" w:hAnsi="宋体" w:cs="宋体" w:eastAsia="宋体" w:hint="default"/>
          <w:sz w:val="23"/>
          <w:szCs w:val="23"/>
        </w:rPr>
      </w:pPr>
    </w:p>
    <w:p>
      <w:pPr>
        <w:pStyle w:val="BodyText"/>
        <w:spacing w:line="240" w:lineRule="auto"/>
        <w:ind w:right="1136"/>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总工程师，副总 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梅培培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张金燕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539.68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136"/>
        <w:jc w:val="left"/>
      </w:pPr>
      <w:r>
        <w:rPr/>
        <w:t>公司董事、高级管理人员报告期内被授予的股权激励情况</w:t>
      </w:r>
    </w:p>
    <w:p>
      <w:pPr>
        <w:pStyle w:val="BodyText"/>
        <w:spacing w:line="240" w:lineRule="auto" w:before="116"/>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6"/>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2,363</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2,363</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2,363</w:t>
            </w:r>
          </w:p>
        </w:tc>
      </w:tr>
    </w:tbl>
    <w:p>
      <w:pPr>
        <w:spacing w:line="240" w:lineRule="auto" w:before="2"/>
        <w:rPr>
          <w:rFonts w:ascii="宋体" w:hAnsi="宋体" w:cs="宋体" w:eastAsia="宋体" w:hint="default"/>
          <w:b/>
          <w:bCs/>
          <w:sz w:val="19"/>
          <w:szCs w:val="19"/>
        </w:rPr>
      </w:pPr>
    </w:p>
    <w:p>
      <w:pPr>
        <w:pStyle w:val="Heading5"/>
        <w:spacing w:line="240" w:lineRule="auto" w:before="35"/>
        <w:ind w:right="1136"/>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04" w:lineRule="auto" w:before="0"/>
        <w:ind w:right="1130"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日根据公司发展现状及人力资源管理战略制定《薪酬管理制度》</w:t>
      </w:r>
      <w:r>
        <w:rPr>
          <w:rFonts w:ascii="Times New Roman" w:hAnsi="Times New Roman" w:cs="Times New Roman" w:eastAsia="Times New Roman" w:hint="default"/>
          <w:spacing w:val="-1"/>
        </w:rPr>
        <w:t>A0</w:t>
      </w:r>
      <w:r>
        <w:rPr>
          <w:spacing w:val="-1"/>
        </w:rPr>
        <w:t>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日公司发布《薪酬管理</w:t>
      </w:r>
      <w:r>
        <w:rPr/>
        <w:t> </w:t>
      </w:r>
      <w:r>
        <w:rPr>
          <w:spacing w:val="-1"/>
        </w:rPr>
        <w:t>制度》</w:t>
      </w:r>
      <w:r>
        <w:rPr>
          <w:rFonts w:ascii="Times New Roman" w:hAnsi="Times New Roman" w:cs="Times New Roman" w:eastAsia="Times New Roman" w:hint="default"/>
          <w:spacing w:val="-1"/>
        </w:rPr>
        <w:t>A1</w:t>
      </w:r>
      <w:r>
        <w:rPr>
          <w:spacing w:val="-1"/>
        </w:rPr>
        <w:t>版，对此制度进行修订，增加</w:t>
      </w:r>
      <w:r>
        <w:rPr>
          <w:rFonts w:ascii="Times New Roman" w:hAnsi="Times New Roman" w:cs="Times New Roman" w:eastAsia="Times New Roman" w:hint="default"/>
          <w:spacing w:val="-1"/>
        </w:rPr>
        <w:t>“</w:t>
      </w:r>
      <w:r>
        <w:rPr>
          <w:spacing w:val="-1"/>
        </w:rPr>
        <w:t>办公地点变动调薪</w:t>
      </w:r>
      <w:r>
        <w:rPr>
          <w:rFonts w:ascii="Times New Roman" w:hAnsi="Times New Roman" w:cs="Times New Roman" w:eastAsia="Times New Roman" w:hint="default"/>
          <w:spacing w:val="-1"/>
        </w:rPr>
        <w:t>”</w:t>
      </w:r>
      <w:r>
        <w:rPr>
          <w:spacing w:val="-1"/>
        </w:rPr>
        <w:t>相关规定；</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日，发布《薪酬管理制度》</w:t>
      </w:r>
      <w:r>
        <w:rPr>
          <w:rFonts w:ascii="Times New Roman" w:hAnsi="Times New Roman" w:cs="Times New Roman" w:eastAsia="Times New Roman" w:hint="default"/>
          <w:spacing w:val="-1"/>
        </w:rPr>
        <w:t>A2</w:t>
      </w:r>
      <w:r>
        <w:rPr>
          <w:spacing w:val="-1"/>
        </w:rPr>
        <w:t>版，对此</w:t>
      </w:r>
      <w:r>
        <w:rPr>
          <w:spacing w:val="-88"/>
        </w:rPr>
        <w:t> </w:t>
      </w:r>
      <w:r>
        <w:rPr>
          <w:spacing w:val="-88"/>
        </w:rPr>
      </w:r>
      <w:r>
        <w:rPr>
          <w:spacing w:val="-1"/>
        </w:rPr>
        <w:t>制度进行修订，增加</w:t>
      </w:r>
      <w:r>
        <w:rPr>
          <w:rFonts w:ascii="Times New Roman" w:hAnsi="Times New Roman" w:cs="Times New Roman" w:eastAsia="Times New Roman" w:hint="default"/>
          <w:spacing w:val="-1"/>
        </w:rPr>
        <w:t>“3.6.6</w:t>
      </w:r>
      <w:r>
        <w:rPr>
          <w:spacing w:val="-1"/>
        </w:rPr>
        <w:t>办公地点调动增减特殊津贴</w:t>
      </w:r>
      <w:r>
        <w:rPr>
          <w:rFonts w:ascii="Times New Roman" w:hAnsi="Times New Roman" w:cs="Times New Roman" w:eastAsia="Times New Roman" w:hint="default"/>
          <w:spacing w:val="-1"/>
        </w:rPr>
        <w:t>”</w:t>
      </w:r>
      <w:r>
        <w:rPr>
          <w:spacing w:val="-1"/>
        </w:rPr>
        <w:t>和修订</w:t>
      </w:r>
      <w:r>
        <w:rPr>
          <w:rFonts w:ascii="Times New Roman" w:hAnsi="Times New Roman" w:cs="Times New Roman" w:eastAsia="Times New Roman" w:hint="default"/>
          <w:spacing w:val="-1"/>
        </w:rPr>
        <w:t>“3.6.7</w:t>
      </w:r>
      <w:r>
        <w:rPr>
          <w:spacing w:val="-1"/>
        </w:rPr>
        <w:t>办公地点变动的调薪</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02</w:t>
      </w:r>
      <w:r>
        <w:rPr>
          <w:spacing w:val="-1"/>
        </w:rPr>
        <w:t>日，发布《薪酬管</w:t>
      </w:r>
      <w:r>
        <w:rPr>
          <w:spacing w:val="-70"/>
        </w:rPr>
        <w:t> </w:t>
      </w:r>
      <w:r>
        <w:rPr>
          <w:spacing w:val="-70"/>
        </w:rPr>
      </w:r>
      <w:r>
        <w:rPr/>
        <w:t>理制度》</w:t>
      </w:r>
      <w:r>
        <w:rPr>
          <w:rFonts w:ascii="Times New Roman" w:hAnsi="Times New Roman" w:cs="Times New Roman" w:eastAsia="Times New Roman" w:hint="default"/>
        </w:rPr>
        <w:t>A3</w:t>
      </w:r>
      <w:r>
        <w:rPr/>
        <w:t>版，修订</w:t>
      </w:r>
      <w:r>
        <w:rPr>
          <w:rFonts w:ascii="Times New Roman" w:hAnsi="Times New Roman" w:cs="Times New Roman" w:eastAsia="Times New Roman" w:hint="default"/>
        </w:rPr>
        <w:t>“6.6.6 </w:t>
      </w:r>
      <w:r>
        <w:rPr/>
        <w:t>办公地点调动增减特殊津贴</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和修订</w:t>
      </w:r>
      <w:r>
        <w:rPr>
          <w:rFonts w:ascii="Times New Roman" w:hAnsi="Times New Roman" w:cs="Times New Roman" w:eastAsia="Times New Roman" w:hint="default"/>
        </w:rPr>
        <w:t>“</w:t>
      </w:r>
      <w:r>
        <w:rPr/>
        <w:t>人力资源部</w:t>
      </w:r>
      <w:r>
        <w:rPr>
          <w:rFonts w:ascii="Times New Roman" w:hAnsi="Times New Roman" w:cs="Times New Roman" w:eastAsia="Times New Roman" w:hint="default"/>
        </w:rPr>
        <w:t>”</w:t>
      </w:r>
      <w:r>
        <w:rPr/>
        <w:t>为</w:t>
      </w:r>
      <w:r>
        <w:rPr>
          <w:rFonts w:ascii="Times New Roman" w:hAnsi="Times New Roman" w:cs="Times New Roman" w:eastAsia="Times New Roman" w:hint="default"/>
        </w:rPr>
        <w:t>“</w:t>
      </w:r>
      <w:r>
        <w:rPr/>
        <w:t>人力资源中心</w:t>
      </w:r>
      <w:r>
        <w:rPr>
          <w:rFonts w:ascii="Times New Roman" w:hAnsi="Times New Roman" w:cs="Times New Roman" w:eastAsia="Times New Roman" w:hint="default"/>
        </w:rPr>
        <w:t>”</w:t>
      </w:r>
      <w:r>
        <w:rPr/>
        <w:t>，旨在更好的实施保障与激 </w:t>
      </w:r>
      <w:r>
        <w:rPr>
          <w:spacing w:val="-2"/>
        </w:rPr>
        <w:t>励相结合的薪酬分配制度，建立兼顾内部公平性及外部竞争力的薪酬体系，体现以岗定级、以绩定奖的薪酬理念，实现价值</w:t>
      </w:r>
      <w:r>
        <w:rPr>
          <w:spacing w:val="-66"/>
        </w:rPr>
        <w:t> </w:t>
      </w:r>
      <w:r>
        <w:rPr>
          <w:spacing w:val="-66"/>
        </w:rPr>
      </w:r>
      <w:r>
        <w:rPr/>
        <w:t>差异和宽带薪酬结构。从制度上来规范公司的薪酬管理工作，促进薪酬管理工作持续、稳定、健康的开展。</w:t>
      </w:r>
    </w:p>
    <w:p>
      <w:pPr>
        <w:spacing w:line="240" w:lineRule="auto" w:before="3"/>
        <w:rPr>
          <w:rFonts w:ascii="宋体" w:hAnsi="宋体" w:cs="宋体" w:eastAsia="宋体" w:hint="default"/>
          <w:sz w:val="23"/>
          <w:szCs w:val="23"/>
        </w:rPr>
      </w:pPr>
    </w:p>
    <w:p>
      <w:pPr>
        <w:pStyle w:val="Heading5"/>
        <w:spacing w:line="240" w:lineRule="auto"/>
        <w:ind w:right="1136"/>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987"/>
        <w:jc w:val="left"/>
      </w:pPr>
      <w:r>
        <w:rPr/>
        <w:t>培训计划分为公司级培训计划、部门内部培训计划、外派学习培训计划及各类型外聘内训培训计划，其中以部门内训为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987"/>
        <w:jc w:val="left"/>
      </w:pPr>
      <w:r>
        <w:rPr>
          <w:spacing w:val="-2"/>
        </w:rPr>
        <w:t>主，其他类型培训为辅。部门内部培训方面，部门内部根据各自工作情况，制定部门内部培训计划，并组织实施。人力资源</w:t>
      </w:r>
      <w:r>
        <w:rPr>
          <w:spacing w:val="-68"/>
        </w:rPr>
        <w:t> </w:t>
      </w:r>
      <w:r>
        <w:rPr>
          <w:spacing w:val="-68"/>
        </w:rPr>
      </w:r>
      <w:r>
        <w:rPr/>
        <w:t>中心根据各部门的培训计划进行各部门培训学习的跟踪和监督，确保部门内部培训的落实。</w:t>
      </w:r>
    </w:p>
    <w:p>
      <w:pPr>
        <w:pStyle w:val="BodyText"/>
        <w:spacing w:line="300" w:lineRule="auto" w:before="19"/>
        <w:ind w:right="1136" w:firstLine="360"/>
        <w:jc w:val="left"/>
      </w:pPr>
      <w:r>
        <w:rPr>
          <w:rFonts w:ascii="Times New Roman" w:hAnsi="Times New Roman" w:cs="Times New Roman" w:eastAsia="Times New Roman" w:hint="default"/>
        </w:rPr>
        <w:t>2018</w:t>
      </w:r>
      <w:r>
        <w:rPr/>
        <w:t>年，公司累计开展</w:t>
      </w:r>
      <w:r>
        <w:rPr>
          <w:rFonts w:ascii="Times New Roman" w:hAnsi="Times New Roman" w:cs="Times New Roman" w:eastAsia="Times New Roman" w:hint="default"/>
        </w:rPr>
        <w:t>204</w:t>
      </w:r>
      <w:r>
        <w:rPr/>
        <w:t>场培训，覆盖人数</w:t>
      </w:r>
      <w:r>
        <w:rPr>
          <w:rFonts w:ascii="Times New Roman" w:hAnsi="Times New Roman" w:cs="Times New Roman" w:eastAsia="Times New Roman" w:hint="default"/>
        </w:rPr>
        <w:t>3952</w:t>
      </w:r>
      <w:r>
        <w:rPr/>
        <w:t>人次，培训整体满意度达</w:t>
      </w:r>
      <w:r>
        <w:rPr>
          <w:rFonts w:ascii="Times New Roman" w:hAnsi="Times New Roman" w:cs="Times New Roman" w:eastAsia="Times New Roman" w:hint="default"/>
        </w:rPr>
        <w:t>93.4</w:t>
      </w:r>
      <w:r>
        <w:rPr/>
        <w:t>分，相较于</w:t>
      </w:r>
      <w:r>
        <w:rPr>
          <w:rFonts w:ascii="Times New Roman" w:hAnsi="Times New Roman" w:cs="Times New Roman" w:eastAsia="Times New Roman" w:hint="default"/>
        </w:rPr>
        <w:t>2017</w:t>
      </w:r>
      <w:r>
        <w:rPr/>
        <w:t>年略微上升，连续四年</w:t>
      </w:r>
      <w:r>
        <w:rPr>
          <w:spacing w:val="1"/>
        </w:rPr>
        <w:t> </w:t>
      </w:r>
      <w:r>
        <w:rPr/>
        <w:t>保持高满意度水平，为保证公司业务可持续性发展做出重要贡献。</w:t>
      </w:r>
    </w:p>
    <w:p>
      <w:pPr>
        <w:spacing w:line="240" w:lineRule="auto" w:before="7"/>
        <w:rPr>
          <w:rFonts w:ascii="宋体" w:hAnsi="宋体" w:cs="宋体" w:eastAsia="宋体" w:hint="default"/>
          <w:sz w:val="23"/>
          <w:szCs w:val="23"/>
        </w:rPr>
      </w:pPr>
    </w:p>
    <w:p>
      <w:pPr>
        <w:pStyle w:val="Heading5"/>
        <w:spacing w:line="240" w:lineRule="auto"/>
        <w:ind w:right="1136"/>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1,384</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九节 公司治理" w:id="130"/>
      <w:bookmarkEnd w:id="130"/>
      <w:r>
        <w:rPr>
          <w:b w:val="0"/>
          <w:bCs w:val="0"/>
        </w:rPr>
      </w:r>
      <w:bookmarkStart w:name="_bookmark7"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136"/>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4" w:right="1136"/>
        <w:jc w:val="left"/>
      </w:pPr>
      <w:r>
        <w:rPr>
          <w:spacing w:val="-6"/>
        </w:rPr>
        <w:t>报告期内，公司严格按照《公司法》、《证券法》、《上市公司治理准则》、《深圳证券交易所创业板股票上市规则》、</w:t>
      </w:r>
    </w:p>
    <w:p>
      <w:pPr>
        <w:pStyle w:val="BodyText"/>
        <w:spacing w:line="316" w:lineRule="auto" w:before="76"/>
        <w:ind w:right="1032"/>
        <w:jc w:val="left"/>
      </w:pPr>
      <w:r>
        <w:rPr>
          <w:spacing w:val="-2"/>
        </w:rPr>
        <w:t>《深圳证券交易所创业板上市公司规范运作指引》等法律、法规和中国证监会有关法律法规等的要求，不断完善公司的法人</w:t>
      </w:r>
      <w:r>
        <w:rPr>
          <w:spacing w:val="-66"/>
        </w:rPr>
        <w:t> </w:t>
      </w:r>
      <w:r>
        <w:rPr>
          <w:spacing w:val="-66"/>
        </w:rPr>
      </w:r>
      <w:r>
        <w:rPr/>
        <w:t>治理结构，建立健全公司内部管理和控制制度，持续深入开展公司治理活动，促进了公司规范运作，提高了公司治理水平。</w:t>
      </w:r>
      <w:r>
        <w:rPr>
          <w:spacing w:val="-85"/>
        </w:rPr>
        <w:t> </w:t>
      </w:r>
      <w:r>
        <w:rPr>
          <w:spacing w:val="-85"/>
        </w:rPr>
      </w:r>
      <w:r>
        <w:rPr>
          <w:spacing w:val="-5"/>
        </w:rPr>
        <w:t>截至报告期末，公司治理的实际状况符合《上市公司治理准则》和《深圳证券交易所创业板上市公司规范运作指引》的要求。</w:t>
      </w:r>
    </w:p>
    <w:p>
      <w:pPr>
        <w:pStyle w:val="BodyText"/>
        <w:spacing w:line="316" w:lineRule="auto" w:before="19"/>
        <w:ind w:right="1132" w:firstLine="360"/>
        <w:jc w:val="both"/>
      </w:pPr>
      <w:r>
        <w:rPr>
          <w:spacing w:val="-2"/>
        </w:rPr>
        <w:t>（一）关于股东与股东大会：公司严格按照《上市公司股东大会规则》、《公司章程》、《股东大会议事规则》等规定</w:t>
      </w:r>
      <w:r>
        <w:rPr/>
        <w:t> </w:t>
      </w:r>
      <w:r>
        <w:rPr>
          <w:spacing w:val="-5"/>
        </w:rPr>
        <w:t>和要求，规范地召集、召开股东大会，平等对待所有股东，并尽可能为股东参加股东大会提供便利，使其充分行使股东权利。</w:t>
      </w:r>
    </w:p>
    <w:p>
      <w:pPr>
        <w:pStyle w:val="BodyText"/>
        <w:spacing w:line="316" w:lineRule="auto" w:before="19"/>
        <w:ind w:right="1132" w:firstLine="360"/>
        <w:jc w:val="both"/>
      </w:pPr>
      <w:r>
        <w:rPr>
          <w:spacing w:val="-2"/>
        </w:rPr>
        <w:t>（二）关于公司与控股股东：公司控股股东严格规范自己的行为，没有超越股东大会直接或间接干预公司的决策和经营</w:t>
      </w:r>
      <w:r>
        <w:rPr/>
        <w:t> </w:t>
      </w:r>
      <w:r>
        <w:rPr>
          <w:spacing w:val="-2"/>
        </w:rPr>
        <w:t>活动。公司拥有独立完整的业务和自主经营能力，在业务、人员、资产、机构、财务上独立于控股股东，公司董事会、监事</w:t>
      </w:r>
      <w:r>
        <w:rPr>
          <w:spacing w:val="-67"/>
        </w:rPr>
        <w:t> </w:t>
      </w:r>
      <w:r>
        <w:rPr>
          <w:spacing w:val="-67"/>
        </w:rPr>
      </w:r>
      <w:r>
        <w:rPr/>
        <w:t>会和内部机构独立运作。</w:t>
      </w:r>
    </w:p>
    <w:p>
      <w:pPr>
        <w:pStyle w:val="BodyText"/>
        <w:spacing w:line="314" w:lineRule="auto" w:before="19"/>
        <w:ind w:right="1130" w:firstLine="360"/>
        <w:jc w:val="both"/>
      </w:pPr>
      <w:r>
        <w:rPr>
          <w:spacing w:val="-5"/>
        </w:rPr>
        <w:t>（三）关于董事和董事会：公司董事会设有董事</w:t>
      </w:r>
      <w:r>
        <w:rPr>
          <w:rFonts w:ascii="Times New Roman" w:hAnsi="Times New Roman" w:cs="Times New Roman" w:eastAsia="Times New Roman" w:hint="default"/>
          <w:spacing w:val="-5"/>
        </w:rPr>
        <w:t>8</w:t>
      </w:r>
      <w:r>
        <w:rPr>
          <w:spacing w:val="-5"/>
        </w:rPr>
        <w:t>名，其中独立董事</w:t>
      </w:r>
      <w:r>
        <w:rPr>
          <w:rFonts w:ascii="Times New Roman" w:hAnsi="Times New Roman" w:cs="Times New Roman" w:eastAsia="Times New Roman" w:hint="default"/>
          <w:spacing w:val="-5"/>
        </w:rPr>
        <w:t>3</w:t>
      </w:r>
      <w:r>
        <w:rPr>
          <w:spacing w:val="-5"/>
        </w:rPr>
        <w:t>名。董事会的人数及人员构成符合法律、法规和《公</w:t>
      </w:r>
      <w:r>
        <w:rPr/>
        <w:t> </w:t>
      </w:r>
      <w:r>
        <w:rPr>
          <w:spacing w:val="-2"/>
        </w:rPr>
        <w:t>司章程》的要求。各位董事能够依据《董事会议事规则》、《独立董事工作细则》、《深圳证券交易所创业板上市公司规范</w:t>
      </w:r>
      <w:r>
        <w:rPr>
          <w:spacing w:val="-69"/>
        </w:rPr>
        <w:t> </w:t>
      </w:r>
      <w:r>
        <w:rPr>
          <w:spacing w:val="-69"/>
        </w:rPr>
      </w:r>
      <w:r>
        <w:rPr>
          <w:spacing w:val="-3"/>
        </w:rPr>
        <w:t>运作指引》等开展工作，出席董事会和股东大会，尽责地履行职责和义务。公司董事通过自学熟悉并掌握相关法律法规，</w:t>
      </w:r>
      <w:r>
        <w:rPr>
          <w:spacing w:val="-21"/>
        </w:rPr>
        <w:t> </w:t>
      </w:r>
      <w:r>
        <w:rPr/>
        <w:t>从</w:t>
      </w:r>
      <w:r>
        <w:rPr>
          <w:spacing w:val="-85"/>
        </w:rPr>
        <w:t> </w:t>
      </w:r>
      <w:r>
        <w:rPr>
          <w:spacing w:val="-85"/>
        </w:rPr>
      </w:r>
      <w:r>
        <w:rPr>
          <w:spacing w:val="-2"/>
        </w:rPr>
        <w:t>根本上保证董事立足于维护公司和全体股东的最大利益，忠实、诚信、勤勉地履行职责，全体董事均能做到以认真负责，勤</w:t>
      </w:r>
      <w:r>
        <w:rPr>
          <w:spacing w:val="-66"/>
        </w:rPr>
        <w:t> </w:t>
      </w:r>
      <w:r>
        <w:rPr>
          <w:spacing w:val="-66"/>
        </w:rPr>
      </w:r>
      <w:r>
        <w:rPr/>
        <w:t>勉诚信的态度忠实履行职责。</w:t>
      </w:r>
    </w:p>
    <w:p>
      <w:pPr>
        <w:pStyle w:val="BodyText"/>
        <w:spacing w:line="312" w:lineRule="auto" w:before="20"/>
        <w:ind w:right="1130" w:firstLine="360"/>
        <w:jc w:val="both"/>
      </w:pPr>
      <w:r>
        <w:rPr>
          <w:spacing w:val="-5"/>
        </w:rPr>
        <w:t>（四）关于监事和监事会：公司监事会设有监事</w:t>
      </w:r>
      <w:r>
        <w:rPr>
          <w:rFonts w:ascii="Times New Roman" w:hAnsi="Times New Roman" w:cs="Times New Roman" w:eastAsia="Times New Roman" w:hint="default"/>
          <w:spacing w:val="-5"/>
        </w:rPr>
        <w:t>3</w:t>
      </w:r>
      <w:r>
        <w:rPr>
          <w:spacing w:val="-5"/>
        </w:rPr>
        <w:t>名，其中职工监事</w:t>
      </w:r>
      <w:r>
        <w:rPr>
          <w:rFonts w:ascii="Times New Roman" w:hAnsi="Times New Roman" w:cs="Times New Roman" w:eastAsia="Times New Roman" w:hint="default"/>
          <w:spacing w:val="-5"/>
        </w:rPr>
        <w:t>2</w:t>
      </w:r>
      <w:r>
        <w:rPr>
          <w:spacing w:val="-5"/>
        </w:rPr>
        <w:t>名，人数和人员构成符合法律、法规和《公司章程》</w:t>
      </w:r>
      <w:r>
        <w:rPr/>
        <w:t> </w:t>
      </w:r>
      <w:r>
        <w:rPr>
          <w:spacing w:val="-2"/>
        </w:rPr>
        <w:t>的规定与要求；监事会会议的召集、召开程序，完全按照《监事会议事规则》的要求履行，并按照拟定的会议议程进行。公</w:t>
      </w:r>
      <w:r>
        <w:rPr>
          <w:spacing w:val="-70"/>
        </w:rPr>
        <w:t> </w:t>
      </w:r>
      <w:r>
        <w:rPr>
          <w:spacing w:val="-70"/>
        </w:rPr>
      </w:r>
      <w:r>
        <w:rPr>
          <w:spacing w:val="-2"/>
        </w:rPr>
        <w:t>司监事能够认真履行自己的职责，本着对公司和全体股东负责的精神，依法、独立对公司财务及公司董事、经理和其他高级</w:t>
      </w:r>
      <w:r>
        <w:rPr>
          <w:spacing w:val="-66"/>
        </w:rPr>
        <w:t> </w:t>
      </w:r>
      <w:r>
        <w:rPr>
          <w:spacing w:val="-66"/>
        </w:rPr>
      </w:r>
      <w:r>
        <w:rPr/>
        <w:t>管理人员履行职责的合法性、合规性进行监督。</w:t>
      </w:r>
    </w:p>
    <w:p>
      <w:pPr>
        <w:pStyle w:val="BodyText"/>
        <w:spacing w:line="316" w:lineRule="auto" w:before="22"/>
        <w:ind w:right="1132" w:firstLine="360"/>
        <w:jc w:val="both"/>
      </w:pPr>
      <w:r>
        <w:rPr>
          <w:spacing w:val="-2"/>
        </w:rPr>
        <w:t>（五）关于绩效评价与激励约束机制：公司董事会下设的薪酬与考核委员会，负责对公司的董事、监事、高管进行绩效</w:t>
      </w:r>
      <w:r>
        <w:rPr/>
        <w:t> 考核，公司现有的考核及激励约束机制符合公司的发展现状并且在不断完善。</w:t>
      </w:r>
    </w:p>
    <w:p>
      <w:pPr>
        <w:pStyle w:val="BodyText"/>
        <w:spacing w:line="309" w:lineRule="auto" w:before="19"/>
        <w:ind w:right="1032" w:firstLine="360"/>
        <w:jc w:val="left"/>
      </w:pPr>
      <w:r>
        <w:rPr>
          <w:spacing w:val="-2"/>
        </w:rPr>
        <w:t>（六）关于信息披露与透明度：公司严格按照有关法律法规以及《信息披露管理制度》、《投资者管理制度》、《重大</w:t>
      </w:r>
      <w:r>
        <w:rPr/>
        <w:t> </w:t>
      </w:r>
      <w:r>
        <w:rPr>
          <w:spacing w:val="-2"/>
        </w:rPr>
        <w:t>信息内部报告和保密制度》等要求，真实、准确、及时、公平、完整地披露有关信息。</w:t>
      </w:r>
      <w:r>
        <w:rPr>
          <w:rFonts w:ascii="Times New Roman" w:hAnsi="Times New Roman" w:cs="Times New Roman" w:eastAsia="Times New Roman" w:hint="default"/>
          <w:spacing w:val="-2"/>
        </w:rPr>
        <w:t>2016</w:t>
      </w:r>
      <w:r>
        <w:rPr>
          <w:spacing w:val="-2"/>
        </w:rPr>
        <w:t>年公司设立信息披露委员会并选</w:t>
      </w:r>
      <w:r>
        <w:rPr>
          <w:spacing w:val="-65"/>
        </w:rPr>
        <w:t> </w:t>
      </w:r>
      <w:r>
        <w:rPr/>
        <w:t>举</w:t>
      </w:r>
      <w:r>
        <w:rPr>
          <w:rFonts w:ascii="Times New Roman" w:hAnsi="Times New Roman" w:cs="Times New Roman" w:eastAsia="Times New Roman" w:hint="default"/>
        </w:rPr>
        <w:t>5</w:t>
      </w:r>
      <w:r>
        <w:rPr/>
        <w:t>名委员定期对公司信息披露工作进行考核。同时公司指定董事会秘书负责信息披露工作，协调公司与投资者的关系，接</w:t>
      </w:r>
      <w:r>
        <w:rPr>
          <w:spacing w:val="-83"/>
        </w:rPr>
        <w:t> </w:t>
      </w:r>
      <w:r>
        <w:rPr>
          <w:spacing w:val="-83"/>
        </w:rPr>
      </w:r>
      <w:r>
        <w:rPr/>
        <w:t>待股东来访，回答投资者咨询，向投资者提供公司已披露的资料；并指定《中国证券报》、《证券时报》、《上海证券报》</w:t>
      </w:r>
      <w:r>
        <w:rPr>
          <w:spacing w:val="-85"/>
        </w:rPr>
        <w:t> </w:t>
      </w:r>
      <w:r>
        <w:rPr>
          <w:spacing w:val="-85"/>
        </w:rPr>
      </w:r>
      <w:r>
        <w:rPr/>
        <w:t>和巨潮网（</w:t>
      </w:r>
      <w:hyperlink r:id="rId14">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38" w:lineRule="auto" w:before="5"/>
        <w:ind w:right="1032" w:firstLine="360"/>
        <w:jc w:val="left"/>
      </w:pPr>
      <w:r>
        <w:rPr/>
        <w:t>（七）关于相关利益者：公司充分尊重和维护相关利益者的合法权益，实现股东、员工、社会等各方利益的协调平衡， 共同推动公司持续、健康的发展。 公司治理的实际状况与中国证监会发布的有关上市公司治理的规范性文件是否存在重大差异</w:t>
      </w:r>
    </w:p>
    <w:p>
      <w:pPr>
        <w:pStyle w:val="BodyText"/>
        <w:spacing w:line="338" w:lineRule="auto" w:before="43"/>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4"/>
        <w:spacing w:line="240" w:lineRule="auto"/>
        <w:ind w:right="1136"/>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4" w:right="987"/>
        <w:jc w:val="left"/>
      </w:pPr>
      <w:r>
        <w:rPr/>
        <w:t>为防止控股股东及关联方占用公司资金，杜绝控股股东及关联方资金占用行为的发生，根据《公司法》、《证券法》、</w:t>
      </w:r>
    </w:p>
    <w:p>
      <w:pPr>
        <w:pStyle w:val="BodyText"/>
        <w:spacing w:line="316" w:lineRule="auto" w:before="76"/>
        <w:ind w:right="1131"/>
        <w:jc w:val="both"/>
      </w:pPr>
      <w:r>
        <w:rPr>
          <w:spacing w:val="-2"/>
        </w:rPr>
        <w:t>《深圳证券交易所创业板股票上市规则》、《深圳证券交易所创业板上市公司规范运作指引》等有关法律法规和《深圳市新</w:t>
      </w:r>
      <w:r>
        <w:rPr>
          <w:spacing w:val="-66"/>
        </w:rPr>
        <w:t> </w:t>
      </w:r>
      <w:r>
        <w:rPr>
          <w:spacing w:val="-66"/>
        </w:rPr>
      </w:r>
      <w:r>
        <w:rPr>
          <w:spacing w:val="-2"/>
        </w:rPr>
        <w:t>国都技术股份有限公司章程》，公司制定了《防范控股股东及关联方占用公司资金制度》，明确关联方占用情况及相关责任</w:t>
      </w:r>
      <w:r>
        <w:rPr>
          <w:spacing w:val="-65"/>
        </w:rPr>
        <w:t> </w:t>
      </w:r>
      <w:r>
        <w:rPr>
          <w:spacing w:val="-65"/>
        </w:rPr>
      </w:r>
      <w:r>
        <w:rPr/>
        <w:t>追究制度。独立董事及监事会对关联方资金占用情况进行监督检查。</w:t>
      </w:r>
    </w:p>
    <w:p>
      <w:pPr>
        <w:pStyle w:val="BodyText"/>
        <w:spacing w:line="240" w:lineRule="auto" w:before="19"/>
        <w:ind w:left="514" w:right="987"/>
        <w:jc w:val="left"/>
      </w:pPr>
      <w:r>
        <w:rPr/>
        <w:t>本报告期内，公司不存在与控股股东在业务、人员、资产、机构、财务等方面存在不能保证独立性、不能保持自主经营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136"/>
        <w:jc w:val="left"/>
      </w:pPr>
      <w:r>
        <w:rPr/>
        <w:t>能力的情况。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4"/>
        <w:spacing w:line="240" w:lineRule="auto"/>
        <w:ind w:right="1136"/>
        <w:jc w:val="left"/>
        <w:rPr>
          <w:b w:val="0"/>
          <w:bCs w:val="0"/>
        </w:rPr>
      </w:pPr>
      <w:bookmarkStart w:name="三、同业竞争情况" w:id="134"/>
      <w:bookmarkEnd w:id="134"/>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136"/>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ind w:left="0" w:right="1148"/>
        <w:jc w:val="right"/>
      </w:pPr>
      <w:r>
        <w:rPr/>
        <w:pict>
          <v:shape style="position:absolute;margin-left:56.459999pt;margin-top:-52.118282pt;width:479.1pt;height:524.6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167"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 大会会议决议公告</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2018-018</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年年度股东大会会 议决议公告》</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2018-055</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 大会会议决议公告</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2018-072</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年第三次临时股东 大会会议决议公告</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2018-093</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年第四次临时股东 大会会议决议公告</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2018-109</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年第五次临时股东 大会会议决议公告</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2018-134</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年第六次临时股东 大会会议决议公告</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2018-180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119"/>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年第七次临时股东</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0" w:right="1148"/>
        <w:jc w:val="right"/>
      </w:pPr>
      <w:r>
        <w:rPr/>
        <w:t>》</w:t>
      </w:r>
    </w:p>
    <w:p>
      <w:pPr>
        <w:spacing w:after="0" w:line="240" w:lineRule="auto"/>
        <w:jc w:val="right"/>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240" w:lineRule="auto"/>
        <w:ind w:left="0" w:right="1148"/>
        <w:jc w:val="right"/>
      </w:pPr>
      <w:r>
        <w:rPr/>
        <w:pict>
          <v:shape style="position:absolute;margin-left:56.459999pt;margin-top:1.191743pt;width:479.1pt;height:34.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大会会议决议公告</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2018-204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1"/>
        <w:ind w:right="1136"/>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1136"/>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1136"/>
        <w:jc w:val="left"/>
      </w:pPr>
      <w:r>
        <w:rPr/>
        <w:t>连续两次未亲自出席董事会的说明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right="1136"/>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firstLine="360"/>
        <w:jc w:val="both"/>
      </w:pPr>
      <w:r>
        <w:rPr>
          <w:spacing w:val="-2"/>
        </w:rPr>
        <w:t>报告期内，公司独立董事严格按照《公司法》、《证券法》、《深圳证券交易所创业板股票上市规则》、《深圳证券交</w:t>
      </w:r>
      <w:r>
        <w:rPr/>
        <w:t> </w:t>
      </w:r>
      <w:r>
        <w:rPr>
          <w:spacing w:val="-5"/>
        </w:rPr>
        <w:t>易所创业板上市公司规范运作指引》、《关于在上市公司建立独立董事制度的指导意见》及《公司章程》等规范性文件要求，</w:t>
      </w:r>
      <w:r>
        <w:rPr>
          <w:spacing w:val="-82"/>
        </w:rPr>
        <w:t> </w:t>
      </w:r>
      <w:r>
        <w:rPr>
          <w:spacing w:val="-82"/>
        </w:rPr>
      </w:r>
      <w:r>
        <w:rPr>
          <w:spacing w:val="-2"/>
        </w:rPr>
        <w:t>积极出席公司董事会、股东大会，认真履行独立董事职责，对公司的发展决策提出了建设性的意见或建议，与其他董事、监</w:t>
      </w:r>
      <w:r>
        <w:rPr>
          <w:spacing w:val="-66"/>
        </w:rPr>
        <w:t> </w:t>
      </w:r>
      <w:r>
        <w:rPr>
          <w:spacing w:val="-66"/>
        </w:rPr>
      </w:r>
      <w:r>
        <w:rPr>
          <w:spacing w:val="-2"/>
        </w:rPr>
        <w:t>事及管理层及时沟通交流，掌握公司发展动态。同时，对公司完善内控制度、生产经营、财务管理等方面提出了很多专业性</w:t>
      </w:r>
      <w:r>
        <w:rPr>
          <w:spacing w:val="-66"/>
        </w:rPr>
        <w:t> </w:t>
      </w:r>
      <w:r>
        <w:rPr>
          <w:spacing w:val="-66"/>
        </w:rPr>
      </w:r>
      <w:r>
        <w:rPr>
          <w:spacing w:val="-2"/>
        </w:rPr>
        <w:t>建议，有效保证了公司董事会决策的公正性和客观性，维护了公司整体利益和广大中小股东的合法权益，为公司的规范运作</w:t>
      </w:r>
      <w:r>
        <w:rPr>
          <w:spacing w:val="-65"/>
        </w:rPr>
        <w:t> </w:t>
      </w:r>
      <w:r>
        <w:rPr>
          <w:spacing w:val="-65"/>
        </w:rPr>
      </w:r>
      <w:r>
        <w:rPr/>
        <w:t>和健康发展发挥了积极作用。</w:t>
      </w:r>
    </w:p>
    <w:p>
      <w:pPr>
        <w:pStyle w:val="BodyText"/>
        <w:spacing w:line="300" w:lineRule="auto" w:before="19"/>
        <w:ind w:right="1127" w:firstLine="360"/>
        <w:jc w:val="left"/>
      </w:pPr>
      <w:r>
        <w:rPr/>
        <w:t>针对第四届董事会第十一次会议议案《关于转让一级全资子公司</w:t>
      </w:r>
      <w:r>
        <w:rPr>
          <w:rFonts w:ascii="Times New Roman" w:hAnsi="Times New Roman" w:cs="Times New Roman" w:eastAsia="Times New Roman" w:hint="default"/>
        </w:rPr>
        <w:t>100%</w:t>
      </w:r>
      <w:r>
        <w:rPr/>
        <w:t>股权的议案》，独立董事何佳先生建议公司不仅 </w:t>
      </w:r>
      <w:r>
        <w:rPr>
          <w:spacing w:val="-5"/>
        </w:rPr>
        <w:t>要梳理上市公司体系内研发业务，也要加强梳理其他业务板块，进一步优化资源配置，提高公司管理效率，该建议已被采纳。</w:t>
      </w:r>
    </w:p>
    <w:p>
      <w:pPr>
        <w:pStyle w:val="BodyText"/>
        <w:spacing w:line="316" w:lineRule="auto" w:before="31"/>
        <w:ind w:right="1032" w:firstLine="360"/>
        <w:jc w:val="left"/>
      </w:pPr>
      <w:r>
        <w:rPr/>
        <w:t>针对第四届董事会第二十一次会议议案《关于公司公开发行可转换公司债券方案的议案》，独立董事蔡艳红女士建议： </w:t>
      </w:r>
      <w:r>
        <w:rPr>
          <w:spacing w:val="-2"/>
        </w:rPr>
        <w:t>在支付终端硬件市场竞争日益激烈的背景下，公司应通过产业链上的延伸，抓住电子支付产业发展的新机遇。经营管理层表</w:t>
      </w:r>
      <w:r>
        <w:rPr>
          <w:spacing w:val="-66"/>
        </w:rPr>
        <w:t> </w:t>
      </w:r>
      <w:r>
        <w:rPr>
          <w:spacing w:val="-66"/>
        </w:rPr>
      </w:r>
      <w:r>
        <w:rPr/>
        <w:t>示将会考虑该建议。</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1" w:firstLine="360"/>
        <w:jc w:val="both"/>
      </w:pPr>
      <w:r>
        <w:rPr>
          <w:spacing w:val="-2"/>
        </w:rPr>
        <w:t>针对第四届董事会第二十六次会议议案《关于回购部分社会公众股份的议案》，独立董事陈京琳先生建议，为维护广大</w:t>
      </w:r>
      <w:r>
        <w:rPr/>
        <w:t> </w:t>
      </w:r>
      <w:r>
        <w:rPr>
          <w:spacing w:val="-2"/>
        </w:rPr>
        <w:t>股东利益，增强投资者信心的同时，公司应严格按照回购实施细则的要求，根据市场情况审慎实施回购，避免集中回购对公</w:t>
      </w:r>
      <w:r>
        <w:rPr>
          <w:spacing w:val="-66"/>
        </w:rPr>
        <w:t> </w:t>
      </w:r>
      <w:r>
        <w:rPr>
          <w:spacing w:val="-66"/>
        </w:rPr>
      </w:r>
      <w:r>
        <w:rPr/>
        <w:t>司股价造成波动，该建议经董事会协商一致通过。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right="1136"/>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4" w:right="1136"/>
        <w:jc w:val="left"/>
      </w:pPr>
      <w:r>
        <w:rPr/>
        <w:t>（一）第四届董事会审计委员会</w:t>
      </w:r>
    </w:p>
    <w:p>
      <w:pPr>
        <w:pStyle w:val="BodyText"/>
        <w:spacing w:line="300" w:lineRule="auto" w:before="76"/>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日，公司召开第四届董事会审计委员会第三次会议，审议通过《关于</w:t>
      </w:r>
      <w:r>
        <w:rPr>
          <w:rFonts w:ascii="Times New Roman" w:hAnsi="Times New Roman" w:cs="Times New Roman" w:eastAsia="Times New Roman" w:hint="default"/>
          <w:spacing w:val="-2"/>
        </w:rPr>
        <w:t>2017</w:t>
      </w:r>
      <w:r>
        <w:rPr>
          <w:spacing w:val="-2"/>
        </w:rPr>
        <w:t>年度利润分配及资本公积转增股本</w:t>
      </w:r>
      <w:r>
        <w:rPr/>
        <w:t> </w:t>
      </w:r>
      <w:r>
        <w:rPr>
          <w:spacing w:val="-5"/>
        </w:rPr>
        <w:t>的议案》、《关于</w:t>
      </w:r>
      <w:r>
        <w:rPr>
          <w:rFonts w:ascii="Times New Roman" w:hAnsi="Times New Roman" w:cs="Times New Roman" w:eastAsia="Times New Roman" w:hint="default"/>
          <w:spacing w:val="-5"/>
        </w:rPr>
        <w:t>2017</w:t>
      </w:r>
      <w:r>
        <w:rPr>
          <w:spacing w:val="-5"/>
        </w:rPr>
        <w:t>年度募集资金存放与使用情况专项报告的议案》、《关于</w:t>
      </w:r>
      <w:r>
        <w:rPr>
          <w:rFonts w:ascii="Times New Roman" w:hAnsi="Times New Roman" w:cs="Times New Roman" w:eastAsia="Times New Roman" w:hint="default"/>
          <w:spacing w:val="-5"/>
        </w:rPr>
        <w:t>2017</w:t>
      </w:r>
      <w:r>
        <w:rPr>
          <w:spacing w:val="-5"/>
        </w:rPr>
        <w:t>年度财务决算报告的议案》、《关于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6"/>
        </w:rPr>
        <w:t> </w:t>
      </w:r>
      <w:r>
        <w:rPr>
          <w:spacing w:val="-2"/>
        </w:rPr>
        <w:t>年度内部控制自我评价报告的议案》、《关于</w:t>
      </w:r>
      <w:r>
        <w:rPr>
          <w:rFonts w:ascii="Times New Roman" w:hAnsi="Times New Roman" w:cs="Times New Roman" w:eastAsia="Times New Roman" w:hint="default"/>
          <w:spacing w:val="-2"/>
        </w:rPr>
        <w:t>2017</w:t>
      </w:r>
      <w:r>
        <w:rPr>
          <w:spacing w:val="-2"/>
        </w:rPr>
        <w:t>年度审计监察部工作总结及</w:t>
      </w:r>
      <w:r>
        <w:rPr>
          <w:rFonts w:ascii="Times New Roman" w:hAnsi="Times New Roman" w:cs="Times New Roman" w:eastAsia="Times New Roman" w:hint="default"/>
          <w:spacing w:val="-2"/>
        </w:rPr>
        <w:t>2018</w:t>
      </w:r>
      <w:r>
        <w:rPr>
          <w:spacing w:val="-2"/>
        </w:rPr>
        <w:t>年审计监察部工作计划的议案》、《关于</w:t>
      </w:r>
      <w:r>
        <w:rPr>
          <w:spacing w:val="-58"/>
        </w:rPr>
        <w:t> </w:t>
      </w:r>
      <w:r>
        <w:rPr>
          <w:spacing w:val="-58"/>
        </w:rPr>
      </w:r>
      <w:r>
        <w:rPr/>
        <w:t>聘请</w:t>
      </w:r>
      <w:r>
        <w:rPr>
          <w:rFonts w:ascii="Times New Roman" w:hAnsi="Times New Roman" w:cs="Times New Roman" w:eastAsia="Times New Roman" w:hint="default"/>
        </w:rPr>
        <w:t>2018</w:t>
      </w:r>
      <w:r>
        <w:rPr/>
        <w:t>年度审计机构的议案》。</w:t>
      </w:r>
    </w:p>
    <w:p>
      <w:pPr>
        <w:pStyle w:val="BodyText"/>
        <w:spacing w:line="300" w:lineRule="auto" w:before="1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日，公司召开第四届董事会审计委员会第四次会议，审议通过《关于</w:t>
      </w:r>
      <w:r>
        <w:rPr>
          <w:rFonts w:ascii="Times New Roman" w:hAnsi="Times New Roman" w:cs="Times New Roman" w:eastAsia="Times New Roman" w:hint="default"/>
        </w:rPr>
        <w:t>2018</w:t>
      </w:r>
      <w:r>
        <w:rPr/>
        <w:t>年第一季度募集资金存放与使用 情况的专项报告的议案》、《关于</w:t>
      </w:r>
      <w:r>
        <w:rPr>
          <w:rFonts w:ascii="Times New Roman" w:hAnsi="Times New Roman" w:cs="Times New Roman" w:eastAsia="Times New Roman" w:hint="default"/>
        </w:rPr>
        <w:t>2018</w:t>
      </w:r>
      <w:r>
        <w:rPr/>
        <w:t>年审计监察部第一季度工作总结及第二季度工作计划的议案》。</w:t>
      </w:r>
    </w:p>
    <w:p>
      <w:pPr>
        <w:pStyle w:val="BodyText"/>
        <w:spacing w:line="300" w:lineRule="auto" w:before="13"/>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日，公司召开第四届董事会审计委员会第五次会议，审议通过了《关于公司</w:t>
      </w:r>
      <w:r>
        <w:rPr>
          <w:rFonts w:ascii="Times New Roman" w:hAnsi="Times New Roman" w:cs="Times New Roman" w:eastAsia="Times New Roman" w:hint="default"/>
          <w:spacing w:val="-2"/>
        </w:rPr>
        <w:t>2018</w:t>
      </w:r>
      <w:r>
        <w:rPr>
          <w:spacing w:val="-2"/>
        </w:rPr>
        <w:t>年第一季度内部控制自我评</w:t>
      </w:r>
      <w:r>
        <w:rPr/>
        <w:t> 价报告的议案》。</w:t>
      </w:r>
    </w:p>
    <w:p>
      <w:pPr>
        <w:pStyle w:val="BodyText"/>
        <w:spacing w:line="300" w:lineRule="auto" w:before="31"/>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日，公司召开第四届董事会审计委员会第六次会议，审议通过了《</w:t>
      </w:r>
      <w:r>
        <w:rPr>
          <w:spacing w:val="2"/>
        </w:rPr>
        <w:t> </w:t>
      </w:r>
      <w:r>
        <w:rPr/>
        <w:t>关于</w:t>
      </w:r>
      <w:r>
        <w:rPr>
          <w:rFonts w:ascii="Times New Roman" w:hAnsi="Times New Roman" w:cs="Times New Roman" w:eastAsia="Times New Roman" w:hint="default"/>
        </w:rPr>
        <w:t>2018</w:t>
      </w:r>
      <w:r>
        <w:rPr/>
        <w:t>年半年度报告全文及摘要的议 </w:t>
      </w:r>
      <w:r>
        <w:rPr>
          <w:spacing w:val="-2"/>
        </w:rPr>
        <w:t>案》、《关于</w:t>
      </w:r>
      <w:r>
        <w:rPr>
          <w:rFonts w:ascii="Times New Roman" w:hAnsi="Times New Roman" w:cs="Times New Roman" w:eastAsia="Times New Roman" w:hint="default"/>
          <w:spacing w:val="-2"/>
        </w:rPr>
        <w:t>2018</w:t>
      </w:r>
      <w:r>
        <w:rPr>
          <w:spacing w:val="-2"/>
        </w:rPr>
        <w:t>年半年度利润分配的议案》、《关于</w:t>
      </w:r>
      <w:r>
        <w:rPr>
          <w:rFonts w:ascii="Times New Roman" w:hAnsi="Times New Roman" w:cs="Times New Roman" w:eastAsia="Times New Roman" w:hint="default"/>
          <w:spacing w:val="-2"/>
        </w:rPr>
        <w:t>2018</w:t>
      </w:r>
      <w:r>
        <w:rPr>
          <w:spacing w:val="-2"/>
        </w:rPr>
        <w:t>年半年度募集资金存放与使用情况专项报告的议案》、《关于公</w:t>
      </w:r>
      <w:r>
        <w:rPr>
          <w:spacing w:val="-60"/>
        </w:rPr>
        <w:t> </w:t>
      </w:r>
      <w:r>
        <w:rPr>
          <w:spacing w:val="-60"/>
        </w:rPr>
      </w:r>
      <w:r>
        <w:rPr>
          <w:spacing w:val="-2"/>
        </w:rPr>
        <w:t>司</w:t>
      </w:r>
      <w:r>
        <w:rPr>
          <w:rFonts w:ascii="Times New Roman" w:hAnsi="Times New Roman" w:cs="Times New Roman" w:eastAsia="Times New Roman" w:hint="default"/>
          <w:spacing w:val="-2"/>
        </w:rPr>
        <w:t>2018</w:t>
      </w:r>
      <w:r>
        <w:rPr>
          <w:spacing w:val="-2"/>
        </w:rPr>
        <w:t>年半年度内部控制自我评价报告的议案》、《关于公司前次募集资金使用情况报告的议案》、《关于公司近三年财务</w:t>
      </w:r>
      <w:r>
        <w:rPr>
          <w:spacing w:val="-64"/>
        </w:rPr>
        <w:t> </w:t>
      </w:r>
      <w:r>
        <w:rPr>
          <w:spacing w:val="-64"/>
        </w:rPr>
      </w:r>
      <w:r>
        <w:rPr/>
        <w:t>报告及审计报告的议案》。</w:t>
      </w:r>
    </w:p>
    <w:p>
      <w:pPr>
        <w:pStyle w:val="BodyText"/>
        <w:spacing w:line="300" w:lineRule="auto" w:before="31"/>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日，公司召开第四届董事会审计委员会第七次会议，审议通过了《关于</w:t>
      </w:r>
      <w:r>
        <w:rPr>
          <w:rFonts w:ascii="Times New Roman" w:hAnsi="Times New Roman" w:cs="Times New Roman" w:eastAsia="Times New Roman" w:hint="default"/>
          <w:spacing w:val="-2"/>
        </w:rPr>
        <w:t>2018</w:t>
      </w:r>
      <w:r>
        <w:rPr>
          <w:spacing w:val="-2"/>
        </w:rPr>
        <w:t>年第三季度募集资金存放与使</w:t>
      </w:r>
      <w:r>
        <w:rPr/>
        <w:t> 用情况的专项报告的议案》、《关于</w:t>
      </w:r>
      <w:r>
        <w:rPr>
          <w:rFonts w:ascii="Times New Roman" w:hAnsi="Times New Roman" w:cs="Times New Roman" w:eastAsia="Times New Roman" w:hint="default"/>
        </w:rPr>
        <w:t>2018</w:t>
      </w:r>
      <w:r>
        <w:rPr/>
        <w:t>年审计监察部三季度工作总结及四季度工作计划的议案》。</w:t>
      </w:r>
    </w:p>
    <w:p>
      <w:pPr>
        <w:pStyle w:val="BodyText"/>
        <w:spacing w:line="240" w:lineRule="auto" w:before="13"/>
        <w:ind w:left="514" w:right="1136"/>
        <w:jc w:val="left"/>
      </w:pPr>
      <w:r>
        <w:rPr/>
        <w:t>（二）第四届董事会薪酬与考核委员会</w:t>
      </w:r>
    </w:p>
    <w:p>
      <w:pPr>
        <w:pStyle w:val="BodyText"/>
        <w:spacing w:line="240" w:lineRule="auto" w:before="76"/>
        <w:ind w:left="514" w:right="1136"/>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日，公司召开第四届董事会薪酬与考核委员会第一次会议，审议通过了《关于确认公司高级管理人员</w:t>
      </w:r>
      <w:r>
        <w:rPr>
          <w:rFonts w:ascii="Times New Roman" w:hAnsi="Times New Roman" w:cs="Times New Roman" w:eastAsia="Times New Roman" w:hint="default"/>
        </w:rPr>
        <w:t>2017</w:t>
      </w:r>
    </w:p>
    <w:p>
      <w:pPr>
        <w:pStyle w:val="BodyText"/>
        <w:spacing w:line="240" w:lineRule="auto" w:before="63"/>
        <w:ind w:right="1136"/>
        <w:jc w:val="left"/>
      </w:pPr>
      <w:r>
        <w:rPr/>
        <w:t>年度薪酬的议案》、《关于确认公司董事</w:t>
      </w:r>
      <w:r>
        <w:rPr>
          <w:rFonts w:ascii="Times New Roman" w:hAnsi="Times New Roman" w:cs="Times New Roman" w:eastAsia="Times New Roman" w:hint="default"/>
        </w:rPr>
        <w:t>2017</w:t>
      </w:r>
      <w:r>
        <w:rPr/>
        <w:t>年度绩效及薪酬情况的议案》。</w:t>
      </w:r>
    </w:p>
    <w:p>
      <w:pPr>
        <w:pStyle w:val="BodyText"/>
        <w:spacing w:line="300" w:lineRule="auto" w:before="6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日，公司召开第四届董事会薪酬与考核委员会第二次会议，审议通过了《关于公司</w:t>
      </w:r>
      <w:r>
        <w:rPr>
          <w:rFonts w:ascii="Times New Roman" w:hAnsi="Times New Roman" w:cs="Times New Roman" w:eastAsia="Times New Roman" w:hint="default"/>
        </w:rPr>
        <w:t>2017</w:t>
      </w:r>
      <w:r>
        <w:rPr/>
        <w:t>年股票期权激励计 </w:t>
      </w:r>
      <w:r>
        <w:rPr>
          <w:spacing w:val="-2"/>
        </w:rPr>
        <w:t>划第一个行权期未达到行权条件予以注销的议案》、《关于公司</w:t>
      </w:r>
      <w:r>
        <w:rPr>
          <w:rFonts w:ascii="Times New Roman" w:hAnsi="Times New Roman" w:cs="Times New Roman" w:eastAsia="Times New Roman" w:hint="default"/>
          <w:spacing w:val="-2"/>
        </w:rPr>
        <w:t>2015</w:t>
      </w:r>
      <w:r>
        <w:rPr>
          <w:spacing w:val="-2"/>
        </w:rPr>
        <w:t>年股票期权激励计划第二个行权期未达到行权条件予以</w:t>
      </w:r>
      <w:r>
        <w:rPr>
          <w:spacing w:val="-61"/>
        </w:rPr>
        <w:t> </w:t>
      </w:r>
      <w:r>
        <w:rPr/>
        <w:t>注销的议案》。</w:t>
      </w:r>
    </w:p>
    <w:p>
      <w:pPr>
        <w:pStyle w:val="BodyText"/>
        <w:spacing w:line="300" w:lineRule="auto" w:before="31"/>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日，公司召开第四届董事会薪酬与考核委员会第三次会议，审议通过了《关于《深圳市新国都技术股份有 </w:t>
      </w:r>
      <w:r>
        <w:rPr>
          <w:spacing w:val="-2"/>
        </w:rPr>
        <w:t>限公司</w:t>
      </w:r>
      <w:r>
        <w:rPr>
          <w:rFonts w:ascii="Times New Roman" w:hAnsi="Times New Roman" w:cs="Times New Roman" w:eastAsia="Times New Roman" w:hint="default"/>
          <w:spacing w:val="-2"/>
        </w:rPr>
        <w:t>2018</w:t>
      </w:r>
      <w:r>
        <w:rPr>
          <w:spacing w:val="-2"/>
        </w:rPr>
        <w:t>年股票期权激励计划草案及摘要》的议案》、《关于《深圳市新国都技术股份有限公司</w:t>
      </w:r>
      <w:r>
        <w:rPr>
          <w:rFonts w:ascii="Times New Roman" w:hAnsi="Times New Roman" w:cs="Times New Roman" w:eastAsia="Times New Roman" w:hint="default"/>
          <w:spacing w:val="-2"/>
        </w:rPr>
        <w:t>2018</w:t>
      </w:r>
      <w:r>
        <w:rPr>
          <w:spacing w:val="-2"/>
        </w:rPr>
        <w:t>年股票期权激励计划</w:t>
      </w:r>
      <w:r>
        <w:rPr>
          <w:spacing w:val="-57"/>
        </w:rPr>
        <w:t> </w:t>
      </w:r>
      <w:r>
        <w:rPr/>
        <w:t>实施考核办法》的议案》。</w:t>
      </w:r>
    </w:p>
    <w:p>
      <w:pPr>
        <w:pStyle w:val="BodyText"/>
        <w:spacing w:line="300" w:lineRule="auto" w:before="31"/>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日，公司召开</w:t>
      </w:r>
      <w:r>
        <w:rPr>
          <w:spacing w:val="20"/>
        </w:rPr>
        <w:t> </w:t>
      </w:r>
      <w:r>
        <w:rPr>
          <w:spacing w:val="-2"/>
        </w:rPr>
        <w:t>第四届董事会薪酬与考核委员会第五次会议，审议通过了《关于深圳市新国都技术股份有限</w:t>
      </w:r>
      <w:r>
        <w:rPr/>
        <w:t> </w:t>
      </w:r>
      <w:r>
        <w:rPr>
          <w:spacing w:val="-2"/>
        </w:rPr>
        <w:t>公司</w:t>
      </w:r>
      <w:r>
        <w:rPr>
          <w:rFonts w:ascii="Times New Roman" w:hAnsi="Times New Roman" w:cs="Times New Roman" w:eastAsia="Times New Roman" w:hint="default"/>
          <w:spacing w:val="-2"/>
        </w:rPr>
        <w:t>2018</w:t>
      </w:r>
      <w:r>
        <w:rPr>
          <w:spacing w:val="-2"/>
        </w:rPr>
        <w:t>年股票期权激励计划（草案修订稿）及摘要的议案》、《关于深圳市新国都技术股份有限公司</w:t>
      </w:r>
      <w:r>
        <w:rPr>
          <w:rFonts w:ascii="Times New Roman" w:hAnsi="Times New Roman" w:cs="Times New Roman" w:eastAsia="Times New Roman" w:hint="default"/>
          <w:spacing w:val="-2"/>
        </w:rPr>
        <w:t>2018</w:t>
      </w:r>
      <w:r>
        <w:rPr>
          <w:spacing w:val="-2"/>
        </w:rPr>
        <w:t>年股票期权激励</w:t>
      </w:r>
      <w:r>
        <w:rPr>
          <w:spacing w:val="-58"/>
        </w:rPr>
        <w:t> </w:t>
      </w:r>
      <w:r>
        <w:rPr>
          <w:spacing w:val="-5"/>
        </w:rPr>
        <w:t>计划实施考核办法（修订稿）的议案》、《关于注销</w:t>
      </w:r>
      <w:r>
        <w:rPr>
          <w:rFonts w:ascii="Times New Roman" w:hAnsi="Times New Roman" w:cs="Times New Roman" w:eastAsia="Times New Roman" w:hint="default"/>
          <w:spacing w:val="-5"/>
        </w:rPr>
        <w:t>2015</w:t>
      </w:r>
      <w:r>
        <w:rPr>
          <w:spacing w:val="-5"/>
        </w:rPr>
        <w:t>年股票期权激励计划部分已获授股票期权的议案》、《关于注销</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7"/>
        </w:rPr>
        <w:t> </w:t>
      </w:r>
      <w:r>
        <w:rPr/>
        <w:t>年股票期权激励计划部分已获授股票期权的议案》。</w:t>
      </w:r>
    </w:p>
    <w:p>
      <w:pPr>
        <w:pStyle w:val="BodyText"/>
        <w:spacing w:line="316" w:lineRule="auto" w:before="31"/>
        <w:ind w:left="514" w:right="6432"/>
        <w:jc w:val="left"/>
      </w:pPr>
      <w:r>
        <w:rPr/>
        <w:t>（三）第四届董事会提名委员会 报告期内，第四届董事会提名委员会未召开会议。</w:t>
      </w:r>
    </w:p>
    <w:p>
      <w:pPr>
        <w:pStyle w:val="BodyText"/>
        <w:spacing w:line="316" w:lineRule="auto" w:before="19"/>
        <w:ind w:left="514" w:right="6432"/>
        <w:jc w:val="left"/>
      </w:pPr>
      <w:r>
        <w:rPr/>
        <w:t>（四）第四届战略委员会和第四届战略委员会 报告期内，第四届董事会战略委员会未召开会议。</w:t>
      </w:r>
    </w:p>
    <w:p>
      <w:pPr>
        <w:spacing w:line="240" w:lineRule="auto" w:before="10"/>
        <w:rPr>
          <w:rFonts w:ascii="宋体" w:hAnsi="宋体" w:cs="宋体" w:eastAsia="宋体" w:hint="default"/>
          <w:sz w:val="20"/>
          <w:szCs w:val="20"/>
        </w:rPr>
      </w:pPr>
    </w:p>
    <w:p>
      <w:pPr>
        <w:pStyle w:val="Heading4"/>
        <w:spacing w:line="240" w:lineRule="auto"/>
        <w:ind w:right="1136"/>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监事会在报告期内的监督活动中发现公司是否存在风险</w:t>
      </w:r>
    </w:p>
    <w:p>
      <w:pPr>
        <w:pStyle w:val="BodyText"/>
        <w:spacing w:line="240" w:lineRule="auto" w:before="116"/>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136"/>
        <w:jc w:val="left"/>
      </w:pPr>
      <w:r>
        <w:rPr/>
        <w:t>公司监事会对报告期内的监督事项无异议。</w:t>
      </w:r>
    </w:p>
    <w:p>
      <w:pPr>
        <w:spacing w:line="240" w:lineRule="auto" w:before="13"/>
        <w:rPr>
          <w:rFonts w:ascii="宋体" w:hAnsi="宋体" w:cs="宋体" w:eastAsia="宋体" w:hint="default"/>
          <w:sz w:val="24"/>
          <w:szCs w:val="24"/>
        </w:rPr>
      </w:pPr>
    </w:p>
    <w:p>
      <w:pPr>
        <w:pStyle w:val="Heading4"/>
        <w:spacing w:line="240" w:lineRule="auto"/>
        <w:ind w:right="1136"/>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4" w:right="1136"/>
        <w:jc w:val="left"/>
      </w:pPr>
      <w:r>
        <w:rPr>
          <w:rFonts w:ascii="Times New Roman" w:hAnsi="Times New Roman" w:cs="Times New Roman" w:eastAsia="Times New Roman" w:hint="default"/>
        </w:rPr>
        <w:t>1</w:t>
      </w:r>
      <w:r>
        <w:rPr/>
        <w:t>、考评情况</w:t>
      </w:r>
    </w:p>
    <w:p>
      <w:pPr>
        <w:spacing w:line="240" w:lineRule="auto" w:before="13"/>
        <w:rPr>
          <w:rFonts w:ascii="宋体" w:hAnsi="宋体" w:cs="宋体" w:eastAsia="宋体" w:hint="default"/>
          <w:sz w:val="3"/>
          <w:szCs w:val="3"/>
        </w:rPr>
      </w:pPr>
    </w:p>
    <w:tbl>
      <w:tblPr>
        <w:tblW w:w="0" w:type="auto"/>
        <w:jc w:val="left"/>
        <w:tblInd w:w="173" w:type="dxa"/>
        <w:tblLayout w:type="fixed"/>
        <w:tblCellMar>
          <w:top w:w="0" w:type="dxa"/>
          <w:left w:w="0" w:type="dxa"/>
          <w:bottom w:w="0" w:type="dxa"/>
          <w:right w:w="0" w:type="dxa"/>
        </w:tblCellMar>
        <w:tblLook w:val="01E0"/>
      </w:tblPr>
      <w:tblGrid>
        <w:gridCol w:w="3395"/>
        <w:gridCol w:w="851"/>
        <w:gridCol w:w="1138"/>
        <w:gridCol w:w="1812"/>
        <w:gridCol w:w="1019"/>
      </w:tblGrid>
      <w:tr>
        <w:trPr>
          <w:trHeight w:val="427" w:hRule="exact"/>
        </w:trPr>
        <w:tc>
          <w:tcPr>
            <w:tcW w:w="3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考核对象</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6" w:right="0"/>
              <w:jc w:val="left"/>
              <w:rPr>
                <w:rFonts w:ascii="宋体" w:hAnsi="宋体" w:cs="宋体" w:eastAsia="宋体" w:hint="default"/>
                <w:sz w:val="18"/>
                <w:szCs w:val="18"/>
              </w:rPr>
            </w:pPr>
            <w:r>
              <w:rPr>
                <w:rFonts w:ascii="宋体" w:hAnsi="宋体" w:cs="宋体" w:eastAsia="宋体" w:hint="default"/>
                <w:b/>
                <w:bCs/>
                <w:sz w:val="18"/>
                <w:szCs w:val="18"/>
              </w:rPr>
              <w:t>考核周期</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9" w:right="0"/>
              <w:jc w:val="left"/>
              <w:rPr>
                <w:rFonts w:ascii="宋体" w:hAnsi="宋体" w:cs="宋体" w:eastAsia="宋体" w:hint="default"/>
                <w:sz w:val="18"/>
                <w:szCs w:val="18"/>
              </w:rPr>
            </w:pPr>
            <w:r>
              <w:rPr>
                <w:rFonts w:ascii="宋体" w:hAnsi="宋体" w:cs="宋体" w:eastAsia="宋体" w:hint="default"/>
                <w:b/>
                <w:bCs/>
                <w:sz w:val="18"/>
                <w:szCs w:val="18"/>
              </w:rPr>
              <w:t>考核维度</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6" w:right="0"/>
              <w:jc w:val="left"/>
              <w:rPr>
                <w:rFonts w:ascii="宋体" w:hAnsi="宋体" w:cs="宋体" w:eastAsia="宋体" w:hint="default"/>
                <w:sz w:val="18"/>
                <w:szCs w:val="18"/>
              </w:rPr>
            </w:pPr>
            <w:r>
              <w:rPr>
                <w:rFonts w:ascii="宋体" w:hAnsi="宋体" w:cs="宋体" w:eastAsia="宋体" w:hint="default"/>
                <w:b/>
                <w:bCs/>
                <w:sz w:val="18"/>
                <w:szCs w:val="18"/>
              </w:rPr>
              <w:t>考核内容</w:t>
            </w:r>
            <w:r>
              <w:rPr>
                <w:rFonts w:ascii="宋体" w:hAnsi="宋体" w:cs="宋体" w:eastAsia="宋体" w:hint="default"/>
                <w:sz w:val="18"/>
                <w:szCs w:val="18"/>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权重</w:t>
            </w:r>
            <w:r>
              <w:rPr>
                <w:rFonts w:ascii="宋体" w:hAnsi="宋体" w:cs="宋体" w:eastAsia="宋体" w:hint="default"/>
                <w:sz w:val="18"/>
                <w:szCs w:val="18"/>
              </w:rPr>
            </w:r>
          </w:p>
        </w:tc>
      </w:tr>
      <w:tr>
        <w:trPr>
          <w:trHeight w:val="427" w:hRule="exact"/>
        </w:trPr>
        <w:tc>
          <w:tcPr>
            <w:tcW w:w="3395" w:type="dxa"/>
            <w:vMerge w:val="restart"/>
            <w:tcBorders>
              <w:top w:val="single" w:sz="6" w:space="0" w:color="000000"/>
              <w:left w:val="single" w:sz="6" w:space="0" w:color="000000"/>
              <w:right w:val="single" w:sz="6" w:space="0" w:color="000000"/>
            </w:tcBorders>
          </w:tcPr>
          <w:p>
            <w:pPr>
              <w:pStyle w:val="TableParagraph"/>
              <w:spacing w:line="240" w:lineRule="auto" w:before="62"/>
              <w:ind w:left="34"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Times New Roman" w:hAnsi="Times New Roman" w:cs="Times New Roman" w:eastAsia="Times New Roman" w:hint="default"/>
                <w:sz w:val="18"/>
                <w:szCs w:val="18"/>
              </w:rPr>
              <w:t>M5</w:t>
            </w:r>
            <w:r>
              <w:rPr>
                <w:rFonts w:ascii="宋体" w:hAnsi="宋体" w:cs="宋体" w:eastAsia="宋体" w:hint="default"/>
                <w:sz w:val="18"/>
                <w:szCs w:val="18"/>
              </w:rPr>
              <w:t>以上职级人员及各一级部门长）</w:t>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before="62"/>
              <w:ind w:left="237"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KPI</w:t>
            </w:r>
            <w:r>
              <w:rPr>
                <w:rFonts w:ascii="宋体" w:hAnsi="宋体" w:cs="宋体" w:eastAsia="宋体" w:hint="default"/>
                <w:sz w:val="18"/>
                <w:szCs w:val="18"/>
              </w:rPr>
              <w:t>考核</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r>
              <w:rPr>
                <w:rFonts w:ascii="Times New Roman" w:hAnsi="Times New Roman" w:cs="Times New Roman" w:eastAsia="Times New Roman" w:hint="default"/>
                <w:sz w:val="18"/>
                <w:szCs w:val="18"/>
              </w:rPr>
              <w:t>KPI</w:t>
            </w:r>
            <w:r>
              <w:rPr>
                <w:rFonts w:ascii="宋体" w:hAnsi="宋体" w:cs="宋体" w:eastAsia="宋体" w:hint="default"/>
                <w:sz w:val="18"/>
                <w:szCs w:val="18"/>
              </w:rPr>
              <w:t>达成情况</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70%</w:t>
            </w:r>
          </w:p>
        </w:tc>
      </w:tr>
      <w:tr>
        <w:trPr>
          <w:trHeight w:val="427" w:hRule="exact"/>
        </w:trPr>
        <w:tc>
          <w:tcPr>
            <w:tcW w:w="3395"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度测评</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核心价值观</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30%</w:t>
            </w:r>
          </w:p>
        </w:tc>
      </w:tr>
    </w:tbl>
    <w:p>
      <w:pPr>
        <w:pStyle w:val="BodyText"/>
        <w:spacing w:line="316" w:lineRule="auto" w:before="10"/>
        <w:ind w:right="1032" w:firstLine="360"/>
        <w:jc w:val="left"/>
      </w:pPr>
      <w:r>
        <w:rPr>
          <w:spacing w:val="-2"/>
        </w:rPr>
        <w:t>为进一步完善公司法人治理，健全内部约束和责任追究机制，提高公司决策与经营管理水平，建设廉洁、务实、高效的</w:t>
      </w:r>
      <w:r>
        <w:rPr/>
        <w:t> 管理团队，公司建立《总经理工作细则》、《董事会秘书工作制度》、《财务会计相关负责人管理制度》、《董事、监事、</w:t>
      </w:r>
      <w:r>
        <w:rPr>
          <w:spacing w:val="-85"/>
        </w:rPr>
        <w:t> </w:t>
      </w:r>
      <w:r>
        <w:rPr>
          <w:spacing w:val="-85"/>
        </w:rPr>
      </w:r>
      <w:r>
        <w:rPr/>
        <w:t>高级管理人员内部问责制度》等管理制度。此外定期对高级管理人员实施绩效考核。</w:t>
      </w:r>
    </w:p>
    <w:p>
      <w:pPr>
        <w:pStyle w:val="BodyText"/>
        <w:spacing w:line="240" w:lineRule="auto" w:before="19"/>
        <w:ind w:left="514" w:right="1136"/>
        <w:jc w:val="left"/>
      </w:pPr>
      <w:r>
        <w:rPr/>
        <w:t>实施情况：</w:t>
      </w:r>
    </w:p>
    <w:p>
      <w:pPr>
        <w:pStyle w:val="BodyText"/>
        <w:spacing w:line="240" w:lineRule="auto" w:before="76"/>
        <w:ind w:left="574" w:right="1136"/>
        <w:jc w:val="left"/>
      </w:pPr>
      <w:r>
        <w:rPr/>
        <w:t>·被考核人价值观考核自评：</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-14</w:t>
      </w:r>
      <w:r>
        <w:rPr/>
        <w:t>日</w:t>
      </w:r>
    </w:p>
    <w:p>
      <w:pPr>
        <w:pStyle w:val="BodyText"/>
        <w:spacing w:line="240" w:lineRule="auto" w:before="63"/>
        <w:ind w:left="574" w:right="1136"/>
        <w:jc w:val="left"/>
      </w:pPr>
      <w:r>
        <w:rPr/>
        <w:t>·价值观</w:t>
      </w:r>
      <w:r>
        <w:rPr>
          <w:rFonts w:ascii="Times New Roman" w:hAnsi="Times New Roman" w:cs="Times New Roman" w:eastAsia="Times New Roman" w:hint="default"/>
        </w:rPr>
        <w:t>360</w:t>
      </w:r>
      <w:r>
        <w:rPr/>
        <w:t>度评价：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p>
    <w:p>
      <w:pPr>
        <w:pStyle w:val="BodyText"/>
        <w:spacing w:line="240" w:lineRule="auto" w:before="63"/>
        <w:ind w:left="574" w:right="1136"/>
        <w:jc w:val="left"/>
      </w:pPr>
      <w:r>
        <w:rPr/>
        <w:t>·</w:t>
      </w:r>
      <w:r>
        <w:rPr>
          <w:rFonts w:ascii="Times New Roman" w:hAnsi="Times New Roman" w:cs="Times New Roman" w:eastAsia="Times New Roman" w:hint="default"/>
        </w:rPr>
        <w:t>KPI</w:t>
      </w:r>
      <w:r>
        <w:rPr/>
        <w:t>述职汇报：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-17</w:t>
      </w:r>
      <w:r>
        <w:rPr/>
        <w:t>日</w:t>
      </w:r>
    </w:p>
    <w:p>
      <w:pPr>
        <w:pStyle w:val="BodyText"/>
        <w:spacing w:line="240" w:lineRule="auto" w:before="63"/>
        <w:ind w:left="574" w:right="1136"/>
        <w:jc w:val="left"/>
      </w:pPr>
      <w:r>
        <w:rPr/>
        <w:t>·汇总</w:t>
      </w:r>
      <w:r>
        <w:rPr>
          <w:rFonts w:ascii="Times New Roman" w:hAnsi="Times New Roman" w:cs="Times New Roman" w:eastAsia="Times New Roman" w:hint="default"/>
        </w:rPr>
        <w:t>&amp;</w:t>
      </w:r>
      <w:r>
        <w:rPr/>
        <w:t>公司审批：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-24</w:t>
      </w:r>
      <w:r>
        <w:rPr/>
        <w:t>日</w:t>
      </w:r>
    </w:p>
    <w:p>
      <w:pPr>
        <w:pStyle w:val="BodyText"/>
        <w:spacing w:line="240" w:lineRule="auto" w:before="63"/>
        <w:ind w:left="574" w:right="1136"/>
        <w:jc w:val="left"/>
      </w:pPr>
      <w:r>
        <w:rPr/>
        <w:t>·考核结果反馈：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w:t>
      </w:r>
    </w:p>
    <w:p>
      <w:pPr>
        <w:pStyle w:val="BodyText"/>
        <w:spacing w:line="300" w:lineRule="auto" w:before="63"/>
        <w:ind w:left="514" w:right="987"/>
        <w:jc w:val="left"/>
      </w:pPr>
      <w:r>
        <w:rPr>
          <w:rFonts w:ascii="Times New Roman" w:hAnsi="Times New Roman" w:cs="Times New Roman" w:eastAsia="Times New Roman" w:hint="default"/>
        </w:rPr>
        <w:t>2</w:t>
      </w:r>
      <w:r>
        <w:rPr/>
        <w:t>、激励情况 </w:t>
      </w:r>
      <w:r>
        <w:rPr>
          <w:spacing w:val="-2"/>
        </w:rPr>
        <w:t>公司建立了完善的高级管理人员激励体系，薪酬理念与公司价值取向和企业文化相一致，支持公司发展战略的实施。高</w:t>
      </w:r>
    </w:p>
    <w:p>
      <w:pPr>
        <w:pStyle w:val="BodyText"/>
        <w:spacing w:line="316" w:lineRule="auto" w:before="31"/>
        <w:ind w:right="987"/>
        <w:jc w:val="left"/>
      </w:pPr>
      <w:r>
        <w:rPr>
          <w:spacing w:val="-2"/>
        </w:rPr>
        <w:t>级管理人员全薪收入由固定月薪、年度绩效奖金、长期激励和福利补贴构成。公司每年对高级管理人员进行绩效考评，工作</w:t>
      </w:r>
      <w:r>
        <w:rPr>
          <w:spacing w:val="-66"/>
        </w:rPr>
        <w:t> </w:t>
      </w:r>
      <w:r>
        <w:rPr>
          <w:spacing w:val="-66"/>
        </w:rPr>
      </w:r>
      <w:r>
        <w:rPr/>
        <w:t>绩效应用于调薪、奖金分配中，与个人收入直接挂钩。</w:t>
      </w:r>
    </w:p>
    <w:p>
      <w:pPr>
        <w:spacing w:line="240" w:lineRule="auto" w:before="10"/>
        <w:rPr>
          <w:rFonts w:ascii="宋体" w:hAnsi="宋体" w:cs="宋体" w:eastAsia="宋体" w:hint="default"/>
          <w:sz w:val="20"/>
          <w:szCs w:val="20"/>
        </w:rPr>
      </w:pPr>
    </w:p>
    <w:p>
      <w:pPr>
        <w:pStyle w:val="Heading4"/>
        <w:spacing w:line="240" w:lineRule="auto"/>
        <w:ind w:right="1136"/>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BodyText"/>
        <w:spacing w:line="240" w:lineRule="auto"/>
        <w:ind w:left="0" w:right="1139"/>
        <w:jc w:val="right"/>
      </w:pPr>
      <w:r>
        <w:rPr/>
        <w:pict>
          <v:shape style="position:absolute;margin-left:57.029999pt;margin-top:-183.868256pt;width:478.6pt;height:201.6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巨潮资讯网《深圳市新国都股份有限公司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具有以下特征的缺陷，应认定为重大缺陷</w:t>
                        </w:r>
                        <w:r>
                          <w:rPr>
                            <w:rFonts w:ascii="Times New Roman" w:hAnsi="Times New Roman" w:cs="Times New Roman" w:eastAsia="Times New Roman" w:hint="default"/>
                            <w:sz w:val="18"/>
                            <w:szCs w:val="18"/>
                          </w:rPr>
                          <w:t>:</w:t>
                        </w:r>
                      </w:p>
                      <w:p>
                        <w:pPr>
                          <w:pStyle w:val="TableParagraph"/>
                          <w:spacing w:line="316"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22"/>
                            <w:sz w:val="18"/>
                            <w:szCs w:val="18"/>
                          </w:rPr>
                          <w:t>）</w:t>
                        </w:r>
                        <w:r>
                          <w:rPr>
                            <w:rFonts w:ascii="宋体" w:hAnsi="宋体" w:cs="宋体" w:eastAsia="宋体" w:hint="default"/>
                            <w:sz w:val="18"/>
                            <w:szCs w:val="18"/>
                          </w:rPr>
                          <w:t>财务报表造假</w:t>
                        </w:r>
                        <w:r>
                          <w:rPr>
                            <w:rFonts w:ascii="宋体" w:hAnsi="宋体" w:cs="宋体" w:eastAsia="宋体" w:hint="default"/>
                            <w:spacing w:val="-112"/>
                            <w:sz w:val="18"/>
                            <w:szCs w:val="18"/>
                          </w:rPr>
                          <w:t>；</w:t>
                        </w:r>
                        <w:r>
                          <w:rPr>
                            <w:rFonts w:ascii="宋体" w:hAnsi="宋体" w:cs="宋体" w:eastAsia="宋体" w:hint="default"/>
                            <w:sz w:val="18"/>
                            <w:szCs w:val="18"/>
                          </w:rPr>
                          <w:t>（二</w:t>
                        </w:r>
                        <w:r>
                          <w:rPr>
                            <w:rFonts w:ascii="宋体" w:hAnsi="宋体" w:cs="宋体" w:eastAsia="宋体" w:hint="default"/>
                            <w:spacing w:val="-21"/>
                            <w:sz w:val="18"/>
                            <w:szCs w:val="18"/>
                          </w:rPr>
                          <w:t>）</w:t>
                        </w:r>
                        <w:r>
                          <w:rPr>
                            <w:rFonts w:ascii="宋体" w:hAnsi="宋体" w:cs="宋体" w:eastAsia="宋体" w:hint="default"/>
                            <w:sz w:val="18"/>
                            <w:szCs w:val="18"/>
                          </w:rPr>
                          <w:t>更正或重述已</w:t>
                        </w:r>
                        <w:r>
                          <w:rPr>
                            <w:rFonts w:ascii="宋体" w:hAnsi="宋体" w:cs="宋体" w:eastAsia="宋体" w:hint="default"/>
                            <w:sz w:val="18"/>
                            <w:szCs w:val="18"/>
                          </w:rPr>
                          <w:t> 公布的关键财务数据</w:t>
                        </w:r>
                        <w:r>
                          <w:rPr>
                            <w:rFonts w:ascii="宋体" w:hAnsi="宋体" w:cs="宋体" w:eastAsia="宋体" w:hint="default"/>
                            <w:spacing w:val="-122"/>
                            <w:sz w:val="18"/>
                            <w:szCs w:val="18"/>
                          </w:rPr>
                          <w:t>；</w:t>
                        </w:r>
                        <w:r>
                          <w:rPr>
                            <w:rFonts w:ascii="宋体" w:hAnsi="宋体" w:cs="宋体" w:eastAsia="宋体" w:hint="default"/>
                            <w:sz w:val="18"/>
                            <w:szCs w:val="18"/>
                          </w:rPr>
                          <w:t>（三</w:t>
                        </w:r>
                        <w:r>
                          <w:rPr>
                            <w:rFonts w:ascii="宋体" w:hAnsi="宋体" w:cs="宋体" w:eastAsia="宋体" w:hint="default"/>
                            <w:spacing w:val="-33"/>
                            <w:sz w:val="18"/>
                            <w:szCs w:val="18"/>
                          </w:rPr>
                          <w:t>）</w:t>
                        </w:r>
                        <w:r>
                          <w:rPr>
                            <w:rFonts w:ascii="宋体" w:hAnsi="宋体" w:cs="宋体" w:eastAsia="宋体" w:hint="default"/>
                            <w:sz w:val="18"/>
                            <w:szCs w:val="18"/>
                          </w:rPr>
                          <w:t>注册会计师出</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4"/>
                            <w:sz w:val="18"/>
                            <w:szCs w:val="18"/>
                          </w:rPr>
                          <w:t>具有以下特征的缺陷，应认定为重大缺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陷：（一）企业高管存在舞弊；（二）严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重的违规、违纪且遭受处罚、警告；（三</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96"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240" w:lineRule="auto"/>
        <w:ind w:left="0" w:right="1139"/>
        <w:jc w:val="right"/>
      </w:pPr>
      <w:r>
        <w:rPr/>
        <w:pict>
          <v:shape style="position:absolute;margin-left:56.459999pt;margin-top:1.191743pt;width:479.2pt;height:321.9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both"/>
                          <w:rPr>
                            <w:rFonts w:ascii="宋体" w:hAnsi="宋体" w:cs="宋体" w:eastAsia="宋体" w:hint="default"/>
                            <w:sz w:val="18"/>
                            <w:szCs w:val="18"/>
                          </w:rPr>
                        </w:pPr>
                        <w:r>
                          <w:rPr>
                            <w:rFonts w:ascii="宋体" w:hAnsi="宋体" w:cs="宋体" w:eastAsia="宋体" w:hint="default"/>
                            <w:sz w:val="18"/>
                            <w:szCs w:val="18"/>
                          </w:rPr>
                          <w:t>具保留、否定意见审计报告等。如果发现 的缺陷符合以下任何一条，应当认定为财 </w:t>
                        </w:r>
                        <w:r>
                          <w:rPr>
                            <w:rFonts w:ascii="宋体" w:hAnsi="宋体" w:cs="宋体" w:eastAsia="宋体" w:hint="default"/>
                            <w:spacing w:val="-9"/>
                            <w:sz w:val="18"/>
                            <w:szCs w:val="18"/>
                          </w:rPr>
                          <w:t>务报告内部控制重要缺陷：（一）未正确执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行国家相关会计政策；（二）外部审计发现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的重大财务报表差错；（三）对财务报告的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产生缺乏有效审核、监督机制等。除重大 缺陷、重要缺陷以外的其他财务报告内部 控制缺陷认定为一般缺陷。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10"/>
                            <w:sz w:val="18"/>
                            <w:szCs w:val="18"/>
                          </w:rPr>
                          <w:t>被媒体负面报道，难以恢复声誉；（四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已知的重大缺陷未得到整改。如果发现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的缺陷符合以下任何一条，应当认定为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非财务报告内部控制重要缺陷：（一）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未建立反舞弊程序和控制措施；（二）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缺失有效的内部管理与监督机制等；</w:t>
                        </w:r>
                      </w:p>
                      <w:p>
                        <w:pPr>
                          <w:pStyle w:val="TableParagraph"/>
                          <w:spacing w:line="319" w:lineRule="auto" w:before="19"/>
                          <w:ind w:left="22" w:right="21"/>
                          <w:jc w:val="both"/>
                          <w:rPr>
                            <w:rFonts w:ascii="宋体" w:hAnsi="宋体" w:cs="宋体" w:eastAsia="宋体" w:hint="default"/>
                            <w:sz w:val="18"/>
                            <w:szCs w:val="18"/>
                          </w:rPr>
                        </w:pPr>
                        <w:r>
                          <w:rPr>
                            <w:rFonts w:ascii="宋体" w:hAnsi="宋体" w:cs="宋体" w:eastAsia="宋体" w:hint="default"/>
                            <w:spacing w:val="-4"/>
                            <w:sz w:val="18"/>
                            <w:szCs w:val="18"/>
                          </w:rPr>
                          <w:t>（三）已知的重要缺陷未得到整改。除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重大缺陷、重要缺陷以外的其他非财务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报告内部控制缺陷认定为一般缺陷。</w:t>
                        </w: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重大缺陷：资产潜在错报</w:t>
                        </w:r>
                        <w:r>
                          <w:rPr>
                            <w:rFonts w:ascii="宋体" w:hAnsi="宋体" w:cs="宋体" w:eastAsia="宋体" w:hint="default"/>
                            <w:spacing w:val="1"/>
                            <w:sz w:val="18"/>
                            <w:szCs w:val="18"/>
                          </w:rPr>
                          <w:t> </w:t>
                        </w:r>
                        <w:r>
                          <w:rPr>
                            <w:rFonts w:ascii="宋体" w:hAnsi="宋体" w:cs="宋体" w:eastAsia="宋体" w:hint="default"/>
                            <w:spacing w:val="-9"/>
                            <w:sz w:val="18"/>
                            <w:szCs w:val="18"/>
                          </w:rPr>
                          <w:t>错报</w:t>
                        </w:r>
                        <w:r>
                          <w:rPr>
                            <w:rFonts w:ascii="Times New Roman" w:hAnsi="Times New Roman" w:cs="Times New Roman" w:eastAsia="Times New Roman" w:hint="default"/>
                            <w:spacing w:val="-9"/>
                            <w:sz w:val="18"/>
                            <w:szCs w:val="18"/>
                          </w:rPr>
                          <w:t>≥0.25%</w:t>
                        </w:r>
                        <w:r>
                          <w:rPr>
                            <w:rFonts w:ascii="宋体" w:hAnsi="宋体" w:cs="宋体" w:eastAsia="宋体" w:hint="default"/>
                            <w:spacing w:val="-9"/>
                            <w:sz w:val="18"/>
                            <w:szCs w:val="18"/>
                          </w:rPr>
                          <w:t>；营</w:t>
                        </w:r>
                        <w:r>
                          <w:rPr>
                            <w:rFonts w:ascii="宋体" w:hAnsi="宋体" w:cs="宋体" w:eastAsia="宋体" w:hint="default"/>
                            <w:spacing w:val="-44"/>
                            <w:sz w:val="18"/>
                            <w:szCs w:val="18"/>
                          </w:rPr>
                          <w:t> </w:t>
                        </w:r>
                        <w:r>
                          <w:rPr>
                            <w:rFonts w:ascii="宋体" w:hAnsi="宋体" w:cs="宋体" w:eastAsia="宋体" w:hint="default"/>
                            <w:sz w:val="18"/>
                            <w:szCs w:val="18"/>
                          </w:rPr>
                          <w:t>业收入潜在错报 错报</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 资产潜在错报</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0.25%&gt;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≥0.05%</w:t>
                        </w:r>
                        <w:r>
                          <w:rPr>
                            <w:rFonts w:ascii="宋体" w:hAnsi="宋体" w:cs="宋体" w:eastAsia="宋体" w:hint="default"/>
                            <w:sz w:val="18"/>
                            <w:szCs w:val="18"/>
                          </w:rPr>
                          <w:t>；营业</w:t>
                        </w:r>
                        <w:r>
                          <w:rPr>
                            <w:rFonts w:ascii="宋体" w:hAnsi="宋体" w:cs="宋体" w:eastAsia="宋体" w:hint="default"/>
                            <w:w w:val="99"/>
                            <w:sz w:val="18"/>
                            <w:szCs w:val="18"/>
                          </w:rPr>
                          <w:t> </w:t>
                        </w:r>
                        <w:r>
                          <w:rPr>
                            <w:rFonts w:ascii="宋体" w:hAnsi="宋体" w:cs="宋体" w:eastAsia="宋体" w:hint="default"/>
                            <w:sz w:val="18"/>
                            <w:szCs w:val="18"/>
                          </w:rPr>
                          <w:t>收入潜在错报</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≥0.1%</w:t>
                        </w:r>
                        <w:r>
                          <w:rPr>
                            <w:rFonts w:ascii="宋体" w:hAnsi="宋体" w:cs="宋体" w:eastAsia="宋体" w:hint="default"/>
                            <w:sz w:val="18"/>
                            <w:szCs w:val="18"/>
                          </w:rPr>
                          <w:t>；一般缺</w:t>
                        </w:r>
                        <w:r>
                          <w:rPr>
                            <w:rFonts w:ascii="宋体" w:hAnsi="宋体" w:cs="宋体" w:eastAsia="宋体" w:hint="default"/>
                            <w:w w:val="100"/>
                            <w:sz w:val="18"/>
                            <w:szCs w:val="18"/>
                          </w:rPr>
                          <w:t> </w:t>
                        </w:r>
                        <w:r>
                          <w:rPr>
                            <w:rFonts w:ascii="宋体" w:hAnsi="宋体" w:cs="宋体" w:eastAsia="宋体" w:hint="default"/>
                            <w:spacing w:val="-6"/>
                            <w:sz w:val="18"/>
                            <w:szCs w:val="18"/>
                          </w:rPr>
                          <w:t>陷：资产潜在错报</w:t>
                        </w:r>
                        <w:r>
                          <w:rPr>
                            <w:rFonts w:ascii="宋体" w:hAnsi="宋体" w:cs="宋体" w:eastAsia="宋体" w:hint="default"/>
                            <w:spacing w:val="7"/>
                            <w:sz w:val="18"/>
                            <w:szCs w:val="18"/>
                          </w:rPr>
                          <w:t> </w:t>
                        </w:r>
                        <w:r>
                          <w:rPr>
                            <w:rFonts w:ascii="宋体" w:hAnsi="宋体" w:cs="宋体" w:eastAsia="宋体" w:hint="default"/>
                            <w:spacing w:val="-4"/>
                            <w:sz w:val="18"/>
                            <w:szCs w:val="18"/>
                          </w:rPr>
                          <w:t>错报</w:t>
                        </w:r>
                        <w:r>
                          <w:rPr>
                            <w:rFonts w:ascii="Times New Roman" w:hAnsi="Times New Roman" w:cs="Times New Roman" w:eastAsia="Times New Roman" w:hint="default"/>
                            <w:spacing w:val="-4"/>
                            <w:sz w:val="18"/>
                            <w:szCs w:val="18"/>
                          </w:rPr>
                          <w:t>&lt;0.05%</w:t>
                        </w:r>
                        <w:r>
                          <w:rPr>
                            <w:rFonts w:ascii="宋体" w:hAnsi="宋体" w:cs="宋体" w:eastAsia="宋体" w:hint="default"/>
                            <w:spacing w:val="-4"/>
                            <w:sz w:val="18"/>
                            <w:szCs w:val="18"/>
                          </w:rPr>
                          <w:t>；营业收入</w:t>
                        </w:r>
                        <w:r>
                          <w:rPr>
                            <w:rFonts w:ascii="宋体" w:hAnsi="宋体" w:cs="宋体" w:eastAsia="宋体" w:hint="default"/>
                            <w:w w:val="100"/>
                            <w:sz w:val="18"/>
                            <w:szCs w:val="18"/>
                          </w:rPr>
                          <w:t> </w:t>
                        </w:r>
                        <w:r>
                          <w:rPr>
                            <w:rFonts w:ascii="宋体" w:hAnsi="宋体" w:cs="宋体" w:eastAsia="宋体" w:hint="default"/>
                            <w:sz w:val="18"/>
                            <w:szCs w:val="18"/>
                          </w:rPr>
                          <w:t>潜在错报 错报</w:t>
                        </w:r>
                        <w:r>
                          <w:rPr>
                            <w:rFonts w:ascii="Times New Roman" w:hAnsi="Times New Roman" w:cs="Times New Roman" w:eastAsia="Times New Roman" w:hint="default"/>
                            <w:sz w:val="18"/>
                            <w:szCs w:val="18"/>
                          </w:rPr>
                          <w:t>&lt;0.1%</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1"/>
                          <w:jc w:val="both"/>
                          <w:rPr>
                            <w:rFonts w:ascii="宋体" w:hAnsi="宋体" w:cs="宋体" w:eastAsia="宋体" w:hint="default"/>
                            <w:sz w:val="18"/>
                            <w:szCs w:val="18"/>
                          </w:rPr>
                        </w:pPr>
                        <w:r>
                          <w:rPr>
                            <w:rFonts w:ascii="宋体" w:hAnsi="宋体" w:cs="宋体" w:eastAsia="宋体" w:hint="default"/>
                            <w:sz w:val="18"/>
                            <w:szCs w:val="18"/>
                          </w:rPr>
                          <w:t>重大缺陷：金额影响 绝对值金额</w:t>
                        </w:r>
                        <w:r>
                          <w:rPr>
                            <w:rFonts w:ascii="Times New Roman" w:hAnsi="Times New Roman" w:cs="Times New Roman" w:eastAsia="Times New Roman" w:hint="default"/>
                            <w:sz w:val="18"/>
                            <w:szCs w:val="18"/>
                          </w:rPr>
                          <w:t>≥500 </w:t>
                        </w:r>
                        <w:r>
                          <w:rPr>
                            <w:rFonts w:ascii="宋体" w:hAnsi="宋体" w:cs="宋体" w:eastAsia="宋体" w:hint="default"/>
                            <w:spacing w:val="-7"/>
                            <w:sz w:val="18"/>
                            <w:szCs w:val="18"/>
                          </w:rPr>
                          <w:t>万；重要缺陷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&gt;</w:t>
                        </w:r>
                        <w:r>
                          <w:rPr>
                            <w:rFonts w:ascii="宋体" w:hAnsi="宋体" w:cs="宋体" w:eastAsia="宋体" w:hint="default"/>
                            <w:sz w:val="18"/>
                            <w:szCs w:val="18"/>
                          </w:rPr>
                          <w:t>绝对值金额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万；一般缺陷 绝对值金额</w:t>
                        </w: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5"/>
        <w:ind w:right="1136"/>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36"/>
        <w:jc w:val="left"/>
        <w:rPr>
          <w:b w:val="0"/>
          <w:bCs w:val="0"/>
        </w:rPr>
      </w:pPr>
      <w:bookmarkStart w:name="第十节 公司债券相关情况" w:id="149"/>
      <w:bookmarkEnd w:id="149"/>
      <w:r>
        <w:rPr>
          <w:b w:val="0"/>
          <w:bCs w:val="0"/>
        </w:rPr>
      </w:r>
      <w:bookmarkStart w:name="_bookmark8"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136"/>
        <w:jc w:val="left"/>
        <w:rPr>
          <w:b w:val="0"/>
          <w:bCs w:val="0"/>
        </w:rPr>
      </w:pPr>
      <w:bookmarkStart w:name="第十一节 财务报告" w:id="151"/>
      <w:bookmarkEnd w:id="151"/>
      <w:r>
        <w:rPr>
          <w:b w:val="0"/>
          <w:bCs w:val="0"/>
        </w:rPr>
      </w:r>
      <w:bookmarkStart w:name="_bookmark9"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136"/>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[2019]007472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bl>
    <w:p>
      <w:pPr>
        <w:spacing w:line="240" w:lineRule="auto" w:before="0"/>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240" w:lineRule="auto" w:before="4"/>
        <w:rPr>
          <w:rFonts w:ascii="宋体" w:hAnsi="宋体" w:cs="宋体" w:eastAsia="宋体" w:hint="default"/>
          <w:b/>
          <w:bCs/>
          <w:sz w:val="28"/>
          <w:szCs w:val="28"/>
        </w:rPr>
      </w:pPr>
    </w:p>
    <w:p>
      <w:pPr>
        <w:pStyle w:val="Heading2"/>
        <w:spacing w:line="240" w:lineRule="auto"/>
        <w:ind w:right="-19"/>
        <w:jc w:val="left"/>
        <w:rPr>
          <w:b w:val="0"/>
          <w:bCs w:val="0"/>
        </w:rPr>
      </w:pPr>
      <w:bookmarkStart w:name="一、 审计意见" w:id="154"/>
      <w:bookmarkEnd w:id="154"/>
      <w:r>
        <w:rPr>
          <w:b w:val="0"/>
          <w:bCs w:val="0"/>
        </w:rPr>
      </w:r>
      <w:r>
        <w:rPr/>
        <w:t>一、</w:t>
      </w:r>
      <w:r>
        <w:rPr>
          <w:spacing w:val="-8"/>
        </w:rPr>
        <w:t> </w:t>
      </w:r>
      <w:r>
        <w:rPr/>
        <w:t>审计意见</w:t>
      </w:r>
      <w:r>
        <w:rPr>
          <w:b w:val="0"/>
          <w:bCs w:val="0"/>
        </w:rPr>
      </w:r>
    </w:p>
    <w:p>
      <w:pPr>
        <w:pStyle w:val="Heading4"/>
        <w:spacing w:line="240" w:lineRule="auto" w:before="26"/>
        <w:ind w:left="716"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980" w:right="0"/>
          <w:cols w:num="2" w:equalWidth="0">
            <w:col w:w="2538" w:space="996"/>
            <w:col w:w="7396"/>
          </w:cols>
        </w:sectPr>
      </w:pPr>
    </w:p>
    <w:p>
      <w:pPr>
        <w:spacing w:line="240" w:lineRule="auto" w:before="8"/>
        <w:rPr>
          <w:rFonts w:ascii="宋体" w:hAnsi="宋体" w:cs="宋体" w:eastAsia="宋体" w:hint="default"/>
          <w:b/>
          <w:bCs/>
          <w:sz w:val="15"/>
          <w:szCs w:val="15"/>
        </w:rPr>
      </w:pPr>
    </w:p>
    <w:p>
      <w:pPr>
        <w:pStyle w:val="Heading3"/>
        <w:spacing w:line="357" w:lineRule="auto" w:before="13"/>
        <w:ind w:right="1126" w:firstLine="560"/>
        <w:jc w:val="both"/>
      </w:pPr>
      <w:r>
        <w:rPr>
          <w:spacing w:val="3"/>
        </w:rPr>
        <w:t>我们审计了深圳市新国都股份有限公司</w:t>
      </w:r>
      <w:r>
        <w:rPr>
          <w:rFonts w:ascii="宋体" w:hAnsi="宋体" w:cs="宋体" w:eastAsia="宋体" w:hint="default"/>
          <w:spacing w:val="3"/>
        </w:rPr>
        <w:t>(</w:t>
      </w:r>
      <w:r>
        <w:rPr>
          <w:spacing w:val="3"/>
        </w:rPr>
        <w:t>以下简称新国都股份公司</w:t>
      </w:r>
      <w:r>
        <w:rPr>
          <w:rFonts w:ascii="宋体" w:hAnsi="宋体" w:cs="宋体" w:eastAsia="宋体" w:hint="default"/>
          <w:spacing w:val="3"/>
        </w:rPr>
        <w:t>)</w:t>
      </w:r>
      <w:r>
        <w:rPr>
          <w:spacing w:val="3"/>
        </w:rPr>
        <w:t>财务报</w:t>
      </w:r>
      <w:r>
        <w:rPr>
          <w:spacing w:val="3"/>
          <w:w w:val="99"/>
        </w:rPr>
        <w:t> </w:t>
      </w:r>
      <w:r>
        <w:rPr>
          <w:spacing w:val="-12"/>
        </w:rPr>
        <w:t>表，包括</w:t>
      </w:r>
      <w:r>
        <w:rPr>
          <w:spacing w:val="-70"/>
        </w:rPr>
        <w:t> </w:t>
      </w:r>
      <w:r>
        <w:rPr>
          <w:rFonts w:ascii="宋体" w:hAnsi="宋体" w:cs="宋体" w:eastAsia="宋体" w:hint="default"/>
        </w:rPr>
        <w:t>2018</w:t>
      </w:r>
      <w:r>
        <w:rPr>
          <w:rFonts w:ascii="宋体" w:hAnsi="宋体" w:cs="宋体" w:eastAsia="宋体" w:hint="default"/>
          <w:spacing w:val="-71"/>
        </w:rPr>
        <w:t> </w:t>
      </w:r>
      <w:r>
        <w:rPr/>
        <w:t>年</w:t>
      </w:r>
      <w:r>
        <w:rPr>
          <w:spacing w:val="-72"/>
        </w:rPr>
        <w:t> </w:t>
      </w:r>
      <w:r>
        <w:rPr>
          <w:rFonts w:ascii="宋体" w:hAnsi="宋体" w:cs="宋体" w:eastAsia="宋体" w:hint="default"/>
        </w:rPr>
        <w:t>12</w:t>
      </w:r>
      <w:r>
        <w:rPr>
          <w:rFonts w:ascii="宋体" w:hAnsi="宋体" w:cs="宋体" w:eastAsia="宋体" w:hint="default"/>
          <w:spacing w:val="-71"/>
        </w:rPr>
        <w:t> </w:t>
      </w:r>
      <w:r>
        <w:rPr/>
        <w:t>月</w:t>
      </w:r>
      <w:r>
        <w:rPr>
          <w:spacing w:val="-72"/>
        </w:rPr>
        <w:t> </w:t>
      </w:r>
      <w:r>
        <w:rPr>
          <w:rFonts w:ascii="宋体" w:hAnsi="宋体" w:cs="宋体" w:eastAsia="宋体" w:hint="default"/>
        </w:rPr>
        <w:t>31</w:t>
      </w:r>
      <w:r>
        <w:rPr>
          <w:rFonts w:ascii="宋体" w:hAnsi="宋体" w:cs="宋体" w:eastAsia="宋体" w:hint="default"/>
          <w:spacing w:val="-71"/>
        </w:rPr>
        <w:t> </w:t>
      </w:r>
      <w:r>
        <w:rPr>
          <w:spacing w:val="-3"/>
        </w:rPr>
        <w:t>日的合并及母公司资产负债表，</w:t>
      </w:r>
      <w:r>
        <w:rPr>
          <w:rFonts w:ascii="宋体" w:hAnsi="宋体" w:cs="宋体" w:eastAsia="宋体" w:hint="default"/>
          <w:spacing w:val="-3"/>
        </w:rPr>
        <w:t>2018</w:t>
      </w:r>
      <w:r>
        <w:rPr>
          <w:rFonts w:ascii="宋体" w:hAnsi="宋体" w:cs="宋体" w:eastAsia="宋体" w:hint="default"/>
          <w:spacing w:val="-71"/>
        </w:rPr>
        <w:t> </w:t>
      </w:r>
      <w:r>
        <w:rPr/>
        <w:t>年度的合并及母</w:t>
      </w:r>
      <w:r>
        <w:rPr>
          <w:w w:val="99"/>
        </w:rPr>
        <w:t> </w:t>
      </w:r>
      <w:r>
        <w:rPr>
          <w:spacing w:val="3"/>
        </w:rPr>
        <w:t>公司利润表、合并及母公司现金流量表、合并及母公司股东权益变动表以及相</w:t>
      </w:r>
      <w:r>
        <w:rPr>
          <w:w w:val="99"/>
        </w:rPr>
        <w:t> </w:t>
      </w:r>
      <w:r>
        <w:rPr/>
        <w:t>关财务报表附注。</w:t>
      </w:r>
    </w:p>
    <w:p>
      <w:pPr>
        <w:pStyle w:val="Heading3"/>
        <w:spacing w:line="357" w:lineRule="auto" w:before="79"/>
        <w:ind w:right="985" w:firstLine="560"/>
        <w:jc w:val="left"/>
      </w:pPr>
      <w:r>
        <w:rPr>
          <w:spacing w:val="-1"/>
        </w:rPr>
        <w:t>我们认为，后附的财务报表在所有重大方面按照企业会计准则的规定编制，</w:t>
      </w:r>
      <w:r>
        <w:rPr>
          <w:w w:val="99"/>
        </w:rPr>
        <w:t> </w:t>
      </w:r>
      <w:r>
        <w:rPr/>
        <w:t>公允反映了新国都股份公司</w:t>
      </w:r>
      <w:r>
        <w:rPr>
          <w:spacing w:val="-30"/>
        </w:rPr>
        <w:t> </w:t>
      </w:r>
      <w:r>
        <w:rPr>
          <w:rFonts w:ascii="宋体" w:hAnsi="宋体" w:cs="宋体" w:eastAsia="宋体" w:hint="default"/>
        </w:rPr>
        <w:t>2018</w:t>
      </w:r>
      <w:r>
        <w:rPr>
          <w:rFonts w:ascii="宋体" w:hAnsi="宋体" w:cs="宋体" w:eastAsia="宋体" w:hint="default"/>
          <w:spacing w:val="-31"/>
        </w:rPr>
        <w:t> </w:t>
      </w:r>
      <w:r>
        <w:rPr/>
        <w:t>年</w:t>
      </w:r>
      <w:r>
        <w:rPr>
          <w:spacing w:val="-31"/>
        </w:rPr>
        <w:t> </w:t>
      </w:r>
      <w:r>
        <w:rPr>
          <w:rFonts w:ascii="宋体" w:hAnsi="宋体" w:cs="宋体" w:eastAsia="宋体" w:hint="default"/>
        </w:rPr>
        <w:t>12</w:t>
      </w:r>
      <w:r>
        <w:rPr>
          <w:rFonts w:ascii="宋体" w:hAnsi="宋体" w:cs="宋体" w:eastAsia="宋体" w:hint="default"/>
          <w:spacing w:val="-30"/>
        </w:rPr>
        <w:t> </w:t>
      </w:r>
      <w:r>
        <w:rPr/>
        <w:t>月</w:t>
      </w:r>
      <w:r>
        <w:rPr>
          <w:spacing w:val="-31"/>
        </w:rPr>
        <w:t> </w:t>
      </w:r>
      <w:r>
        <w:rPr>
          <w:rFonts w:ascii="宋体" w:hAnsi="宋体" w:cs="宋体" w:eastAsia="宋体" w:hint="default"/>
        </w:rPr>
        <w:t>31</w:t>
      </w:r>
      <w:r>
        <w:rPr>
          <w:rFonts w:ascii="宋体" w:hAnsi="宋体" w:cs="宋体" w:eastAsia="宋体" w:hint="default"/>
          <w:spacing w:val="-30"/>
        </w:rPr>
        <w:t> </w:t>
      </w:r>
      <w:r>
        <w:rPr/>
        <w:t>日的合并及母公司财务状况以及</w:t>
      </w:r>
    </w:p>
    <w:p>
      <w:pPr>
        <w:spacing w:line="381" w:lineRule="auto" w:before="42"/>
        <w:ind w:left="716" w:right="4810" w:hanging="562"/>
        <w:jc w:val="left"/>
        <w:rPr>
          <w:rFonts w:ascii="宋体" w:hAnsi="宋体" w:cs="宋体" w:eastAsia="宋体" w:hint="default"/>
          <w:sz w:val="28"/>
          <w:szCs w:val="28"/>
        </w:rPr>
      </w:pPr>
      <w:r>
        <w:rPr>
          <w:rFonts w:ascii="宋体" w:hAnsi="宋体" w:cs="宋体" w:eastAsia="宋体" w:hint="default"/>
          <w:sz w:val="28"/>
          <w:szCs w:val="28"/>
        </w:rPr>
        <w:t>2018</w:t>
      </w:r>
      <w:r>
        <w:rPr>
          <w:rFonts w:ascii="宋体" w:hAnsi="宋体" w:cs="宋体" w:eastAsia="宋体" w:hint="default"/>
          <w:spacing w:val="-78"/>
          <w:sz w:val="28"/>
          <w:szCs w:val="28"/>
        </w:rPr>
        <w:t> </w:t>
      </w:r>
      <w:r>
        <w:rPr>
          <w:rFonts w:ascii="宋体" w:hAnsi="宋体" w:cs="宋体" w:eastAsia="宋体" w:hint="default"/>
          <w:sz w:val="28"/>
          <w:szCs w:val="28"/>
        </w:rPr>
        <w:t>年度的合并及母公司经营成果和现金流量。</w:t>
      </w:r>
      <w:r>
        <w:rPr>
          <w:rFonts w:ascii="宋体" w:hAnsi="宋体" w:cs="宋体" w:eastAsia="宋体" w:hint="default"/>
          <w:w w:val="99"/>
          <w:sz w:val="28"/>
          <w:szCs w:val="28"/>
        </w:rPr>
        <w:t> </w:t>
      </w:r>
      <w:bookmarkStart w:name="二、 形成审计意见的基础" w:id="155"/>
      <w:bookmarkEnd w:id="155"/>
      <w:r>
        <w:rPr>
          <w:rFonts w:ascii="宋体" w:hAnsi="宋体" w:cs="宋体" w:eastAsia="宋体" w:hint="default"/>
          <w:w w:val="99"/>
          <w:sz w:val="28"/>
          <w:szCs w:val="28"/>
        </w:rPr>
      </w:r>
      <w:r>
        <w:rPr>
          <w:rFonts w:ascii="宋体" w:hAnsi="宋体" w:cs="宋体" w:eastAsia="宋体" w:hint="default"/>
          <w:b/>
          <w:bCs/>
          <w:sz w:val="28"/>
          <w:szCs w:val="28"/>
        </w:rPr>
        <w:t>二、</w:t>
      </w:r>
      <w:r>
        <w:rPr>
          <w:rFonts w:ascii="宋体" w:hAnsi="宋体" w:cs="宋体" w:eastAsia="宋体" w:hint="default"/>
          <w:b/>
          <w:bCs/>
          <w:spacing w:val="-16"/>
          <w:sz w:val="28"/>
          <w:szCs w:val="28"/>
        </w:rPr>
        <w:t> </w:t>
      </w:r>
      <w:r>
        <w:rPr>
          <w:rFonts w:ascii="宋体" w:hAnsi="宋体" w:cs="宋体" w:eastAsia="宋体" w:hint="default"/>
          <w:b/>
          <w:bCs/>
          <w:sz w:val="28"/>
          <w:szCs w:val="28"/>
        </w:rPr>
        <w:t>形成审计意见的基础</w:t>
      </w:r>
      <w:r>
        <w:rPr>
          <w:rFonts w:ascii="宋体" w:hAnsi="宋体" w:cs="宋体" w:eastAsia="宋体" w:hint="default"/>
          <w:sz w:val="28"/>
          <w:szCs w:val="28"/>
        </w:rPr>
      </w:r>
    </w:p>
    <w:p>
      <w:pPr>
        <w:pStyle w:val="Heading3"/>
        <w:spacing w:line="357" w:lineRule="auto" w:before="54"/>
        <w:ind w:right="987" w:firstLine="560"/>
        <w:jc w:val="left"/>
      </w:pPr>
      <w:r>
        <w:rPr>
          <w:spacing w:val="-5"/>
        </w:rPr>
        <w:t>我们按照中国注册会计师审计准则的规定执行了审计工作。审计报告的“注</w:t>
      </w:r>
      <w:r>
        <w:rPr>
          <w:w w:val="99"/>
        </w:rPr>
        <w:t> </w:t>
      </w:r>
      <w:r>
        <w:rPr>
          <w:spacing w:val="-1"/>
        </w:rPr>
        <w:t>册会计师对财务报表审计的责任”部分进一步阐述了我们在这些准则下的责任。</w:t>
      </w:r>
      <w:r>
        <w:rPr>
          <w:w w:val="99"/>
        </w:rPr>
        <w:t> </w:t>
      </w:r>
      <w:r>
        <w:rPr>
          <w:spacing w:val="3"/>
        </w:rPr>
        <w:t>按照中国注册会计师职业道德守则，我们独立于新国都股份公司，并履行了职</w:t>
      </w:r>
      <w:r>
        <w:rPr>
          <w:w w:val="99"/>
        </w:rPr>
        <w:t> </w:t>
      </w:r>
      <w:r>
        <w:rPr>
          <w:spacing w:val="3"/>
        </w:rPr>
        <w:t>业道德方面的其他责任。我们相信，我们获取的审计证据是充分、适当的，为</w:t>
      </w:r>
      <w:r>
        <w:rPr>
          <w:w w:val="99"/>
        </w:rPr>
        <w:t> </w:t>
      </w:r>
      <w:r>
        <w:rPr/>
        <w:t>发表审计意见提供了基础。</w:t>
      </w:r>
    </w:p>
    <w:p>
      <w:pPr>
        <w:spacing w:line="384" w:lineRule="auto" w:before="80"/>
        <w:ind w:left="714" w:right="1136" w:firstLine="1"/>
        <w:jc w:val="left"/>
        <w:rPr>
          <w:rFonts w:ascii="宋体" w:hAnsi="宋体" w:cs="宋体" w:eastAsia="宋体" w:hint="default"/>
          <w:sz w:val="28"/>
          <w:szCs w:val="28"/>
        </w:rPr>
      </w:pPr>
      <w:bookmarkStart w:name="三、 关键审计事项" w:id="156"/>
      <w:bookmarkEnd w:id="156"/>
      <w:r>
        <w:rPr/>
      </w:r>
      <w:r>
        <w:rPr>
          <w:rFonts w:ascii="宋体" w:hAnsi="宋体" w:cs="宋体" w:eastAsia="宋体" w:hint="default"/>
          <w:b/>
          <w:bCs/>
          <w:sz w:val="28"/>
          <w:szCs w:val="28"/>
        </w:rPr>
        <w:t>三、</w:t>
      </w:r>
      <w:r>
        <w:rPr>
          <w:rFonts w:ascii="宋体" w:hAnsi="宋体" w:cs="宋体" w:eastAsia="宋体" w:hint="default"/>
          <w:b/>
          <w:bCs/>
          <w:spacing w:val="-5"/>
          <w:sz w:val="28"/>
          <w:szCs w:val="28"/>
        </w:rPr>
        <w:t> </w:t>
      </w:r>
      <w:r>
        <w:rPr>
          <w:rFonts w:ascii="宋体" w:hAnsi="宋体" w:cs="宋体" w:eastAsia="宋体" w:hint="default"/>
          <w:b/>
          <w:bCs/>
          <w:sz w:val="28"/>
          <w:szCs w:val="28"/>
        </w:rPr>
        <w:t>关键审计事项</w:t>
      </w:r>
      <w:r>
        <w:rPr>
          <w:rFonts w:ascii="宋体" w:hAnsi="宋体" w:cs="宋体" w:eastAsia="宋体" w:hint="default"/>
          <w:b/>
          <w:bCs/>
          <w:w w:val="99"/>
          <w:sz w:val="28"/>
          <w:szCs w:val="28"/>
        </w:rPr>
        <w:t> </w:t>
      </w:r>
      <w:r>
        <w:rPr>
          <w:rFonts w:ascii="宋体" w:hAnsi="宋体" w:cs="宋体" w:eastAsia="宋体" w:hint="default"/>
          <w:spacing w:val="3"/>
          <w:sz w:val="28"/>
          <w:szCs w:val="28"/>
        </w:rPr>
        <w:t>关键审计事项是我们根据职业判断，认为对本期财务报表审计最为重要的</w:t>
      </w:r>
    </w:p>
    <w:p>
      <w:pPr>
        <w:spacing w:after="0" w:line="384" w:lineRule="auto"/>
        <w:jc w:val="left"/>
        <w:rPr>
          <w:rFonts w:ascii="宋体" w:hAnsi="宋体" w:cs="宋体" w:eastAsia="宋体" w:hint="default"/>
          <w:sz w:val="28"/>
          <w:szCs w:val="28"/>
        </w:rPr>
        <w:sectPr>
          <w:type w:val="continuous"/>
          <w:pgSz w:w="11910" w:h="16840"/>
          <w:pgMar w:top="1060" w:bottom="1160" w:left="980" w:right="0"/>
        </w:sectPr>
      </w:pPr>
    </w:p>
    <w:p>
      <w:pPr>
        <w:spacing w:line="240" w:lineRule="auto" w:before="12"/>
        <w:rPr>
          <w:rFonts w:ascii="宋体" w:hAnsi="宋体" w:cs="宋体" w:eastAsia="宋体" w:hint="default"/>
          <w:sz w:val="23"/>
          <w:szCs w:val="23"/>
        </w:rPr>
      </w:pPr>
    </w:p>
    <w:p>
      <w:pPr>
        <w:pStyle w:val="Heading3"/>
        <w:spacing w:line="357" w:lineRule="auto" w:before="13"/>
        <w:ind w:right="1143"/>
        <w:jc w:val="both"/>
      </w:pPr>
      <w:r>
        <w:rPr>
          <w:spacing w:val="3"/>
        </w:rPr>
        <w:t>事项。这些事项的应对以对财务报表整体进行审计并形成审计意见为背景，我</w:t>
      </w:r>
      <w:r>
        <w:rPr>
          <w:w w:val="99"/>
        </w:rPr>
        <w:t> </w:t>
      </w:r>
      <w:r>
        <w:rPr/>
        <w:t>们不对这些事项单独发表意见。</w:t>
      </w:r>
    </w:p>
    <w:p>
      <w:pPr>
        <w:pStyle w:val="Heading3"/>
        <w:spacing w:line="381" w:lineRule="auto" w:before="81"/>
        <w:ind w:left="721" w:right="1136" w:hanging="8"/>
        <w:jc w:val="left"/>
      </w:pPr>
      <w:r>
        <w:rPr>
          <w:w w:val="95"/>
        </w:rPr>
        <w:t>我们确定下列事项是需要在审计报告中沟通的关键审计事项。</w:t>
      </w:r>
      <w:r>
        <w:rPr>
          <w:spacing w:val="101"/>
          <w:w w:val="95"/>
        </w:rPr>
        <w:t> </w:t>
      </w:r>
      <w:r>
        <w:rPr>
          <w:rFonts w:ascii="宋体" w:hAnsi="宋体" w:cs="宋体" w:eastAsia="宋体" w:hint="default"/>
        </w:rPr>
        <w:t>1.</w:t>
      </w:r>
      <w:r>
        <w:rPr/>
        <w:t>商品销售及收单业务相关收入的确认</w:t>
      </w:r>
    </w:p>
    <w:p>
      <w:pPr>
        <w:pStyle w:val="Heading3"/>
        <w:spacing w:line="240" w:lineRule="auto" w:before="13"/>
        <w:ind w:left="721" w:right="1136"/>
        <w:jc w:val="left"/>
      </w:pPr>
      <w:r>
        <w:rPr>
          <w:rFonts w:ascii="宋体" w:hAnsi="宋体" w:cs="宋体" w:eastAsia="宋体" w:hint="default"/>
        </w:rPr>
        <w:t>2.</w:t>
      </w:r>
      <w:r>
        <w:rPr/>
        <w:t>商誉减值</w:t>
      </w:r>
    </w:p>
    <w:p>
      <w:pPr>
        <w:pStyle w:val="Heading3"/>
        <w:spacing w:line="357" w:lineRule="auto" w:before="178"/>
        <w:ind w:left="721" w:right="5021" w:hanging="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8"/>
        </w:rPr>
        <w:t> </w:t>
      </w:r>
      <w:r>
        <w:rPr/>
        <w:t>商品销售及收单业务相关收入的确认</w:t>
      </w:r>
      <w:r>
        <w:rPr>
          <w:w w:val="99"/>
        </w:rPr>
        <w:t> </w:t>
      </w:r>
      <w:r>
        <w:rPr>
          <w:rFonts w:ascii="宋体" w:hAnsi="宋体" w:cs="宋体" w:eastAsia="宋体" w:hint="default"/>
        </w:rPr>
        <w:t>1.</w:t>
      </w:r>
      <w:r>
        <w:rPr/>
        <w:t>事项描述</w:t>
      </w:r>
    </w:p>
    <w:p>
      <w:pPr>
        <w:pStyle w:val="Heading3"/>
        <w:spacing w:line="357" w:lineRule="auto"/>
        <w:ind w:right="986" w:firstLine="568"/>
        <w:jc w:val="left"/>
        <w:rPr>
          <w:rFonts w:ascii="宋体" w:hAnsi="宋体" w:cs="宋体" w:eastAsia="宋体" w:hint="default"/>
        </w:rPr>
      </w:pPr>
      <w:r>
        <w:rPr>
          <w:w w:val="99"/>
        </w:rPr>
        <w:t>收入确认政策和账面金额请参阅合并财务报表附注四</w:t>
      </w:r>
      <w:r>
        <w:rPr>
          <w:spacing w:val="-225"/>
          <w:w w:val="99"/>
        </w:rPr>
        <w:t>、</w:t>
      </w:r>
      <w:r>
        <w:rPr>
          <w:w w:val="99"/>
        </w:rPr>
        <w:t>（二十三</w:t>
      </w:r>
      <w:r>
        <w:rPr>
          <w:spacing w:val="-83"/>
          <w:w w:val="99"/>
        </w:rPr>
        <w:t>）</w:t>
      </w:r>
      <w:r>
        <w:rPr>
          <w:w w:val="99"/>
        </w:rPr>
        <w:t>及附注六、</w:t>
      </w:r>
      <w:r>
        <w:rPr>
          <w:w w:val="99"/>
        </w:rPr>
        <w:t> 注释</w:t>
      </w:r>
      <w:r>
        <w:rPr>
          <w:spacing w:val="-75"/>
        </w:rPr>
        <w:t> </w:t>
      </w:r>
      <w:r>
        <w:rPr>
          <w:rFonts w:ascii="宋体" w:hAnsi="宋体" w:cs="宋体" w:eastAsia="宋体" w:hint="default"/>
          <w:w w:val="99"/>
        </w:rPr>
        <w:t>31</w:t>
      </w:r>
      <w:r>
        <w:rPr>
          <w:rFonts w:ascii="宋体" w:hAnsi="宋体" w:cs="宋体" w:eastAsia="宋体" w:hint="default"/>
          <w:spacing w:val="-76"/>
        </w:rPr>
        <w:t> </w:t>
      </w:r>
      <w:r>
        <w:rPr>
          <w:w w:val="99"/>
        </w:rPr>
        <w:t>所述</w:t>
      </w:r>
      <w:r>
        <w:rPr>
          <w:spacing w:val="-141"/>
          <w:w w:val="99"/>
        </w:rPr>
        <w:t>，</w:t>
      </w:r>
      <w:r>
        <w:rPr>
          <w:rFonts w:ascii="宋体" w:hAnsi="宋体" w:cs="宋体" w:eastAsia="宋体" w:hint="default"/>
          <w:w w:val="99"/>
        </w:rPr>
        <w:t>2018</w:t>
      </w:r>
      <w:r>
        <w:rPr>
          <w:rFonts w:ascii="宋体" w:hAnsi="宋体" w:cs="宋体" w:eastAsia="宋体" w:hint="default"/>
          <w:spacing w:val="-75"/>
        </w:rPr>
        <w:t> </w:t>
      </w:r>
      <w:r>
        <w:rPr>
          <w:w w:val="99"/>
        </w:rPr>
        <w:t>年度新国都股份公司营业总收入为人民币</w:t>
      </w:r>
      <w:r>
        <w:rPr>
          <w:spacing w:val="-74"/>
        </w:rPr>
        <w:t> </w:t>
      </w:r>
      <w:r>
        <w:rPr>
          <w:rFonts w:ascii="宋体" w:hAnsi="宋体" w:cs="宋体" w:eastAsia="宋体" w:hint="default"/>
          <w:w w:val="99"/>
        </w:rPr>
        <w:t>2,319,327</w:t>
      </w:r>
      <w:r>
        <w:rPr>
          <w:rFonts w:ascii="宋体" w:hAnsi="宋体" w:cs="宋体" w:eastAsia="宋体" w:hint="default"/>
          <w:spacing w:val="-2"/>
          <w:w w:val="99"/>
        </w:rPr>
        <w:t>,</w:t>
      </w:r>
      <w:r>
        <w:rPr>
          <w:rFonts w:ascii="宋体" w:hAnsi="宋体" w:cs="宋体" w:eastAsia="宋体" w:hint="default"/>
          <w:w w:val="99"/>
        </w:rPr>
        <w:t>318.</w:t>
      </w:r>
      <w:r>
        <w:rPr>
          <w:rFonts w:ascii="宋体" w:hAnsi="宋体" w:cs="宋体" w:eastAsia="宋体" w:hint="default"/>
          <w:spacing w:val="1"/>
          <w:w w:val="99"/>
        </w:rPr>
        <w:t>5</w:t>
      </w:r>
      <w:r>
        <w:rPr>
          <w:rFonts w:ascii="宋体" w:hAnsi="宋体" w:cs="宋体" w:eastAsia="宋体" w:hint="default"/>
          <w:w w:val="99"/>
        </w:rPr>
        <w:t>7</w:t>
      </w:r>
      <w:r>
        <w:rPr>
          <w:rFonts w:ascii="宋体" w:hAnsi="宋体" w:cs="宋体" w:eastAsia="宋体" w:hint="default"/>
        </w:rPr>
      </w:r>
    </w:p>
    <w:p>
      <w:pPr>
        <w:pStyle w:val="Heading3"/>
        <w:spacing w:line="357" w:lineRule="auto"/>
        <w:ind w:right="1130"/>
        <w:jc w:val="both"/>
      </w:pPr>
      <w:r>
        <w:rPr>
          <w:spacing w:val="-5"/>
        </w:rPr>
        <w:t>元，其中商品销售收入</w:t>
      </w:r>
      <w:r>
        <w:rPr>
          <w:spacing w:val="-75"/>
        </w:rPr>
        <w:t> </w:t>
      </w:r>
      <w:r>
        <w:rPr>
          <w:rFonts w:ascii="宋体" w:hAnsi="宋体" w:cs="宋体" w:eastAsia="宋体" w:hint="default"/>
        </w:rPr>
        <w:t>1,009,626,208.32</w:t>
      </w:r>
      <w:r>
        <w:rPr>
          <w:rFonts w:ascii="宋体" w:hAnsi="宋体" w:cs="宋体" w:eastAsia="宋体" w:hint="default"/>
          <w:spacing w:val="-75"/>
        </w:rPr>
        <w:t> </w:t>
      </w:r>
      <w:r>
        <w:rPr>
          <w:spacing w:val="-6"/>
        </w:rPr>
        <w:t>元；收单业务收入</w:t>
      </w:r>
      <w:r>
        <w:rPr>
          <w:spacing w:val="-75"/>
        </w:rPr>
        <w:t> </w:t>
      </w:r>
      <w:r>
        <w:rPr>
          <w:rFonts w:ascii="宋体" w:hAnsi="宋体" w:cs="宋体" w:eastAsia="宋体" w:hint="default"/>
        </w:rPr>
        <w:t>1,016,175,479.25</w:t>
      </w:r>
      <w:r>
        <w:rPr>
          <w:rFonts w:ascii="宋体" w:hAnsi="宋体" w:cs="宋体" w:eastAsia="宋体" w:hint="default"/>
          <w:w w:val="99"/>
        </w:rPr>
        <w:t> </w:t>
      </w:r>
      <w:r>
        <w:rPr/>
        <w:t>元，合计占总收入比重</w:t>
      </w:r>
      <w:r>
        <w:rPr>
          <w:spacing w:val="-33"/>
        </w:rPr>
        <w:t> </w:t>
      </w:r>
      <w:r>
        <w:rPr>
          <w:rFonts w:ascii="宋体" w:hAnsi="宋体" w:cs="宋体" w:eastAsia="宋体" w:hint="default"/>
        </w:rPr>
        <w:t>87.34%</w:t>
      </w:r>
      <w:r>
        <w:rPr/>
        <w:t>。商品销售及收单业务相关收入规模增长较快，</w:t>
      </w:r>
      <w:r>
        <w:rPr>
          <w:w w:val="99"/>
        </w:rPr>
        <w:t> </w:t>
      </w:r>
      <w:r>
        <w:rPr>
          <w:spacing w:val="3"/>
        </w:rPr>
        <w:t>且由于收入是新国都股份公司的关键业绩指标之一，从而存在新国都股份公司</w:t>
      </w:r>
      <w:r>
        <w:rPr>
          <w:w w:val="99"/>
        </w:rPr>
        <w:t> </w:t>
      </w:r>
      <w:r>
        <w:rPr>
          <w:spacing w:val="3"/>
        </w:rPr>
        <w:t>管理层（以下简称管理层）为了达到特定目标或期望而操纵收入确认时点的固</w:t>
      </w:r>
      <w:r>
        <w:rPr>
          <w:w w:val="99"/>
        </w:rPr>
        <w:t> </w:t>
      </w:r>
      <w:r>
        <w:rPr>
          <w:spacing w:val="3"/>
        </w:rPr>
        <w:t>有风险，因此我们将新国都股份公司商品销售及收单业务收入的确认识别为关</w:t>
      </w:r>
      <w:r>
        <w:rPr>
          <w:w w:val="99"/>
        </w:rPr>
        <w:t> </w:t>
      </w:r>
      <w:r>
        <w:rPr/>
        <w:t>键审计事项。</w:t>
      </w:r>
    </w:p>
    <w:p>
      <w:pPr>
        <w:pStyle w:val="Heading3"/>
        <w:spacing w:line="240" w:lineRule="auto"/>
        <w:ind w:left="714" w:right="1136"/>
        <w:jc w:val="left"/>
      </w:pPr>
      <w:r>
        <w:rPr>
          <w:rFonts w:ascii="宋体" w:hAnsi="宋体" w:cs="宋体" w:eastAsia="宋体" w:hint="default"/>
        </w:rPr>
        <w:t>2.</w:t>
      </w:r>
      <w:r>
        <w:rPr/>
        <w:t>审计应对</w:t>
      </w:r>
    </w:p>
    <w:p>
      <w:pPr>
        <w:pStyle w:val="Heading3"/>
        <w:spacing w:line="240" w:lineRule="auto" w:before="178"/>
        <w:ind w:left="714" w:right="1136"/>
        <w:jc w:val="left"/>
      </w:pPr>
      <w:r>
        <w:rPr/>
        <w:t>（</w:t>
      </w:r>
      <w:r>
        <w:rPr>
          <w:rFonts w:ascii="宋体" w:hAnsi="宋体" w:cs="宋体" w:eastAsia="宋体" w:hint="default"/>
        </w:rPr>
        <w:t>1</w:t>
      </w:r>
      <w:r>
        <w:rPr/>
        <w:t>）针对商品销售收入，我们主要执行了以下程序：</w:t>
      </w:r>
    </w:p>
    <w:p>
      <w:pPr>
        <w:pStyle w:val="Heading3"/>
        <w:spacing w:line="357" w:lineRule="auto" w:before="178"/>
        <w:ind w:right="1136" w:firstLine="560"/>
        <w:jc w:val="left"/>
      </w:pPr>
      <w:r>
        <w:rPr>
          <w:spacing w:val="3"/>
        </w:rPr>
        <w:t>①了解并测试管理层与商品销售收入相关的内部控制，以评价收入确认内</w:t>
      </w:r>
      <w:r>
        <w:rPr>
          <w:w w:val="99"/>
        </w:rPr>
        <w:t> </w:t>
      </w:r>
      <w:r>
        <w:rPr/>
        <w:t>部控制的设计和运行有效性；</w:t>
      </w:r>
    </w:p>
    <w:p>
      <w:pPr>
        <w:pStyle w:val="Heading3"/>
        <w:spacing w:line="357" w:lineRule="auto"/>
        <w:ind w:right="1136" w:firstLine="560"/>
        <w:jc w:val="left"/>
      </w:pPr>
      <w:r>
        <w:rPr>
          <w:spacing w:val="3"/>
        </w:rPr>
        <w:t>②通过检查销售主要合同，评价相关业务收入确认时点是否符合企业会计</w:t>
      </w:r>
      <w:r>
        <w:rPr>
          <w:w w:val="99"/>
        </w:rPr>
        <w:t> </w:t>
      </w:r>
      <w:r>
        <w:rPr/>
        <w:t>准则的规定；</w:t>
      </w:r>
    </w:p>
    <w:p>
      <w:pPr>
        <w:pStyle w:val="Heading3"/>
        <w:spacing w:line="357" w:lineRule="auto"/>
        <w:ind w:right="1136" w:firstLine="560"/>
        <w:jc w:val="left"/>
      </w:pPr>
      <w:r>
        <w:rPr>
          <w:spacing w:val="3"/>
        </w:rPr>
        <w:t>③通过查询客户的工商资料，询问新国都股份公司相关人员，以确认客户</w:t>
      </w:r>
      <w:r>
        <w:rPr>
          <w:w w:val="99"/>
        </w:rPr>
        <w:t> </w:t>
      </w:r>
      <w:r>
        <w:rPr/>
        <w:t>与新国都股份公司是否存在关联关系；</w:t>
      </w:r>
    </w:p>
    <w:p>
      <w:pPr>
        <w:pStyle w:val="Heading3"/>
        <w:spacing w:line="355" w:lineRule="auto"/>
        <w:ind w:right="1117" w:firstLine="560"/>
        <w:jc w:val="left"/>
      </w:pPr>
      <w:r>
        <w:rPr>
          <w:spacing w:val="-5"/>
        </w:rPr>
        <w:t>④选取样本检查与收入确认相关的支持性文件，包括销售合同、销售发票、</w:t>
      </w:r>
      <w:r>
        <w:rPr>
          <w:w w:val="99"/>
        </w:rPr>
        <w:t> </w:t>
      </w:r>
      <w:r>
        <w:rPr/>
        <w:t>出库单、客户签收单等；</w:t>
      </w:r>
    </w:p>
    <w:p>
      <w:pPr>
        <w:spacing w:after="0" w:line="355" w:lineRule="auto"/>
        <w:jc w:val="left"/>
        <w:sectPr>
          <w:pgSz w:w="11910" w:h="16840"/>
          <w:pgMar w:header="747" w:footer="979" w:top="1060" w:bottom="1160" w:left="980" w:right="0"/>
        </w:sectPr>
      </w:pPr>
    </w:p>
    <w:p>
      <w:pPr>
        <w:spacing w:line="240" w:lineRule="auto" w:before="12"/>
        <w:rPr>
          <w:rFonts w:ascii="宋体" w:hAnsi="宋体" w:cs="宋体" w:eastAsia="宋体" w:hint="default"/>
          <w:sz w:val="23"/>
          <w:szCs w:val="23"/>
        </w:rPr>
      </w:pPr>
    </w:p>
    <w:p>
      <w:pPr>
        <w:pStyle w:val="Heading3"/>
        <w:spacing w:line="240" w:lineRule="auto" w:before="13"/>
        <w:ind w:left="714" w:right="1136"/>
        <w:jc w:val="left"/>
      </w:pPr>
      <w:r>
        <w:rPr/>
        <w:t>⑤结合应收账款针对客户选取样本实施了函证程序。</w:t>
      </w:r>
    </w:p>
    <w:p>
      <w:pPr>
        <w:pStyle w:val="Heading3"/>
        <w:spacing w:line="357" w:lineRule="auto" w:before="178"/>
        <w:ind w:right="1136" w:firstLine="560"/>
        <w:jc w:val="left"/>
      </w:pPr>
      <w:r>
        <w:rPr>
          <w:spacing w:val="3"/>
        </w:rPr>
        <w:t>⑥针对资产负债表日前后确认的销售收入核对相关支持性文件，以评估销</w:t>
      </w:r>
      <w:r>
        <w:rPr>
          <w:w w:val="99"/>
        </w:rPr>
        <w:t> </w:t>
      </w:r>
      <w:r>
        <w:rPr/>
        <w:t>售收入是否在恰当的期间确认。</w:t>
      </w:r>
    </w:p>
    <w:p>
      <w:pPr>
        <w:pStyle w:val="Heading3"/>
        <w:spacing w:line="240" w:lineRule="auto"/>
        <w:ind w:left="714" w:right="1136"/>
        <w:jc w:val="left"/>
      </w:pPr>
      <w:r>
        <w:rPr/>
        <w:t>（</w:t>
      </w:r>
      <w:r>
        <w:rPr>
          <w:rFonts w:ascii="宋体" w:hAnsi="宋体" w:cs="宋体" w:eastAsia="宋体" w:hint="default"/>
        </w:rPr>
        <w:t>2</w:t>
      </w:r>
      <w:r>
        <w:rPr/>
        <w:t>）针对收单业务收入，我们主要执行了以下程序：</w:t>
      </w:r>
    </w:p>
    <w:p>
      <w:pPr>
        <w:pStyle w:val="Heading3"/>
        <w:spacing w:line="357" w:lineRule="auto" w:before="178"/>
        <w:ind w:right="1135" w:firstLine="708"/>
        <w:jc w:val="both"/>
      </w:pPr>
      <w:r>
        <w:rPr>
          <w:spacing w:val="-1"/>
        </w:rPr>
        <w:t>①了解并测试管理层与收单业务收入确认相关的内部控制，以评价收入确</w:t>
      </w:r>
      <w:r>
        <w:rPr>
          <w:w w:val="99"/>
        </w:rPr>
        <w:t> </w:t>
      </w:r>
      <w:r>
        <w:rPr/>
        <w:t>认内部控制的设计和运行有效性；</w:t>
      </w:r>
    </w:p>
    <w:p>
      <w:pPr>
        <w:pStyle w:val="Heading3"/>
        <w:spacing w:line="240" w:lineRule="auto" w:before="40"/>
        <w:ind w:left="862" w:right="1136"/>
        <w:jc w:val="left"/>
      </w:pPr>
      <w:r>
        <w:rPr/>
        <w:t>②针对收单业务系统执行了</w:t>
      </w:r>
      <w:r>
        <w:rPr>
          <w:rFonts w:ascii="宋体" w:hAnsi="宋体" w:cs="宋体" w:eastAsia="宋体" w:hint="default"/>
        </w:rPr>
        <w:t>IT</w:t>
      </w:r>
      <w:r>
        <w:rPr/>
        <w:t>测试；</w:t>
      </w:r>
    </w:p>
    <w:p>
      <w:pPr>
        <w:pStyle w:val="Heading3"/>
        <w:spacing w:line="357" w:lineRule="auto" w:before="178"/>
        <w:ind w:right="1136" w:firstLine="709"/>
        <w:jc w:val="both"/>
      </w:pPr>
      <w:r>
        <w:rPr>
          <w:spacing w:val="-1"/>
          <w:w w:val="95"/>
        </w:rPr>
        <w:t>③通过询问管理层和检查主要合同，评价相关业务收入确认时点是否符合</w:t>
      </w:r>
      <w:r>
        <w:rPr>
          <w:w w:val="99"/>
        </w:rPr>
        <w:t> </w:t>
      </w:r>
      <w:r>
        <w:rPr/>
        <w:t>企业会计准则的规定；</w:t>
      </w:r>
    </w:p>
    <w:p>
      <w:pPr>
        <w:pStyle w:val="Heading3"/>
        <w:spacing w:line="357" w:lineRule="auto"/>
        <w:ind w:right="1137" w:firstLine="709"/>
        <w:jc w:val="both"/>
      </w:pPr>
      <w:r>
        <w:rPr>
          <w:spacing w:val="-1"/>
          <w:w w:val="95"/>
        </w:rPr>
        <w:t>④选取样本检查与收入确认相关的支持性文件，包括：比对银联对账文件</w:t>
      </w:r>
      <w:r>
        <w:rPr>
          <w:w w:val="99"/>
        </w:rPr>
        <w:t> </w:t>
      </w:r>
      <w:r>
        <w:rPr>
          <w:spacing w:val="3"/>
        </w:rPr>
        <w:t>与业务日报表是否相符、账面确认收入与收单业务系统数据是否相符、商户交</w:t>
      </w:r>
      <w:r>
        <w:rPr>
          <w:w w:val="99"/>
        </w:rPr>
        <w:t> </w:t>
      </w:r>
      <w:r>
        <w:rPr>
          <w:spacing w:val="3"/>
        </w:rPr>
        <w:t>易流水及应清分款项与业务平台数据是否相符、手续费率与合同约定是否相符</w:t>
      </w:r>
      <w:r>
        <w:rPr>
          <w:w w:val="99"/>
        </w:rPr>
        <w:t> </w:t>
      </w:r>
      <w:r>
        <w:rPr/>
        <w:t>等；</w:t>
      </w:r>
    </w:p>
    <w:p>
      <w:pPr>
        <w:pStyle w:val="Heading3"/>
        <w:spacing w:line="357" w:lineRule="auto"/>
        <w:ind w:left="714" w:right="837" w:firstLine="148"/>
        <w:jc w:val="left"/>
      </w:pPr>
      <w:r>
        <w:rPr>
          <w:spacing w:val="-1"/>
        </w:rPr>
        <w:t>⑤检查期后清分款项收付款情况，以确认是否存在重要期后收入调整事项。</w:t>
      </w:r>
      <w:r>
        <w:rPr>
          <w:w w:val="99"/>
        </w:rPr>
        <w:t> </w:t>
      </w:r>
      <w:r>
        <w:rPr>
          <w:spacing w:val="3"/>
        </w:rPr>
        <w:t>基于已执行的审计工作，我们认为，管理层对营业收入的列报与披露是适</w:t>
      </w:r>
    </w:p>
    <w:p>
      <w:pPr>
        <w:pStyle w:val="Heading3"/>
        <w:spacing w:line="240" w:lineRule="auto"/>
        <w:ind w:right="0"/>
        <w:jc w:val="both"/>
      </w:pPr>
      <w:r>
        <w:rPr/>
        <w:t>当的。</w:t>
      </w:r>
    </w:p>
    <w:p>
      <w:pPr>
        <w:pStyle w:val="Heading3"/>
        <w:spacing w:line="355" w:lineRule="auto" w:before="178"/>
        <w:ind w:left="714" w:right="8376" w:firstLine="7"/>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1"/>
        </w:rPr>
        <w:t> </w:t>
      </w:r>
      <w:r>
        <w:rPr/>
        <w:t>商誉减值</w:t>
      </w:r>
      <w:r>
        <w:rPr>
          <w:w w:val="99"/>
        </w:rPr>
        <w:t> </w:t>
      </w:r>
      <w:r>
        <w:rPr>
          <w:rFonts w:ascii="宋体" w:hAnsi="宋体" w:cs="宋体" w:eastAsia="宋体" w:hint="default"/>
        </w:rPr>
        <w:t>1.</w:t>
      </w:r>
      <w:r>
        <w:rPr/>
        <w:t>事项描述</w:t>
      </w:r>
    </w:p>
    <w:p>
      <w:pPr>
        <w:pStyle w:val="Heading3"/>
        <w:spacing w:line="240" w:lineRule="auto" w:before="44"/>
        <w:ind w:left="714" w:right="987"/>
        <w:jc w:val="left"/>
        <w:rPr>
          <w:rFonts w:ascii="宋体" w:hAnsi="宋体" w:cs="宋体" w:eastAsia="宋体" w:hint="default"/>
        </w:rPr>
      </w:pPr>
      <w:r>
        <w:rPr/>
        <w:t>如合并财务报表附注四（十八）及附注六、注释</w:t>
      </w:r>
      <w:r>
        <w:rPr>
          <w:spacing w:val="-62"/>
        </w:rPr>
        <w:t> </w:t>
      </w:r>
      <w:r>
        <w:rPr>
          <w:rFonts w:ascii="宋体" w:hAnsi="宋体" w:cs="宋体" w:eastAsia="宋体" w:hint="default"/>
        </w:rPr>
        <w:t>11</w:t>
      </w:r>
      <w:r>
        <w:rPr>
          <w:rFonts w:ascii="宋体" w:hAnsi="宋体" w:cs="宋体" w:eastAsia="宋体" w:hint="default"/>
          <w:spacing w:val="-64"/>
        </w:rPr>
        <w:t> </w:t>
      </w:r>
      <w:r>
        <w:rPr/>
        <w:t>所述，截至</w:t>
      </w:r>
      <w:r>
        <w:rPr>
          <w:spacing w:val="-62"/>
        </w:rPr>
        <w:t> </w:t>
      </w:r>
      <w:r>
        <w:rPr>
          <w:rFonts w:ascii="宋体" w:hAnsi="宋体" w:cs="宋体" w:eastAsia="宋体" w:hint="default"/>
        </w:rPr>
        <w:t>2018</w:t>
      </w:r>
      <w:r>
        <w:rPr>
          <w:rFonts w:ascii="宋体" w:hAnsi="宋体" w:cs="宋体" w:eastAsia="宋体" w:hint="default"/>
          <w:spacing w:val="-64"/>
        </w:rPr>
        <w:t> </w:t>
      </w:r>
      <w:r>
        <w:rPr/>
        <w:t>年</w:t>
      </w:r>
      <w:r>
        <w:rPr>
          <w:spacing w:val="-64"/>
        </w:rPr>
        <w:t> </w:t>
      </w:r>
      <w:r>
        <w:rPr>
          <w:rFonts w:ascii="宋体" w:hAnsi="宋体" w:cs="宋体" w:eastAsia="宋体" w:hint="default"/>
        </w:rPr>
        <w:t>12</w:t>
      </w:r>
    </w:p>
    <w:p>
      <w:pPr>
        <w:pStyle w:val="Heading3"/>
        <w:spacing w:line="357" w:lineRule="auto" w:before="178"/>
        <w:ind w:right="1135"/>
        <w:jc w:val="both"/>
      </w:pPr>
      <w:r>
        <w:rPr/>
        <w:t>月</w:t>
      </w:r>
      <w:r>
        <w:rPr>
          <w:spacing w:val="-45"/>
        </w:rPr>
        <w:t> </w:t>
      </w:r>
      <w:r>
        <w:rPr>
          <w:rFonts w:ascii="宋体" w:hAnsi="宋体" w:cs="宋体" w:eastAsia="宋体" w:hint="default"/>
        </w:rPr>
        <w:t>31</w:t>
      </w:r>
      <w:r>
        <w:rPr>
          <w:rFonts w:ascii="宋体" w:hAnsi="宋体" w:cs="宋体" w:eastAsia="宋体" w:hint="default"/>
          <w:spacing w:val="-44"/>
        </w:rPr>
        <w:t> </w:t>
      </w:r>
      <w:r>
        <w:rPr/>
        <w:t>日，商誉账面价值为</w:t>
      </w:r>
      <w:r>
        <w:rPr>
          <w:spacing w:val="-43"/>
        </w:rPr>
        <w:t> </w:t>
      </w:r>
      <w:r>
        <w:rPr>
          <w:rFonts w:ascii="宋体" w:hAnsi="宋体" w:cs="宋体" w:eastAsia="宋体" w:hint="default"/>
        </w:rPr>
        <w:t>1,094,841,722.26</w:t>
      </w:r>
      <w:r>
        <w:rPr>
          <w:rFonts w:ascii="宋体" w:hAnsi="宋体" w:cs="宋体" w:eastAsia="宋体" w:hint="default"/>
          <w:spacing w:val="-44"/>
        </w:rPr>
        <w:t> </w:t>
      </w:r>
      <w:r>
        <w:rPr/>
        <w:t>元，为新国都股份公司历年收购</w:t>
      </w:r>
      <w:r>
        <w:rPr>
          <w:w w:val="99"/>
        </w:rPr>
        <w:t> </w:t>
      </w:r>
      <w:r>
        <w:rPr>
          <w:spacing w:val="3"/>
        </w:rPr>
        <w:t>子公司形成，属于新国都股份公司重要资产。管理层在每年年度终了对商誉进</w:t>
      </w:r>
      <w:r>
        <w:rPr>
          <w:w w:val="99"/>
        </w:rPr>
        <w:t> </w:t>
      </w:r>
      <w:r>
        <w:rPr>
          <w:spacing w:val="3"/>
        </w:rPr>
        <w:t>行减值测试，并依据减值测试的结果调整商誉的账面价值。由于商誉减值测试</w:t>
      </w:r>
      <w:r>
        <w:rPr>
          <w:w w:val="99"/>
        </w:rPr>
        <w:t> </w:t>
      </w:r>
      <w:r>
        <w:rPr>
          <w:spacing w:val="3"/>
        </w:rPr>
        <w:t>的结果很大程度上依赖于管理层所做的估计和采用的假设，特别是在预测相关</w:t>
      </w:r>
      <w:r>
        <w:rPr>
          <w:w w:val="99"/>
        </w:rPr>
        <w:t> </w:t>
      </w:r>
      <w:r>
        <w:rPr>
          <w:spacing w:val="3"/>
        </w:rPr>
        <w:t>资产组的未来收入及长期收入增长率、毛利率、经营费用、折现率等涉及管理</w:t>
      </w:r>
      <w:r>
        <w:rPr>
          <w:w w:val="99"/>
        </w:rPr>
        <w:t> </w:t>
      </w:r>
      <w:r>
        <w:rPr>
          <w:spacing w:val="3"/>
        </w:rPr>
        <w:t>层的重大判断。该等估计均存在固定不确定性，受管理层对未来市场以及对经</w:t>
      </w:r>
    </w:p>
    <w:p>
      <w:pPr>
        <w:spacing w:after="0" w:line="357" w:lineRule="auto"/>
        <w:jc w:val="both"/>
        <w:sectPr>
          <w:pgSz w:w="11910" w:h="16840"/>
          <w:pgMar w:header="747" w:footer="979" w:top="1060" w:bottom="1160" w:left="980" w:right="0"/>
        </w:sectPr>
      </w:pPr>
    </w:p>
    <w:p>
      <w:pPr>
        <w:spacing w:line="240" w:lineRule="auto" w:before="12"/>
        <w:rPr>
          <w:rFonts w:ascii="宋体" w:hAnsi="宋体" w:cs="宋体" w:eastAsia="宋体" w:hint="default"/>
          <w:sz w:val="23"/>
          <w:szCs w:val="23"/>
        </w:rPr>
      </w:pPr>
    </w:p>
    <w:p>
      <w:pPr>
        <w:pStyle w:val="Heading3"/>
        <w:spacing w:line="357" w:lineRule="auto" w:before="13"/>
        <w:ind w:right="1143"/>
        <w:jc w:val="both"/>
      </w:pPr>
      <w:r>
        <w:rPr>
          <w:spacing w:val="3"/>
        </w:rPr>
        <w:t>济环境判断的影响，采用不同的估计和假设会对评估的商誉可收回价值有很大</w:t>
      </w:r>
      <w:r>
        <w:rPr>
          <w:w w:val="99"/>
        </w:rPr>
        <w:t> </w:t>
      </w:r>
      <w:r>
        <w:rPr>
          <w:spacing w:val="3"/>
        </w:rPr>
        <w:t>的影响。由于商誉金额重大，且管理层需要作出重大判断，因此我们将商誉的</w:t>
      </w:r>
      <w:r>
        <w:rPr>
          <w:w w:val="99"/>
        </w:rPr>
        <w:t> </w:t>
      </w:r>
      <w:r>
        <w:rPr/>
        <w:t>减值确定为关键审计事项。</w:t>
      </w:r>
    </w:p>
    <w:p>
      <w:pPr>
        <w:pStyle w:val="Heading3"/>
        <w:spacing w:line="357" w:lineRule="auto"/>
        <w:ind w:left="714" w:right="3267"/>
        <w:jc w:val="left"/>
      </w:pPr>
      <w:r>
        <w:rPr>
          <w:rFonts w:ascii="宋体" w:hAnsi="宋体" w:cs="宋体" w:eastAsia="宋体" w:hint="default"/>
        </w:rPr>
        <w:t>2.</w:t>
      </w:r>
      <w:r>
        <w:rPr/>
        <w:t>审计应对</w:t>
      </w:r>
      <w:r>
        <w:rPr>
          <w:w w:val="99"/>
        </w:rPr>
        <w:t> </w:t>
      </w:r>
      <w:r>
        <w:rPr>
          <w:w w:val="95"/>
        </w:rPr>
        <w:t>我们针对商誉减值所实施的主要审计程序包括：</w:t>
      </w:r>
      <w:r>
        <w:rPr/>
      </w:r>
    </w:p>
    <w:p>
      <w:pPr>
        <w:pStyle w:val="Heading3"/>
        <w:spacing w:line="355" w:lineRule="auto"/>
        <w:ind w:right="1135" w:firstLine="560"/>
        <w:jc w:val="both"/>
      </w:pPr>
      <w:r>
        <w:rPr>
          <w:spacing w:val="-1"/>
        </w:rPr>
        <w:t>（</w:t>
      </w:r>
      <w:r>
        <w:rPr>
          <w:rFonts w:ascii="宋体" w:hAnsi="宋体" w:cs="宋体" w:eastAsia="宋体" w:hint="default"/>
          <w:spacing w:val="-1"/>
        </w:rPr>
        <w:t>1</w:t>
      </w:r>
      <w:r>
        <w:rPr>
          <w:spacing w:val="-1"/>
        </w:rPr>
        <w:t>）评价与管理层确定商誉可收回金额相关的关键内部控制的设计和运行</w:t>
      </w:r>
      <w:r>
        <w:rPr>
          <w:w w:val="99"/>
        </w:rPr>
        <w:t> </w:t>
      </w:r>
      <w:r>
        <w:rPr/>
        <w:t>有效性；</w:t>
      </w:r>
    </w:p>
    <w:p>
      <w:pPr>
        <w:pStyle w:val="Heading3"/>
        <w:spacing w:line="240" w:lineRule="auto" w:before="44"/>
        <w:ind w:left="714" w:right="1136"/>
        <w:jc w:val="left"/>
      </w:pPr>
      <w:r>
        <w:rPr/>
        <w:t>（</w:t>
      </w:r>
      <w:r>
        <w:rPr>
          <w:rFonts w:ascii="宋体" w:hAnsi="宋体" w:cs="宋体" w:eastAsia="宋体" w:hint="default"/>
        </w:rPr>
        <w:t>2</w:t>
      </w:r>
      <w:r>
        <w:rPr/>
        <w:t>）复核管理层对资产组的认定和商誉的分摊方法；</w:t>
      </w:r>
    </w:p>
    <w:p>
      <w:pPr>
        <w:pStyle w:val="Heading3"/>
        <w:spacing w:line="357" w:lineRule="auto" w:before="178"/>
        <w:ind w:right="1135" w:firstLine="560"/>
        <w:jc w:val="both"/>
      </w:pPr>
      <w:r>
        <w:rPr>
          <w:spacing w:val="-1"/>
        </w:rPr>
        <w:t>（</w:t>
      </w:r>
      <w:r>
        <w:rPr>
          <w:rFonts w:ascii="宋体" w:hAnsi="宋体" w:cs="宋体" w:eastAsia="宋体" w:hint="default"/>
          <w:spacing w:val="-1"/>
        </w:rPr>
        <w:t>3</w:t>
      </w:r>
      <w:r>
        <w:rPr>
          <w:spacing w:val="-1"/>
        </w:rPr>
        <w:t>）与新国都股份公司管理层讨论商誉减值测试过程中所使用的方法、关</w:t>
      </w:r>
      <w:r>
        <w:rPr>
          <w:w w:val="99"/>
        </w:rPr>
        <w:t> </w:t>
      </w:r>
      <w:r>
        <w:rPr/>
        <w:t>键评估的假设、参数的选择、预测未来收入及现金流折现率等的合理性；</w:t>
      </w:r>
    </w:p>
    <w:p>
      <w:pPr>
        <w:pStyle w:val="Heading3"/>
        <w:spacing w:line="357" w:lineRule="auto"/>
        <w:ind w:right="1135" w:firstLine="560"/>
        <w:jc w:val="both"/>
      </w:pPr>
      <w:r>
        <w:rPr>
          <w:spacing w:val="-1"/>
        </w:rPr>
        <w:t>（</w:t>
      </w:r>
      <w:r>
        <w:rPr>
          <w:rFonts w:ascii="宋体" w:hAnsi="宋体" w:cs="宋体" w:eastAsia="宋体" w:hint="default"/>
          <w:spacing w:val="-1"/>
        </w:rPr>
        <w:t>4</w:t>
      </w:r>
      <w:r>
        <w:rPr>
          <w:spacing w:val="-1"/>
        </w:rPr>
        <w:t>）与新国都股份公司管理层聘请的外部评估机构专家等讨论商誉减值测</w:t>
      </w:r>
      <w:r>
        <w:rPr>
          <w:w w:val="99"/>
        </w:rPr>
        <w:t> </w:t>
      </w:r>
      <w:r>
        <w:rPr>
          <w:spacing w:val="3"/>
        </w:rPr>
        <w:t>试过程中所使用的方法、关键评估的假设、参数的选择、预测未来收入及现金</w:t>
      </w:r>
      <w:r>
        <w:rPr>
          <w:w w:val="99"/>
        </w:rPr>
        <w:t> </w:t>
      </w:r>
      <w:r>
        <w:rPr/>
        <w:t>流折现率等的合理性；</w:t>
      </w:r>
    </w:p>
    <w:p>
      <w:pPr>
        <w:pStyle w:val="Heading3"/>
        <w:spacing w:line="357" w:lineRule="auto"/>
        <w:ind w:right="1135" w:firstLine="560"/>
        <w:jc w:val="both"/>
      </w:pPr>
      <w:r>
        <w:rPr>
          <w:spacing w:val="-1"/>
        </w:rPr>
        <w:t>（</w:t>
      </w:r>
      <w:r>
        <w:rPr>
          <w:rFonts w:ascii="宋体" w:hAnsi="宋体" w:cs="宋体" w:eastAsia="宋体" w:hint="default"/>
          <w:spacing w:val="-1"/>
        </w:rPr>
        <w:t>5</w:t>
      </w:r>
      <w:r>
        <w:rPr>
          <w:spacing w:val="-1"/>
        </w:rPr>
        <w:t>）结合新国都股份公司管理层在收购子公司时确定收购对价时所使用的</w:t>
      </w:r>
      <w:r>
        <w:rPr>
          <w:w w:val="99"/>
        </w:rPr>
        <w:t> </w:t>
      </w:r>
      <w:r>
        <w:rPr>
          <w:spacing w:val="3"/>
        </w:rPr>
        <w:t>关键假设和参数、预测的未来收入及现金流量等，与本年度所使用的关键假设</w:t>
      </w:r>
      <w:r>
        <w:rPr>
          <w:w w:val="99"/>
        </w:rPr>
        <w:t> </w:t>
      </w:r>
      <w:r>
        <w:rPr/>
        <w:t>和参数、本年经营业绩等作对比，并向管理层询问显著差异的原因；</w:t>
      </w:r>
    </w:p>
    <w:p>
      <w:pPr>
        <w:pStyle w:val="Heading3"/>
        <w:spacing w:line="355" w:lineRule="auto"/>
        <w:ind w:right="1135" w:firstLine="560"/>
        <w:jc w:val="both"/>
      </w:pPr>
      <w:r>
        <w:rPr>
          <w:spacing w:val="-1"/>
        </w:rPr>
        <w:t>（</w:t>
      </w:r>
      <w:r>
        <w:rPr>
          <w:rFonts w:ascii="宋体" w:hAnsi="宋体" w:cs="宋体" w:eastAsia="宋体" w:hint="default"/>
          <w:spacing w:val="-1"/>
        </w:rPr>
        <w:t>6</w:t>
      </w:r>
      <w:r>
        <w:rPr>
          <w:spacing w:val="-1"/>
        </w:rPr>
        <w:t>）结合同行业标准、宏观经济和所属行业的发展趋势等，评估商誉减值</w:t>
      </w:r>
      <w:r>
        <w:rPr>
          <w:w w:val="99"/>
        </w:rPr>
        <w:t> </w:t>
      </w:r>
      <w:r>
        <w:rPr/>
        <w:t>测试过程中所使用的关键假设和参数的合理性；</w:t>
      </w:r>
    </w:p>
    <w:p>
      <w:pPr>
        <w:pStyle w:val="Heading3"/>
        <w:spacing w:line="357" w:lineRule="auto" w:before="44"/>
        <w:ind w:right="1135" w:firstLine="560"/>
        <w:jc w:val="both"/>
      </w:pPr>
      <w:r>
        <w:rPr>
          <w:spacing w:val="-1"/>
        </w:rPr>
        <w:t>（</w:t>
      </w:r>
      <w:r>
        <w:rPr>
          <w:rFonts w:ascii="宋体" w:hAnsi="宋体" w:cs="宋体" w:eastAsia="宋体" w:hint="default"/>
          <w:spacing w:val="-1"/>
        </w:rPr>
        <w:t>7</w:t>
      </w:r>
      <w:r>
        <w:rPr>
          <w:spacing w:val="-1"/>
        </w:rPr>
        <w:t>）评价由新国都股份公司管理层聘请的外部评估机构的独立性、客观性</w:t>
      </w:r>
      <w:r>
        <w:rPr>
          <w:w w:val="99"/>
        </w:rPr>
        <w:t> </w:t>
      </w:r>
      <w:r>
        <w:rPr/>
        <w:t>和资质。</w:t>
      </w:r>
    </w:p>
    <w:p>
      <w:pPr>
        <w:pStyle w:val="Heading3"/>
        <w:spacing w:line="240" w:lineRule="auto"/>
        <w:ind w:left="714" w:right="1136"/>
        <w:jc w:val="left"/>
      </w:pPr>
      <w:r>
        <w:rPr/>
        <w:t>（</w:t>
      </w:r>
      <w:r>
        <w:rPr>
          <w:rFonts w:ascii="宋体" w:hAnsi="宋体" w:cs="宋体" w:eastAsia="宋体" w:hint="default"/>
        </w:rPr>
        <w:t>8</w:t>
      </w:r>
      <w:r>
        <w:rPr/>
        <w:t>）测试未来现金流量净现值的计算是否准确。</w:t>
      </w:r>
    </w:p>
    <w:p>
      <w:pPr>
        <w:pStyle w:val="Heading3"/>
        <w:spacing w:line="357" w:lineRule="auto" w:before="178"/>
        <w:ind w:right="1133" w:firstLine="560"/>
        <w:jc w:val="both"/>
      </w:pPr>
      <w:r>
        <w:rPr/>
        <w:t>（</w:t>
      </w:r>
      <w:r>
        <w:rPr>
          <w:rFonts w:ascii="宋体" w:hAnsi="宋体" w:cs="宋体" w:eastAsia="宋体" w:hint="default"/>
        </w:rPr>
        <w:t>9</w:t>
      </w:r>
      <w:r>
        <w:rPr/>
        <w:t>）评估管理层于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日对商誉及其减值估计结果、财务报</w:t>
      </w:r>
      <w:r>
        <w:rPr>
          <w:w w:val="99"/>
        </w:rPr>
        <w:t> </w:t>
      </w:r>
      <w:r>
        <w:rPr/>
        <w:t>表的披露是否恰当。</w:t>
      </w:r>
    </w:p>
    <w:p>
      <w:pPr>
        <w:pStyle w:val="Heading3"/>
        <w:spacing w:line="357" w:lineRule="auto"/>
        <w:ind w:right="1141" w:firstLine="560"/>
        <w:jc w:val="both"/>
      </w:pPr>
      <w:r>
        <w:rPr>
          <w:spacing w:val="3"/>
        </w:rPr>
        <w:t>基于已执行的审计工作，我们认为，管理层在商誉减值测试中作出的判断</w:t>
      </w:r>
      <w:r>
        <w:rPr>
          <w:w w:val="99"/>
        </w:rPr>
        <w:t> </w:t>
      </w:r>
      <w:r>
        <w:rPr/>
        <w:t>是可接受的。</w:t>
      </w:r>
    </w:p>
    <w:p>
      <w:pPr>
        <w:spacing w:after="0" w:line="357" w:lineRule="auto"/>
        <w:jc w:val="both"/>
        <w:sectPr>
          <w:pgSz w:w="11910" w:h="16840"/>
          <w:pgMar w:header="747" w:footer="979" w:top="1060" w:bottom="1160" w:left="980" w:right="0"/>
        </w:sectPr>
      </w:pPr>
    </w:p>
    <w:p>
      <w:pPr>
        <w:spacing w:line="240" w:lineRule="auto" w:before="12"/>
        <w:rPr>
          <w:rFonts w:ascii="宋体" w:hAnsi="宋体" w:cs="宋体" w:eastAsia="宋体" w:hint="default"/>
          <w:sz w:val="23"/>
          <w:szCs w:val="23"/>
        </w:rPr>
      </w:pPr>
    </w:p>
    <w:p>
      <w:pPr>
        <w:pStyle w:val="Heading2"/>
        <w:spacing w:line="240" w:lineRule="auto" w:before="13"/>
        <w:ind w:right="1136"/>
        <w:jc w:val="left"/>
        <w:rPr>
          <w:b w:val="0"/>
          <w:bCs w:val="0"/>
        </w:rPr>
      </w:pPr>
      <w:bookmarkStart w:name="四、 其他信息" w:id="157"/>
      <w:bookmarkEnd w:id="157"/>
      <w:r>
        <w:rPr>
          <w:b w:val="0"/>
          <w:bCs w:val="0"/>
        </w:rPr>
      </w:r>
      <w:r>
        <w:rPr/>
        <w:t>四、</w:t>
      </w:r>
      <w:r>
        <w:rPr>
          <w:spacing w:val="-8"/>
        </w:rPr>
        <w:t> </w:t>
      </w:r>
      <w:r>
        <w:rPr/>
        <w:t>其他信息</w:t>
      </w:r>
      <w:r>
        <w:rPr>
          <w:b w:val="0"/>
          <w:bCs w:val="0"/>
        </w:rPr>
      </w:r>
    </w:p>
    <w:p>
      <w:pPr>
        <w:pStyle w:val="Heading3"/>
        <w:spacing w:line="357" w:lineRule="auto" w:before="178"/>
        <w:ind w:right="1133" w:firstLine="560"/>
        <w:jc w:val="both"/>
      </w:pPr>
      <w:r>
        <w:rPr/>
        <w:t>新国都股份公司管理层对其他信息负责。其他信息包括</w:t>
      </w:r>
      <w:r>
        <w:rPr>
          <w:spacing w:val="-84"/>
        </w:rPr>
        <w:t> </w:t>
      </w:r>
      <w:r>
        <w:rPr>
          <w:rFonts w:ascii="宋体" w:hAnsi="宋体" w:cs="宋体" w:eastAsia="宋体" w:hint="default"/>
        </w:rPr>
        <w:t>2018</w:t>
      </w:r>
      <w:r>
        <w:rPr>
          <w:rFonts w:ascii="宋体" w:hAnsi="宋体" w:cs="宋体" w:eastAsia="宋体" w:hint="default"/>
          <w:spacing w:val="-86"/>
        </w:rPr>
        <w:t> </w:t>
      </w:r>
      <w:r>
        <w:rPr/>
        <w:t>年度报告中涵</w:t>
      </w:r>
      <w:r>
        <w:rPr>
          <w:w w:val="99"/>
        </w:rPr>
        <w:t> </w:t>
      </w:r>
      <w:r>
        <w:rPr/>
        <w:t>盖的信息，但不包括财务报表和我们的审计报告。</w:t>
      </w:r>
    </w:p>
    <w:p>
      <w:pPr>
        <w:pStyle w:val="Heading3"/>
        <w:spacing w:line="357" w:lineRule="auto"/>
        <w:ind w:right="1141" w:firstLine="560"/>
        <w:jc w:val="both"/>
      </w:pPr>
      <w:r>
        <w:rPr>
          <w:spacing w:val="3"/>
        </w:rPr>
        <w:t>我们对财务报表发表的审计意见不涵盖其他信息，我们也不对其他信息发</w:t>
      </w:r>
      <w:r>
        <w:rPr>
          <w:w w:val="99"/>
        </w:rPr>
        <w:t> </w:t>
      </w:r>
      <w:r>
        <w:rPr/>
        <w:t>表任何形式的鉴证结论。</w:t>
      </w:r>
    </w:p>
    <w:p>
      <w:pPr>
        <w:pStyle w:val="Heading3"/>
        <w:spacing w:line="357" w:lineRule="auto"/>
        <w:ind w:right="1141" w:firstLine="560"/>
        <w:jc w:val="both"/>
      </w:pPr>
      <w:r>
        <w:rPr>
          <w:spacing w:val="3"/>
        </w:rPr>
        <w:t>结合我们对财务报表的审计，我们的责任是阅读其他信息，在此过程中，</w:t>
      </w:r>
      <w:r>
        <w:rPr>
          <w:w w:val="99"/>
        </w:rPr>
        <w:t> </w:t>
      </w:r>
      <w:r>
        <w:rPr>
          <w:spacing w:val="3"/>
        </w:rPr>
        <w:t>考虑其他信息是否与财务报表或我们在审计过程中了解的情况存在重大不一致</w:t>
      </w:r>
      <w:r>
        <w:rPr>
          <w:w w:val="99"/>
        </w:rPr>
        <w:t> </w:t>
      </w:r>
      <w:r>
        <w:rPr/>
        <w:t>或者似乎存在重大错报。</w:t>
      </w:r>
    </w:p>
    <w:p>
      <w:pPr>
        <w:pStyle w:val="Heading3"/>
        <w:spacing w:line="357" w:lineRule="auto"/>
        <w:ind w:right="1141" w:firstLine="560"/>
        <w:jc w:val="both"/>
      </w:pPr>
      <w:r>
        <w:rPr>
          <w:spacing w:val="3"/>
        </w:rPr>
        <w:t>基于我们已执行的工作，如果我们确定其他信息存在重大错报，我们应当</w:t>
      </w:r>
      <w:r>
        <w:rPr>
          <w:w w:val="99"/>
        </w:rPr>
        <w:t> </w:t>
      </w:r>
      <w:r>
        <w:rPr/>
        <w:t>报告该事实。在这方面，我们无任何事项需要报告。</w:t>
      </w:r>
    </w:p>
    <w:p>
      <w:pPr>
        <w:spacing w:line="357" w:lineRule="auto" w:before="41"/>
        <w:ind w:left="714" w:right="1136" w:firstLine="1"/>
        <w:jc w:val="left"/>
        <w:rPr>
          <w:rFonts w:ascii="宋体" w:hAnsi="宋体" w:cs="宋体" w:eastAsia="宋体" w:hint="default"/>
          <w:sz w:val="28"/>
          <w:szCs w:val="28"/>
        </w:rPr>
      </w:pPr>
      <w:bookmarkStart w:name="五、 管理层和治理层对财务报表的责任" w:id="158"/>
      <w:bookmarkEnd w:id="158"/>
      <w:r>
        <w:rPr/>
      </w:r>
      <w:r>
        <w:rPr>
          <w:rFonts w:ascii="宋体" w:hAnsi="宋体" w:cs="宋体" w:eastAsia="宋体" w:hint="default"/>
          <w:b/>
          <w:bCs/>
          <w:sz w:val="28"/>
          <w:szCs w:val="28"/>
        </w:rPr>
        <w:t>五、</w:t>
      </w:r>
      <w:r>
        <w:rPr>
          <w:rFonts w:ascii="宋体" w:hAnsi="宋体" w:cs="宋体" w:eastAsia="宋体" w:hint="default"/>
          <w:b/>
          <w:bCs/>
          <w:spacing w:val="-5"/>
          <w:sz w:val="28"/>
          <w:szCs w:val="28"/>
        </w:rPr>
        <w:t> </w:t>
      </w:r>
      <w:r>
        <w:rPr>
          <w:rFonts w:ascii="宋体" w:hAnsi="宋体" w:cs="宋体" w:eastAsia="宋体" w:hint="default"/>
          <w:b/>
          <w:bCs/>
          <w:sz w:val="28"/>
          <w:szCs w:val="28"/>
        </w:rPr>
        <w:t>管理层和治理层对财务报表的责任</w:t>
      </w:r>
      <w:r>
        <w:rPr>
          <w:rFonts w:ascii="宋体" w:hAnsi="宋体" w:cs="宋体" w:eastAsia="宋体" w:hint="default"/>
          <w:b/>
          <w:bCs/>
          <w:w w:val="99"/>
          <w:sz w:val="28"/>
          <w:szCs w:val="28"/>
        </w:rPr>
        <w:t> </w:t>
      </w:r>
      <w:r>
        <w:rPr>
          <w:rFonts w:ascii="宋体" w:hAnsi="宋体" w:cs="宋体" w:eastAsia="宋体" w:hint="default"/>
          <w:spacing w:val="3"/>
          <w:sz w:val="28"/>
          <w:szCs w:val="28"/>
        </w:rPr>
        <w:t>新国都股份公司管理层负责按照企业会计准则的规定编制财务报表，使其</w:t>
      </w:r>
    </w:p>
    <w:p>
      <w:pPr>
        <w:pStyle w:val="Heading3"/>
        <w:spacing w:line="357" w:lineRule="auto"/>
        <w:ind w:right="1130"/>
        <w:jc w:val="left"/>
      </w:pPr>
      <w:r>
        <w:rPr>
          <w:spacing w:val="3"/>
        </w:rPr>
        <w:t>实现公允反映，并设计、执行和维护必要的内部控制，以使财务报表不存在由</w:t>
      </w:r>
      <w:r>
        <w:rPr>
          <w:w w:val="99"/>
        </w:rPr>
        <w:t> </w:t>
      </w:r>
      <w:r>
        <w:rPr/>
        <w:t>于舞弊或错误导致的重大错报。</w:t>
      </w:r>
    </w:p>
    <w:p>
      <w:pPr>
        <w:pStyle w:val="Heading3"/>
        <w:spacing w:line="357" w:lineRule="auto"/>
        <w:ind w:right="1127" w:firstLine="560"/>
        <w:jc w:val="both"/>
      </w:pPr>
      <w:r>
        <w:rPr>
          <w:spacing w:val="3"/>
        </w:rPr>
        <w:t>在编制财务报表时，新国都股份公司管理层负责评估新国都股份公司的持</w:t>
      </w:r>
      <w:r>
        <w:rPr>
          <w:spacing w:val="4"/>
          <w:w w:val="99"/>
        </w:rPr>
        <w:t> </w:t>
      </w:r>
      <w:r>
        <w:rPr>
          <w:spacing w:val="-5"/>
          <w:w w:val="99"/>
        </w:rPr>
        <w:t>续经营能力，披露与持续经营相关的事项（如适用），并运用持续经营假设，除</w:t>
      </w:r>
      <w:r>
        <w:rPr>
          <w:spacing w:val="-127"/>
          <w:w w:val="99"/>
        </w:rPr>
        <w:t> </w:t>
      </w:r>
      <w:r>
        <w:rPr>
          <w:spacing w:val="-127"/>
          <w:w w:val="99"/>
        </w:rPr>
      </w:r>
      <w:r>
        <w:rPr/>
        <w:t>非管理层计划清算新国都股份公司、终止运营或别无其他现实的选择。</w:t>
      </w:r>
    </w:p>
    <w:p>
      <w:pPr>
        <w:spacing w:line="357" w:lineRule="auto" w:before="40"/>
        <w:ind w:left="716" w:right="4032" w:hanging="2"/>
        <w:jc w:val="left"/>
        <w:rPr>
          <w:rFonts w:ascii="宋体" w:hAnsi="宋体" w:cs="宋体" w:eastAsia="宋体" w:hint="default"/>
          <w:sz w:val="28"/>
          <w:szCs w:val="28"/>
        </w:rPr>
      </w:pPr>
      <w:r>
        <w:rPr>
          <w:rFonts w:ascii="宋体" w:hAnsi="宋体" w:cs="宋体" w:eastAsia="宋体" w:hint="default"/>
          <w:sz w:val="28"/>
          <w:szCs w:val="28"/>
        </w:rPr>
        <w:t>治理层负责监督新国都股份公司的财务报告过程。</w:t>
      </w:r>
      <w:r>
        <w:rPr>
          <w:rFonts w:ascii="宋体" w:hAnsi="宋体" w:cs="宋体" w:eastAsia="宋体" w:hint="default"/>
          <w:w w:val="99"/>
          <w:sz w:val="28"/>
          <w:szCs w:val="28"/>
        </w:rPr>
        <w:t> </w:t>
      </w:r>
      <w:bookmarkStart w:name="六、 注册会计师对财务报表审计的责任" w:id="159"/>
      <w:bookmarkEnd w:id="159"/>
      <w:r>
        <w:rPr>
          <w:rFonts w:ascii="宋体" w:hAnsi="宋体" w:cs="宋体" w:eastAsia="宋体" w:hint="default"/>
          <w:w w:val="99"/>
          <w:sz w:val="28"/>
          <w:szCs w:val="28"/>
        </w:rPr>
      </w:r>
      <w:r>
        <w:rPr>
          <w:rFonts w:ascii="宋体" w:hAnsi="宋体" w:cs="宋体" w:eastAsia="宋体" w:hint="default"/>
          <w:b/>
          <w:bCs/>
          <w:sz w:val="28"/>
          <w:szCs w:val="28"/>
        </w:rPr>
        <w:t>六、</w:t>
      </w:r>
      <w:r>
        <w:rPr>
          <w:rFonts w:ascii="宋体" w:hAnsi="宋体" w:cs="宋体" w:eastAsia="宋体" w:hint="default"/>
          <w:b/>
          <w:bCs/>
          <w:spacing w:val="-23"/>
          <w:sz w:val="28"/>
          <w:szCs w:val="28"/>
        </w:rPr>
        <w:t> </w:t>
      </w:r>
      <w:r>
        <w:rPr>
          <w:rFonts w:ascii="宋体" w:hAnsi="宋体" w:cs="宋体" w:eastAsia="宋体" w:hint="default"/>
          <w:b/>
          <w:bCs/>
          <w:sz w:val="28"/>
          <w:szCs w:val="28"/>
        </w:rPr>
        <w:t>注册会计师对财务报表审计的责任</w:t>
      </w:r>
      <w:r>
        <w:rPr>
          <w:rFonts w:ascii="宋体" w:hAnsi="宋体" w:cs="宋体" w:eastAsia="宋体" w:hint="default"/>
          <w:sz w:val="28"/>
          <w:szCs w:val="28"/>
        </w:rPr>
      </w:r>
    </w:p>
    <w:p>
      <w:pPr>
        <w:pStyle w:val="Heading3"/>
        <w:spacing w:line="357" w:lineRule="auto"/>
        <w:ind w:right="1141" w:firstLine="560"/>
        <w:jc w:val="both"/>
      </w:pPr>
      <w:r>
        <w:rPr>
          <w:spacing w:val="3"/>
        </w:rPr>
        <w:t>我们的目标是对财务报表整体是否不存在由于舞弊或错误导致的重大错报</w:t>
      </w:r>
      <w:r>
        <w:rPr>
          <w:w w:val="99"/>
        </w:rPr>
        <w:t> </w:t>
      </w:r>
      <w:r>
        <w:rPr>
          <w:spacing w:val="3"/>
        </w:rPr>
        <w:t>获取合理保证，并出具包含审计意见的审计报告。合理保证是高水平的保证，</w:t>
      </w:r>
      <w:r>
        <w:rPr>
          <w:w w:val="99"/>
        </w:rPr>
        <w:t> </w:t>
      </w:r>
      <w:r>
        <w:rPr>
          <w:spacing w:val="3"/>
        </w:rPr>
        <w:t>但并不能保证按照审计准则执行的审计在某一重大错报存在时总能发现。错报</w:t>
      </w:r>
      <w:r>
        <w:rPr>
          <w:w w:val="99"/>
        </w:rPr>
        <w:t> </w:t>
      </w:r>
      <w:r>
        <w:rPr>
          <w:spacing w:val="3"/>
        </w:rPr>
        <w:t>可能由于舞弊或错误导致，如果合理预期错报单独或汇总起来可能影响财务报</w:t>
      </w:r>
      <w:r>
        <w:rPr>
          <w:w w:val="99"/>
        </w:rPr>
        <w:t> </w:t>
      </w:r>
      <w:r>
        <w:rPr/>
        <w:t>表使用者依据财务报表作出的经济决策，则通常认为错报是重大的。</w:t>
      </w:r>
    </w:p>
    <w:p>
      <w:pPr>
        <w:pStyle w:val="Heading3"/>
        <w:spacing w:line="240" w:lineRule="auto"/>
        <w:ind w:left="714" w:right="987"/>
        <w:jc w:val="left"/>
      </w:pPr>
      <w:r>
        <w:rPr>
          <w:spacing w:val="3"/>
        </w:rPr>
        <w:t>在按照审计准则执行审计工作的过程中，我们运用职业判断，并保持职业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3"/>
          <w:szCs w:val="23"/>
        </w:rPr>
      </w:pPr>
    </w:p>
    <w:p>
      <w:pPr>
        <w:pStyle w:val="Heading3"/>
        <w:spacing w:line="357" w:lineRule="auto" w:before="13"/>
        <w:ind w:left="714" w:right="1133" w:hanging="561"/>
        <w:jc w:val="left"/>
      </w:pPr>
      <w:r>
        <w:rPr/>
        <w:t>怀疑。同时，我们也执行以下工作：</w:t>
      </w:r>
      <w:r>
        <w:rPr>
          <w:w w:val="99"/>
        </w:rPr>
        <w:t> </w:t>
      </w:r>
      <w:r>
        <w:rPr>
          <w:rFonts w:ascii="宋体" w:hAnsi="宋体" w:cs="宋体" w:eastAsia="宋体" w:hint="default"/>
          <w:spacing w:val="3"/>
        </w:rPr>
        <w:t>1.</w:t>
      </w:r>
      <w:r>
        <w:rPr>
          <w:spacing w:val="3"/>
        </w:rPr>
        <w:t>识别和评估由于舞弊或错误导致的财务报表重大错报风险，设计和实施</w:t>
      </w:r>
    </w:p>
    <w:p>
      <w:pPr>
        <w:pStyle w:val="Heading3"/>
        <w:spacing w:line="357" w:lineRule="auto"/>
        <w:ind w:right="1143"/>
        <w:jc w:val="both"/>
      </w:pPr>
      <w:r>
        <w:rPr>
          <w:spacing w:val="3"/>
        </w:rPr>
        <w:t>审计程序以应对这些风险，并获取充分、适当的审计证据，作为发表审计意见</w:t>
      </w:r>
      <w:r>
        <w:rPr>
          <w:w w:val="99"/>
        </w:rPr>
        <w:t> </w:t>
      </w:r>
      <w:r>
        <w:rPr>
          <w:spacing w:val="3"/>
        </w:rPr>
        <w:t>的基础。由于舞弊可能涉及串通、伪造、故意遗漏、虚假陈述或凌驾于内部控</w:t>
      </w:r>
      <w:r>
        <w:rPr>
          <w:w w:val="99"/>
        </w:rPr>
        <w:t> </w:t>
      </w:r>
      <w:r>
        <w:rPr>
          <w:spacing w:val="3"/>
        </w:rPr>
        <w:t>制之上，未能发现由于舞弊导致的重大错报的风险高于未能发现由于错误导致</w:t>
      </w:r>
      <w:r>
        <w:rPr>
          <w:w w:val="99"/>
        </w:rPr>
        <w:t> </w:t>
      </w:r>
      <w:r>
        <w:rPr/>
        <w:t>的重大错报的风险。</w:t>
      </w:r>
    </w:p>
    <w:p>
      <w:pPr>
        <w:pStyle w:val="Heading3"/>
        <w:spacing w:line="240" w:lineRule="auto" w:before="40"/>
        <w:ind w:left="714" w:right="1136"/>
        <w:jc w:val="left"/>
      </w:pPr>
      <w:r>
        <w:rPr>
          <w:rFonts w:ascii="宋体" w:hAnsi="宋体" w:cs="宋体" w:eastAsia="宋体" w:hint="default"/>
        </w:rPr>
        <w:t>2.</w:t>
      </w:r>
      <w:r>
        <w:rPr/>
        <w:t>了解与审计相关的内部控制，以设计恰当的审计程序。</w:t>
      </w:r>
    </w:p>
    <w:p>
      <w:pPr>
        <w:pStyle w:val="Heading3"/>
        <w:spacing w:line="240" w:lineRule="auto" w:before="178"/>
        <w:ind w:left="714" w:right="0"/>
        <w:jc w:val="left"/>
      </w:pPr>
      <w:r>
        <w:rPr>
          <w:rFonts w:ascii="宋体" w:hAnsi="宋体" w:cs="宋体" w:eastAsia="宋体" w:hint="default"/>
          <w:spacing w:val="3"/>
        </w:rPr>
        <w:t>3.</w:t>
      </w:r>
      <w:r>
        <w:rPr>
          <w:spacing w:val="3"/>
        </w:rPr>
        <w:t>评价管理层选用会计政策的恰当性和作出会计估计及相关披露的合理性。</w:t>
      </w:r>
    </w:p>
    <w:p>
      <w:pPr>
        <w:pStyle w:val="Heading3"/>
        <w:spacing w:line="357" w:lineRule="auto" w:before="178"/>
        <w:ind w:right="1134" w:firstLine="560"/>
        <w:jc w:val="both"/>
      </w:pPr>
      <w:r>
        <w:rPr>
          <w:rFonts w:ascii="宋体" w:hAnsi="宋体" w:cs="宋体" w:eastAsia="宋体" w:hint="default"/>
          <w:spacing w:val="3"/>
        </w:rPr>
        <w:t>4.</w:t>
      </w:r>
      <w:r>
        <w:rPr>
          <w:spacing w:val="3"/>
        </w:rPr>
        <w:t>对管理层使用持续经营假设的恰当性得出结论。同时，根据获取的审计</w:t>
      </w:r>
      <w:r>
        <w:rPr>
          <w:w w:val="99"/>
        </w:rPr>
        <w:t> </w:t>
      </w:r>
      <w:r>
        <w:rPr>
          <w:spacing w:val="3"/>
        </w:rPr>
        <w:t>证据，就可能导致对新国都股份公司持续经营能力产生重大疑虑的事项或情况</w:t>
      </w:r>
      <w:r>
        <w:rPr>
          <w:w w:val="99"/>
        </w:rPr>
        <w:t> </w:t>
      </w:r>
      <w:r>
        <w:rPr>
          <w:spacing w:val="3"/>
        </w:rPr>
        <w:t>是否存在重大不确定性得出结论。如果我们得出结论认为存在重大不确定性，</w:t>
      </w:r>
      <w:r>
        <w:rPr>
          <w:w w:val="99"/>
        </w:rPr>
        <w:t> </w:t>
      </w:r>
      <w:r>
        <w:rPr>
          <w:spacing w:val="3"/>
        </w:rPr>
        <w:t>审计准则要求我们在审计报告中提请报告使用者注意财务报表中的相关披露；</w:t>
      </w:r>
      <w:r>
        <w:rPr>
          <w:w w:val="99"/>
        </w:rPr>
        <w:t> </w:t>
      </w:r>
      <w:r>
        <w:rPr>
          <w:spacing w:val="3"/>
        </w:rPr>
        <w:t>如果披露不充分，我们应当发表非无保留意见。我们的结论基于截至审计报告</w:t>
      </w:r>
      <w:r>
        <w:rPr>
          <w:w w:val="99"/>
        </w:rPr>
        <w:t> </w:t>
      </w:r>
      <w:r>
        <w:rPr>
          <w:spacing w:val="3"/>
        </w:rPr>
        <w:t>日可获得的信息。然而，未来的事项或情况可能导致新国都股份公司不能持续</w:t>
      </w:r>
      <w:r>
        <w:rPr>
          <w:w w:val="99"/>
        </w:rPr>
        <w:t> </w:t>
      </w:r>
      <w:r>
        <w:rPr/>
        <w:t>经营。</w:t>
      </w:r>
    </w:p>
    <w:p>
      <w:pPr>
        <w:pStyle w:val="Heading3"/>
        <w:spacing w:line="357" w:lineRule="auto"/>
        <w:ind w:right="1135" w:firstLine="560"/>
        <w:jc w:val="both"/>
      </w:pPr>
      <w:r>
        <w:rPr>
          <w:rFonts w:ascii="宋体" w:hAnsi="宋体" w:cs="宋体" w:eastAsia="宋体" w:hint="default"/>
          <w:spacing w:val="-5"/>
          <w:w w:val="99"/>
        </w:rPr>
        <w:t>5.</w:t>
      </w:r>
      <w:r>
        <w:rPr>
          <w:spacing w:val="-5"/>
          <w:w w:val="99"/>
        </w:rPr>
        <w:t>评价财务报表的总体列报、结构和内容（包括披露），并评价财务报表是</w:t>
      </w:r>
      <w:r>
        <w:rPr>
          <w:w w:val="99"/>
        </w:rPr>
        <w:t> </w:t>
      </w:r>
      <w:r>
        <w:rPr/>
        <w:t>否公允反映相关交易和事项。</w:t>
      </w:r>
    </w:p>
    <w:p>
      <w:pPr>
        <w:pStyle w:val="Heading3"/>
        <w:spacing w:line="357" w:lineRule="auto" w:before="40"/>
        <w:ind w:right="1137" w:firstLine="560"/>
        <w:jc w:val="both"/>
      </w:pPr>
      <w:r>
        <w:rPr>
          <w:rFonts w:ascii="宋体" w:hAnsi="宋体" w:cs="宋体" w:eastAsia="宋体" w:hint="default"/>
          <w:spacing w:val="3"/>
        </w:rPr>
        <w:t>6.</w:t>
      </w:r>
      <w:r>
        <w:rPr>
          <w:spacing w:val="3"/>
        </w:rPr>
        <w:t>就新国都股份公司中实体或业务活动的财务信息获取充分、适当的审计</w:t>
      </w:r>
      <w:r>
        <w:rPr>
          <w:w w:val="99"/>
        </w:rPr>
        <w:t> </w:t>
      </w:r>
      <w:r>
        <w:rPr>
          <w:spacing w:val="3"/>
        </w:rPr>
        <w:t>证据，以对财务报表发表意见。我们负责指导、监督和执行集团审计，并对审</w:t>
      </w:r>
      <w:r>
        <w:rPr>
          <w:w w:val="99"/>
        </w:rPr>
        <w:t> </w:t>
      </w:r>
      <w:r>
        <w:rPr/>
        <w:t>计意见承担全部责任。</w:t>
      </w:r>
    </w:p>
    <w:p>
      <w:pPr>
        <w:pStyle w:val="Heading3"/>
        <w:spacing w:line="357" w:lineRule="auto"/>
        <w:ind w:right="1141" w:firstLine="560"/>
        <w:jc w:val="both"/>
      </w:pPr>
      <w:r>
        <w:rPr>
          <w:spacing w:val="3"/>
        </w:rPr>
        <w:t>我们与治理层就计划的审计范围、时间安排和重大审计发现等事项进行沟</w:t>
      </w:r>
      <w:r>
        <w:rPr>
          <w:w w:val="99"/>
        </w:rPr>
        <w:t> </w:t>
      </w:r>
      <w:r>
        <w:rPr/>
        <w:t>通，包括沟通我们在审计中识别出的值得关注的内部控制缺陷。</w:t>
      </w:r>
    </w:p>
    <w:p>
      <w:pPr>
        <w:pStyle w:val="Heading3"/>
        <w:spacing w:line="357" w:lineRule="auto"/>
        <w:ind w:right="1141" w:firstLine="560"/>
        <w:jc w:val="both"/>
      </w:pPr>
      <w:r>
        <w:rPr>
          <w:spacing w:val="3"/>
        </w:rPr>
        <w:t>我们还就已遵守与独立性相关的职业道德要求向治理层提供声明，并与治</w:t>
      </w:r>
      <w:r>
        <w:rPr>
          <w:w w:val="99"/>
        </w:rPr>
        <w:t> </w:t>
      </w:r>
      <w:r>
        <w:rPr>
          <w:spacing w:val="3"/>
        </w:rPr>
        <w:t>理层沟通可能被合理认为影响我们独立性的所有关系和其他事项，以及相关的</w:t>
      </w:r>
      <w:r>
        <w:rPr>
          <w:w w:val="99"/>
        </w:rPr>
        <w:t> </w:t>
      </w:r>
      <w:r>
        <w:rPr>
          <w:spacing w:val="-15"/>
          <w:w w:val="99"/>
        </w:rPr>
        <w:t>防范措施（如适用）。</w:t>
      </w:r>
      <w:r>
        <w:rPr>
          <w:spacing w:val="-15"/>
        </w:rPr>
      </w:r>
    </w:p>
    <w:p>
      <w:pPr>
        <w:spacing w:after="0" w:line="357" w:lineRule="auto"/>
        <w:jc w:val="both"/>
        <w:sectPr>
          <w:pgSz w:w="11910" w:h="16840"/>
          <w:pgMar w:header="747" w:footer="979" w:top="1060" w:bottom="1160" w:left="980" w:right="0"/>
        </w:sectPr>
      </w:pPr>
    </w:p>
    <w:p>
      <w:pPr>
        <w:spacing w:line="240" w:lineRule="auto" w:before="12"/>
        <w:rPr>
          <w:rFonts w:ascii="宋体" w:hAnsi="宋体" w:cs="宋体" w:eastAsia="宋体" w:hint="default"/>
          <w:sz w:val="23"/>
          <w:szCs w:val="23"/>
        </w:rPr>
      </w:pPr>
    </w:p>
    <w:p>
      <w:pPr>
        <w:pStyle w:val="Heading3"/>
        <w:spacing w:line="357" w:lineRule="auto" w:before="13"/>
        <w:ind w:right="1135" w:firstLine="560"/>
        <w:jc w:val="both"/>
      </w:pPr>
      <w:r>
        <w:rPr>
          <w:spacing w:val="3"/>
        </w:rPr>
        <w:t>从与治理层沟通过的事项中，我们确定哪些事项对本期财务报表审计最为</w:t>
      </w:r>
      <w:r>
        <w:rPr>
          <w:w w:val="99"/>
        </w:rPr>
        <w:t> </w:t>
      </w:r>
      <w:r>
        <w:rPr>
          <w:spacing w:val="3"/>
        </w:rPr>
        <w:t>重要，因而构成关键审计事项。我们在审计报告中描述这些事项，除非法律法</w:t>
      </w:r>
      <w:r>
        <w:rPr>
          <w:w w:val="99"/>
        </w:rPr>
        <w:t> </w:t>
      </w:r>
      <w:r>
        <w:rPr>
          <w:spacing w:val="3"/>
        </w:rPr>
        <w:t>规禁止公开披露这些事项，或在极少数情形下，如果合理预期在审计报告中沟</w:t>
      </w:r>
      <w:r>
        <w:rPr>
          <w:w w:val="99"/>
        </w:rPr>
        <w:t> </w:t>
      </w:r>
      <w:r>
        <w:rPr>
          <w:spacing w:val="3"/>
        </w:rPr>
        <w:t>通某事项造成的负面后果超过在公众利益方面产生的益处，我们确定不应在审</w:t>
      </w:r>
      <w:r>
        <w:rPr>
          <w:w w:val="99"/>
        </w:rPr>
        <w:t> </w:t>
      </w:r>
      <w:r>
        <w:rPr/>
        <w:t>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26"/>
        <w:gridCol w:w="4914"/>
      </w:tblGrid>
      <w:tr>
        <w:trPr>
          <w:trHeight w:val="654" w:hRule="exact"/>
        </w:trPr>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4" w:right="0"/>
              <w:jc w:val="left"/>
              <w:rPr>
                <w:rFonts w:ascii="Times New Roman" w:hAnsi="Times New Roman" w:cs="Times New Roman" w:eastAsia="Times New Roman" w:hint="default"/>
                <w:sz w:val="28"/>
                <w:szCs w:val="28"/>
              </w:rPr>
            </w:pPr>
            <w:r>
              <w:rPr>
                <w:rFonts w:ascii="宋体" w:hAnsi="宋体" w:cs="宋体" w:eastAsia="宋体" w:hint="default"/>
                <w:sz w:val="28"/>
                <w:szCs w:val="28"/>
              </w:rPr>
              <w:t>大华会计师事务所</w:t>
            </w:r>
            <w:r>
              <w:rPr>
                <w:rFonts w:ascii="Times New Roman" w:hAnsi="Times New Roman" w:cs="Times New Roman" w:eastAsia="Times New Roman" w:hint="default"/>
                <w:sz w:val="28"/>
                <w:szCs w:val="28"/>
              </w:rPr>
              <w:t>(</w:t>
            </w:r>
            <w:r>
              <w:rPr>
                <w:rFonts w:ascii="宋体" w:hAnsi="宋体" w:cs="宋体" w:eastAsia="宋体" w:hint="default"/>
                <w:sz w:val="28"/>
                <w:szCs w:val="28"/>
              </w:rPr>
              <w:t>特殊普通合伙</w:t>
            </w:r>
            <w:r>
              <w:rPr>
                <w:rFonts w:ascii="Times New Roman" w:hAnsi="Times New Roman" w:cs="Times New Roman" w:eastAsia="Times New Roman" w:hint="default"/>
                <w:sz w:val="28"/>
                <w:szCs w:val="28"/>
              </w:rPr>
              <w:t>)</w:t>
            </w:r>
          </w:p>
        </w:tc>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6"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654" w:hRule="exact"/>
        </w:trPr>
        <w:tc>
          <w:tcPr>
            <w:tcW w:w="4726" w:type="dxa"/>
            <w:vMerge w:val="restart"/>
            <w:tcBorders>
              <w:top w:val="single" w:sz="4" w:space="0" w:color="000000"/>
              <w:left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8"/>
                <w:szCs w:val="28"/>
              </w:rPr>
            </w:pPr>
            <w:r>
              <w:rPr>
                <w:rFonts w:ascii="宋体" w:hAnsi="宋体" w:cs="宋体" w:eastAsia="宋体" w:hint="default"/>
                <w:sz w:val="28"/>
                <w:szCs w:val="28"/>
              </w:rPr>
              <w:t>中国</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北京</w:t>
            </w:r>
          </w:p>
        </w:tc>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72" w:right="0"/>
              <w:jc w:val="left"/>
              <w:rPr>
                <w:rFonts w:ascii="宋体" w:hAnsi="宋体" w:cs="宋体" w:eastAsia="宋体" w:hint="default"/>
                <w:sz w:val="28"/>
                <w:szCs w:val="28"/>
              </w:rPr>
            </w:pPr>
            <w:r>
              <w:rPr>
                <w:rFonts w:ascii="宋体" w:hAnsi="宋体" w:cs="宋体" w:eastAsia="宋体" w:hint="default"/>
                <w:sz w:val="28"/>
                <w:szCs w:val="28"/>
              </w:rPr>
              <w:t>（项目合伙人）</w:t>
            </w:r>
          </w:p>
        </w:tc>
      </w:tr>
      <w:tr>
        <w:trPr>
          <w:trHeight w:val="654" w:hRule="exact"/>
        </w:trPr>
        <w:tc>
          <w:tcPr>
            <w:tcW w:w="4726" w:type="dxa"/>
            <w:vMerge/>
            <w:tcBorders>
              <w:left w:val="single" w:sz="4" w:space="0" w:color="000000"/>
              <w:right w:val="single" w:sz="4" w:space="0" w:color="000000"/>
            </w:tcBorders>
          </w:tcPr>
          <w:p>
            <w:pPr/>
          </w:p>
        </w:tc>
        <w:tc>
          <w:tcPr>
            <w:tcW w:w="491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726" w:type="dxa"/>
            <w:vMerge/>
            <w:tcBorders>
              <w:left w:val="single" w:sz="4" w:space="0" w:color="000000"/>
              <w:right w:val="single" w:sz="4" w:space="0" w:color="000000"/>
            </w:tcBorders>
          </w:tcPr>
          <w:p>
            <w:pPr/>
          </w:p>
        </w:tc>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6"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654" w:hRule="exact"/>
        </w:trPr>
        <w:tc>
          <w:tcPr>
            <w:tcW w:w="4726" w:type="dxa"/>
            <w:vMerge/>
            <w:tcBorders>
              <w:left w:val="single" w:sz="4" w:space="0" w:color="000000"/>
              <w:bottom w:val="single" w:sz="4" w:space="0" w:color="000000"/>
              <w:right w:val="single" w:sz="4" w:space="0" w:color="000000"/>
            </w:tcBorders>
          </w:tcPr>
          <w:p>
            <w:pPr/>
          </w:p>
        </w:tc>
        <w:tc>
          <w:tcPr>
            <w:tcW w:w="491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726" w:type="dxa"/>
            <w:tcBorders>
              <w:top w:val="single" w:sz="4" w:space="0" w:color="000000"/>
              <w:left w:val="single" w:sz="4" w:space="0" w:color="000000"/>
              <w:bottom w:val="single" w:sz="4" w:space="0" w:color="000000"/>
              <w:right w:val="single" w:sz="4" w:space="0" w:color="000000"/>
            </w:tcBorders>
          </w:tcPr>
          <w:p>
            <w:pPr/>
          </w:p>
        </w:tc>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 w:right="0"/>
              <w:jc w:val="left"/>
              <w:rPr>
                <w:rFonts w:ascii="宋体" w:hAnsi="宋体" w:cs="宋体" w:eastAsia="宋体" w:hint="default"/>
                <w:sz w:val="28"/>
                <w:szCs w:val="28"/>
              </w:rPr>
            </w:pPr>
            <w:r>
              <w:rPr>
                <w:rFonts w:ascii="宋体" w:hAnsi="宋体" w:cs="宋体" w:eastAsia="宋体" w:hint="default"/>
                <w:sz w:val="28"/>
                <w:szCs w:val="28"/>
              </w:rPr>
              <w:t>二〇一九年四月二十四日</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26"/>
        <w:ind w:right="1136"/>
        <w:jc w:val="left"/>
        <w:rPr>
          <w:b w:val="0"/>
          <w:bCs w:val="0"/>
        </w:rPr>
      </w:pPr>
      <w:bookmarkStart w:name="二、财务报表" w:id="160"/>
      <w:bookmarkEnd w:id="16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编制单位：深圳市新国都股份有限公司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13" w:right="0"/>
              <w:jc w:val="left"/>
              <w:rPr>
                <w:rFonts w:ascii="Times New Roman" w:hAnsi="Times New Roman" w:cs="Times New Roman" w:eastAsia="Times New Roman" w:hint="default"/>
                <w:sz w:val="18"/>
                <w:szCs w:val="18"/>
              </w:rPr>
            </w:pPr>
            <w:r>
              <w:rPr>
                <w:rFonts w:ascii="Times New Roman"/>
                <w:sz w:val="18"/>
              </w:rPr>
              <w:t>1,329,870,820.76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1,120,243,314.79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403,449,952.01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485,466,285.55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70,983,965.08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60,493,617.42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332,465,986.93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424,972,668.13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25,219,758.12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12,336,612.33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20,941,772.99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25,022,375.80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738,461.24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1,016,406.63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268,418,278.53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252,443,529.00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489,269,960.76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462,884,719.30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28,569,773.35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2,510,785,301.71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2,413,351,851.58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8,429,417.89</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405,312,497.19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390,466,584.22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42,281,739.98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55,498,153.32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1,094,841,722.26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603,758,411.05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27,856,006.85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6,620,336.18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20,881,806.86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22,582,058.09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12,087.63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352,027,161.61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1,649,615,278.66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1,480,952,704.47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4,160,400,580.37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3,894,304,556.05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674,032,183.33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313,909,994.37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402,110,847.38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19,606,130.50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17,011,665.74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56,437,170.72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17,629,444.02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26,761,901.80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28,175,192.47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177,593,143.15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40,142,591.03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17,938,729.86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17,369,176.46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6,732,119.40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509,576,724.13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1,912,885,064.67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1,239,101,923.97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398,330,615.41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23,980,654.70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21,757,320.76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2,731,614.96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4,854,817.31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126,712,269.66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634,942,753.48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2,039,597,334.33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1,874,044,677.45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477,897,755.00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265,446,380.00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907,618,858.64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1,132,954,181.74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8,108,708.97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-742,793.98</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-9,690,994.36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54,522,847.29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48,695,781.99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667,961,389.07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561,294,229.19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2,099,149,347.05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1,998,699,578.56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21,653,898.99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21,560,300.04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2,120,803,246.04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2,020,259,878.60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4,160,400,580.37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3,894,304,556.05</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ind w:left="0" w:right="1229"/>
        <w:jc w:val="right"/>
      </w:pPr>
      <w:r>
        <w:rPr/>
        <w:t>法定代表人：刘祥</w:t>
        <w:tab/>
        <w:t>主管会计工作负责人：赵辉</w:t>
        <w:tab/>
        <w:t>会计机构负责人：赵辉</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397,475,695.04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572,739,266.84</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27,773,815.42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49,459,435.51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27,773,815.42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49,459,435.51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3,872,414.97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2,240,171.96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4,693,931.34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56,120,119.52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233,876.25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489,269,960.76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192,468,416.81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5,283,028.80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626,284,273.58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1,175,345,859.64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11,145,918.82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11,145,918.82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2,520,930,580.88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1,876,273,539.18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23,184,374.19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23,625,743.88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3,337,597.82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3,369,115.59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5,173,823.45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1,572,139.12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350,279,031.00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2,613,772,295.16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2,316,265,487.59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3,240,056,568.74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3,491,611,347.23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409,100,000.03</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8,144,728.85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21,829,991.12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2,894,386.55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5,575,750.96</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4,014,062.80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309,818.00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757,566.03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912,700.93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430,769,070.55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577,828,626.31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509,576,724.13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1,414,156,538.91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1,075,556,887.35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398,330,615.41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10,264,428.87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15,753,628.13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110,264,428.87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624,084,243.54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1,524,420,967.78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1,699,641,130.89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477,897,755.00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265,446,380.00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918,458,422.02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1,131,649,287.87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8,108,708.97</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-9,628,574.80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54,522,847.29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48,695,781.99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272,865,285.62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355,807,341.28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1,715,635,600.96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1,791,970,216.34</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2" w:right="0"/>
              <w:jc w:val="left"/>
              <w:rPr>
                <w:rFonts w:ascii="Times New Roman" w:hAnsi="Times New Roman" w:cs="Times New Roman" w:eastAsia="Times New Roman" w:hint="default"/>
                <w:sz w:val="18"/>
                <w:szCs w:val="18"/>
              </w:rPr>
            </w:pPr>
            <w:r>
              <w:rPr>
                <w:rFonts w:ascii="Times New Roman"/>
                <w:sz w:val="18"/>
              </w:rPr>
              <w:t>3,240,056,568.74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0" w:right="0"/>
              <w:jc w:val="left"/>
              <w:rPr>
                <w:rFonts w:ascii="Times New Roman" w:hAnsi="Times New Roman" w:cs="Times New Roman" w:eastAsia="Times New Roman" w:hint="default"/>
                <w:sz w:val="18"/>
                <w:szCs w:val="18"/>
              </w:rPr>
            </w:pPr>
            <w:r>
              <w:rPr>
                <w:rFonts w:ascii="Times New Roman"/>
                <w:sz w:val="18"/>
              </w:rPr>
              <w:t>3,491,611,347.23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136"/>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2,319,327,318.57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1,236,913,539.17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2,319,327,318.57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1,236,913,539.17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2,155,648,996.25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1,205,706,372.58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1,577,455,302.93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758,368,608.25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13,795,991.84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13,734,254.04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137,013,893.60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113,547,239.45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154,636,182.86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106,568,897.21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201,855,380.01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154,873,998.17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52,901,338.30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28,638,650.76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68,212,860.48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33,165,288.73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10,689,481.80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4,727,202.66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17,990,906.71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29,974,724.70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62,658,434.57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62,563,321.73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35,253,734.89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448,224.27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-12,864.68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777,584.50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261,577,627.10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94,996,297.09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97,840.84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327,204.46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461,807.82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1,868,646.44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261,213,660.12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93,454,855.11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13,207,210.51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21,523,195.28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248,006,449.61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71,931,659.83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248,006,449.61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71,931,659.83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247,879,868.58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71,933,856.89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126,581.03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-2,197.06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8,948,200.38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-9,571,243.97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8,948,200.38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-9,571,243.97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8,948,200.38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-9,571,243.97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9,628,574.80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-9,911,171.65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-680,374.42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339,927.68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256,954,649.99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62,360,415.86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256,828,068.96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62,362,612.92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126,581.03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-2,197.06</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0.160</w:t>
            </w:r>
          </w:p>
        </w:tc>
      </w:tr>
    </w:tbl>
    <w:p>
      <w:pPr>
        <w:pStyle w:val="BodyText"/>
        <w:tabs>
          <w:tab w:pos="366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法定代表人：刘祥</w:t>
        <w:tab/>
        <w:t>主管会计工作负责人：赵辉</w:t>
        <w:tab/>
        <w:t>会计机构负责人：赵辉 </w:t>
      </w:r>
      <w:bookmarkStart w:name="4、母公司利润表" w:id="164"/>
      <w:bookmarkEnd w:id="16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69,850,334.81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139,998,937.33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38,509,374.28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104,928,331.81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173,770.01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992,518.80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225,384.23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2,170,514.61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49,547,513.15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37,672,574.44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18,357,755.74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9,693,394.39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51,022,698.42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25,878,459.22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54,367,385.68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27,705,887.26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3,477,941.70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1,874,852.90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23,103,620.15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11,159,021.58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6,959,423.30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136,871,539.10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288,048,296.32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777,584.50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58,344,394.80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231,344,828.03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94,753.28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893,331.33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58,270,653.04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230,454,497.19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58,270,653.04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230,454,497.19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58,270,653.04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230,454,497.19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9,628,574.80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-9,911,171.65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9,628,574.80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-9,911,171.65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9,628,574.80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-9,911,171.65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67,899,227.84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220,543,325.54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2,667,678,679.83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1,216,282,840.09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39,433,293.10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41,347,328.81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106,674,911.08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34,979,064.69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2,813,786,884.01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1,292,609,233.59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1,907,588,158.14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758,072,466.34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325,885,842.17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245,959,207.51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109,034,803.73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87,076,576.76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185,977,435.60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148,452,024.23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2,528,486,239.64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1,239,560,274.84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285,300,644.37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53,048,958.75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24,193,626.58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26,954,288.03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14,245,301.37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30,572.41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1,985,969,033.82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2,521,553,894.26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519,788,957.95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61,289,922.45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43,640,094.02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751,460,199.90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176,028,610.06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2,285,949,067.56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2,523,267,600.07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1,295,100,293.92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-1,713,705.81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-775,311,335.97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463,661.52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483,346,367.98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869,629,418.50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86,253,414.32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18,370,447.72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983,717,075.84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1,371,346,234.20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806,032,183.33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37,145,940.50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258,343,262.50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48,092,151.10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23,758,836.22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32,797,349.21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1,088,134,282.05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118,035,440.81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-104,417,206.21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1,253,310,793.39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-704,642.71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-67,482.55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178,465,089.64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530,980,933.62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1,069,614,862.84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538,633,929.22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1,248,079,952.48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1,069,614,862.84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1136"/>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84,739,885.70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214,098,438.48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3,246.37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1,751,692,444.11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1,036,351,437.31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1,836,432,329.81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1,250,453,122.16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40,089,581.74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292,901,800.73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52,257,810.34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58,467,833.82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820,423.37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399,938.77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1,872,624,801.21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1,018,716,790.31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1,965,792,616.66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1,370,486,363.63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-129,360,286.85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-120,033,241.47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661,222,518.20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154,863,057.27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301,699,000.00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1,795,969,033.82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2,612,054,609.29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787,149,030.00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5,055,948.03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5,657,042.42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467,905,757.84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464,425,323.07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2,442,961,705.87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1,270,082,365.49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169,092,903.42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-482,933,335.49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463,661.52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482,946,367.98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32,705,418.40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641,314.34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491,169,079.92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1,063,587,682.32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469,100,000.03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191,236,410.29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42,081,045.20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13,160,359.28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32,075,050.34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673,496,769.60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94,156,095.54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-182,327,689.68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969,431,586.78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-25,180.89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-142,620,254.00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366,465,009.82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537,438,047.80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170,973,037.98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394,817,793.80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537,438,047.80</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265,44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6,380.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-9,690,9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94.36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48,695,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781.99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561,294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,229.19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300.04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265,44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6,380.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-9,690,9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94.36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48,695,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781.99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561,294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,229.19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300.04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212,45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1,375.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8,108,7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8,948,2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106,667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,159.88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100,543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,367.44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8,948,2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247,879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,868.58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126,581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256,954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,649.99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62,020</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-12,945,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968.10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8,108,7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-21,025,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639.15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62,020</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781,355</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843,375</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-13,347,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609.62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591.70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-379,71</w:t>
            </w:r>
          </w:p>
          <w:p>
            <w:pPr>
              <w:pStyle w:val="TableParagraph"/>
              <w:spacing w:line="240" w:lineRule="auto" w:before="106"/>
              <w:ind w:left="317" w:right="0"/>
              <w:jc w:val="left"/>
              <w:rPr>
                <w:rFonts w:ascii="Times New Roman" w:hAnsi="Times New Roman" w:cs="Times New Roman" w:eastAsia="Times New Roman" w:hint="default"/>
                <w:sz w:val="18"/>
                <w:szCs w:val="18"/>
              </w:rPr>
            </w:pPr>
            <w:r>
              <w:rPr>
                <w:rFonts w:ascii="Times New Roman"/>
                <w:sz w:val="18"/>
              </w:rPr>
              <w:t>3.69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8,108,7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-8,488,4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22.66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2,708.7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212,38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212,38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477,89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7,755.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907,618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,858.64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8,108,7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-742,79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54,522,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847.29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667,961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,389.07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21,653,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898.99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03,246.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bl>
    <w:p>
      <w:pPr>
        <w:pStyle w:val="BodyText"/>
        <w:spacing w:line="240" w:lineRule="auto" w:before="51"/>
        <w:ind w:right="1136"/>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235,43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4,080.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,162.93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-119,75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332.28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526,534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,530.51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473.69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235,43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4,080.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,162.93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-119,75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332.28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526,534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,530.51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473.69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465,278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,018.81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-9,571,2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449.71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34,759,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698.68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414,826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543,939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,049.58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-9,571,2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71,933,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856.89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62,360,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415.86</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465,278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,018.81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417,023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.41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495,707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,342.22</w:t>
            </w:r>
          </w:p>
        </w:tc>
      </w:tr>
      <w:tr>
        <w:trPr>
          <w:trHeight w:val="705"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30,012</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476,039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400,000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506,452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,955.86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,255.86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12,343,</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950.83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12,360,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974.24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-23,105,</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887.88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-23,105,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887.88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449.71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-37,174,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158.21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708.50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449.71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449.71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708.50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708.50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265,44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6,380.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1,132,9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-9,690,9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94.36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48,695,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781.99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561,294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,229.19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21,560,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300.04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59,878.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1136"/>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265,446,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380.00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1,131,649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,287.87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75" w:right="0"/>
              <w:jc w:val="left"/>
              <w:rPr>
                <w:rFonts w:ascii="Times New Roman" w:hAnsi="Times New Roman" w:cs="Times New Roman" w:eastAsia="Times New Roman" w:hint="default"/>
                <w:sz w:val="18"/>
                <w:szCs w:val="18"/>
              </w:rPr>
            </w:pPr>
            <w:r>
              <w:rPr>
                <w:rFonts w:ascii="Times New Roman"/>
                <w:sz w:val="18"/>
              </w:rPr>
              <w:t>-9,628,57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48,695,78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355,807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,341.28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1,791,970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,216.34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265,446,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380.00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1,131,649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,287.87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-9,628,57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48,695,78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355,807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,341.28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1,791,970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,216.34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212,451,</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375.00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-213,190,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865.85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8,108,708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9,628,574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5,827,065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-82,942,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055.66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-76,334,6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15.38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9,628,574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653.04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67,899,22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7.84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-801,510.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8,108,708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-8,848,19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9.82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781,355.2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843,375.2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-12,467,4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-12,467,4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90.67</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10,884,62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8,108,708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2,775,915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5,827,065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2,708.7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-135,385,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643.40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5,827,065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-135,38</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5,643.4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-135,385,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643.40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212,389,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-212,389,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355.00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212,389,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-212,389,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355.00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477,897,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918,458,4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8,108,708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54,522,84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272,865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,285.62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1,715,635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,600.96</w:t>
            </w:r>
          </w:p>
        </w:tc>
      </w:tr>
    </w:tbl>
    <w:p>
      <w:pPr>
        <w:pStyle w:val="BodyText"/>
        <w:spacing w:line="240" w:lineRule="auto" w:before="51"/>
        <w:ind w:right="1136"/>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235,434,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080.00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666,371,2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68.52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282,596.8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25,650,33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2.28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162,527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,002.30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1,090,265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,279.95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235,434,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080.00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666,371,2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68.52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282,596.8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25,650,33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2.28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162,527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,002.30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1,090,265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,279.95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30,012,3</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465,278,0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19.35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23,045,44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193,280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,338.98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701,704,9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230,454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,497.19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220,543,3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25.54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30,012,3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465,278,0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19.35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495,290,3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19.35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30,012,3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476,039,9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506,052,2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12,343,95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12,343,95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-23,105,8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87.88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-23,105,8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23,045,44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-37,174,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158.21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-14,128,7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23,045,44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449.71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708.50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-14,128,7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265,446,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1,131,649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,287.87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-9,628,57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48,695,78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355,807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,341.28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1,791,970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,216.34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4"/>
        <w:spacing w:line="240" w:lineRule="auto" w:before="26"/>
        <w:ind w:right="0"/>
        <w:jc w:val="both"/>
        <w:rPr>
          <w:b w:val="0"/>
          <w:bCs w:val="0"/>
        </w:rPr>
      </w:pPr>
      <w:bookmarkStart w:name="三、公司基本情况" w:id="169"/>
      <w:bookmarkEnd w:id="16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38"/>
        </w:rPr>
        <w:t> </w:t>
      </w:r>
      <w:r>
        <w:rPr/>
        <w:t>公司注册地、组织形式和总部地址</w:t>
      </w:r>
      <w:r>
        <w:rPr>
          <w:b w:val="0"/>
          <w:bCs w:val="0"/>
        </w:rPr>
      </w:r>
    </w:p>
    <w:p>
      <w:pPr>
        <w:pStyle w:val="BodyText"/>
        <w:spacing w:line="300" w:lineRule="auto" w:before="62"/>
        <w:ind w:right="1094" w:firstLine="420"/>
        <w:jc w:val="both"/>
      </w:pPr>
      <w:r>
        <w:rPr>
          <w:spacing w:val="-3"/>
        </w:rPr>
        <w:t>深圳市新国都股份有限公司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前身为深圳市新国都技术有限公司（以下简称</w:t>
      </w:r>
      <w:r>
        <w:rPr>
          <w:rFonts w:ascii="Times New Roman" w:hAnsi="Times New Roman" w:cs="Times New Roman" w:eastAsia="Times New Roman" w:hint="default"/>
          <w:spacing w:val="-3"/>
        </w:rPr>
        <w:t>“</w:t>
      </w:r>
      <w:r>
        <w:rPr>
          <w:spacing w:val="-3"/>
        </w:rPr>
        <w:t>新国都技术</w:t>
      </w:r>
      <w:r>
        <w:rPr>
          <w:rFonts w:ascii="Times New Roman" w:hAnsi="Times New Roman" w:cs="Times New Roman" w:eastAsia="Times New Roman" w:hint="default"/>
          <w:spacing w:val="-3"/>
        </w:rPr>
        <w:t>”</w:t>
      </w:r>
      <w:r>
        <w:rPr>
          <w:spacing w:val="-3"/>
        </w:rPr>
        <w:t>），</w:t>
      </w:r>
      <w:r>
        <w:rPr>
          <w:spacing w:val="-56"/>
        </w:rPr>
        <w:t> </w:t>
      </w:r>
      <w:r>
        <w:rPr/>
        <w:t>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日经深圳市工商行政管理局批准成立，由刘祥、刘亚和深圳市奥格立电子科技有限公司共同出资组建，注册</w:t>
      </w:r>
      <w:r>
        <w:rPr>
          <w:spacing w:val="-83"/>
        </w:rPr>
        <w:t> </w:t>
      </w:r>
      <w:r>
        <w:rPr>
          <w:spacing w:val="-83"/>
        </w:rPr>
      </w:r>
      <w:r>
        <w:rPr>
          <w:spacing w:val="-4"/>
        </w:rPr>
        <w:t>资本为人民币</w:t>
      </w:r>
      <w:r>
        <w:rPr>
          <w:rFonts w:ascii="Times New Roman" w:hAnsi="Times New Roman" w:cs="Times New Roman" w:eastAsia="Times New Roman" w:hint="default"/>
          <w:spacing w:val="-4"/>
        </w:rPr>
        <w:t>300.00</w:t>
      </w:r>
      <w:r>
        <w:rPr>
          <w:spacing w:val="-4"/>
        </w:rPr>
        <w:t>万元，其中刘祥出资人民币</w:t>
      </w:r>
      <w:r>
        <w:rPr>
          <w:rFonts w:ascii="Times New Roman" w:hAnsi="Times New Roman" w:cs="Times New Roman" w:eastAsia="Times New Roman" w:hint="default"/>
          <w:spacing w:val="-4"/>
        </w:rPr>
        <w:t>120.00</w:t>
      </w:r>
      <w:r>
        <w:rPr>
          <w:spacing w:val="-4"/>
        </w:rPr>
        <w:t>万元，出资比例</w:t>
      </w:r>
      <w:r>
        <w:rPr>
          <w:rFonts w:ascii="Times New Roman" w:hAnsi="Times New Roman" w:cs="Times New Roman" w:eastAsia="Times New Roman" w:hint="default"/>
          <w:spacing w:val="-4"/>
        </w:rPr>
        <w:t>40.00%</w:t>
      </w:r>
      <w:r>
        <w:rPr>
          <w:spacing w:val="-4"/>
        </w:rPr>
        <w:t>；刘亚出资人民币</w:t>
      </w:r>
      <w:r>
        <w:rPr>
          <w:rFonts w:ascii="Times New Roman" w:hAnsi="Times New Roman" w:cs="Times New Roman" w:eastAsia="Times New Roman" w:hint="default"/>
          <w:spacing w:val="-4"/>
        </w:rPr>
        <w:t>90.00</w:t>
      </w:r>
      <w:r>
        <w:rPr>
          <w:spacing w:val="-4"/>
        </w:rPr>
        <w:t>万元，出资比例</w:t>
      </w:r>
      <w:r>
        <w:rPr>
          <w:rFonts w:ascii="Times New Roman" w:hAnsi="Times New Roman" w:cs="Times New Roman" w:eastAsia="Times New Roman" w:hint="default"/>
          <w:spacing w:val="-4"/>
        </w:rPr>
        <w:t>30.00%</w:t>
      </w:r>
      <w:r>
        <w:rPr>
          <w:spacing w:val="-4"/>
        </w:rPr>
        <w:t>；</w:t>
      </w:r>
      <w:r>
        <w:rPr>
          <w:spacing w:val="-67"/>
        </w:rPr>
        <w:t> </w:t>
      </w:r>
      <w:r>
        <w:rPr/>
        <w:t>深圳市奥格立电子科技有限公司出资人民币</w:t>
      </w:r>
      <w:r>
        <w:rPr>
          <w:rFonts w:ascii="Times New Roman" w:hAnsi="Times New Roman" w:cs="Times New Roman" w:eastAsia="Times New Roman" w:hint="default"/>
        </w:rPr>
        <w:t>90.00</w:t>
      </w:r>
      <w:r>
        <w:rPr/>
        <w:t>万元，出资比例</w:t>
      </w:r>
      <w:r>
        <w:rPr>
          <w:rFonts w:ascii="Times New Roman" w:hAnsi="Times New Roman" w:cs="Times New Roman" w:eastAsia="Times New Roman" w:hint="default"/>
        </w:rPr>
        <w:t>30.00%</w:t>
      </w:r>
      <w:r>
        <w:rPr/>
        <w:t>。本次出资业经深圳市远东会计师事务所深远东验</w:t>
      </w:r>
      <w:r>
        <w:rPr>
          <w:spacing w:val="-58"/>
        </w:rPr>
        <w:t> </w:t>
      </w:r>
      <w:r>
        <w:rPr>
          <w:spacing w:val="-58"/>
        </w:rPr>
      </w:r>
      <w:r>
        <w:rPr/>
        <w:t>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347</w:t>
      </w:r>
      <w:r>
        <w:rPr/>
        <w:t>号验资报告验证，并领取注册号为</w:t>
      </w:r>
      <w:r>
        <w:rPr>
          <w:rFonts w:ascii="Times New Roman" w:hAnsi="Times New Roman" w:cs="Times New Roman" w:eastAsia="Times New Roman" w:hint="default"/>
        </w:rPr>
        <w:t>4403012070860</w:t>
      </w:r>
      <w:r>
        <w:rPr/>
        <w:t>的企业法人营业执照。</w:t>
      </w:r>
    </w:p>
    <w:p>
      <w:pPr>
        <w:pStyle w:val="BodyText"/>
        <w:spacing w:line="300" w:lineRule="auto" w:before="13"/>
        <w:ind w:right="1134"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日经股东会决议，刘亚将其持有的新国都技术</w:t>
      </w:r>
      <w:r>
        <w:rPr>
          <w:rFonts w:ascii="Times New Roman" w:hAnsi="Times New Roman" w:cs="Times New Roman" w:eastAsia="Times New Roman" w:hint="default"/>
        </w:rPr>
        <w:t>30.00%</w:t>
      </w:r>
      <w:r>
        <w:rPr/>
        <w:t>的股权转让给刘祥，转让完成后股权结构为：刘祥 占注册资本的</w:t>
      </w:r>
      <w:r>
        <w:rPr>
          <w:rFonts w:ascii="Times New Roman" w:hAnsi="Times New Roman" w:cs="Times New Roman" w:eastAsia="Times New Roman" w:hint="default"/>
        </w:rPr>
        <w:t>70.00%</w:t>
      </w:r>
      <w:r>
        <w:rPr/>
        <w:t>；深圳市奥格立电子科技有限公司占注册资本的</w:t>
      </w:r>
      <w:r>
        <w:rPr>
          <w:rFonts w:ascii="Times New Roman" w:hAnsi="Times New Roman" w:cs="Times New Roman" w:eastAsia="Times New Roman" w:hint="default"/>
        </w:rPr>
        <w:t>30.00%</w:t>
      </w:r>
      <w:r>
        <w:rPr/>
        <w:t>。并于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日办理了工商变更手续。</w:t>
      </w:r>
    </w:p>
    <w:p>
      <w:pPr>
        <w:pStyle w:val="BodyText"/>
        <w:spacing w:line="300" w:lineRule="auto" w:before="13"/>
        <w:ind w:right="1131" w:firstLine="420"/>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日经股东会决议，增加注册资本人民币</w:t>
      </w:r>
      <w:r>
        <w:rPr>
          <w:rFonts w:ascii="Times New Roman" w:hAnsi="Times New Roman" w:cs="Times New Roman" w:eastAsia="Times New Roman" w:hint="default"/>
        </w:rPr>
        <w:t>1,200.00</w:t>
      </w:r>
      <w:r>
        <w:rPr/>
        <w:t>万元，全部由股东深圳市奥格立电子科技有限公司投入， </w:t>
      </w:r>
      <w:r>
        <w:rPr>
          <w:spacing w:val="-1"/>
        </w:rPr>
        <w:t>增资后新国都技术注册资本为人民币</w:t>
      </w:r>
      <w:r>
        <w:rPr>
          <w:rFonts w:ascii="Times New Roman" w:hAnsi="Times New Roman" w:cs="Times New Roman" w:eastAsia="Times New Roman" w:hint="default"/>
          <w:spacing w:val="-1"/>
        </w:rPr>
        <w:t>1,500.00</w:t>
      </w:r>
      <w:r>
        <w:rPr>
          <w:spacing w:val="-1"/>
        </w:rPr>
        <w:t>万元，其中：深圳市奥格立电子科技有限公司占注册资本的</w:t>
      </w:r>
      <w:r>
        <w:rPr>
          <w:rFonts w:ascii="Times New Roman" w:hAnsi="Times New Roman" w:cs="Times New Roman" w:eastAsia="Times New Roman" w:hint="default"/>
          <w:spacing w:val="-1"/>
        </w:rPr>
        <w:t>86.00%</w:t>
      </w:r>
      <w:r>
        <w:rPr>
          <w:spacing w:val="-1"/>
        </w:rPr>
        <w:t>；刘祥占注</w:t>
      </w:r>
      <w:r>
        <w:rPr>
          <w:spacing w:val="-40"/>
        </w:rPr>
        <w:t> </w:t>
      </w:r>
      <w:r>
        <w:rPr>
          <w:spacing w:val="-40"/>
        </w:rPr>
      </w:r>
      <w:r>
        <w:rPr>
          <w:spacing w:val="-3"/>
        </w:rPr>
        <w:t>册资本的</w:t>
      </w:r>
      <w:r>
        <w:rPr>
          <w:rFonts w:ascii="Times New Roman" w:hAnsi="Times New Roman" w:cs="Times New Roman" w:eastAsia="Times New Roman" w:hint="default"/>
          <w:spacing w:val="-3"/>
        </w:rPr>
        <w:t>14.00%</w:t>
      </w:r>
      <w:r>
        <w:rPr>
          <w:spacing w:val="-3"/>
        </w:rPr>
        <w:t>。并于</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日办理了工商变更手续。本次增资业经深圳市长城会计师事务所有限公司深长验字</w:t>
      </w:r>
      <w:r>
        <w:rPr>
          <w:rFonts w:ascii="Times New Roman" w:hAnsi="Times New Roman" w:cs="Times New Roman" w:eastAsia="Times New Roman" w:hint="default"/>
          <w:spacing w:val="-3"/>
        </w:rPr>
        <w:t>(2004)</w:t>
      </w:r>
      <w:r>
        <w:rPr>
          <w:rFonts w:ascii="Times New Roman" w:hAnsi="Times New Roman" w:cs="Times New Roman" w:eastAsia="Times New Roman" w:hint="default"/>
          <w:spacing w:val="16"/>
        </w:rPr>
        <w:t> </w:t>
      </w:r>
      <w:r>
        <w:rPr/>
        <w:t>第</w:t>
      </w:r>
      <w:r>
        <w:rPr>
          <w:rFonts w:ascii="Times New Roman" w:hAnsi="Times New Roman" w:cs="Times New Roman" w:eastAsia="Times New Roman" w:hint="default"/>
        </w:rPr>
        <w:t>159</w:t>
      </w:r>
      <w:r>
        <w:rPr/>
        <w:t>号验资报告验证。</w:t>
      </w:r>
    </w:p>
    <w:p>
      <w:pPr>
        <w:pStyle w:val="BodyText"/>
        <w:spacing w:line="300" w:lineRule="auto" w:before="13"/>
        <w:ind w:right="1131" w:firstLine="420"/>
        <w:jc w:val="both"/>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13</w:t>
      </w:r>
      <w:r>
        <w:rPr>
          <w:spacing w:val="-1"/>
        </w:rPr>
        <w:t>日经股东会决议，增加注册资本人民币</w:t>
      </w:r>
      <w:r>
        <w:rPr>
          <w:rFonts w:ascii="Times New Roman" w:hAnsi="Times New Roman" w:cs="Times New Roman" w:eastAsia="Times New Roman" w:hint="default"/>
          <w:spacing w:val="-1"/>
        </w:rPr>
        <w:t>2,500.00</w:t>
      </w:r>
      <w:r>
        <w:rPr>
          <w:spacing w:val="-1"/>
        </w:rPr>
        <w:t>万元，全部由未分配利润转增，增资后新国都技术注册资</w:t>
      </w:r>
      <w:r>
        <w:rPr/>
        <w:t> </w:t>
      </w:r>
      <w:r>
        <w:rPr>
          <w:spacing w:val="-4"/>
        </w:rPr>
        <w:t>本为人民币</w:t>
      </w:r>
      <w:r>
        <w:rPr>
          <w:rFonts w:ascii="Times New Roman" w:hAnsi="Times New Roman" w:cs="Times New Roman" w:eastAsia="Times New Roman" w:hint="default"/>
          <w:spacing w:val="-4"/>
        </w:rPr>
        <w:t>4,000.00</w:t>
      </w:r>
      <w:r>
        <w:rPr>
          <w:spacing w:val="-4"/>
        </w:rPr>
        <w:t>万元，其中：深圳市奥格立电子科技有限公司占注册资本的</w:t>
      </w:r>
      <w:r>
        <w:rPr>
          <w:rFonts w:ascii="Times New Roman" w:hAnsi="Times New Roman" w:cs="Times New Roman" w:eastAsia="Times New Roman" w:hint="default"/>
          <w:spacing w:val="-4"/>
        </w:rPr>
        <w:t>86.00%</w:t>
      </w:r>
      <w:r>
        <w:rPr>
          <w:spacing w:val="-4"/>
        </w:rPr>
        <w:t>；刘祥占注册资本的</w:t>
      </w:r>
      <w:r>
        <w:rPr>
          <w:rFonts w:ascii="Times New Roman" w:hAnsi="Times New Roman" w:cs="Times New Roman" w:eastAsia="Times New Roman" w:hint="default"/>
          <w:spacing w:val="-4"/>
        </w:rPr>
        <w:t>14.00%</w:t>
      </w:r>
      <w:r>
        <w:rPr>
          <w:spacing w:val="-4"/>
        </w:rPr>
        <w:t>。并于</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日办理了工商变更手续，本次增资业经深圳大华天诚会计师事务所深华验字</w:t>
      </w:r>
      <w:r>
        <w:rPr>
          <w:rFonts w:ascii="Times New Roman" w:hAnsi="Times New Roman" w:cs="Times New Roman" w:eastAsia="Times New Roman" w:hint="default"/>
        </w:rPr>
        <w:t>[2007]152</w:t>
      </w:r>
      <w:r>
        <w:rPr/>
        <w:t>号验资报告验证。</w:t>
      </w:r>
    </w:p>
    <w:p>
      <w:pPr>
        <w:pStyle w:val="BodyText"/>
        <w:spacing w:line="240" w:lineRule="auto" w:before="13"/>
        <w:ind w:left="574" w:right="987"/>
        <w:jc w:val="left"/>
      </w:pP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10</w:t>
      </w:r>
      <w:r>
        <w:rPr>
          <w:spacing w:val="8"/>
        </w:rPr>
        <w:t>日股东会通过了同意深圳市奥格立电子科技有限公司将其持有新国都技术的</w:t>
      </w:r>
      <w:r>
        <w:rPr>
          <w:spacing w:val="-45"/>
        </w:rPr>
        <w:t> </w:t>
      </w:r>
      <w:r>
        <w:rPr>
          <w:rFonts w:ascii="Times New Roman" w:hAnsi="Times New Roman" w:cs="Times New Roman" w:eastAsia="Times New Roman" w:hint="default"/>
          <w:spacing w:val="5"/>
        </w:rPr>
        <w:t>86.00%</w:t>
      </w:r>
      <w:r>
        <w:rPr>
          <w:spacing w:val="5"/>
        </w:rPr>
        <w:t>的股权以人民币</w:t>
      </w:r>
    </w:p>
    <w:p>
      <w:pPr>
        <w:pStyle w:val="BodyText"/>
        <w:spacing w:line="300" w:lineRule="auto" w:before="63"/>
        <w:ind w:right="1129"/>
        <w:jc w:val="both"/>
      </w:pPr>
      <w:r>
        <w:rPr>
          <w:rFonts w:ascii="Times New Roman" w:hAnsi="Times New Roman" w:cs="Times New Roman" w:eastAsia="Times New Roman" w:hint="default"/>
        </w:rPr>
        <w:t>4,449.64</w:t>
      </w:r>
      <w:r>
        <w:rPr/>
        <w:t>万元的价格转让给刘祥、刘亚、江汉、李俊、徐兴春、栾承岚、李林杰、陈希芬、徐金芳、韦余红、赵辉、汪洋、</w:t>
      </w:r>
      <w:r>
        <w:rPr>
          <w:spacing w:val="-85"/>
        </w:rPr>
        <w:t> </w:t>
      </w:r>
      <w:r>
        <w:rPr>
          <w:spacing w:val="-85"/>
        </w:rPr>
      </w:r>
      <w:r>
        <w:rPr/>
        <w:t>聂淼</w:t>
      </w:r>
      <w:r>
        <w:rPr>
          <w:rFonts w:ascii="Times New Roman" w:hAnsi="Times New Roman" w:cs="Times New Roman" w:eastAsia="Times New Roman" w:hint="default"/>
        </w:rPr>
        <w:t>13</w:t>
      </w:r>
      <w:r>
        <w:rPr/>
        <w:t>位自然人的决议，转让后深圳市奥格立电子科技有限公司不再持有新国都技术的股份。并于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日办理了工</w:t>
      </w:r>
      <w:r>
        <w:rPr>
          <w:spacing w:val="-82"/>
        </w:rPr>
        <w:t> </w:t>
      </w:r>
      <w:r>
        <w:rPr/>
        <w:t>商变更手续。本次股权转让完成后，新国都技术股权结构如下表：</w:t>
      </w: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966"/>
        <w:gridCol w:w="3131"/>
        <w:gridCol w:w="3544"/>
      </w:tblGrid>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2,115</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52.875%</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705</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17.625%</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705</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17.625%</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1.500%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1.500%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1.250%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0.875%</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1.500%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1.250%</w:t>
            </w:r>
          </w:p>
        </w:tc>
      </w:tr>
      <w:tr>
        <w:trPr>
          <w:trHeight w:val="342"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4,000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100.000%</w:t>
            </w:r>
          </w:p>
        </w:tc>
      </w:tr>
    </w:tbl>
    <w:p>
      <w:pPr>
        <w:spacing w:line="240" w:lineRule="auto" w:before="3"/>
        <w:rPr>
          <w:rFonts w:ascii="宋体" w:hAnsi="宋体" w:cs="宋体" w:eastAsia="宋体" w:hint="default"/>
          <w:sz w:val="21"/>
          <w:szCs w:val="21"/>
        </w:rPr>
      </w:pPr>
    </w:p>
    <w:p>
      <w:pPr>
        <w:pStyle w:val="BodyText"/>
        <w:spacing w:line="300" w:lineRule="auto"/>
        <w:ind w:right="1130" w:firstLine="420"/>
        <w:jc w:val="both"/>
      </w:pPr>
      <w:r>
        <w:rPr>
          <w:spacing w:val="-1"/>
        </w:rPr>
        <w:t>根据</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日召开的</w:t>
      </w:r>
      <w:r>
        <w:rPr>
          <w:rFonts w:ascii="Times New Roman" w:hAnsi="Times New Roman" w:cs="Times New Roman" w:eastAsia="Times New Roman" w:hint="default"/>
          <w:spacing w:val="-1"/>
        </w:rPr>
        <w:t>2008</w:t>
      </w:r>
      <w:r>
        <w:rPr>
          <w:spacing w:val="-1"/>
        </w:rPr>
        <w:t>年第</w:t>
      </w:r>
      <w:r>
        <w:rPr>
          <w:rFonts w:ascii="Times New Roman" w:hAnsi="Times New Roman" w:cs="Times New Roman" w:eastAsia="Times New Roman" w:hint="default"/>
          <w:spacing w:val="-1"/>
        </w:rPr>
        <w:t>3</w:t>
      </w:r>
      <w:r>
        <w:rPr>
          <w:spacing w:val="-1"/>
        </w:rPr>
        <w:t>次临时股东会会议及其决议、</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日签订的发起人协议规定，新国都技术由</w:t>
      </w:r>
      <w:r>
        <w:rPr/>
        <w:t> </w:t>
      </w:r>
      <w:r>
        <w:rPr>
          <w:spacing w:val="-2"/>
        </w:rPr>
        <w:t>有限责任公司整体变更为股份有限公司，以截止</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日经审计的净资产人民币</w:t>
      </w:r>
      <w:r>
        <w:rPr>
          <w:rFonts w:ascii="Times New Roman" w:hAnsi="Times New Roman" w:cs="Times New Roman" w:eastAsia="Times New Roman" w:hint="default"/>
          <w:spacing w:val="-2"/>
        </w:rPr>
        <w:t>59,860,459.32</w:t>
      </w:r>
      <w:r>
        <w:rPr>
          <w:spacing w:val="-2"/>
        </w:rPr>
        <w:t>元中的</w:t>
      </w:r>
      <w:r>
        <w:rPr>
          <w:rFonts w:ascii="Times New Roman" w:hAnsi="Times New Roman" w:cs="Times New Roman" w:eastAsia="Times New Roman" w:hint="default"/>
          <w:spacing w:val="-2"/>
        </w:rPr>
        <w:t>4,000.00</w:t>
      </w:r>
      <w:r>
        <w:rPr>
          <w:spacing w:val="-2"/>
        </w:rPr>
        <w:t>万元按</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4"/>
        </w:rPr>
        <w:t> </w:t>
      </w:r>
      <w:r>
        <w:rPr>
          <w:spacing w:val="-1"/>
        </w:rPr>
        <w:t>的比例折合为股本总额</w:t>
      </w:r>
      <w:r>
        <w:rPr>
          <w:rFonts w:ascii="Times New Roman" w:hAnsi="Times New Roman" w:cs="Times New Roman" w:eastAsia="Times New Roman" w:hint="default"/>
          <w:spacing w:val="-1"/>
        </w:rPr>
        <w:t>4,000</w:t>
      </w:r>
      <w:r>
        <w:rPr>
          <w:spacing w:val="-1"/>
        </w:rPr>
        <w:t>万股。变更后的注册资本为人民币</w:t>
      </w:r>
      <w:r>
        <w:rPr>
          <w:rFonts w:ascii="Times New Roman" w:hAnsi="Times New Roman" w:cs="Times New Roman" w:eastAsia="Times New Roman" w:hint="default"/>
          <w:spacing w:val="-1"/>
        </w:rPr>
        <w:t>4,000.00</w:t>
      </w:r>
      <w:r>
        <w:rPr>
          <w:spacing w:val="-1"/>
        </w:rPr>
        <w:t>万元。本次变更业经深圳大华天诚会计师事务所深华</w:t>
      </w:r>
      <w:r>
        <w:rPr>
          <w:spacing w:val="-67"/>
        </w:rPr>
        <w:t> </w:t>
      </w:r>
      <w:r>
        <w:rPr>
          <w:spacing w:val="-67"/>
        </w:rPr>
      </w:r>
      <w:r>
        <w:rPr>
          <w:spacing w:val="-1"/>
        </w:rPr>
        <w:t>验字</w:t>
      </w:r>
      <w:r>
        <w:rPr>
          <w:rFonts w:ascii="Times New Roman" w:hAnsi="Times New Roman" w:cs="Times New Roman" w:eastAsia="Times New Roman" w:hint="default"/>
          <w:spacing w:val="-1"/>
        </w:rPr>
        <w:t>[2008]35</w:t>
      </w:r>
      <w:r>
        <w:rPr>
          <w:spacing w:val="-1"/>
        </w:rPr>
        <w:t>号验资报告验证。</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日，新国都技术取得深圳市工商行政管理局核发的</w:t>
      </w:r>
      <w:r>
        <w:rPr>
          <w:rFonts w:ascii="Times New Roman" w:hAnsi="Times New Roman" w:cs="Times New Roman" w:eastAsia="Times New Roman" w:hint="default"/>
          <w:spacing w:val="-1"/>
        </w:rPr>
        <w:t>440301103074776</w:t>
      </w:r>
      <w:r>
        <w:rPr>
          <w:spacing w:val="-1"/>
        </w:rPr>
        <w:t>号《企业法</w:t>
      </w:r>
      <w:r>
        <w:rPr>
          <w:spacing w:val="-46"/>
        </w:rPr>
        <w:t> </w:t>
      </w:r>
      <w:r>
        <w:rPr>
          <w:spacing w:val="-46"/>
        </w:rPr>
      </w:r>
      <w:r>
        <w:rPr/>
        <w:t>人营业执照》。</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74" w:right="987"/>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月，本公司与深圳国际高新技术产权交易所签订了股权登记托管服务合同，办理了非上市股份有限公司股权托</w:t>
      </w:r>
    </w:p>
    <w:p>
      <w:pPr>
        <w:pStyle w:val="BodyText"/>
        <w:spacing w:line="240" w:lineRule="auto" w:before="63"/>
        <w:ind w:right="1136"/>
        <w:jc w:val="left"/>
      </w:pPr>
      <w:r>
        <w:rPr/>
        <w:t>管。</w:t>
      </w:r>
    </w:p>
    <w:p>
      <w:pPr>
        <w:pStyle w:val="BodyText"/>
        <w:spacing w:line="240" w:lineRule="auto" w:before="76"/>
        <w:ind w:left="574" w:right="1136"/>
        <w:jc w:val="left"/>
      </w:pPr>
      <w:r>
        <w:rPr/>
        <w:t>根据本公司</w:t>
      </w:r>
      <w:r>
        <w:rPr>
          <w:rFonts w:ascii="Times New Roman" w:hAnsi="Times New Roman" w:cs="Times New Roman" w:eastAsia="Times New Roman" w:hint="default"/>
        </w:rPr>
        <w:t>2008</w:t>
      </w:r>
      <w:r>
        <w:rPr/>
        <w:t>年第一次临时股东大会决议和修改后章程的规定，本公司申请增加注册资本人民币</w:t>
      </w:r>
      <w:r>
        <w:rPr>
          <w:rFonts w:ascii="Times New Roman" w:hAnsi="Times New Roman" w:cs="Times New Roman" w:eastAsia="Times New Roman" w:hint="default"/>
        </w:rPr>
        <w:t>750.00</w:t>
      </w:r>
      <w:r>
        <w:rPr/>
        <w:t>万元，变更</w:t>
      </w:r>
    </w:p>
    <w:p>
      <w:pPr>
        <w:pStyle w:val="BodyText"/>
        <w:spacing w:line="300" w:lineRule="auto" w:before="63"/>
        <w:ind w:right="1131"/>
        <w:jc w:val="both"/>
      </w:pPr>
      <w:r>
        <w:rPr/>
        <w:t>后的注册资本为人民币</w:t>
      </w:r>
      <w:r>
        <w:rPr>
          <w:rFonts w:ascii="Times New Roman" w:hAnsi="Times New Roman" w:cs="Times New Roman" w:eastAsia="Times New Roman" w:hint="default"/>
        </w:rPr>
        <w:t>4,750.00</w:t>
      </w:r>
      <w:r>
        <w:rPr/>
        <w:t>万元。新增注册资本由深圳市创新投资集团有限公司、北京首创建设有限公司、深圳市长润</w:t>
      </w:r>
      <w:r>
        <w:rPr>
          <w:spacing w:val="-85"/>
        </w:rPr>
        <w:t> </w:t>
      </w:r>
      <w:r>
        <w:rPr>
          <w:spacing w:val="-85"/>
        </w:rPr>
      </w:r>
      <w:r>
        <w:rPr/>
        <w:t>创业投资企业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、上海林耐实业投资中心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、深圳市福田创新资本创业投资有限公司、蔡衍军、陈新华、</w:t>
      </w:r>
      <w:r>
        <w:rPr>
          <w:spacing w:val="-58"/>
        </w:rPr>
        <w:t> </w:t>
      </w:r>
      <w:r>
        <w:rPr>
          <w:spacing w:val="-58"/>
        </w:rPr>
      </w:r>
      <w:r>
        <w:rPr/>
        <w:t>里维宁、王凌海、许芹、李妍</w:t>
      </w:r>
      <w:r>
        <w:rPr>
          <w:rFonts w:ascii="Times New Roman" w:hAnsi="Times New Roman" w:cs="Times New Roman" w:eastAsia="Times New Roman" w:hint="default"/>
        </w:rPr>
        <w:t>11</w:t>
      </w:r>
      <w:r>
        <w:rPr/>
        <w:t>位新股东以人民币</w:t>
      </w:r>
      <w:r>
        <w:rPr>
          <w:rFonts w:ascii="Times New Roman" w:hAnsi="Times New Roman" w:cs="Times New Roman" w:eastAsia="Times New Roman" w:hint="default"/>
        </w:rPr>
        <w:t>5,002.50</w:t>
      </w:r>
      <w:r>
        <w:rPr/>
        <w:t>万元全部认购，其中人民币</w:t>
      </w:r>
      <w:r>
        <w:rPr>
          <w:rFonts w:ascii="Times New Roman" w:hAnsi="Times New Roman" w:cs="Times New Roman" w:eastAsia="Times New Roman" w:hint="default"/>
        </w:rPr>
        <w:t>750.00</w:t>
      </w:r>
      <w:r>
        <w:rPr/>
        <w:t>万元作为新增注册资本，剩余</w:t>
      </w:r>
      <w:r>
        <w:rPr>
          <w:spacing w:val="-48"/>
        </w:rPr>
        <w:t> </w:t>
      </w:r>
      <w:r>
        <w:rPr>
          <w:spacing w:val="-48"/>
        </w:rPr>
      </w:r>
      <w:r>
        <w:rPr>
          <w:spacing w:val="-2"/>
        </w:rPr>
        <w:t>人民币</w:t>
      </w:r>
      <w:r>
        <w:rPr>
          <w:rFonts w:ascii="Times New Roman" w:hAnsi="Times New Roman" w:cs="Times New Roman" w:eastAsia="Times New Roman" w:hint="default"/>
          <w:spacing w:val="-2"/>
        </w:rPr>
        <w:t>4,252.50</w:t>
      </w:r>
      <w:r>
        <w:rPr>
          <w:spacing w:val="-2"/>
        </w:rPr>
        <w:t>万元作为本公司资本公积，增资后本公司注册资本为人民币</w:t>
      </w:r>
      <w:r>
        <w:rPr>
          <w:rFonts w:ascii="Times New Roman" w:hAnsi="Times New Roman" w:cs="Times New Roman" w:eastAsia="Times New Roman" w:hint="default"/>
          <w:spacing w:val="-2"/>
        </w:rPr>
        <w:t>4,750.00</w:t>
      </w:r>
      <w:r>
        <w:rPr>
          <w:spacing w:val="-2"/>
        </w:rPr>
        <w:t>万元。该增资业经广东大华德律会计师事</w:t>
      </w:r>
      <w:r>
        <w:rPr>
          <w:spacing w:val="-49"/>
        </w:rPr>
        <w:t> </w:t>
      </w:r>
      <w:r>
        <w:rPr>
          <w:spacing w:val="-49"/>
        </w:rPr>
      </w:r>
      <w:r>
        <w:rPr/>
        <w:t>务所深华验字</w:t>
      </w:r>
      <w:r>
        <w:rPr>
          <w:rFonts w:ascii="Times New Roman" w:hAnsi="Times New Roman" w:cs="Times New Roman" w:eastAsia="Times New Roman" w:hint="default"/>
        </w:rPr>
        <w:t>[2008]74</w:t>
      </w:r>
      <w:r>
        <w:rPr/>
        <w:t>号验资报告验证。并于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日办理完毕工商变更手续。</w:t>
      </w:r>
    </w:p>
    <w:p>
      <w:pPr>
        <w:pStyle w:val="BodyText"/>
        <w:spacing w:line="240" w:lineRule="auto" w:before="13"/>
        <w:ind w:left="574" w:right="987"/>
        <w:jc w:val="left"/>
        <w:rPr>
          <w:rFonts w:ascii="Times New Roman" w:hAnsi="Times New Roman" w:cs="Times New Roman" w:eastAsia="Times New Roman" w:hint="default"/>
        </w:rPr>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日，上海林耐实业投资中心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将其持有的本公司</w:t>
      </w:r>
      <w:r>
        <w:rPr>
          <w:rFonts w:ascii="Times New Roman" w:hAnsi="Times New Roman" w:cs="Times New Roman" w:eastAsia="Times New Roman" w:hint="default"/>
        </w:rPr>
        <w:t>1.684%</w:t>
      </w:r>
      <w:r>
        <w:rPr/>
        <w:t>的股权全部转让给自然人张燕民，并于</w:t>
      </w:r>
      <w:r>
        <w:rPr>
          <w:rFonts w:ascii="Times New Roman" w:hAnsi="Times New Roman" w:cs="Times New Roman" w:eastAsia="Times New Roman" w:hint="default"/>
        </w:rPr>
        <w:t>2009</w:t>
      </w:r>
    </w:p>
    <w:p>
      <w:pPr>
        <w:pStyle w:val="BodyText"/>
        <w:spacing w:line="240" w:lineRule="auto" w:before="63"/>
        <w:ind w:right="0"/>
        <w:jc w:val="both"/>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BodyText"/>
        <w:spacing w:line="240" w:lineRule="auto" w:before="63"/>
        <w:ind w:left="574" w:right="1136"/>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日，深圳市长润创业投资企业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将其持有的本公司</w:t>
      </w:r>
      <w:r>
        <w:rPr>
          <w:rFonts w:ascii="Times New Roman" w:hAnsi="Times New Roman" w:cs="Times New Roman" w:eastAsia="Times New Roman" w:hint="default"/>
          <w:spacing w:val="2"/>
        </w:rPr>
        <w:t>2.105%</w:t>
      </w:r>
      <w:r>
        <w:rPr>
          <w:spacing w:val="2"/>
        </w:rPr>
        <w:t>的股权全部转让给自然人王巍，并于</w:t>
      </w:r>
    </w:p>
    <w:p>
      <w:pPr>
        <w:pStyle w:val="BodyText"/>
        <w:spacing w:line="240" w:lineRule="auto" w:before="63"/>
        <w:ind w:right="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BodyText"/>
        <w:spacing w:line="307" w:lineRule="auto" w:before="63"/>
        <w:ind w:right="950" w:firstLine="420"/>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日，北京首创建设有限公司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首创建设</w:t>
      </w:r>
      <w:r>
        <w:rPr>
          <w:rFonts w:ascii="Times New Roman" w:hAnsi="Times New Roman" w:cs="Times New Roman" w:eastAsia="Times New Roman" w:hint="default"/>
          <w:spacing w:val="-2"/>
        </w:rPr>
        <w:t>”)</w:t>
      </w:r>
      <w:r>
        <w:rPr>
          <w:spacing w:val="-2"/>
        </w:rPr>
        <w:t>董事会通过了关于转让其持有本公司</w:t>
      </w:r>
      <w:r>
        <w:rPr>
          <w:rFonts w:ascii="Times New Roman" w:hAnsi="Times New Roman" w:cs="Times New Roman" w:eastAsia="Times New Roman" w:hint="default"/>
          <w:spacing w:val="-2"/>
        </w:rPr>
        <w:t>120</w:t>
      </w:r>
      <w:r>
        <w:rPr>
          <w:spacing w:val="-2"/>
        </w:rPr>
        <w:t>万股股份的决议，</w:t>
      </w:r>
      <w:r>
        <w:rPr/>
        <w:t> 同意以不低于评估价格转让上述股权，并按照国有产权转让相关规定履行审批程序和转让流程，呈报北京首都创业集团有限</w:t>
      </w:r>
      <w:r>
        <w:rPr/>
        <w:t> 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首创集团</w:t>
      </w:r>
      <w:r>
        <w:rPr>
          <w:rFonts w:ascii="Times New Roman" w:hAnsi="Times New Roman" w:cs="Times New Roman" w:eastAsia="Times New Roman" w:hint="default"/>
        </w:rPr>
        <w:t>”)</w:t>
      </w:r>
      <w:r>
        <w:rPr/>
        <w:t>审批。根据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日《首创集团总经理办公会会议纪要》</w:t>
      </w:r>
      <w:r>
        <w:rPr>
          <w:rFonts w:ascii="Times New Roman" w:hAnsi="Times New Roman" w:cs="Times New Roman" w:eastAsia="Times New Roman" w:hint="default"/>
        </w:rPr>
        <w:t>(2009</w:t>
      </w:r>
      <w:r>
        <w:rPr/>
        <w:t>年第</w:t>
      </w:r>
      <w:r>
        <w:rPr>
          <w:rFonts w:ascii="Times New Roman" w:hAnsi="Times New Roman" w:cs="Times New Roman" w:eastAsia="Times New Roman" w:hint="default"/>
        </w:rPr>
        <w:t>12</w:t>
      </w:r>
      <w:r>
        <w:rPr/>
        <w:t>次会议</w:t>
      </w:r>
      <w:r>
        <w:rPr>
          <w:rFonts w:ascii="Times New Roman" w:hAnsi="Times New Roman" w:cs="Times New Roman" w:eastAsia="Times New Roman" w:hint="default"/>
        </w:rPr>
        <w:t>)</w:t>
      </w:r>
      <w:r>
        <w:rPr/>
        <w:t>，首创集团同 意首创建设转让其持有的本公司股权，转让价格不低于初始投资额。北京市人民政府国有资产监督管理委员会</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36"/>
        </w:rPr>
        <w:t> </w:t>
      </w:r>
      <w:r>
        <w:rPr>
          <w:spacing w:val="-2"/>
        </w:rPr>
        <w:t>日做出了《北京市人民政府国有资产监督管理委员会关于深圳市新国都技术股份有限公司股权转让评估项目予以核准的批复》</w:t>
      </w:r>
      <w:r>
        <w:rPr>
          <w:spacing w:val="-62"/>
        </w:rPr>
        <w:t> </w:t>
      </w:r>
      <w:r>
        <w:rPr>
          <w:spacing w:val="-62"/>
        </w:rPr>
      </w:r>
      <w:r>
        <w:rPr>
          <w:spacing w:val="-2"/>
        </w:rPr>
        <w:t>批准了首创建设股份转让项目的资产评估报告，同意深圳市天健国众联资产评估土地房产评估有限公司出具的深天健国众联</w:t>
      </w:r>
      <w:r>
        <w:rPr>
          <w:spacing w:val="-64"/>
        </w:rPr>
        <w:t> </w:t>
      </w:r>
      <w:r>
        <w:rPr>
          <w:spacing w:val="-64"/>
        </w:rPr>
      </w:r>
      <w:r>
        <w:rPr/>
        <w:t>评报字【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T-10801</w:t>
      </w:r>
      <w:r>
        <w:rPr/>
        <w:t>号《北京首创建设有限公司拟转让持有的深圳市新国都技术股份有限公司</w:t>
      </w:r>
      <w:r>
        <w:rPr>
          <w:rFonts w:ascii="Times New Roman" w:hAnsi="Times New Roman" w:cs="Times New Roman" w:eastAsia="Times New Roman" w:hint="default"/>
        </w:rPr>
        <w:t>2.5263%</w:t>
      </w:r>
      <w:r>
        <w:rPr/>
        <w:t>国有股权权益价 值股权转让项目资产评估报告书》对本公司股权转让项目有效。</w:t>
      </w:r>
    </w:p>
    <w:p>
      <w:pPr>
        <w:pStyle w:val="BodyText"/>
        <w:spacing w:line="300" w:lineRule="auto" w:before="26"/>
        <w:ind w:right="1129" w:firstLine="420"/>
        <w:jc w:val="both"/>
      </w:pPr>
      <w:r>
        <w:rPr>
          <w:spacing w:val="-1"/>
        </w:rPr>
        <w:t>根据上述批复，首创建设将其持有的本公司全部股权在北京产权交易所挂牌转让。</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日，首创建设与湖南瑞</w:t>
      </w:r>
      <w:r>
        <w:rPr/>
        <w:t> 驰丰和创业投资管理有限公司、钟可颐、谢建龙、黄健生、欧阳伟强等五方签署产权交易合同，将其所持有的</w:t>
      </w:r>
      <w:r>
        <w:rPr>
          <w:rFonts w:ascii="Times New Roman" w:hAnsi="Times New Roman" w:cs="Times New Roman" w:eastAsia="Times New Roman" w:hint="default"/>
        </w:rPr>
        <w:t>120</w:t>
      </w:r>
      <w:r>
        <w:rPr/>
        <w:t>万股本公</w:t>
      </w:r>
      <w:r>
        <w:rPr>
          <w:spacing w:val="-81"/>
        </w:rPr>
        <w:t> </w:t>
      </w:r>
      <w:r>
        <w:rPr/>
        <w:t>司股份，作价</w:t>
      </w:r>
      <w:r>
        <w:rPr>
          <w:rFonts w:ascii="Times New Roman" w:hAnsi="Times New Roman" w:cs="Times New Roman" w:eastAsia="Times New Roman" w:hint="default"/>
        </w:rPr>
        <w:t>900.00</w:t>
      </w:r>
      <w:r>
        <w:rPr/>
        <w:t>万元转让给上述五方，转让价格高于评估价值</w:t>
      </w:r>
      <w:r>
        <w:rPr>
          <w:rFonts w:ascii="Times New Roman" w:hAnsi="Times New Roman" w:cs="Times New Roman" w:eastAsia="Times New Roman" w:hint="default"/>
        </w:rPr>
        <w:t>484.02</w:t>
      </w:r>
      <w:r>
        <w:rPr/>
        <w:t>万元。其中，湖南瑞驰丰和创业投资管理有限公司</w:t>
      </w:r>
      <w:r>
        <w:rPr>
          <w:spacing w:val="-85"/>
        </w:rPr>
        <w:t> </w:t>
      </w:r>
      <w:r>
        <w:rPr>
          <w:spacing w:val="-85"/>
        </w:rPr>
      </w:r>
      <w:r>
        <w:rPr/>
        <w:t>受让</w:t>
      </w:r>
      <w:r>
        <w:rPr>
          <w:rFonts w:ascii="Times New Roman" w:hAnsi="Times New Roman" w:cs="Times New Roman" w:eastAsia="Times New Roman" w:hint="default"/>
        </w:rPr>
        <w:t>20</w:t>
      </w:r>
      <w:r>
        <w:rPr/>
        <w:t>万股，钟可颐受让</w:t>
      </w:r>
      <w:r>
        <w:rPr>
          <w:rFonts w:ascii="Times New Roman" w:hAnsi="Times New Roman" w:cs="Times New Roman" w:eastAsia="Times New Roman" w:hint="default"/>
        </w:rPr>
        <w:t>10</w:t>
      </w:r>
      <w:r>
        <w:rPr/>
        <w:t>万股，谢建龙受让</w:t>
      </w:r>
      <w:r>
        <w:rPr>
          <w:rFonts w:ascii="Times New Roman" w:hAnsi="Times New Roman" w:cs="Times New Roman" w:eastAsia="Times New Roman" w:hint="default"/>
        </w:rPr>
        <w:t>50</w:t>
      </w:r>
      <w:r>
        <w:rPr/>
        <w:t>万股，黄健生、欧阳伟强各受让</w:t>
      </w:r>
      <w:r>
        <w:rPr>
          <w:rFonts w:ascii="Times New Roman" w:hAnsi="Times New Roman" w:cs="Times New Roman" w:eastAsia="Times New Roman" w:hint="default"/>
        </w:rPr>
        <w:t>20</w:t>
      </w:r>
      <w:r>
        <w:rPr/>
        <w:t>万股。上述股权变更及过户于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spacing w:val="-83"/>
        </w:rPr>
        <w:t> </w:t>
      </w:r>
      <w:r>
        <w:rPr>
          <w:rFonts w:ascii="Times New Roman" w:hAnsi="Times New Roman" w:cs="Times New Roman" w:eastAsia="Times New Roman" w:hint="default"/>
        </w:rPr>
        <w:t>30</w:t>
      </w:r>
      <w:r>
        <w:rPr/>
        <w:t>日完成。</w:t>
      </w:r>
    </w:p>
    <w:p>
      <w:pPr>
        <w:pStyle w:val="BodyText"/>
        <w:spacing w:line="276" w:lineRule="auto" w:before="13"/>
        <w:ind w:right="1117" w:firstLine="420"/>
        <w:jc w:val="left"/>
        <w:rPr>
          <w:sz w:val="21"/>
          <w:szCs w:val="21"/>
        </w:rPr>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日，深圳国际高新技术产权交易所作为非上市股份公司股权登记托管机构，就本公司股份转让后的股东情</w:t>
      </w:r>
      <w:r>
        <w:rPr/>
        <w:t> 况向本公司出具了《非上市股份有限公司股东名册》。至此，本公司股本结构如下</w:t>
      </w:r>
      <w:r>
        <w:rPr>
          <w:sz w:val="21"/>
          <w:szCs w:val="21"/>
        </w:rPr>
        <w:t>：</w:t>
      </w:r>
    </w:p>
    <w:tbl>
      <w:tblPr>
        <w:tblW w:w="0" w:type="auto"/>
        <w:jc w:val="left"/>
        <w:tblInd w:w="149" w:type="dxa"/>
        <w:tblLayout w:type="fixed"/>
        <w:tblCellMar>
          <w:top w:w="0" w:type="dxa"/>
          <w:left w:w="0" w:type="dxa"/>
          <w:bottom w:w="0" w:type="dxa"/>
          <w:right w:w="0" w:type="dxa"/>
        </w:tblCellMar>
        <w:tblLook w:val="01E0"/>
      </w:tblPr>
      <w:tblGrid>
        <w:gridCol w:w="3698"/>
        <w:gridCol w:w="2464"/>
        <w:gridCol w:w="3338"/>
      </w:tblGrid>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持股数</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股权比例</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2,115</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44.5263%</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705</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14.8421%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705</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14.8421%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3.3684%</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2.1053%</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张燕民</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1.6842%</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1.2632%</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1.2632%</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1.2632%</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蔡衍军</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王凌海</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98"/>
        <w:gridCol w:w="2464"/>
        <w:gridCol w:w="3338"/>
      </w:tblGrid>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0.7368%</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许芹</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0.6316%</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李妍</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湖南瑞驰丰和创业投资管理有限公司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欧阳伟强</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钟可颐</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0.2105%</w:t>
            </w:r>
          </w:p>
        </w:tc>
      </w:tr>
      <w:tr>
        <w:trPr>
          <w:trHeight w:val="34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4,750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w:t>
            </w:r>
          </w:p>
        </w:tc>
      </w:tr>
    </w:tbl>
    <w:p>
      <w:pPr>
        <w:spacing w:line="240" w:lineRule="auto" w:before="3"/>
        <w:rPr>
          <w:rFonts w:ascii="宋体" w:hAnsi="宋体" w:cs="宋体" w:eastAsia="宋体" w:hint="default"/>
          <w:sz w:val="21"/>
          <w:szCs w:val="21"/>
        </w:rPr>
      </w:pPr>
    </w:p>
    <w:p>
      <w:pPr>
        <w:pStyle w:val="BodyText"/>
        <w:spacing w:line="300" w:lineRule="auto"/>
        <w:ind w:right="1131" w:firstLine="360"/>
        <w:jc w:val="both"/>
      </w:pPr>
      <w:r>
        <w:rPr>
          <w:spacing w:val="-1"/>
        </w:rPr>
        <w:t>经中国证券监督管理委员会证监发行字</w:t>
      </w:r>
      <w:r>
        <w:rPr>
          <w:rFonts w:ascii="Times New Roman" w:hAnsi="Times New Roman" w:cs="Times New Roman" w:eastAsia="Times New Roman" w:hint="default"/>
          <w:spacing w:val="-1"/>
        </w:rPr>
        <w:t>[2010]1292</w:t>
      </w:r>
      <w:r>
        <w:rPr>
          <w:spacing w:val="-1"/>
        </w:rPr>
        <w:t>号文核准，并经深圳证券交易所同意，本公司由主承销商中信证券股</w:t>
      </w:r>
      <w:r>
        <w:rPr/>
        <w:t> </w:t>
      </w:r>
      <w:r>
        <w:rPr>
          <w:spacing w:val="-2"/>
        </w:rPr>
        <w:t>份有限公司于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日向社会公众公开发行普通股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w:t>
      </w:r>
      <w:r>
        <w:rPr>
          <w:spacing w:val="-2"/>
        </w:rPr>
        <w:t>股票</w:t>
      </w:r>
      <w:r>
        <w:rPr>
          <w:rFonts w:ascii="Times New Roman" w:hAnsi="Times New Roman" w:cs="Times New Roman" w:eastAsia="Times New Roman" w:hint="default"/>
          <w:spacing w:val="-2"/>
        </w:rPr>
        <w:t>1,600</w:t>
      </w:r>
      <w:r>
        <w:rPr>
          <w:spacing w:val="-2"/>
        </w:rPr>
        <w:t>万股，每股面值</w:t>
      </w:r>
      <w:r>
        <w:rPr>
          <w:rFonts w:ascii="Times New Roman" w:hAnsi="Times New Roman" w:cs="Times New Roman" w:eastAsia="Times New Roman" w:hint="default"/>
          <w:spacing w:val="-2"/>
        </w:rPr>
        <w:t>1.00</w:t>
      </w:r>
      <w:r>
        <w:rPr>
          <w:spacing w:val="-2"/>
        </w:rPr>
        <w:t>元，每股发行价人民币</w:t>
      </w:r>
      <w:r>
        <w:rPr>
          <w:rFonts w:ascii="Times New Roman" w:hAnsi="Times New Roman" w:cs="Times New Roman" w:eastAsia="Times New Roman" w:hint="default"/>
          <w:spacing w:val="-2"/>
        </w:rPr>
        <w:t>43.33</w:t>
      </w:r>
      <w:r>
        <w:rPr>
          <w:spacing w:val="-2"/>
        </w:rPr>
        <w:t>元。</w:t>
      </w:r>
      <w:r>
        <w:rPr>
          <w:spacing w:val="-67"/>
        </w:rPr>
        <w:t> </w:t>
      </w:r>
      <w:r>
        <w:rPr>
          <w:spacing w:val="-2"/>
        </w:rPr>
        <w:t>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日止，共募集资金</w:t>
      </w:r>
      <w:r>
        <w:rPr>
          <w:rFonts w:ascii="Times New Roman" w:hAnsi="Times New Roman" w:cs="Times New Roman" w:eastAsia="Times New Roman" w:hint="default"/>
          <w:spacing w:val="-2"/>
        </w:rPr>
        <w:t>69,328.00</w:t>
      </w:r>
      <w:r>
        <w:rPr>
          <w:spacing w:val="-2"/>
        </w:rPr>
        <w:t>万元，扣除发行费用</w:t>
      </w:r>
      <w:r>
        <w:rPr>
          <w:rFonts w:ascii="Times New Roman" w:hAnsi="Times New Roman" w:cs="Times New Roman" w:eastAsia="Times New Roman" w:hint="default"/>
          <w:spacing w:val="-2"/>
        </w:rPr>
        <w:t>46,945,065.67</w:t>
      </w:r>
      <w:r>
        <w:rPr>
          <w:spacing w:val="-2"/>
        </w:rPr>
        <w:t>元，募集资金净额</w:t>
      </w:r>
      <w:r>
        <w:rPr>
          <w:rFonts w:ascii="Times New Roman" w:hAnsi="Times New Roman" w:cs="Times New Roman" w:eastAsia="Times New Roman" w:hint="default"/>
          <w:spacing w:val="-2"/>
        </w:rPr>
        <w:t>646,334,934.33</w:t>
      </w:r>
      <w:r>
        <w:rPr>
          <w:spacing w:val="-2"/>
        </w:rPr>
        <w:t>元，本次募</w:t>
      </w:r>
      <w:r>
        <w:rPr>
          <w:spacing w:val="-28"/>
        </w:rPr>
        <w:t> </w:t>
      </w:r>
      <w:r>
        <w:rPr>
          <w:spacing w:val="-28"/>
        </w:rPr>
      </w:r>
      <w:r>
        <w:rPr/>
        <w:t>集资金业经立信大华会计师事务所有限公司出具的</w:t>
      </w:r>
      <w:r>
        <w:rPr>
          <w:rFonts w:ascii="Times New Roman" w:hAnsi="Times New Roman" w:cs="Times New Roman" w:eastAsia="Times New Roman" w:hint="default"/>
        </w:rPr>
        <w:t>“</w:t>
      </w:r>
      <w:r>
        <w:rPr/>
        <w:t>立信大华验字</w:t>
      </w:r>
      <w:r>
        <w:rPr>
          <w:rFonts w:ascii="Times New Roman" w:hAnsi="Times New Roman" w:cs="Times New Roman" w:eastAsia="Times New Roman" w:hint="default"/>
        </w:rPr>
        <w:t>[2010]124</w:t>
      </w:r>
      <w:r>
        <w:rPr/>
        <w:t>号</w:t>
      </w:r>
      <w:r>
        <w:rPr>
          <w:rFonts w:ascii="Times New Roman" w:hAnsi="Times New Roman" w:cs="Times New Roman" w:eastAsia="Times New Roman" w:hint="default"/>
        </w:rPr>
        <w:t>”</w:t>
      </w:r>
      <w:r>
        <w:rPr/>
        <w:t>验资报告验证。</w:t>
      </w:r>
    </w:p>
    <w:p>
      <w:pPr>
        <w:pStyle w:val="BodyText"/>
        <w:spacing w:line="300" w:lineRule="auto" w:before="13"/>
        <w:ind w:right="1040" w:firstLine="360"/>
        <w:jc w:val="both"/>
      </w:pPr>
      <w:r>
        <w:rPr>
          <w:spacing w:val="-3"/>
        </w:rPr>
        <w:t>经本公司</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21</w:t>
      </w:r>
      <w:r>
        <w:rPr>
          <w:spacing w:val="-3"/>
        </w:rPr>
        <w:t>日股东大会审议通过，以公司原有的</w:t>
      </w:r>
      <w:r>
        <w:rPr>
          <w:rFonts w:ascii="Times New Roman" w:hAnsi="Times New Roman" w:cs="Times New Roman" w:eastAsia="Times New Roman" w:hint="default"/>
          <w:spacing w:val="-3"/>
        </w:rPr>
        <w:t>6,350</w:t>
      </w:r>
      <w:r>
        <w:rPr>
          <w:spacing w:val="-3"/>
        </w:rPr>
        <w:t>万股为基础，向全体股东每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2</w:t>
      </w:r>
      <w:r>
        <w:rPr>
          <w:spacing w:val="-3"/>
        </w:rPr>
        <w:t>元人民币现金</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w:t>
      </w:r>
      <w:r>
        <w:rPr/>
        <w:t> 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5,080.00</w:t>
      </w:r>
      <w:r>
        <w:rPr/>
        <w:t>万元。转增后公司总股本为</w:t>
      </w:r>
      <w:r>
        <w:rPr>
          <w:rFonts w:ascii="Times New Roman" w:hAnsi="Times New Roman" w:cs="Times New Roman" w:eastAsia="Times New Roman" w:hint="default"/>
        </w:rPr>
        <w:t>11,430</w:t>
      </w:r>
      <w:r>
        <w:rPr/>
        <w:t>万股。</w:t>
      </w:r>
    </w:p>
    <w:p>
      <w:pPr>
        <w:pStyle w:val="BodyText"/>
        <w:spacing w:line="300" w:lineRule="auto" w:before="13"/>
        <w:ind w:right="1132" w:firstLine="360"/>
        <w:jc w:val="both"/>
      </w:pPr>
      <w:r>
        <w:rPr>
          <w:spacing w:val="-3"/>
        </w:rPr>
        <w:t>经本公司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日股东大会审议通过，以公司原有的</w:t>
      </w:r>
      <w:r>
        <w:rPr>
          <w:rFonts w:ascii="Times New Roman" w:hAnsi="Times New Roman" w:cs="Times New Roman" w:eastAsia="Times New Roman" w:hint="default"/>
          <w:spacing w:val="-3"/>
        </w:rPr>
        <w:t>11,430</w:t>
      </w:r>
      <w:r>
        <w:rPr>
          <w:spacing w:val="-3"/>
        </w:rPr>
        <w:t>万股为基础，向全体股东每</w:t>
      </w:r>
      <w:r>
        <w:rPr>
          <w:rFonts w:ascii="Times New Roman" w:hAnsi="Times New Roman" w:cs="Times New Roman" w:eastAsia="Times New Roman" w:hint="default"/>
          <w:spacing w:val="-3"/>
        </w:rPr>
        <w:t>10</w:t>
      </w:r>
      <w:r>
        <w:rPr>
          <w:spacing w:val="-3"/>
        </w:rPr>
        <w:t>股派现金人民币</w:t>
      </w:r>
      <w:r>
        <w:rPr>
          <w:rFonts w:ascii="Times New Roman" w:hAnsi="Times New Roman" w:cs="Times New Roman" w:eastAsia="Times New Roman" w:hint="default"/>
          <w:spacing w:val="-3"/>
        </w:rPr>
        <w:t>0.50</w:t>
      </w:r>
      <w:r>
        <w:rPr>
          <w:spacing w:val="-3"/>
        </w:rPr>
        <w:t>元</w:t>
      </w:r>
      <w:r>
        <w:rPr>
          <w:rFonts w:ascii="Times New Roman" w:hAnsi="Times New Roman" w:cs="Times New Roman" w:eastAsia="Times New Roman" w:hint="default"/>
          <w:spacing w:val="-3"/>
        </w:rPr>
        <w:t>(</w:t>
      </w:r>
      <w:r>
        <w:rPr>
          <w:spacing w:val="-3"/>
        </w:rPr>
        <w:t>含</w:t>
      </w:r>
      <w:r>
        <w:rPr/>
        <w:t> 税</w:t>
      </w:r>
      <w:r>
        <w:rPr>
          <w:rFonts w:ascii="Times New Roman" w:hAnsi="Times New Roman" w:cs="Times New Roman" w:eastAsia="Times New Roman" w:hint="default"/>
        </w:rPr>
        <w:t>)</w:t>
      </w:r>
      <w:r>
        <w:rPr/>
        <w:t>，同时以资本公积向全体股东每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股，转增后公司总股本为</w:t>
      </w:r>
      <w:r>
        <w:rPr>
          <w:rFonts w:ascii="Times New Roman" w:hAnsi="Times New Roman" w:cs="Times New Roman" w:eastAsia="Times New Roman" w:hint="default"/>
        </w:rPr>
        <w:t>22,860</w:t>
      </w:r>
      <w:r>
        <w:rPr/>
        <w:t>万股。</w:t>
      </w:r>
    </w:p>
    <w:p>
      <w:pPr>
        <w:pStyle w:val="BodyText"/>
        <w:spacing w:line="309" w:lineRule="auto" w:before="13"/>
        <w:ind w:right="1131" w:firstLine="360"/>
        <w:jc w:val="both"/>
      </w:pPr>
      <w:r>
        <w:rPr>
          <w:spacing w:val="-2"/>
        </w:rPr>
        <w:t>经本公司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日第三届董事会第十三次（临时）会议审议通过，公司</w:t>
      </w:r>
      <w:r>
        <w:rPr>
          <w:rFonts w:ascii="Times New Roman" w:hAnsi="Times New Roman" w:cs="Times New Roman" w:eastAsia="Times New Roman" w:hint="default"/>
          <w:spacing w:val="-2"/>
        </w:rPr>
        <w:t>145</w:t>
      </w:r>
      <w:r>
        <w:rPr>
          <w:spacing w:val="-2"/>
        </w:rPr>
        <w:t>名激励对象行权资格合法、有效，满足</w:t>
      </w:r>
      <w:r>
        <w:rPr/>
        <w:t> </w:t>
      </w:r>
      <w:r>
        <w:rPr>
          <w:spacing w:val="-2"/>
        </w:rPr>
        <w:t>公司股权激励计划首次授予的股票期权第一个行权期行权条件，同意已获准行权的股票期权的激励对象在第一个行权期可行</w:t>
      </w:r>
      <w:r>
        <w:rPr>
          <w:spacing w:val="-64"/>
        </w:rPr>
        <w:t> </w:t>
      </w:r>
      <w:r>
        <w:rPr>
          <w:spacing w:val="-64"/>
        </w:rPr>
      </w:r>
      <w:r>
        <w:rPr/>
        <w:t>权股票期权数量为</w:t>
      </w:r>
      <w:r>
        <w:rPr>
          <w:rFonts w:ascii="Times New Roman" w:hAnsi="Times New Roman" w:cs="Times New Roman" w:eastAsia="Times New Roman" w:hint="default"/>
        </w:rPr>
        <w:t>2,421,360</w:t>
      </w:r>
      <w:r>
        <w:rPr/>
        <w:t>股，本次股票期权行权后，公司总股本为</w:t>
      </w:r>
      <w:r>
        <w:rPr>
          <w:rFonts w:ascii="Times New Roman" w:hAnsi="Times New Roman" w:cs="Times New Roman" w:eastAsia="Times New Roman" w:hint="default"/>
        </w:rPr>
        <w:t>231,021,360</w:t>
      </w:r>
      <w:r>
        <w:rPr/>
        <w:t>股。</w:t>
      </w:r>
    </w:p>
    <w:p>
      <w:pPr>
        <w:pStyle w:val="BodyText"/>
        <w:spacing w:line="307" w:lineRule="auto" w:before="5"/>
        <w:ind w:right="1032" w:firstLine="360"/>
        <w:jc w:val="left"/>
      </w:pPr>
      <w:r>
        <w:rPr>
          <w:spacing w:val="-2"/>
        </w:rPr>
        <w:t>经本公司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日第三届董事会第二十六次会议审议通过，公司</w:t>
      </w:r>
      <w:r>
        <w:rPr>
          <w:rFonts w:ascii="Times New Roman" w:hAnsi="Times New Roman" w:cs="Times New Roman" w:eastAsia="Times New Roman" w:hint="default"/>
          <w:spacing w:val="-2"/>
        </w:rPr>
        <w:t>141</w:t>
      </w:r>
      <w:r>
        <w:rPr>
          <w:spacing w:val="-2"/>
        </w:rPr>
        <w:t>名激励对象行权资格合法、有效，满足公司股</w:t>
      </w:r>
      <w:r>
        <w:rPr/>
        <w:t> 权激励计划首次授予的股票期权第二个行权期行权条件，同意已获准行权的股票期权的激励对象在第二个行权期进行行权，</w:t>
      </w:r>
      <w:r>
        <w:rPr>
          <w:spacing w:val="-85"/>
        </w:rPr>
        <w:t> </w:t>
      </w:r>
      <w:r>
        <w:rPr>
          <w:spacing w:val="-85"/>
        </w:rPr>
      </w:r>
      <w:r>
        <w:rPr>
          <w:spacing w:val="-2"/>
        </w:rPr>
        <w:t>截止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日已行权股票期权数量为</w:t>
      </w:r>
      <w:r>
        <w:rPr>
          <w:rFonts w:ascii="Times New Roman" w:hAnsi="Times New Roman" w:cs="Times New Roman" w:eastAsia="Times New Roman" w:hint="default"/>
          <w:spacing w:val="-2"/>
        </w:rPr>
        <w:t>4,459,920</w:t>
      </w:r>
      <w:r>
        <w:rPr>
          <w:spacing w:val="-2"/>
        </w:rPr>
        <w:t>股，本次股票期权行权后，公司总股本为</w:t>
      </w:r>
      <w:r>
        <w:rPr>
          <w:rFonts w:ascii="Times New Roman" w:hAnsi="Times New Roman" w:cs="Times New Roman" w:eastAsia="Times New Roman" w:hint="default"/>
          <w:spacing w:val="-2"/>
        </w:rPr>
        <w:t>235,481,280</w:t>
      </w:r>
      <w:r>
        <w:rPr>
          <w:spacing w:val="-2"/>
        </w:rPr>
        <w:t>股，已在中国证券</w:t>
      </w:r>
      <w:r>
        <w:rPr>
          <w:spacing w:val="-39"/>
        </w:rPr>
        <w:t> </w:t>
      </w:r>
      <w:r>
        <w:rPr>
          <w:spacing w:val="-39"/>
        </w:rPr>
      </w:r>
      <w:r>
        <w:rPr/>
        <w:t>登记结算有限责任公司登记。</w:t>
      </w:r>
    </w:p>
    <w:p>
      <w:pPr>
        <w:pStyle w:val="BodyText"/>
        <w:spacing w:line="300" w:lineRule="auto" w:before="26"/>
        <w:ind w:right="1130" w:firstLine="360"/>
        <w:jc w:val="both"/>
      </w:pPr>
      <w:r>
        <w:rPr>
          <w:spacing w:val="-1"/>
        </w:rPr>
        <w:t>经中国证券监督管理委员会《关于核准深圳市新国都技术股份有限公司非公开发行股票的批复》（证监许可</w:t>
      </w:r>
      <w:r>
        <w:rPr>
          <w:rFonts w:ascii="Times New Roman" w:hAnsi="Times New Roman" w:cs="Times New Roman" w:eastAsia="Times New Roman" w:hint="default"/>
          <w:spacing w:val="-1"/>
        </w:rPr>
        <w:t>[2017]1146</w:t>
      </w:r>
      <w:r>
        <w:rPr>
          <w:rFonts w:ascii="Times New Roman" w:hAnsi="Times New Roman" w:cs="Times New Roman" w:eastAsia="Times New Roman" w:hint="default"/>
        </w:rPr>
        <w:t> </w:t>
      </w:r>
      <w:r>
        <w:rPr/>
        <w:t>号）核准，并经深圳证券交易所同意，本公司由主承销商中信证券股份有限公司于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日非公开发行股票</w:t>
      </w:r>
      <w:r>
        <w:rPr>
          <w:rFonts w:ascii="Times New Roman" w:hAnsi="Times New Roman" w:cs="Times New Roman" w:eastAsia="Times New Roman" w:hint="default"/>
        </w:rPr>
        <w:t>2,500.00</w:t>
      </w:r>
      <w:r>
        <w:rPr>
          <w:rFonts w:ascii="Times New Roman" w:hAnsi="Times New Roman" w:cs="Times New Roman" w:eastAsia="Times New Roman" w:hint="default"/>
          <w:spacing w:val="43"/>
        </w:rPr>
        <w:t> </w:t>
      </w:r>
      <w:r>
        <w:rPr>
          <w:spacing w:val="5"/>
        </w:rPr>
        <w:t>万股，每股面值</w:t>
      </w:r>
      <w:r>
        <w:rPr>
          <w:rFonts w:ascii="Times New Roman" w:hAnsi="Times New Roman" w:cs="Times New Roman" w:eastAsia="Times New Roman" w:hint="default"/>
          <w:spacing w:val="5"/>
        </w:rPr>
        <w:t>1.00</w:t>
      </w:r>
      <w:r>
        <w:rPr>
          <w:spacing w:val="5"/>
        </w:rPr>
        <w:t>元，每股发行价人民币</w:t>
      </w:r>
      <w:r>
        <w:rPr>
          <w:rFonts w:ascii="Times New Roman" w:hAnsi="Times New Roman" w:cs="Times New Roman" w:eastAsia="Times New Roman" w:hint="default"/>
          <w:spacing w:val="5"/>
        </w:rPr>
        <w:t>18.22</w:t>
      </w:r>
      <w:r>
        <w:rPr>
          <w:spacing w:val="5"/>
        </w:rPr>
        <w:t>元。截至</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29</w:t>
      </w:r>
      <w:r>
        <w:rPr>
          <w:spacing w:val="5"/>
        </w:rPr>
        <w:t>日止，共募集资金</w:t>
      </w:r>
      <w:r>
        <w:rPr>
          <w:rFonts w:ascii="Times New Roman" w:hAnsi="Times New Roman" w:cs="Times New Roman" w:eastAsia="Times New Roman" w:hint="default"/>
          <w:spacing w:val="5"/>
        </w:rPr>
        <w:t>45,550.00</w:t>
      </w:r>
      <w:r>
        <w:rPr>
          <w:spacing w:val="5"/>
        </w:rPr>
        <w:t>万元，扣除发行费用</w:t>
      </w:r>
      <w:r>
        <w:rPr>
          <w:spacing w:val="-62"/>
        </w:rPr>
        <w:t> </w:t>
      </w:r>
      <w:r>
        <w:rPr>
          <w:spacing w:val="-62"/>
        </w:rPr>
      </w:r>
      <w:r>
        <w:rPr>
          <w:rFonts w:ascii="Times New Roman" w:hAnsi="Times New Roman" w:cs="Times New Roman" w:eastAsia="Times New Roman" w:hint="default"/>
          <w:spacing w:val="-1"/>
        </w:rPr>
        <w:t>10,880,000.00</w:t>
      </w:r>
      <w:r>
        <w:rPr>
          <w:spacing w:val="-1"/>
        </w:rPr>
        <w:t>元，募集资金净额</w:t>
      </w:r>
      <w:r>
        <w:rPr>
          <w:rFonts w:ascii="Times New Roman" w:hAnsi="Times New Roman" w:cs="Times New Roman" w:eastAsia="Times New Roman" w:hint="default"/>
          <w:spacing w:val="-1"/>
        </w:rPr>
        <w:t>444,620,000.00</w:t>
      </w:r>
      <w:r>
        <w:rPr>
          <w:spacing w:val="-1"/>
        </w:rPr>
        <w:t>元，本次募集资金业经亚太（集团）会计师事务所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出具的亚会</w:t>
      </w:r>
      <w:r>
        <w:rPr>
          <w:spacing w:val="-49"/>
        </w:rPr>
        <w:t> </w:t>
      </w:r>
      <w:r>
        <w:rPr>
          <w:spacing w:val="-49"/>
        </w:rPr>
      </w:r>
      <w:r>
        <w:rPr>
          <w:rFonts w:ascii="Times New Roman" w:hAnsi="Times New Roman" w:cs="Times New Roman" w:eastAsia="Times New Roman" w:hint="default"/>
        </w:rPr>
        <w:t>A</w:t>
      </w:r>
      <w:r>
        <w:rPr/>
        <w:t>验字</w:t>
      </w:r>
      <w:r>
        <w:rPr>
          <w:rFonts w:ascii="Times New Roman" w:hAnsi="Times New Roman" w:cs="Times New Roman" w:eastAsia="Times New Roman" w:hint="default"/>
        </w:rPr>
        <w:t>[2017]0027</w:t>
      </w:r>
      <w:r>
        <w:rPr/>
        <w:t>号验资报告验证。</w:t>
      </w:r>
    </w:p>
    <w:p>
      <w:pPr>
        <w:pStyle w:val="BodyText"/>
        <w:spacing w:line="309" w:lineRule="auto" w:before="13"/>
        <w:ind w:right="1032" w:firstLine="360"/>
        <w:jc w:val="left"/>
      </w:pPr>
      <w:r>
        <w:rPr>
          <w:spacing w:val="-2"/>
        </w:rPr>
        <w:t>经本公司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日第三届董事会第四十二次会议审议通过，公司</w:t>
      </w:r>
      <w:r>
        <w:rPr>
          <w:rFonts w:ascii="Times New Roman" w:hAnsi="Times New Roman" w:cs="Times New Roman" w:eastAsia="Times New Roman" w:hint="default"/>
          <w:spacing w:val="-2"/>
        </w:rPr>
        <w:t>108</w:t>
      </w:r>
      <w:r>
        <w:rPr>
          <w:spacing w:val="-2"/>
        </w:rPr>
        <w:t>名激励对象行权资格合法、有效，满足公司股</w:t>
      </w:r>
      <w:r>
        <w:rPr/>
        <w:t> 权激励计划首次授予的股票期权第三个行权期行权条件，同意已获准行权的股票期权的激励对象在第三个行权期进行行权。</w:t>
      </w:r>
      <w:r>
        <w:rPr>
          <w:spacing w:val="-85"/>
        </w:rPr>
        <w:t> </w:t>
      </w:r>
      <w:r>
        <w:rPr>
          <w:spacing w:val="-85"/>
        </w:rPr>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日已行权股票期权数量为</w:t>
      </w:r>
      <w:r>
        <w:rPr>
          <w:rFonts w:ascii="Times New Roman" w:hAnsi="Times New Roman" w:cs="Times New Roman" w:eastAsia="Times New Roman" w:hint="default"/>
        </w:rPr>
        <w:t>5,027,120</w:t>
      </w:r>
      <w:r>
        <w:rPr/>
        <w:t>股。</w:t>
      </w:r>
    </w:p>
    <w:p>
      <w:pPr>
        <w:pStyle w:val="BodyText"/>
        <w:spacing w:line="300" w:lineRule="auto" w:before="5"/>
        <w:ind w:right="1130" w:firstLine="360"/>
        <w:jc w:val="both"/>
      </w:pPr>
      <w:r>
        <w:rPr/>
        <w:t>经本公司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日股东大会审议通过，以公司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日经中国证券登记结算有限责任公司深圳分公司登记 </w:t>
      </w:r>
      <w:r>
        <w:rPr>
          <w:spacing w:val="-1"/>
        </w:rPr>
        <w:t>的总股本</w:t>
      </w:r>
      <w:r>
        <w:rPr>
          <w:rFonts w:ascii="Times New Roman" w:hAnsi="Times New Roman" w:cs="Times New Roman" w:eastAsia="Times New Roman" w:hint="default"/>
          <w:spacing w:val="-1"/>
        </w:rPr>
        <w:t>265,486,700</w:t>
      </w:r>
      <w:r>
        <w:rPr>
          <w:spacing w:val="-1"/>
        </w:rPr>
        <w:t>股为基础，向全体股东以资本公积向全体股东每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股，共计转增</w:t>
      </w:r>
      <w:r>
        <w:rPr>
          <w:rFonts w:ascii="Times New Roman" w:hAnsi="Times New Roman" w:cs="Times New Roman" w:eastAsia="Times New Roman" w:hint="default"/>
          <w:spacing w:val="-1"/>
        </w:rPr>
        <w:t>212,389,355.00</w:t>
      </w:r>
      <w:r>
        <w:rPr>
          <w:spacing w:val="-1"/>
        </w:rPr>
        <w:t>元。转增后公司</w:t>
      </w:r>
      <w:r>
        <w:rPr>
          <w:spacing w:val="-67"/>
        </w:rPr>
        <w:t> </w:t>
      </w:r>
      <w:r>
        <w:rPr>
          <w:spacing w:val="-67"/>
        </w:rPr>
      </w:r>
      <w:r>
        <w:rPr/>
        <w:t>总股本为</w:t>
      </w:r>
      <w:r>
        <w:rPr>
          <w:rFonts w:ascii="Times New Roman" w:hAnsi="Times New Roman" w:cs="Times New Roman" w:eastAsia="Times New Roman" w:hint="default"/>
        </w:rPr>
        <w:t>477,897,755.00</w:t>
      </w:r>
      <w:r>
        <w:rPr/>
        <w:t>股。</w:t>
      </w:r>
    </w:p>
    <w:p>
      <w:pPr>
        <w:pStyle w:val="BodyText"/>
        <w:spacing w:line="240" w:lineRule="auto" w:before="13"/>
        <w:ind w:left="514" w:right="1136"/>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日收到深圳市市场监督管理局核发的统一社会信用代码为</w:t>
      </w:r>
      <w:r>
        <w:rPr>
          <w:rFonts w:ascii="Times New Roman" w:hAnsi="Times New Roman" w:cs="Times New Roman" w:eastAsia="Times New Roman" w:hint="default"/>
        </w:rPr>
        <w:t>914403007311028524</w:t>
      </w:r>
      <w:r>
        <w:rPr/>
        <w:t>的营业执照。</w:t>
      </w:r>
    </w:p>
    <w:p>
      <w:pPr>
        <w:pStyle w:val="Heading5"/>
        <w:spacing w:line="240" w:lineRule="auto" w:before="157"/>
        <w:ind w:left="244" w:right="1136"/>
        <w:jc w:val="left"/>
        <w:rPr>
          <w:b w:val="0"/>
          <w:bCs w:val="0"/>
        </w:rPr>
      </w:pPr>
      <w:r>
        <w:rPr>
          <w:rFonts w:ascii="Times New Roman" w:hAnsi="Times New Roman" w:cs="Times New Roman" w:eastAsia="Times New Roman" w:hint="default"/>
        </w:rPr>
        <w:t>2.</w:t>
      </w:r>
      <w:r>
        <w:rPr/>
        <w:t>行业性质</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ind w:left="574" w:right="1136"/>
        <w:jc w:val="left"/>
      </w:pPr>
      <w:r>
        <w:rPr/>
        <w:t>本公司属电子设备制造行业。</w:t>
      </w:r>
    </w:p>
    <w:p>
      <w:pPr>
        <w:spacing w:line="240" w:lineRule="auto" w:before="1"/>
        <w:rPr>
          <w:rFonts w:ascii="宋体" w:hAnsi="宋体" w:cs="宋体" w:eastAsia="宋体" w:hint="default"/>
          <w:sz w:val="13"/>
          <w:szCs w:val="13"/>
        </w:rPr>
      </w:pPr>
    </w:p>
    <w:p>
      <w:pPr>
        <w:pStyle w:val="Heading5"/>
        <w:spacing w:line="240" w:lineRule="auto"/>
        <w:ind w:left="244" w:right="1136"/>
        <w:jc w:val="left"/>
        <w:rPr>
          <w:b w:val="0"/>
          <w:bCs w:val="0"/>
        </w:rPr>
      </w:pPr>
      <w:r>
        <w:rPr>
          <w:rFonts w:ascii="Times New Roman" w:hAnsi="Times New Roman" w:cs="Times New Roman" w:eastAsia="Times New Roman" w:hint="default"/>
        </w:rPr>
        <w:t>3.</w:t>
      </w:r>
      <w:r>
        <w:rPr/>
        <w:t>经营范围</w:t>
      </w:r>
      <w:r>
        <w:rPr>
          <w:b w:val="0"/>
          <w:bCs w:val="0"/>
        </w:rPr>
      </w:r>
    </w:p>
    <w:p>
      <w:pPr>
        <w:pStyle w:val="BodyText"/>
        <w:spacing w:line="309" w:lineRule="auto" w:before="46"/>
        <w:ind w:right="987" w:firstLine="420"/>
        <w:jc w:val="left"/>
      </w:pPr>
      <w:r>
        <w:rPr/>
        <w:t>经营范围：货物及技术进出口业务。银行卡电子支付终端产品（</w:t>
      </w:r>
      <w:r>
        <w:rPr>
          <w:rFonts w:ascii="Times New Roman" w:hAnsi="Times New Roman" w:cs="Times New Roman" w:eastAsia="Times New Roman" w:hint="default"/>
        </w:rPr>
        <w:t>POS</w:t>
      </w:r>
      <w:r>
        <w:rPr/>
        <w:t>终端、固定无线电话机）、电子支付密码系统产 </w:t>
      </w:r>
      <w:r>
        <w:rPr>
          <w:spacing w:val="-2"/>
        </w:rPr>
        <w:t>品、计算机产品及电子产品的技术开发、生产（生产项目由分支机构经营）、销售、租赁及服务（不含专营、专控、专卖商</w:t>
      </w:r>
      <w:r>
        <w:rPr>
          <w:spacing w:val="-69"/>
        </w:rPr>
        <w:t> </w:t>
      </w:r>
      <w:r>
        <w:rPr>
          <w:spacing w:val="-69"/>
        </w:rPr>
      </w:r>
      <w:r>
        <w:rPr/>
        <w:t>品及限制项目）；移动支付业务的技术开发运营及服务（不含生产）；互联网信息业务。</w:t>
      </w:r>
    </w:p>
    <w:p>
      <w:pPr>
        <w:pStyle w:val="BodyText"/>
        <w:spacing w:line="290" w:lineRule="auto" w:before="119"/>
        <w:ind w:left="514" w:right="5802" w:hanging="270"/>
        <w:jc w:val="left"/>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财务报表的批准报出</w:t>
      </w:r>
      <w:r>
        <w:rPr>
          <w:rFonts w:ascii="宋体" w:hAnsi="宋体" w:cs="宋体" w:eastAsia="宋体" w:hint="default"/>
          <w:b/>
          <w:bCs/>
          <w:w w:val="99"/>
          <w:sz w:val="21"/>
          <w:szCs w:val="21"/>
        </w:rPr>
        <w:t> </w:t>
      </w:r>
      <w:r>
        <w:rPr/>
        <w:t>本财务报表业经公司全体董事于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 本期纳入合并财务报表范围的主体共</w:t>
      </w:r>
      <w:r>
        <w:rPr>
          <w:rFonts w:ascii="Times New Roman" w:hAnsi="Times New Roman" w:cs="Times New Roman" w:eastAsia="Times New Roman" w:hint="default"/>
        </w:rPr>
        <w:t>20</w:t>
      </w:r>
      <w:r>
        <w:rPr/>
        <w:t>户，具体包括：</w:t>
      </w:r>
    </w:p>
    <w:tbl>
      <w:tblPr>
        <w:tblW w:w="0" w:type="auto"/>
        <w:jc w:val="left"/>
        <w:tblInd w:w="149" w:type="dxa"/>
        <w:tblLayout w:type="fixed"/>
        <w:tblCellMar>
          <w:top w:w="0" w:type="dxa"/>
          <w:left w:w="0" w:type="dxa"/>
          <w:bottom w:w="0" w:type="dxa"/>
          <w:right w:w="0" w:type="dxa"/>
        </w:tblCellMar>
        <w:tblLook w:val="01E0"/>
      </w:tblPr>
      <w:tblGrid>
        <w:gridCol w:w="3829"/>
        <w:gridCol w:w="1417"/>
        <w:gridCol w:w="1418"/>
        <w:gridCol w:w="1416"/>
        <w:gridCol w:w="1418"/>
      </w:tblGrid>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96.32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96.32</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深圳市信联征信有限公司</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Nexgo,Inc.</w:t>
            </w:r>
            <w:r>
              <w:rPr>
                <w:rFonts w:ascii="Times New Roman"/>
                <w:spacing w:val="-1"/>
                <w:sz w:val="18"/>
              </w:rPr>
              <w:t> </w:t>
            </w: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深圳市新国都金服技术有限公司</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 DO BRASIL PARTICIPACOES</w:t>
            </w:r>
            <w:r>
              <w:rPr>
                <w:rFonts w:ascii="Times New Roman"/>
                <w:spacing w:val="-4"/>
                <w:sz w:val="18"/>
              </w:rPr>
              <w:t> </w:t>
            </w:r>
            <w:r>
              <w:rPr>
                <w:rFonts w:ascii="Times New Roman"/>
                <w:sz w:val="18"/>
              </w:rPr>
              <w:t>LTDA*</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99.98</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5"/>
                <w:sz w:val="18"/>
              </w:rPr>
              <w:t> </w:t>
            </w:r>
            <w:r>
              <w:rPr>
                <w:rFonts w:ascii="Times New Roman"/>
                <w:sz w:val="18"/>
              </w:rPr>
              <w:t>DWC-LLC</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4"/>
                <w:sz w:val="18"/>
              </w:rPr>
              <w:t> </w:t>
            </w:r>
            <w:r>
              <w:rPr>
                <w:rFonts w:ascii="Times New Roman"/>
                <w:sz w:val="18"/>
              </w:rPr>
              <w:t>Limited</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深圳市鼎嘉信息科技有限公司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22"/>
          <w:szCs w:val="22"/>
        </w:rPr>
      </w:pPr>
    </w:p>
    <w:p>
      <w:pPr>
        <w:pStyle w:val="BodyText"/>
        <w:spacing w:line="300" w:lineRule="auto"/>
        <w:ind w:right="1132" w:firstLine="360"/>
        <w:jc w:val="both"/>
      </w:pPr>
      <w:r>
        <w:rPr>
          <w:rFonts w:ascii="Times New Roman" w:hAnsi="Times New Roman" w:cs="Times New Roman" w:eastAsia="Times New Roman" w:hint="default"/>
        </w:rPr>
        <w:t>*NEXGO DO BRASIL PARTICIPACOES</w:t>
      </w:r>
      <w:r>
        <w:rPr>
          <w:rFonts w:ascii="Times New Roman" w:hAnsi="Times New Roman" w:cs="Times New Roman" w:eastAsia="Times New Roman" w:hint="default"/>
          <w:spacing w:val="7"/>
        </w:rPr>
        <w:t> </w:t>
      </w:r>
      <w:r>
        <w:rPr>
          <w:rFonts w:ascii="Times New Roman" w:hAnsi="Times New Roman" w:cs="Times New Roman" w:eastAsia="Times New Roman" w:hint="default"/>
        </w:rPr>
        <w:t>LTDA</w:t>
      </w:r>
      <w:r>
        <w:rPr/>
        <w:t>即巴西</w:t>
      </w:r>
      <w:r>
        <w:rPr>
          <w:rFonts w:ascii="Times New Roman" w:hAnsi="Times New Roman" w:cs="Times New Roman" w:eastAsia="Times New Roman" w:hint="default"/>
        </w:rPr>
        <w:t>NEXGO</w:t>
      </w:r>
      <w:r>
        <w:rPr/>
        <w:t>控股有限责任公司，</w:t>
      </w:r>
      <w:r>
        <w:rPr>
          <w:rFonts w:ascii="Times New Roman" w:hAnsi="Times New Roman" w:cs="Times New Roman" w:eastAsia="Times New Roman" w:hint="default"/>
        </w:rPr>
        <w:t>2017</w:t>
      </w:r>
      <w:r>
        <w:rPr/>
        <w:t>年为持股</w:t>
      </w:r>
      <w:r>
        <w:rPr>
          <w:rFonts w:ascii="Times New Roman" w:hAnsi="Times New Roman" w:cs="Times New Roman" w:eastAsia="Times New Roman" w:hint="default"/>
        </w:rPr>
        <w:t>100%</w:t>
      </w:r>
      <w:r>
        <w:rPr/>
        <w:t>的全资子公司， </w:t>
      </w:r>
      <w:r>
        <w:rPr>
          <w:spacing w:val="-1"/>
        </w:rPr>
        <w:t>其中深圳市新国都支付技术有限公司持股</w:t>
      </w:r>
      <w:r>
        <w:rPr>
          <w:rFonts w:ascii="Times New Roman" w:hAnsi="Times New Roman" w:cs="Times New Roman" w:eastAsia="Times New Roman" w:hint="default"/>
          <w:spacing w:val="-1"/>
        </w:rPr>
        <w:t>99.98%</w:t>
      </w:r>
      <w:r>
        <w:rPr>
          <w:spacing w:val="-1"/>
        </w:rPr>
        <w:t>，深圳市易联技术有限公司持股</w:t>
      </w:r>
      <w:r>
        <w:rPr>
          <w:rFonts w:ascii="Times New Roman" w:hAnsi="Times New Roman" w:cs="Times New Roman" w:eastAsia="Times New Roman" w:hint="default"/>
          <w:spacing w:val="-1"/>
        </w:rPr>
        <w:t>0.02%</w:t>
      </w:r>
      <w:r>
        <w:rPr>
          <w:spacing w:val="-1"/>
        </w:rPr>
        <w:t>，</w:t>
      </w:r>
      <w:r>
        <w:rPr>
          <w:rFonts w:ascii="Times New Roman" w:hAnsi="Times New Roman" w:cs="Times New Roman" w:eastAsia="Times New Roman" w:hint="default"/>
          <w:spacing w:val="-1"/>
        </w:rPr>
        <w:t>2018</w:t>
      </w:r>
      <w:r>
        <w:rPr>
          <w:spacing w:val="-1"/>
        </w:rPr>
        <w:t>年度公司处置深圳市易联技术</w:t>
      </w:r>
      <w:r>
        <w:rPr>
          <w:spacing w:val="-54"/>
        </w:rPr>
        <w:t> </w:t>
      </w:r>
      <w:r>
        <w:rPr/>
        <w:t>有限公司股权后，合并层面对</w:t>
      </w:r>
      <w:r>
        <w:rPr>
          <w:rFonts w:ascii="Times New Roman" w:hAnsi="Times New Roman" w:cs="Times New Roman" w:eastAsia="Times New Roman" w:hint="default"/>
        </w:rPr>
        <w:t>NEXGO DO BRASIL PARTICIPACOES</w:t>
      </w:r>
      <w:r>
        <w:rPr>
          <w:rFonts w:ascii="Times New Roman" w:hAnsi="Times New Roman" w:cs="Times New Roman" w:eastAsia="Times New Roman" w:hint="default"/>
          <w:spacing w:val="-3"/>
        </w:rPr>
        <w:t> </w:t>
      </w:r>
      <w:r>
        <w:rPr>
          <w:rFonts w:ascii="Times New Roman" w:hAnsi="Times New Roman" w:cs="Times New Roman" w:eastAsia="Times New Roman" w:hint="default"/>
        </w:rPr>
        <w:t>LTDA</w:t>
      </w:r>
      <w:r>
        <w:rPr/>
        <w:t>持股比例为</w:t>
      </w:r>
      <w:r>
        <w:rPr>
          <w:rFonts w:ascii="Times New Roman" w:hAnsi="Times New Roman" w:cs="Times New Roman" w:eastAsia="Times New Roman" w:hint="default"/>
        </w:rPr>
        <w:t>99.98%</w:t>
      </w:r>
      <w:r>
        <w:rPr/>
        <w:t>。</w:t>
      </w:r>
    </w:p>
    <w:p>
      <w:pPr>
        <w:pStyle w:val="BodyText"/>
        <w:spacing w:line="300" w:lineRule="auto" w:before="13"/>
        <w:ind w:right="1128" w:firstLine="360"/>
        <w:jc w:val="both"/>
      </w:pPr>
      <w:r>
        <w:rPr>
          <w:rFonts w:ascii="Times New Roman" w:hAnsi="Times New Roman" w:cs="Times New Roman" w:eastAsia="Times New Roman" w:hint="default"/>
        </w:rPr>
        <w:t>**</w:t>
      </w:r>
      <w:r>
        <w:rPr/>
        <w:t>深圳市新国都金服技术有限公司，本公司受让全资孙公司深圳市新国都金服技术有限公司</w:t>
      </w:r>
      <w:r>
        <w:rPr>
          <w:rFonts w:ascii="Times New Roman" w:hAnsi="Times New Roman" w:cs="Times New Roman" w:eastAsia="Times New Roman" w:hint="default"/>
        </w:rPr>
        <w:t>100%</w:t>
      </w:r>
      <w:r>
        <w:rPr/>
        <w:t>股权，深圳市新国都 金服技术有限公司由全资孙公司变更为全资子公司。深圳市新国都金服技术有限公司受让深圳市信联征信有限公司</w:t>
      </w:r>
      <w:r>
        <w:rPr>
          <w:rFonts w:ascii="Times New Roman" w:hAnsi="Times New Roman" w:cs="Times New Roman" w:eastAsia="Times New Roman" w:hint="default"/>
        </w:rPr>
        <w:t>100%</w:t>
      </w:r>
      <w:r>
        <w:rPr/>
        <w:t>股</w:t>
      </w:r>
      <w:r>
        <w:rPr>
          <w:spacing w:val="-52"/>
        </w:rPr>
        <w:t> </w:t>
      </w:r>
      <w:r>
        <w:rPr/>
        <w:t>权，深圳市信联征信有限公司由全资子公司变更为全资孙公司。公司合并报表范围未发生变化。</w:t>
      </w:r>
    </w:p>
    <w:p>
      <w:pPr>
        <w:pStyle w:val="BodyText"/>
        <w:spacing w:line="300" w:lineRule="auto" w:before="31"/>
        <w:ind w:left="574" w:right="4302" w:hanging="60"/>
        <w:jc w:val="left"/>
      </w:pPr>
      <w:r>
        <w:rPr>
          <w:rFonts w:ascii="Times New Roman" w:hAnsi="Times New Roman" w:cs="Times New Roman" w:eastAsia="Times New Roman" w:hint="default"/>
        </w:rPr>
        <w:t>***ExaDigm,In</w:t>
      </w:r>
      <w:r>
        <w:rPr/>
        <w:t>于</w:t>
      </w:r>
      <w:r>
        <w:rPr>
          <w:rFonts w:ascii="Times New Roman" w:hAnsi="Times New Roman" w:cs="Times New Roman" w:eastAsia="Times New Roman" w:hint="default"/>
        </w:rPr>
        <w:t>2019</w:t>
      </w:r>
      <w:r>
        <w:rPr/>
        <w:t>年变更名称为</w:t>
      </w:r>
      <w:r>
        <w:rPr>
          <w:rFonts w:ascii="Times New Roman" w:hAnsi="Times New Roman" w:cs="Times New Roman" w:eastAsia="Times New Roman" w:hint="default"/>
        </w:rPr>
        <w:t>Nexgo,Inc.</w:t>
      </w:r>
      <w:r>
        <w:rPr/>
        <w:t>。 本期纳入合并财务报表范围的主体较上期相比，增加</w:t>
      </w:r>
      <w:r>
        <w:rPr>
          <w:rFonts w:ascii="Times New Roman" w:hAnsi="Times New Roman" w:cs="Times New Roman" w:eastAsia="Times New Roman" w:hint="default"/>
        </w:rPr>
        <w:t>10</w:t>
      </w:r>
      <w:r>
        <w:rPr/>
        <w:t>户，减少</w:t>
      </w:r>
      <w:r>
        <w:rPr>
          <w:rFonts w:ascii="Times New Roman" w:hAnsi="Times New Roman" w:cs="Times New Roman" w:eastAsia="Times New Roman" w:hint="default"/>
        </w:rPr>
        <w:t>2</w:t>
      </w:r>
      <w:r>
        <w:rPr/>
        <w:t>户，其中：</w:t>
      </w:r>
    </w:p>
    <w:p>
      <w:pPr>
        <w:pStyle w:val="BodyText"/>
        <w:spacing w:line="240" w:lineRule="auto" w:before="13"/>
        <w:ind w:left="514" w:right="1136"/>
        <w:jc w:val="left"/>
      </w:pPr>
      <w:r>
        <w:rPr/>
        <w:t>（</w:t>
      </w:r>
      <w:r>
        <w:rPr>
          <w:rFonts w:ascii="宋体" w:hAnsi="宋体" w:cs="宋体" w:eastAsia="宋体" w:hint="default"/>
        </w:rPr>
        <w:t>1</w:t>
      </w:r>
      <w:r>
        <w:rPr/>
        <w:t>）本期新纳入合并范围的子公司、特殊目的主体、通过受托经营或承租等方式形成控制权的经营实体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4821"/>
      </w:tblGrid>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5"/>
                <w:sz w:val="18"/>
              </w:rPr>
              <w:t> </w:t>
            </w:r>
            <w:r>
              <w:rPr>
                <w:rFonts w:ascii="Times New Roman"/>
                <w:sz w:val="18"/>
              </w:rPr>
              <w:t>DWC-LLC</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8"/>
        <w:gridCol w:w="4821"/>
      </w:tblGrid>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4"/>
                <w:sz w:val="18"/>
              </w:rPr>
              <w:t> </w:t>
            </w:r>
            <w:r>
              <w:rPr>
                <w:rFonts w:ascii="Times New Roman"/>
                <w:sz w:val="18"/>
              </w:rPr>
              <w:t>Limited</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深圳市鼎嘉信息科技有限公司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股权收购</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股权收购</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股权收购</w:t>
            </w:r>
          </w:p>
        </w:tc>
      </w:tr>
    </w:tbl>
    <w:p>
      <w:pPr>
        <w:spacing w:line="240" w:lineRule="auto" w:before="8"/>
        <w:rPr>
          <w:rFonts w:ascii="宋体" w:hAnsi="宋体" w:cs="宋体" w:eastAsia="宋体" w:hint="default"/>
          <w:sz w:val="6"/>
          <w:szCs w:val="6"/>
        </w:rPr>
      </w:pPr>
    </w:p>
    <w:p>
      <w:pPr>
        <w:pStyle w:val="BodyText"/>
        <w:spacing w:line="240" w:lineRule="auto"/>
        <w:ind w:left="514" w:right="1136"/>
        <w:jc w:val="left"/>
      </w:pPr>
      <w:r>
        <w:rPr/>
        <w:t>（</w:t>
      </w:r>
      <w:r>
        <w:rPr>
          <w:rFonts w:ascii="宋体" w:hAnsi="宋体" w:cs="宋体" w:eastAsia="宋体" w:hint="default"/>
        </w:rPr>
        <w:t>2</w:t>
      </w:r>
      <w:r>
        <w:rPr/>
        <w:t>）本期不再纳入合并范围的子公司、特殊目的主体、通过委托经营或出租等方式丧失控制权的经营实体</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246"/>
        <w:gridCol w:w="4253"/>
      </w:tblGrid>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pStyle w:val="BodyText"/>
        <w:spacing w:line="240" w:lineRule="auto" w:before="10"/>
        <w:ind w:right="1136"/>
        <w:jc w:val="left"/>
      </w:pPr>
      <w:r>
        <w:rPr/>
        <w:t>合并范围变更主体的具体信息详见</w:t>
      </w:r>
      <w:r>
        <w:rPr>
          <w:rFonts w:ascii="Times New Roman" w:hAnsi="Times New Roman" w:cs="Times New Roman" w:eastAsia="Times New Roman" w:hint="default"/>
        </w:rPr>
        <w:t>“</w:t>
      </w:r>
      <w:r>
        <w:rPr/>
        <w:t>附注七、合并范围的变更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4"/>
        <w:spacing w:line="240" w:lineRule="auto"/>
        <w:ind w:right="1136"/>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firstLine="420"/>
        <w:jc w:val="both"/>
      </w:pP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基本准则》和具体企业会计准则、企业会 </w:t>
      </w:r>
      <w:r>
        <w:rPr>
          <w:spacing w:val="-2"/>
        </w:rPr>
        <w:t>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w:t>
      </w:r>
      <w:r>
        <w:rPr>
          <w:spacing w:val="-47"/>
        </w:rPr>
        <w:t> </w:t>
      </w:r>
      <w:r>
        <w:rPr>
          <w:spacing w:val="-47"/>
        </w:rPr>
      </w:r>
      <w:r>
        <w:rPr>
          <w:spacing w:val="-2"/>
        </w:rPr>
        <w:t>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w:t>
      </w:r>
      <w:r>
        <w:rPr>
          <w:spacing w:val="-60"/>
        </w:rPr>
        <w:t> </w:t>
      </w:r>
      <w:r>
        <w:rPr>
          <w:spacing w:val="-60"/>
        </w:rPr>
      </w:r>
      <w:r>
        <w:rPr/>
        <w:t>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8"/>
        <w:ind w:right="1136"/>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987" w:firstLine="307"/>
        <w:jc w:val="left"/>
      </w:pPr>
      <w:r>
        <w:rPr>
          <w:spacing w:val="-1"/>
        </w:rPr>
        <w:t>本公司对报告期末起</w:t>
      </w:r>
      <w:r>
        <w:rPr>
          <w:rFonts w:ascii="Times New Roman" w:hAnsi="Times New Roman" w:cs="Times New Roman" w:eastAsia="Times New Roman" w:hint="default"/>
          <w:spacing w:val="-1"/>
        </w:rPr>
        <w:t>12</w:t>
      </w:r>
      <w:r>
        <w:rPr>
          <w:spacing w:val="-1"/>
        </w:rPr>
        <w:t>个月的持续经营能力进行了评价，未发现对持续经营能力产生重大怀疑的事项或情况。因此，本</w:t>
      </w:r>
      <w:r>
        <w:rPr/>
        <w:t> 财务报表系在持续经营假设的基础上编制。</w:t>
      </w:r>
    </w:p>
    <w:p>
      <w:pPr>
        <w:spacing w:line="240" w:lineRule="auto" w:before="9"/>
        <w:rPr>
          <w:rFonts w:ascii="宋体" w:hAnsi="宋体" w:cs="宋体" w:eastAsia="宋体" w:hint="default"/>
          <w:sz w:val="21"/>
          <w:szCs w:val="21"/>
        </w:rPr>
      </w:pPr>
    </w:p>
    <w:p>
      <w:pPr>
        <w:pStyle w:val="Heading4"/>
        <w:spacing w:line="240" w:lineRule="auto"/>
        <w:ind w:right="1136"/>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57" w:lineRule="auto" w:before="29"/>
        <w:ind w:left="514" w:right="987" w:hanging="360"/>
        <w:jc w:val="left"/>
      </w:pPr>
      <w:r>
        <w:rPr/>
        <w:t>具体会计政策和会计估计提示： </w:t>
      </w: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p>
    <w:p>
      <w:pPr>
        <w:pStyle w:val="BodyText"/>
        <w:spacing w:line="214" w:lineRule="exact" w:before="0"/>
        <w:ind w:right="987"/>
        <w:jc w:val="left"/>
      </w:pPr>
      <w:r>
        <w:rPr/>
        <w:t>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）进行确认和计量，在此基础上，结合中国证</w:t>
      </w:r>
    </w:p>
    <w:p>
      <w:pPr>
        <w:pStyle w:val="BodyText"/>
        <w:spacing w:line="300" w:lineRule="auto" w:before="63"/>
        <w:ind w:right="987"/>
        <w:jc w:val="left"/>
      </w:pP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firstLine="360"/>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1136"/>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bookmarkStart w:name="3、营业周期" w:id="176"/>
      <w:bookmarkEnd w:id="17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1136"/>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日止为一个营业周期。</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74" w:right="2592" w:hanging="60"/>
        <w:jc w:val="left"/>
      </w:pPr>
      <w:r>
        <w:rPr/>
        <w:t>采用人民币为记账本位币。 境外子公司以其经营所处的主要经济环境中的货币为记账本位币，编制财务报表时折算为人民币。</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Heading7"/>
        <w:spacing w:line="316" w:lineRule="auto"/>
        <w:ind w:left="154" w:right="1136" w:firstLine="181"/>
        <w:jc w:val="left"/>
        <w:rPr>
          <w:b w:val="0"/>
          <w:bCs w:val="0"/>
        </w:rPr>
      </w:pPr>
      <w:r>
        <w:rPr>
          <w:w w:val="95"/>
        </w:rPr>
        <w:t>（</w:t>
      </w:r>
      <w:r>
        <w:rPr>
          <w:rFonts w:ascii="宋体" w:hAnsi="宋体" w:cs="宋体" w:eastAsia="宋体" w:hint="default"/>
          <w:w w:val="95"/>
        </w:rPr>
        <w:t>1</w:t>
      </w:r>
      <w:r>
        <w:rPr>
          <w:w w:val="95"/>
        </w:rPr>
        <w:t>）分步实现企业合并过程中的各项交易的条款、条件以及经济影响符合以下一种或多种情况，将多次交易事项作为一</w:t>
      </w:r>
      <w:r>
        <w:rPr>
          <w:spacing w:val="83"/>
          <w:w w:val="95"/>
        </w:rPr>
        <w:t> </w:t>
      </w:r>
      <w:r>
        <w:rPr>
          <w:spacing w:val="83"/>
          <w:w w:val="95"/>
        </w:rPr>
      </w:r>
      <w:r>
        <w:rPr/>
        <w:t>揽子交易进行会计处理</w:t>
      </w:r>
      <w:r>
        <w:rPr>
          <w:b w:val="0"/>
          <w:bCs w:val="0"/>
        </w:rPr>
      </w:r>
    </w:p>
    <w:p>
      <w:pPr>
        <w:pStyle w:val="BodyText"/>
        <w:spacing w:line="240" w:lineRule="auto" w:before="19"/>
        <w:ind w:left="514" w:right="1136"/>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4" w:right="1136"/>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4" w:right="1136"/>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514" w:right="1136"/>
        <w:jc w:val="left"/>
      </w:pPr>
      <w:r>
        <w:rPr>
          <w:rFonts w:ascii="Times New Roman" w:hAnsi="Times New Roman" w:cs="Times New Roman" w:eastAsia="Times New Roman" w:hint="default"/>
        </w:rPr>
        <w:t>4</w:t>
      </w:r>
      <w:r>
        <w:rPr/>
        <w:t>）一项交易单独看是不经济的，但是和其他交易一并考虑时是经济的。</w:t>
      </w:r>
    </w:p>
    <w:p>
      <w:pPr>
        <w:spacing w:line="316" w:lineRule="auto" w:before="63"/>
        <w:ind w:left="514" w:right="987"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本公司在企业合并中取得的资产和负债，按照合并日在被合并方资产、负债（包括最终控制方收购被合并方而形成的商</w:t>
      </w:r>
    </w:p>
    <w:p>
      <w:pPr>
        <w:pStyle w:val="BodyText"/>
        <w:spacing w:line="316" w:lineRule="auto" w:before="19"/>
        <w:ind w:right="987"/>
        <w:jc w:val="left"/>
      </w:pPr>
      <w:r>
        <w:rPr>
          <w:spacing w:val="-2"/>
        </w:rPr>
        <w:t>誉）在最终控制方合并财务报表中的账面价值计量。在合并中取得的净资产账面价值与支付的合并对价账面价值（或发行股</w:t>
      </w:r>
      <w:r>
        <w:rPr>
          <w:spacing w:val="-66"/>
        </w:rPr>
        <w:t> </w:t>
      </w:r>
      <w:r>
        <w:rPr>
          <w:spacing w:val="-66"/>
        </w:rPr>
      </w:r>
      <w:r>
        <w:rPr/>
        <w:t>份面值总额）的差额，调整资本公积中的股本溢价，资本公积中的股本溢价不足冲减的，调整留存收益。</w:t>
      </w:r>
    </w:p>
    <w:p>
      <w:pPr>
        <w:pStyle w:val="BodyText"/>
        <w:spacing w:line="240" w:lineRule="auto" w:before="19"/>
        <w:ind w:left="514" w:right="987"/>
        <w:jc w:val="left"/>
      </w:pPr>
      <w:r>
        <w:rPr/>
        <w:t>如果存在或有对价并需要确认预计负债或资产，该预计负债或资产金额与后续或有对价结算金额的差额，调整资本公积</w:t>
      </w:r>
    </w:p>
    <w:p>
      <w:pPr>
        <w:pStyle w:val="BodyText"/>
        <w:spacing w:line="316" w:lineRule="auto" w:before="76"/>
        <w:ind w:left="514" w:right="987" w:hanging="360"/>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19"/>
        <w:ind w:right="1130"/>
        <w:jc w:val="both"/>
      </w:pPr>
      <w:r>
        <w:rPr>
          <w:spacing w:val="-2"/>
        </w:rPr>
        <w:t>属于一揽子交易的，在取得控制权日，长期股权投资初始投资成本，与达到合并前的长期股权投资账面价值加上合并日进一</w:t>
      </w:r>
      <w:r>
        <w:rPr>
          <w:spacing w:val="-66"/>
        </w:rPr>
        <w:t> </w:t>
      </w:r>
      <w:r>
        <w:rPr>
          <w:spacing w:val="-66"/>
        </w:rPr>
      </w: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6"/>
        </w:rPr>
        <w:t> </w:t>
      </w:r>
      <w:r>
        <w:rPr>
          <w:spacing w:val="-66"/>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5"/>
        </w:rPr>
        <w:t>中除净损益、其他综合收益和利润分配以外的所有者权益其他变动，暂不进行会计处理，直至处置该项投资时转入当期损益。</w:t>
      </w:r>
    </w:p>
    <w:p>
      <w:pPr>
        <w:spacing w:line="300" w:lineRule="auto" w:before="19"/>
        <w:ind w:left="514" w:right="987" w:firstLine="7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购买日是指本公司实际取得对被购买方控制权的日期，即被购买方的净资产或生产经营决策的控制权转移给本公司的日</w:t>
      </w:r>
    </w:p>
    <w:p>
      <w:pPr>
        <w:pStyle w:val="BodyText"/>
        <w:spacing w:line="316" w:lineRule="auto" w:before="32"/>
        <w:ind w:left="514" w:right="5532" w:hanging="360"/>
        <w:jc w:val="left"/>
      </w:pPr>
      <w:r>
        <w:rPr/>
        <w:t>期。同时满足下列条件时，本公司一般认为实现了控制权的转移： </w:t>
      </w:r>
      <w:r>
        <w:rPr>
          <w:rFonts w:ascii="宋体" w:hAnsi="宋体" w:cs="宋体" w:eastAsia="宋体" w:hint="default"/>
        </w:rPr>
        <w:t>1</w:t>
      </w:r>
      <w:r>
        <w:rPr/>
        <w:t>）企业合并合同或协议已获本公司内部权力机构通过。</w:t>
      </w:r>
    </w:p>
    <w:p>
      <w:pPr>
        <w:pStyle w:val="BodyText"/>
        <w:spacing w:line="240" w:lineRule="auto" w:before="19"/>
        <w:ind w:left="514" w:right="1136"/>
        <w:jc w:val="left"/>
      </w:pPr>
      <w:r>
        <w:rPr>
          <w:rFonts w:ascii="宋体" w:hAnsi="宋体" w:cs="宋体" w:eastAsia="宋体" w:hint="default"/>
        </w:rPr>
        <w:t>2</w:t>
      </w:r>
      <w:r>
        <w:rPr/>
        <w:t>）企业合并事项需要经过国家有关主管部门审批的，已获得批准。</w:t>
      </w:r>
    </w:p>
    <w:p>
      <w:pPr>
        <w:pStyle w:val="BodyText"/>
        <w:spacing w:line="240" w:lineRule="auto" w:before="76"/>
        <w:ind w:left="514" w:right="1136"/>
        <w:jc w:val="left"/>
      </w:pPr>
      <w:r>
        <w:rPr>
          <w:rFonts w:ascii="宋体" w:hAnsi="宋体" w:cs="宋体" w:eastAsia="宋体" w:hint="default"/>
        </w:rPr>
        <w:t>3</w:t>
      </w:r>
      <w:r>
        <w:rPr/>
        <w:t>）已办理了必要的财产权转移手续。</w:t>
      </w:r>
    </w:p>
    <w:p>
      <w:pPr>
        <w:pStyle w:val="BodyText"/>
        <w:spacing w:line="240" w:lineRule="auto" w:before="76"/>
        <w:ind w:left="514" w:right="1136"/>
        <w:jc w:val="left"/>
      </w:pPr>
      <w:r>
        <w:rPr>
          <w:rFonts w:ascii="宋体" w:hAnsi="宋体" w:cs="宋体" w:eastAsia="宋体" w:hint="default"/>
        </w:rPr>
        <w:t>4</w:t>
      </w:r>
      <w:r>
        <w:rPr/>
        <w:t>）本公司已支付了合并价款的大部分，并且有能力、有计划支付剩余款项。</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4" w:right="987"/>
        <w:jc w:val="left"/>
      </w:pPr>
      <w:r>
        <w:rPr>
          <w:rFonts w:ascii="宋体" w:hAnsi="宋体" w:cs="宋体" w:eastAsia="宋体" w:hint="default"/>
        </w:rPr>
        <w:t>5</w:t>
      </w:r>
      <w:r>
        <w:rPr/>
        <w:t>）本公司实际上已经控制了被购买方的财务和经营政策，并享有相应的利益、承担相应的风险。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p>
    <w:p>
      <w:pPr>
        <w:pStyle w:val="BodyText"/>
        <w:spacing w:line="316" w:lineRule="auto" w:before="19"/>
        <w:ind w:left="514" w:right="987" w:hanging="360"/>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316" w:lineRule="auto" w:before="19"/>
        <w:ind w:left="514" w:right="987" w:hanging="360"/>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6" w:lineRule="auto" w:before="19"/>
        <w:ind w:right="1131"/>
        <w:jc w:val="both"/>
      </w:pPr>
      <w:r>
        <w:rPr>
          <w:spacing w:val="-2"/>
        </w:rPr>
        <w:t>会计处理；不属于一揽子交易的，合并日之前持有的股权投资采用权益法核算的，以购买日之前所持被购买方的股权投资的</w:t>
      </w:r>
      <w:r>
        <w:rPr>
          <w:spacing w:val="-66"/>
        </w:rPr>
        <w:t> </w:t>
      </w:r>
      <w:r>
        <w:rPr>
          <w:spacing w:val="-66"/>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spacing w:line="316" w:lineRule="auto" w:before="19"/>
        <w:ind w:left="514" w:right="987"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pacing w:val="-2"/>
          <w:sz w:val="18"/>
          <w:szCs w:val="18"/>
        </w:rPr>
        <w:t>为企业合并发生的审计、法律服务、评估咨询等中介费用以及其他直接相关费用，于发生时计入当期损益；为企业合并</w:t>
      </w:r>
    </w:p>
    <w:p>
      <w:pPr>
        <w:pStyle w:val="BodyText"/>
        <w:spacing w:line="240" w:lineRule="auto" w:before="19"/>
        <w:ind w:right="1136"/>
        <w:jc w:val="left"/>
      </w:pPr>
      <w:r>
        <w:rPr/>
        <w:t>而发行权益性证券的交易费用，可直接归属于权益性交易的从权益中扣减。</w:t>
      </w:r>
    </w:p>
    <w:p>
      <w:pPr>
        <w:spacing w:line="240" w:lineRule="auto" w:before="12"/>
        <w:rPr>
          <w:rFonts w:ascii="宋体" w:hAnsi="宋体" w:cs="宋体" w:eastAsia="宋体" w:hint="default"/>
          <w:sz w:val="26"/>
          <w:szCs w:val="26"/>
        </w:rPr>
      </w:pPr>
    </w:p>
    <w:p>
      <w:pPr>
        <w:pStyle w:val="Heading5"/>
        <w:spacing w:line="240" w:lineRule="auto"/>
        <w:ind w:right="1136"/>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1117" w:hanging="17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5"/>
        </w:rPr>
        <w:t>本公司合并财务报表的合并范围以控制为基础确定，所有子公司（包括本公司所控制的单独主体）均纳入合并财务报表。</w:t>
      </w:r>
    </w:p>
    <w:p>
      <w:pPr>
        <w:pStyle w:val="BodyText"/>
        <w:spacing w:line="300" w:lineRule="auto" w:before="19"/>
        <w:ind w:left="514" w:right="987" w:hanging="17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316" w:lineRule="auto" w:before="32"/>
        <w:ind w:right="1131"/>
        <w:jc w:val="both"/>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1133"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19"/>
        <w:ind w:right="1132"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9"/>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1131"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309" w:lineRule="auto" w:before="19"/>
        <w:ind w:left="407" w:right="1136" w:firstLine="106"/>
        <w:jc w:val="left"/>
      </w:pPr>
      <w:r>
        <w:rPr/>
        <w:t>对于非同一控制下企业合并取得的子公司，以购买日可辨认净资产公允价值为基础对其财务报表进行调整 </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24"/>
        <w:ind w:right="1133"/>
        <w:jc w:val="both"/>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9" w:lineRule="auto" w:before="19"/>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240" w:lineRule="auto" w:before="17"/>
        <w:ind w:left="514" w:right="987"/>
        <w:jc w:val="left"/>
      </w:pPr>
      <w:r>
        <w:rPr/>
        <w:t>在报告期内，若因非同一控制下企业合并增加子公司或业务的，则不调整合并资产负债表期初数；将该子公司或业务自</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987"/>
        <w:jc w:val="left"/>
      </w:pP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130"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3"/>
        </w:rPr>
        <w:t> </w:t>
      </w:r>
      <w:r>
        <w:rPr>
          <w:spacing w:val="-63"/>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300" w:lineRule="auto" w:before="17"/>
        <w:ind w:left="514" w:right="8682"/>
        <w:jc w:val="left"/>
      </w:pPr>
      <w:r>
        <w:rPr>
          <w:rFonts w:ascii="Times New Roman" w:hAnsi="Times New Roman" w:cs="Times New Roman" w:eastAsia="Times New Roman" w:hint="default"/>
        </w:rPr>
        <w:t>2</w:t>
      </w:r>
      <w:r>
        <w:rPr/>
        <w:t>）处置子公司或业务 </w:t>
      </w:r>
      <w:r>
        <w:rPr>
          <w:rFonts w:ascii="Times New Roman" w:hAnsi="Times New Roman" w:cs="Times New Roman" w:eastAsia="Times New Roman" w:hint="default"/>
        </w:rPr>
        <w:t>a.</w:t>
      </w:r>
      <w:r>
        <w:rPr/>
        <w:t>一般处理方法</w:t>
      </w:r>
    </w:p>
    <w:p>
      <w:pPr>
        <w:pStyle w:val="BodyText"/>
        <w:spacing w:line="316" w:lineRule="auto" w:before="13"/>
        <w:ind w:right="1133" w:firstLine="360"/>
        <w:jc w:val="both"/>
      </w:pPr>
      <w:r>
        <w:rPr>
          <w:spacing w:val="-2"/>
        </w:rPr>
        <w:t>在报告期内，本公司处置子公司或业务，则该子公司或业务期初至处置日的收入、费用、利润纳入合并利润表；该子公</w:t>
      </w:r>
      <w:r>
        <w:rPr/>
        <w:t> 司或业务期初至处置日的现金流量纳入合并现金流量表。</w:t>
      </w:r>
    </w:p>
    <w:p>
      <w:pPr>
        <w:pStyle w:val="BodyText"/>
        <w:spacing w:line="316" w:lineRule="auto" w:before="19"/>
        <w:ind w:right="1032"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spacing w:val="-85"/>
        </w:rPr>
        <w:t> </w:t>
      </w:r>
      <w:r>
        <w:rPr>
          <w:spacing w:val="-85"/>
        </w:rPr>
      </w:r>
      <w:r>
        <w:rPr/>
        <w:t>由于被投资方重新计量设定受益计划净负债或净资产变动而产生的其他综合收益除外。</w:t>
      </w:r>
    </w:p>
    <w:p>
      <w:pPr>
        <w:pStyle w:val="BodyText"/>
        <w:spacing w:line="300" w:lineRule="auto" w:before="19"/>
        <w:ind w:left="514" w:right="987"/>
        <w:jc w:val="left"/>
      </w:pP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left="514" w:right="3552"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4" w:right="987"/>
        <w:jc w:val="left"/>
      </w:pP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987"/>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00" w:lineRule="auto" w:before="19"/>
        <w:ind w:left="514" w:right="1136" w:firstLine="73"/>
        <w:jc w:val="left"/>
      </w:pP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987"/>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1136"/>
        <w:jc w:val="left"/>
        <w:rPr>
          <w:b w:val="0"/>
          <w:bCs w:val="0"/>
        </w:rPr>
      </w:pPr>
      <w:bookmarkStart w:name="7、合营安排分类及共同经营会计处理方法" w:id="180"/>
      <w:bookmarkEnd w:id="18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3"/>
          <w:szCs w:val="23"/>
        </w:rPr>
      </w:pPr>
    </w:p>
    <w:p>
      <w:pPr>
        <w:pStyle w:val="BodyText"/>
        <w:spacing w:line="316" w:lineRule="auto"/>
        <w:ind w:left="514" w:right="987"/>
        <w:jc w:val="left"/>
      </w:pPr>
      <w:r>
        <w:rPr>
          <w:rFonts w:ascii="宋体" w:hAnsi="宋体" w:cs="宋体" w:eastAsia="宋体" w:hint="default"/>
          <w:b/>
          <w:bCs/>
          <w:w w:val="99"/>
        </w:rPr>
      </w:r>
      <w:r>
        <w:rPr>
          <w:rFonts w:ascii="宋体" w:hAnsi="宋体" w:cs="宋体" w:eastAsia="宋体" w:hint="default"/>
          <w:b/>
          <w:bCs/>
          <w:shd w:fill="C0C0C0" w:color="auto" w:val="clear"/>
        </w:rPr>
        <w:t>（</w:t>
      </w:r>
      <w:r>
        <w:rPr>
          <w:rFonts w:ascii="宋体" w:hAnsi="宋体" w:cs="宋体" w:eastAsia="宋体" w:hint="default"/>
          <w:b/>
          <w:bCs/>
          <w:shd w:fill="C0C0C0" w:color="auto" w:val="clear"/>
        </w:rPr>
        <w:t>1</w:t>
      </w:r>
      <w:r>
        <w:rPr>
          <w:rFonts w:ascii="宋体" w:hAnsi="宋体" w:cs="宋体" w:eastAsia="宋体" w:hint="default"/>
          <w:b/>
          <w:bCs/>
          <w:shd w:fill="C0C0C0" w:color="auto" w:val="clear"/>
        </w:rPr>
        <w:t>）</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本公司根据合营安排的结构、法律形式以及合营安排中约定的条款、其他相关事实和情况等因素，将合营安排分为共同</w:t>
      </w:r>
    </w:p>
    <w:p>
      <w:pPr>
        <w:pStyle w:val="BodyText"/>
        <w:spacing w:line="316" w:lineRule="auto" w:before="19"/>
        <w:ind w:left="514" w:right="987" w:hanging="360"/>
        <w:jc w:val="left"/>
      </w:pPr>
      <w:r>
        <w:rPr/>
        <w:t>经营和合营企业。 </w:t>
      </w:r>
      <w:r>
        <w:rPr>
          <w:spacing w:val="-2"/>
        </w:rPr>
        <w:t>未通过单独主体达成的合营安排，划分为共同经营；通过单独主体达成的合营安排，通常划分为合营企业；但有确凿证</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604" w:right="2832" w:hanging="450"/>
        <w:jc w:val="left"/>
      </w:pPr>
      <w:r>
        <w:rPr/>
        <w:t>据表明满足下列任一条件并且符合相关法律法规规定的合营安排划分为共同经营： </w:t>
      </w:r>
      <w:r>
        <w:rPr>
          <w:rFonts w:ascii="宋体" w:hAnsi="宋体" w:cs="宋体" w:eastAsia="宋体" w:hint="default"/>
        </w:rPr>
        <w:t>1</w:t>
      </w:r>
      <w:r>
        <w:rPr/>
        <w:t>）合营安排的法律形式表明，合营方对该安排中的相关资产和负债分别享有权利和承担义务。</w:t>
      </w:r>
    </w:p>
    <w:p>
      <w:pPr>
        <w:pStyle w:val="BodyText"/>
        <w:spacing w:line="240" w:lineRule="auto" w:before="19"/>
        <w:ind w:left="604" w:right="1136"/>
        <w:jc w:val="left"/>
      </w:pPr>
      <w:r>
        <w:rPr>
          <w:rFonts w:ascii="宋体" w:hAnsi="宋体" w:cs="宋体" w:eastAsia="宋体" w:hint="default"/>
        </w:rPr>
        <w:t>2</w:t>
      </w:r>
      <w:r>
        <w:rPr/>
        <w:t>）合营安排的合同条款约定，合营方对该安排中的相关资产和负债分别享有权利和承担义务。</w:t>
      </w:r>
    </w:p>
    <w:p>
      <w:pPr>
        <w:pStyle w:val="BodyText"/>
        <w:spacing w:line="319" w:lineRule="auto" w:before="76"/>
        <w:ind w:right="1132" w:firstLine="450"/>
        <w:jc w:val="both"/>
      </w:pPr>
      <w:r>
        <w:rPr>
          <w:rFonts w:ascii="宋体" w:hAnsi="宋体" w:cs="宋体" w:eastAsia="宋体" w:hint="default"/>
          <w:spacing w:val="-2"/>
        </w:rPr>
        <w:t>3</w:t>
      </w:r>
      <w:r>
        <w:rPr>
          <w:spacing w:val="-2"/>
        </w:rPr>
        <w:t>）其他相关事实和情况表明，合营方对该安排中的相关资产和负债分别享有权利和承担义务，如合营方享有与合营安</w:t>
      </w:r>
      <w:r>
        <w:rPr/>
        <w:t> 排相关的几乎所有产出，并且该安排中负债的清偿持续依赖于合营方的支持。</w:t>
      </w:r>
    </w:p>
    <w:p>
      <w:pPr>
        <w:pStyle w:val="BodyText"/>
        <w:spacing w:line="316" w:lineRule="auto" w:before="17"/>
        <w:ind w:left="514" w:right="1752"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）共同经营会计处理方法</w:t>
      </w:r>
      <w:r>
        <w:rPr>
          <w:rFonts w:ascii="宋体" w:hAnsi="宋体" w:cs="宋体" w:eastAsia="宋体" w:hint="default"/>
          <w:b/>
          <w:bCs/>
          <w:w w:val="99"/>
        </w:rPr>
        <w:t> </w:t>
      </w:r>
      <w:r>
        <w:rPr/>
        <w:t>本公司确认共同经营中利益份额中与本公司相关的下列项目，并按照相关企业会计准则的规定进行会计处理： </w:t>
      </w:r>
      <w:r>
        <w:rPr>
          <w:rFonts w:ascii="宋体" w:hAnsi="宋体" w:cs="宋体" w:eastAsia="宋体" w:hint="default"/>
        </w:rPr>
        <w:t>1</w:t>
      </w:r>
      <w:r>
        <w:rPr/>
        <w:t>）确认单独所持有的资产，以及按其份额确认共同持有的资产； 确认单独所承担的负债，以及按其份额确认共同承担的负债； </w:t>
      </w:r>
      <w:r>
        <w:rPr>
          <w:rFonts w:ascii="宋体" w:hAnsi="宋体" w:cs="宋体" w:eastAsia="宋体" w:hint="default"/>
        </w:rPr>
        <w:t>3</w:t>
      </w:r>
      <w:r>
        <w:rPr/>
        <w:t>）确认出售其享有的共同经营产出份额所产生的收入；</w:t>
      </w:r>
    </w:p>
    <w:p>
      <w:pPr>
        <w:pStyle w:val="BodyText"/>
        <w:spacing w:line="240" w:lineRule="auto" w:before="19"/>
        <w:ind w:left="514" w:right="1136"/>
        <w:jc w:val="left"/>
      </w:pPr>
      <w:r>
        <w:rPr>
          <w:rFonts w:ascii="宋体" w:hAnsi="宋体" w:cs="宋体" w:eastAsia="宋体" w:hint="default"/>
        </w:rPr>
        <w:t>4</w:t>
      </w:r>
      <w:r>
        <w:rPr/>
        <w:t>）按其份额确认共同经营因出售产出所产生的收入；</w:t>
      </w:r>
    </w:p>
    <w:p>
      <w:pPr>
        <w:pStyle w:val="BodyText"/>
        <w:spacing w:line="316" w:lineRule="auto" w:before="76"/>
        <w:ind w:left="514" w:right="987"/>
        <w:jc w:val="left"/>
      </w:pPr>
      <w:r>
        <w:rPr>
          <w:rFonts w:ascii="宋体" w:hAnsi="宋体" w:cs="宋体" w:eastAsia="宋体"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00" w:lineRule="auto" w:before="19"/>
        <w:ind w:right="1122"/>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w:t>
      </w:r>
      <w:r>
        <w:rPr>
          <w:spacing w:val="-81"/>
        </w:rPr>
        <w:t> </w:t>
      </w:r>
      <w:r>
        <w:rPr/>
        <w:t>等规定的资产减值损失的，本公司全额确认该损失。</w:t>
      </w:r>
    </w:p>
    <w:p>
      <w:pPr>
        <w:pStyle w:val="BodyText"/>
        <w:spacing w:line="309" w:lineRule="auto" w:before="31"/>
        <w:ind w:right="1130"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w:t>
      </w:r>
      <w:r>
        <w:rPr>
          <w:spacing w:val="-82"/>
        </w:rPr>
        <w:t> </w:t>
      </w:r>
      <w:r>
        <w:rPr>
          <w:spacing w:val="-82"/>
        </w:rPr>
      </w:r>
      <w:r>
        <w:rPr/>
        <w:t>的，本公司按承担的份额确认该部分损失。</w:t>
      </w:r>
    </w:p>
    <w:p>
      <w:pPr>
        <w:pStyle w:val="BodyText"/>
        <w:spacing w:line="316" w:lineRule="auto" w:before="24"/>
        <w:ind w:right="113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1136"/>
        <w:jc w:val="left"/>
        <w:rPr>
          <w:b w:val="0"/>
          <w:bCs w:val="0"/>
        </w:rPr>
      </w:pPr>
      <w:bookmarkStart w:name="8、现金及现金等价物的确定标准" w:id="181"/>
      <w:bookmarkEnd w:id="18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1136"/>
        <w:jc w:val="left"/>
        <w:rPr>
          <w:b w:val="0"/>
          <w:bCs w:val="0"/>
        </w:rPr>
      </w:pPr>
      <w:bookmarkStart w:name="9、外币业务和外币报表折算" w:id="182"/>
      <w:bookmarkEnd w:id="18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3192" w:firstLine="44"/>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31"/>
        <w:ind w:right="1132"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before="19"/>
        <w:ind w:right="113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00" w:lineRule="auto" w:before="19"/>
        <w:ind w:left="514" w:right="1136" w:hanging="14"/>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9" w:lineRule="auto" w:before="13"/>
        <w:ind w:right="987"/>
        <w:jc w:val="left"/>
      </w:pPr>
      <w:r>
        <w:rPr>
          <w:spacing w:val="-2"/>
        </w:rPr>
        <w:t>目采用发生时的即期汇率折算。利润表中的收入和费用项目，采用交易发生日的即期汇率折算。按照上述折算产生的外币财</w:t>
      </w:r>
      <w:r>
        <w:rPr>
          <w:spacing w:val="-66"/>
        </w:rPr>
        <w:t> </w:t>
      </w:r>
      <w:r>
        <w:rPr>
          <w:spacing w:val="-66"/>
        </w:rPr>
      </w:r>
      <w:r>
        <w:rPr/>
        <w:t>务报表折算差额计入其他综合收益。</w:t>
      </w:r>
    </w:p>
    <w:p>
      <w:pPr>
        <w:pStyle w:val="BodyText"/>
        <w:spacing w:line="316" w:lineRule="auto" w:before="17"/>
        <w:ind w:right="1131"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136"/>
        <w:jc w:val="left"/>
        <w:rPr>
          <w:sz w:val="21"/>
          <w:szCs w:val="21"/>
        </w:rPr>
      </w:pPr>
      <w:r>
        <w:rPr/>
        <w:t>或合营企业的部分股权时，与该境外经营相关的外币报表折算差额，按处置该境外经营的比例转入处置当期损益</w:t>
      </w:r>
      <w:r>
        <w:rPr>
          <w:sz w:val="21"/>
          <w:szCs w:val="21"/>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136"/>
        <w:jc w:val="left"/>
        <w:rPr>
          <w:b w:val="0"/>
          <w:bCs w:val="0"/>
        </w:rPr>
      </w:pPr>
      <w:bookmarkStart w:name="10、金融工具" w:id="183"/>
      <w:bookmarkEnd w:id="18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1136"/>
        <w:jc w:val="left"/>
      </w:pPr>
      <w:r>
        <w:rPr/>
        <w:t>金融工具包括金融资产、金融负债和权益工具。</w:t>
      </w:r>
    </w:p>
    <w:p>
      <w:pPr>
        <w:pStyle w:val="BodyText"/>
        <w:spacing w:line="316" w:lineRule="auto" w:before="76"/>
        <w:ind w:left="334" w:right="987" w:firstLine="18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本公司根据所发行金融工具的合同条款及其所反映的经济实质而非仅以法律形式，结合取得持有金融资产和承担金融负债</w:t>
      </w:r>
    </w:p>
    <w:p>
      <w:pPr>
        <w:pStyle w:val="BodyText"/>
        <w:spacing w:line="316" w:lineRule="auto" w:before="19"/>
        <w:ind w:right="987"/>
        <w:jc w:val="left"/>
      </w:pPr>
      <w:r>
        <w:rPr>
          <w:spacing w:val="-2"/>
        </w:rPr>
        <w:t>的目的，在初始确认时将金融资产和金融负债分为不同类别：以公允价值计量且其变动计入当期损益的金融资产（或金融负</w:t>
      </w:r>
      <w:r>
        <w:rPr>
          <w:spacing w:val="-66"/>
        </w:rPr>
        <w:t> </w:t>
      </w:r>
      <w:r>
        <w:rPr>
          <w:spacing w:val="-66"/>
        </w:rPr>
      </w:r>
      <w:r>
        <w:rPr/>
        <w:t>债）；持有至到期投资；应收款项；可供出售金融资产；其他金融负债等。</w:t>
      </w:r>
    </w:p>
    <w:p>
      <w:pPr>
        <w:pStyle w:val="Heading7"/>
        <w:spacing w:line="240" w:lineRule="auto" w:before="19"/>
        <w:ind w:right="1136"/>
        <w:jc w:val="left"/>
        <w:rPr>
          <w:b w:val="0"/>
          <w:bCs w:val="0"/>
        </w:rPr>
      </w:pPr>
      <w:r>
        <w:rPr/>
        <w:t>（</w:t>
      </w:r>
      <w:r>
        <w:rPr>
          <w:rFonts w:ascii="宋体" w:hAnsi="宋体" w:cs="宋体" w:eastAsia="宋体" w:hint="default"/>
        </w:rPr>
        <w:t>2</w:t>
      </w:r>
      <w:r>
        <w:rPr/>
        <w:t>）金融工具的确认依据和计量方法</w:t>
      </w:r>
      <w:r>
        <w:rPr>
          <w:b w:val="0"/>
          <w:bCs w:val="0"/>
        </w:rPr>
      </w:r>
    </w:p>
    <w:p>
      <w:pPr>
        <w:pStyle w:val="BodyText"/>
        <w:spacing w:line="300" w:lineRule="auto" w:before="76"/>
        <w:ind w:left="514" w:right="987"/>
        <w:jc w:val="left"/>
      </w:pP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6" w:lineRule="auto" w:before="31"/>
        <w:ind w:left="514" w:right="1130" w:hanging="360"/>
        <w:jc w:val="left"/>
      </w:pPr>
      <w:r>
        <w:rPr/>
        <w:t>值计量且其变动计入当期损益的金融资产或金融负债。 交易性金融资产或金融负债是指满足下列条件之一的金融资产或金融负债： </w:t>
      </w:r>
      <w:r>
        <w:rPr>
          <w:rFonts w:ascii="宋体" w:hAnsi="宋体" w:cs="宋体" w:eastAsia="宋体" w:hint="default"/>
        </w:rPr>
        <w:t>a.</w:t>
      </w:r>
      <w:r>
        <w:rPr/>
        <w:t>取得该金融资产或金融负债的目的是为了在短期内出售、回购或赎回； </w:t>
      </w:r>
      <w:r>
        <w:rPr>
          <w:rFonts w:ascii="Times New Roman" w:hAnsi="Times New Roman" w:cs="Times New Roman" w:eastAsia="Times New Roman" w:hint="default"/>
          <w:spacing w:val="-1"/>
        </w:rPr>
        <w:t>b.</w:t>
      </w:r>
      <w:r>
        <w:rPr>
          <w:spacing w:val="-1"/>
        </w:rPr>
        <w:t>属于进行集中管理的可辨认金融工具组合的一部分，且有客观证据表明本公司近期采用短期获利方式对该组合进行管</w:t>
      </w:r>
    </w:p>
    <w:p>
      <w:pPr>
        <w:pStyle w:val="BodyText"/>
        <w:spacing w:line="235" w:lineRule="exact" w:before="0"/>
        <w:ind w:right="1136"/>
        <w:jc w:val="left"/>
      </w:pPr>
      <w:r>
        <w:rPr/>
        <w:t>理；</w:t>
      </w:r>
    </w:p>
    <w:p>
      <w:pPr>
        <w:pStyle w:val="BodyText"/>
        <w:spacing w:line="300" w:lineRule="auto" w:before="76"/>
        <w:ind w:right="1133" w:firstLine="360"/>
        <w:jc w:val="both"/>
      </w:pPr>
      <w:r>
        <w:rPr>
          <w:rFonts w:ascii="Times New Roman" w:hAnsi="Times New Roman" w:cs="Times New Roman" w:eastAsia="Times New Roman" w:hint="default"/>
          <w:spacing w:val="-1"/>
        </w:rPr>
        <w:t>c.</w:t>
      </w:r>
      <w:r>
        <w:rPr>
          <w:spacing w:val="-1"/>
        </w:rPr>
        <w:t>属于衍生金融工具，但是被指定为有效套期工具的衍生工具、属于财务担保合同的衍生工具、与在活跃市场中没有报</w:t>
      </w:r>
      <w:r>
        <w:rPr/>
        <w:t> 价且其公允价值不能可靠计量的权益工具投资挂钩并须通过交付该权益工具结算的衍生工具除外。</w:t>
      </w:r>
    </w:p>
    <w:p>
      <w:pPr>
        <w:pStyle w:val="BodyText"/>
        <w:spacing w:line="316" w:lineRule="auto" w:before="31"/>
        <w:ind w:right="1131" w:firstLine="360"/>
        <w:jc w:val="both"/>
      </w:pPr>
      <w:r>
        <w:rPr>
          <w:spacing w:val="-2"/>
        </w:rPr>
        <w:t>只有符合以下条件之一，金融资产或金融负债才可在初始计量时指定为以公允价值计量且其变动计入损益的金融资产或</w:t>
      </w:r>
      <w:r>
        <w:rPr/>
        <w:t> 金融负债：</w:t>
      </w:r>
    </w:p>
    <w:p>
      <w:pPr>
        <w:pStyle w:val="BodyText"/>
        <w:spacing w:line="300" w:lineRule="auto" w:before="19"/>
        <w:ind w:right="1143" w:firstLine="360"/>
        <w:jc w:val="both"/>
      </w:pPr>
      <w:r>
        <w:rPr>
          <w:rFonts w:ascii="Times New Roman" w:hAnsi="Times New Roman" w:cs="Times New Roman" w:eastAsia="Times New Roman" w:hint="default"/>
          <w:spacing w:val="2"/>
        </w:rPr>
        <w:t>a.</w:t>
      </w:r>
      <w:r>
        <w:rPr>
          <w:spacing w:val="2"/>
        </w:rPr>
        <w:t>该项指定可以消除或明显减少由于金融资产或金融负债的计量基础不同所导致的相关利得或损失在确认或计量方面</w:t>
      </w:r>
      <w:r>
        <w:rPr/>
        <w:t> 不一致的情况；</w:t>
      </w:r>
    </w:p>
    <w:p>
      <w:pPr>
        <w:pStyle w:val="BodyText"/>
        <w:spacing w:line="300" w:lineRule="auto" w:before="31"/>
        <w:ind w:right="1132" w:firstLine="360"/>
        <w:jc w:val="both"/>
      </w:pPr>
      <w:r>
        <w:rPr>
          <w:rFonts w:ascii="Times New Roman" w:hAnsi="Times New Roman" w:cs="Times New Roman" w:eastAsia="Times New Roman" w:hint="default"/>
          <w:spacing w:val="-1"/>
        </w:rPr>
        <w:t>b.</w:t>
      </w:r>
      <w:r>
        <w:rPr>
          <w:spacing w:val="-1"/>
        </w:rPr>
        <w:t>风险管理或投资策略的正式书面文件已载明，该金融资产组合、该金融负债组合、或该金融资产和金融负债组合，以</w:t>
      </w:r>
      <w:r>
        <w:rPr/>
        <w:t> 公允价值为基础进行管理、评价并向关键管理人员报告；</w:t>
      </w:r>
    </w:p>
    <w:p>
      <w:pPr>
        <w:pStyle w:val="BodyText"/>
        <w:spacing w:line="300" w:lineRule="auto" w:before="31"/>
        <w:ind w:right="1131" w:firstLine="360"/>
        <w:jc w:val="both"/>
      </w:pPr>
      <w:r>
        <w:rPr>
          <w:rFonts w:ascii="Times New Roman" w:hAnsi="Times New Roman" w:cs="Times New Roman" w:eastAsia="Times New Roman" w:hint="default"/>
          <w:spacing w:val="-1"/>
        </w:rPr>
        <w:t>c.</w:t>
      </w:r>
      <w:r>
        <w:rPr>
          <w:spacing w:val="-1"/>
        </w:rPr>
        <w:t>包含一项或多项嵌入衍生工具的混合工具，除非嵌入衍生工具对混合工具的现金流量没有重大改变，或所嵌入的衍生</w:t>
      </w:r>
      <w:r>
        <w:rPr/>
        <w:t> 工具明显不应当从相关混合工具中分拆；</w:t>
      </w:r>
    </w:p>
    <w:p>
      <w:pPr>
        <w:pStyle w:val="BodyText"/>
        <w:spacing w:line="300" w:lineRule="auto" w:before="31"/>
        <w:ind w:left="514" w:right="987"/>
        <w:jc w:val="left"/>
      </w:pPr>
      <w:r>
        <w:rPr>
          <w:rFonts w:ascii="Times New Roman" w:hAnsi="Times New Roman" w:cs="Times New Roman" w:eastAsia="Times New Roman" w:hint="default"/>
        </w:rPr>
        <w:t>d.</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6" w:lineRule="auto" w:before="31"/>
        <w:ind w:right="1133"/>
        <w:jc w:val="both"/>
      </w:pPr>
      <w:r>
        <w:rPr>
          <w:spacing w:val="-2"/>
        </w:rPr>
        <w:t>的现金股利或已到付息期但尚未领取的债券利息）作为初始确认金额，相关的交易费用计入当期损益。持有期间将取得的利</w:t>
      </w:r>
      <w:r>
        <w:rPr>
          <w:spacing w:val="-66"/>
        </w:rPr>
        <w:t> </w:t>
      </w:r>
      <w:r>
        <w:rPr>
          <w:spacing w:val="-66"/>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300" w:lineRule="auto" w:before="19"/>
        <w:ind w:left="514" w:right="3912" w:firstLine="73"/>
        <w:jc w:val="left"/>
      </w:pP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16" w:lineRule="auto" w:before="31"/>
        <w:ind w:right="1131" w:firstLine="360"/>
        <w:jc w:val="both"/>
      </w:pPr>
      <w:r>
        <w:rPr>
          <w:spacing w:val="-2"/>
        </w:rPr>
        <w:t>本公司对外销售商品或提供劳务形成的应收债权，以及公司持有的其他企业的债权（不包括在活跃市场上有报价的债务</w:t>
      </w:r>
      <w:r>
        <w:rPr/>
        <w:t> </w:t>
      </w:r>
      <w:r>
        <w:rPr>
          <w:spacing w:val="-2"/>
        </w:rPr>
        <w:t>工具），包括应收账款、其他应收款、应收票据、预付款项、长期应收款等，以向购货方应收的合同或协议价款作为初始确</w:t>
      </w:r>
      <w:r>
        <w:rPr>
          <w:spacing w:val="-72"/>
        </w:rPr>
        <w:t> </w:t>
      </w:r>
      <w:r>
        <w:rPr>
          <w:spacing w:val="-72"/>
        </w:rPr>
      </w:r>
      <w:r>
        <w:rPr/>
        <w:t>认金额；具有融资性质的，按其现值进行初始确认。</w:t>
      </w:r>
    </w:p>
    <w:p>
      <w:pPr>
        <w:pStyle w:val="BodyText"/>
        <w:spacing w:line="240" w:lineRule="auto" w:before="19"/>
        <w:ind w:left="514" w:right="1136"/>
        <w:jc w:val="left"/>
      </w:pPr>
      <w:r>
        <w:rPr/>
        <w:t>收回或处置时，将取得的价款与该应收款项账面价值之间的差额计入当期损益。</w:t>
      </w:r>
    </w:p>
    <w:p>
      <w:pPr>
        <w:pStyle w:val="BodyText"/>
        <w:spacing w:line="309" w:lineRule="auto" w:before="76"/>
        <w:ind w:left="514" w:right="987" w:firstLine="73"/>
        <w:jc w:val="left"/>
      </w:pP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spacing w:val="-52"/>
        </w:rPr>
        <w:t> </w:t>
      </w:r>
      <w:r>
        <w:rPr>
          <w:spacing w:val="-52"/>
        </w:rPr>
      </w:r>
      <w:r>
        <w:rPr>
          <w:spacing w:val="-2"/>
        </w:rPr>
        <w:t>本公司对持有至到期投资，在取得时按公允价值（扣除已到付息期但尚未领取的债券利息）和相关交易费用之和作为初</w:t>
      </w:r>
    </w:p>
    <w:p>
      <w:pPr>
        <w:pStyle w:val="BodyText"/>
        <w:spacing w:line="316" w:lineRule="auto" w:before="24"/>
        <w:ind w:right="987"/>
        <w:jc w:val="left"/>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1"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5"/>
        </w:rPr>
        <w:t> </w:t>
      </w:r>
      <w:r>
        <w:rPr>
          <w:spacing w:val="-65"/>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0" w:lineRule="auto" w:before="19"/>
        <w:ind w:right="1132" w:firstLine="360"/>
        <w:jc w:val="both"/>
      </w:pPr>
      <w:r>
        <w:rPr>
          <w:rFonts w:ascii="Times New Roman" w:hAnsi="Times New Roman" w:cs="Times New Roman" w:eastAsia="Times New Roman" w:hint="default"/>
        </w:rPr>
        <w:t>a.</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，且市场利率变化对该项投资的公允价值没 有显著影响。</w:t>
      </w:r>
    </w:p>
    <w:p>
      <w:pPr>
        <w:pStyle w:val="BodyText"/>
        <w:spacing w:line="300" w:lineRule="auto" w:before="31"/>
        <w:ind w:left="497" w:right="3084" w:firstLine="16"/>
        <w:jc w:val="left"/>
      </w:pPr>
      <w:r>
        <w:rPr>
          <w:rFonts w:ascii="Times New Roman" w:hAnsi="Times New Roman" w:cs="Times New Roman" w:eastAsia="Times New Roman" w:hint="default"/>
        </w:rPr>
        <w:t>b.</w:t>
      </w:r>
      <w:r>
        <w:rPr/>
        <w:t>根据合同约定的偿付方式，企业已收回几乎所有初始本金。 </w:t>
      </w:r>
      <w:r>
        <w:rPr>
          <w:rFonts w:ascii="Times New Roman" w:hAnsi="Times New Roman" w:cs="Times New Roman" w:eastAsia="Times New Roman" w:hint="default"/>
        </w:rPr>
        <w:t>c.</w:t>
      </w:r>
      <w:r>
        <w:rPr/>
        <w:t>出售或重分类是由于企业无法控制、预期不会重复发生且难以合理预计的独立事件所引起。 </w:t>
      </w:r>
      <w:r>
        <w:rPr>
          <w:rFonts w:ascii="宋体" w:hAnsi="宋体" w:cs="宋体" w:eastAsia="宋体" w:hint="default"/>
        </w:rPr>
        <w:t>d.</w:t>
      </w:r>
      <w:r>
        <w:rPr/>
        <w:t>可供出售金融资产</w:t>
      </w:r>
    </w:p>
    <w:p>
      <w:pPr>
        <w:pStyle w:val="BodyText"/>
        <w:spacing w:line="316" w:lineRule="auto" w:before="31"/>
        <w:ind w:left="514" w:right="1032"/>
        <w:jc w:val="left"/>
      </w:pPr>
      <w:r>
        <w:rPr/>
        <w:t>可供出售金融资产，是指初始确认时即指定为可供出售的非衍生金融资产，以及除其他金融资产类别以外的金融资产。</w:t>
      </w:r>
      <w:r>
        <w:rPr>
          <w:spacing w:val="-84"/>
        </w:rPr>
        <w:t> </w:t>
      </w:r>
      <w:r>
        <w:rPr>
          <w:spacing w:val="-84"/>
        </w:rPr>
      </w:r>
      <w:r>
        <w:rPr>
          <w:spacing w:val="-2"/>
        </w:rPr>
        <w:t>本公司对可供出售金融资产，在取得时按公允价值（扣除已宣告但尚未发放的现金股利或已到付息期但尚未领取的债券</w:t>
      </w:r>
    </w:p>
    <w:p>
      <w:pPr>
        <w:pStyle w:val="BodyText"/>
        <w:spacing w:line="316" w:lineRule="auto" w:before="19"/>
        <w:ind w:right="113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1131" w:firstLine="360"/>
        <w:jc w:val="both"/>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16" w:lineRule="auto" w:before="19"/>
        <w:ind w:left="514" w:right="3732" w:firstLine="73"/>
        <w:jc w:val="left"/>
      </w:pPr>
      <w:r>
        <w:rPr>
          <w:rFonts w:ascii="宋体" w:hAnsi="宋体" w:cs="宋体" w:eastAsia="宋体" w:hint="default"/>
        </w:rPr>
        <w:t>e.</w:t>
      </w:r>
      <w:r>
        <w:rPr/>
        <w:t>其他金融负债 按其公允价值和相关交易费用之和作为初始确认金额。采用摊余成本进行后续计量。</w:t>
      </w:r>
    </w:p>
    <w:p>
      <w:pPr>
        <w:spacing w:line="300" w:lineRule="auto" w:before="19"/>
        <w:ind w:left="574" w:right="1152" w:hanging="2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公司发生金融资产转移时，如已将金融资产所有权上几乎所有的风险和报酬转移给转入方，则终止确认该金融资产；</w:t>
      </w:r>
    </w:p>
    <w:p>
      <w:pPr>
        <w:pStyle w:val="BodyText"/>
        <w:spacing w:line="319" w:lineRule="auto" w:before="31"/>
        <w:ind w:left="574" w:right="1152" w:hanging="420"/>
        <w:jc w:val="left"/>
      </w:pPr>
      <w:r>
        <w:rPr/>
        <w:t>如保留了金融资产所有权上几乎所有的风险和报酬的，则不终止确认该金融资产。 在判断金融资产转移是否满足上述金融资产终止确认条件时，采用实质重于形式的原则。公司将金融资产转移区分为</w:t>
      </w:r>
    </w:p>
    <w:p>
      <w:pPr>
        <w:pStyle w:val="BodyText"/>
        <w:spacing w:line="240" w:lineRule="auto" w:before="17"/>
        <w:ind w:right="0"/>
        <w:jc w:val="both"/>
      </w:pPr>
      <w:r>
        <w:rPr/>
        <w:t>金融资产整体转移和部分转移。金融资产整体转移满足终止确认条件的，将下列两项金额的差额计入当期损益：</w:t>
      </w:r>
    </w:p>
    <w:p>
      <w:pPr>
        <w:pStyle w:val="BodyText"/>
        <w:spacing w:line="240" w:lineRule="auto" w:before="76"/>
        <w:ind w:left="574" w:right="1136"/>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30" w:firstLine="420"/>
        <w:jc w:val="both"/>
      </w:pPr>
      <w:r>
        <w:rPr>
          <w:spacing w:val="-1"/>
        </w:rPr>
        <w:t>（</w:t>
      </w: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）因转移而收到的对价，与原直接计入所有者权益的公允价值变动累计额（涉及转移的金融资产为可供出售金融资</w:t>
      </w:r>
      <w:r>
        <w:rPr/>
        <w:t> 产的情形）之和。</w:t>
      </w:r>
    </w:p>
    <w:p>
      <w:pPr>
        <w:pStyle w:val="BodyText"/>
        <w:spacing w:line="316" w:lineRule="auto" w:before="31"/>
        <w:ind w:right="1131" w:firstLine="420"/>
        <w:jc w:val="both"/>
      </w:pPr>
      <w:r>
        <w:rPr>
          <w:spacing w:val="-3"/>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9"/>
        <w:ind w:left="574" w:right="1136"/>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130" w:firstLine="420"/>
        <w:jc w:val="both"/>
      </w:pPr>
      <w:r>
        <w:rPr>
          <w:spacing w:val="-1"/>
        </w:rPr>
        <w:t>（</w:t>
      </w: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）终止确认部分的对价，与原直接计入所有者权益的公允价值变动累计额中对应终止确认部分的金额（涉及转移的</w:t>
      </w:r>
      <w:r>
        <w:rPr/>
        <w:t> 金融资产为可供出售金融资产的情形）之和。</w:t>
      </w:r>
    </w:p>
    <w:p>
      <w:pPr>
        <w:pStyle w:val="BodyText"/>
        <w:spacing w:line="240" w:lineRule="auto" w:before="31"/>
        <w:ind w:left="574" w:right="1136"/>
        <w:jc w:val="left"/>
      </w:pPr>
      <w:r>
        <w:rPr/>
        <w:t>金融资产转移不满足终止确认条件的，继续确认该金融资产，所收到的对价确认为一项金融负债。</w:t>
      </w:r>
    </w:p>
    <w:p>
      <w:pPr>
        <w:spacing w:line="300" w:lineRule="auto" w:before="76"/>
        <w:ind w:left="574" w:right="1152" w:hanging="1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金融负债的现时义务全部或部分已经解除的，则终止确认该金融负债或其一部分；本公司若与债权人签定协议，以承</w:t>
      </w:r>
    </w:p>
    <w:p>
      <w:pPr>
        <w:pStyle w:val="BodyText"/>
        <w:spacing w:line="316" w:lineRule="auto" w:before="31"/>
        <w:ind w:right="1043"/>
        <w:jc w:val="both"/>
      </w:pPr>
      <w:r>
        <w:rPr/>
        <w:t>担新金融负债方式替换现存金融负债，且新金融负债与现存金融负债的合同条款实质上不同的，则终止确认现存金融负债，</w:t>
      </w:r>
      <w:r>
        <w:rPr>
          <w:spacing w:val="-85"/>
        </w:rPr>
        <w:t> </w:t>
      </w:r>
      <w:r>
        <w:rPr>
          <w:spacing w:val="-85"/>
        </w:rPr>
      </w:r>
      <w:r>
        <w:rPr/>
        <w:t>并同时确认新金融负债。</w:t>
      </w:r>
    </w:p>
    <w:p>
      <w:pPr>
        <w:pStyle w:val="BodyText"/>
        <w:spacing w:line="316" w:lineRule="auto" w:before="19"/>
        <w:ind w:right="1170" w:firstLine="420"/>
        <w:jc w:val="both"/>
      </w:pPr>
      <w:r>
        <w:rPr/>
        <w:t>对现存金融负债全部或部分合同条款作出实质性修改的，则终止确认现存金融负债或其一部分，同时将修改条款后的 金融负债确认为一项新金融负债。</w:t>
      </w:r>
    </w:p>
    <w:p>
      <w:pPr>
        <w:pStyle w:val="BodyText"/>
        <w:spacing w:line="319" w:lineRule="auto" w:before="19"/>
        <w:ind w:right="1170" w:firstLine="420"/>
        <w:jc w:val="both"/>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7"/>
        <w:ind w:right="1133" w:firstLine="420"/>
        <w:jc w:val="both"/>
      </w:pPr>
      <w:r>
        <w:rPr/>
        <w:t>本公司若回购部分金融负债的，在回购日按照继续确认部分与终止确认部分的相对公允价值，将该金融负债整体的账 </w:t>
      </w:r>
      <w:r>
        <w:rPr>
          <w:spacing w:val="-5"/>
        </w:rPr>
        <w:t>面价值进行分配。分配给终止确认部分的账面价值与支付的对价（包括转出的非现金资产或承担的新金融负债）之间的差额，</w:t>
      </w:r>
      <w:r>
        <w:rPr>
          <w:spacing w:val="-79"/>
        </w:rPr>
        <w:t> </w:t>
      </w:r>
      <w:r>
        <w:rPr>
          <w:spacing w:val="-79"/>
        </w:rPr>
      </w:r>
      <w:r>
        <w:rPr/>
        <w:t>计入当期损益。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574" w:right="1152" w:hanging="2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存在活跃市场的金融资产或金融负债，以活跃市场的报价确定其公允价值；活跃市场的报价包括易于且可定期从交易</w:t>
      </w:r>
    </w:p>
    <w:p>
      <w:pPr>
        <w:pStyle w:val="BodyText"/>
        <w:spacing w:line="316" w:lineRule="auto" w:before="31"/>
        <w:ind w:right="1133"/>
        <w:jc w:val="both"/>
      </w:pPr>
      <w:r>
        <w:rPr>
          <w:spacing w:val="-2"/>
        </w:rPr>
        <w:t>所、交易商、经纪人、行业集团、定价机构或监管机构等获得相关资产或负债的报价，且能代表在公平交易基础上实际并经</w:t>
      </w:r>
      <w:r>
        <w:rPr>
          <w:spacing w:val="-66"/>
        </w:rPr>
        <w:t> </w:t>
      </w:r>
      <w:r>
        <w:rPr>
          <w:spacing w:val="-66"/>
        </w:rPr>
      </w:r>
      <w:r>
        <w:rPr/>
        <w:t>常发生的市场交易。</w:t>
      </w:r>
    </w:p>
    <w:p>
      <w:pPr>
        <w:pStyle w:val="BodyText"/>
        <w:spacing w:line="316" w:lineRule="auto" w:before="19"/>
        <w:ind w:left="574" w:right="1152"/>
        <w:jc w:val="left"/>
      </w:pPr>
      <w:r>
        <w:rPr/>
        <w:t>初始取得或衍生的金融资产或承担的金融负债，以市场交易价格作为确定其公允价值的基础。 不存在活跃市场的金融资产或金融负债，采用估值技术确定其公允价值。在估值时，本公司采用在当前情况下适用并</w:t>
      </w:r>
    </w:p>
    <w:p>
      <w:pPr>
        <w:pStyle w:val="BodyText"/>
        <w:spacing w:line="316" w:lineRule="auto" w:before="19"/>
        <w:ind w:right="1131"/>
        <w:jc w:val="both"/>
      </w:pPr>
      <w:r>
        <w:rPr>
          <w:spacing w:val="-2"/>
        </w:rPr>
        <w:t>且有足够可利用数据和其他信息支持的估值技术，选择与市场参与者在相关资产或负债的交易中所考虑的资产或负债特征相</w:t>
      </w:r>
      <w:r>
        <w:rPr>
          <w:spacing w:val="-64"/>
        </w:rPr>
        <w:t> </w:t>
      </w:r>
      <w:r>
        <w:rPr>
          <w:spacing w:val="-64"/>
        </w:rPr>
      </w:r>
      <w:r>
        <w:rPr>
          <w:spacing w:val="-2"/>
        </w:rPr>
        <w:t>一致的输入值，并尽可能优先使用相关可观察输入值。在相关可观察输入值无法取得或取得不切实可行的情况下，使用不可</w:t>
      </w:r>
      <w:r>
        <w:rPr>
          <w:spacing w:val="-66"/>
        </w:rPr>
        <w:t> </w:t>
      </w:r>
      <w:r>
        <w:rPr>
          <w:spacing w:val="-66"/>
        </w:rPr>
      </w:r>
      <w:r>
        <w:rPr/>
        <w:t>观察输入值。</w:t>
      </w:r>
    </w:p>
    <w:p>
      <w:pPr>
        <w:spacing w:line="300" w:lineRule="auto" w:before="19"/>
        <w:ind w:left="574" w:right="1152" w:hanging="2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z w:val="18"/>
          <w:szCs w:val="18"/>
        </w:rPr>
        <w:t>资产负债表日对以公允价值计量且其变动计入当期损益的金融资产以外的金融资产的账面价值进行检查，如有客观证</w:t>
      </w:r>
    </w:p>
    <w:p>
      <w:pPr>
        <w:pStyle w:val="BodyText"/>
        <w:spacing w:line="316" w:lineRule="auto" w:before="31"/>
        <w:ind w:left="574" w:right="6552" w:hanging="420"/>
        <w:jc w:val="left"/>
      </w:pPr>
      <w:r>
        <w:rPr/>
        <w:t>据表明该金融资产发生减值的，计提减值准备。 金融资产发生减值的客观证据，包括但不限于：</w:t>
      </w:r>
    </w:p>
    <w:p>
      <w:pPr>
        <w:pStyle w:val="BodyText"/>
        <w:spacing w:line="240" w:lineRule="auto" w:before="19"/>
        <w:ind w:left="574" w:right="0"/>
        <w:jc w:val="both"/>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63"/>
        <w:ind w:left="574" w:right="0"/>
        <w:jc w:val="both"/>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63"/>
        <w:ind w:left="574" w:right="0"/>
        <w:jc w:val="both"/>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63"/>
        <w:ind w:left="574" w:right="0"/>
        <w:jc w:val="both"/>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63"/>
        <w:ind w:left="574" w:right="0"/>
        <w:jc w:val="both"/>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63"/>
        <w:ind w:left="574" w:right="1130"/>
        <w:jc w:val="both"/>
      </w:pPr>
      <w:r>
        <w:rPr>
          <w:spacing w:val="-1"/>
        </w:rPr>
        <w:t>（</w:t>
      </w:r>
      <w:r>
        <w:rPr>
          <w:rFonts w:ascii="Times New Roman" w:hAnsi="Times New Roman" w:cs="Times New Roman" w:eastAsia="Times New Roman" w:hint="default"/>
          <w:spacing w:val="-1"/>
        </w:rPr>
        <w:t>6</w:t>
      </w:r>
      <w:r>
        <w:rPr>
          <w:spacing w:val="-1"/>
        </w:rPr>
        <w:t>）无法辨认一组金融资产中的某项资产的现金流量是否已经减少，但根据公开的数据对其进行总体评价后发现，该</w:t>
      </w:r>
      <w:r>
        <w:rPr/>
        <w:t> 组金融资产自初始确认以来的预计未来现金流量确已减少且可计量，如该组金融资产的债务人支付能力逐步恶化，或 债务人所在国家或地区失业率提高、担保物在其所在地区的价格明显下降、所处行业不景气等；</w:t>
      </w:r>
    </w:p>
    <w:p>
      <w:pPr>
        <w:pStyle w:val="BodyText"/>
        <w:spacing w:line="300" w:lineRule="auto" w:before="24"/>
        <w:ind w:left="574" w:right="1136"/>
        <w:jc w:val="left"/>
      </w:pPr>
      <w:r>
        <w:rPr>
          <w:spacing w:val="-2"/>
        </w:rPr>
        <w:t>（</w:t>
      </w:r>
      <w:r>
        <w:rPr>
          <w:rFonts w:ascii="Times New Roman" w:hAnsi="Times New Roman" w:cs="Times New Roman" w:eastAsia="Times New Roman" w:hint="default"/>
          <w:spacing w:val="-2"/>
        </w:rPr>
        <w:t>7</w:t>
      </w:r>
      <w:r>
        <w:rPr>
          <w:spacing w:val="-2"/>
        </w:rPr>
        <w:t>）权益工具发行方经营所处的技术、市场、经济或法律环境等发生重大不利变化，使权益工具投资人可能无法收回</w:t>
      </w:r>
      <w:r>
        <w:rPr>
          <w:spacing w:val="-42"/>
        </w:rPr>
        <w:t> </w:t>
      </w:r>
      <w:r>
        <w:rPr>
          <w:spacing w:val="-42"/>
        </w:rPr>
      </w:r>
      <w:r>
        <w:rPr/>
        <w:t>投资成本；</w:t>
      </w:r>
    </w:p>
    <w:p>
      <w:pPr>
        <w:pStyle w:val="BodyText"/>
        <w:spacing w:line="300" w:lineRule="auto" w:before="31"/>
        <w:ind w:left="574" w:right="5742"/>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00" w:lineRule="auto" w:before="31"/>
        <w:ind w:left="574" w:right="1152"/>
        <w:jc w:val="left"/>
      </w:pPr>
      <w:r>
        <w:rPr/>
        <w:t>（</w:t>
      </w:r>
      <w:r>
        <w:rPr>
          <w:rFonts w:ascii="Times New Roman" w:hAnsi="Times New Roman" w:cs="Times New Roman" w:eastAsia="Times New Roman" w:hint="default"/>
        </w:rPr>
        <w:t>1</w:t>
      </w:r>
      <w:r>
        <w:rPr/>
        <w:t>）可供出售金融资产减值准备 本公司于资产负债表日对各项可供出售权益工具投资单独进行检查，若该权益工具投资于资产负债表日的公允价值低</w:t>
      </w:r>
    </w:p>
    <w:p>
      <w:pPr>
        <w:pStyle w:val="BodyText"/>
        <w:spacing w:line="300" w:lineRule="auto" w:before="31"/>
        <w:ind w:right="1131"/>
        <w:jc w:val="both"/>
      </w:pPr>
      <w:r>
        <w:rPr>
          <w:spacing w:val="-1"/>
        </w:rPr>
        <w:t>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w:t>
      </w:r>
      <w:r>
        <w:rPr>
          <w:spacing w:val="-58"/>
        </w:rPr>
        <w:t> </w:t>
      </w:r>
      <w:r>
        <w:rPr>
          <w:spacing w:val="-58"/>
        </w:rPr>
      </w:r>
      <w:r>
        <w:rPr>
          <w:spacing w:val="-3"/>
        </w:rPr>
        <w:t>负债表日的公允价值低于其成本超过</w:t>
      </w:r>
      <w:r>
        <w:rPr>
          <w:rFonts w:ascii="Times New Roman" w:hAnsi="Times New Roman" w:cs="Times New Roman" w:eastAsia="Times New Roman" w:hint="default"/>
          <w:spacing w:val="-3"/>
        </w:rPr>
        <w:t>20%</w:t>
      </w:r>
      <w:r>
        <w:rPr>
          <w:spacing w:val="-3"/>
        </w:rPr>
        <w:t>（含</w:t>
      </w:r>
      <w:r>
        <w:rPr>
          <w:rFonts w:ascii="Times New Roman" w:hAnsi="Times New Roman" w:cs="Times New Roman" w:eastAsia="Times New Roman" w:hint="default"/>
          <w:spacing w:val="-3"/>
        </w:rPr>
        <w:t>20%</w:t>
      </w:r>
      <w:r>
        <w:rPr>
          <w:spacing w:val="-3"/>
        </w:rPr>
        <w:t>）但尚未达到</w:t>
      </w:r>
      <w:r>
        <w:rPr>
          <w:rFonts w:ascii="Times New Roman" w:hAnsi="Times New Roman" w:cs="Times New Roman" w:eastAsia="Times New Roman" w:hint="default"/>
          <w:spacing w:val="-3"/>
        </w:rPr>
        <w:t>50%</w:t>
      </w:r>
      <w:r>
        <w:rPr>
          <w:spacing w:val="-3"/>
        </w:rPr>
        <w:t>的，本公司会综合考虑其他相关因素诸如价格波动率等，</w:t>
      </w:r>
      <w:r>
        <w:rPr/>
        <w:t> 判断该权益工具投资是否发生减值。</w:t>
      </w:r>
    </w:p>
    <w:p>
      <w:pPr>
        <w:pStyle w:val="BodyText"/>
        <w:spacing w:line="316" w:lineRule="auto" w:before="31"/>
        <w:ind w:right="1132" w:firstLine="420"/>
        <w:jc w:val="both"/>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6" w:lineRule="auto" w:before="19"/>
        <w:ind w:right="1133" w:firstLine="420"/>
        <w:jc w:val="both"/>
      </w:pPr>
      <w:r>
        <w:rPr/>
        <w:t>可供出售金融资产发生减值时，即使该金融资产没有终止确认，本公司将原直接计入其他综合收益的因公允价值下降 </w:t>
      </w:r>
      <w:r>
        <w:rPr>
          <w:spacing w:val="-2"/>
        </w:rPr>
        <w:t>形成的累计损失从其他综合收益转出，计入当期损益。该转出的累计损失，等于可供出售金融资产的初始取得成本扣除已收</w:t>
      </w:r>
      <w:r>
        <w:rPr>
          <w:spacing w:val="-66"/>
        </w:rPr>
        <w:t> </w:t>
      </w:r>
      <w:r>
        <w:rPr>
          <w:spacing w:val="-66"/>
        </w:rPr>
      </w:r>
      <w:r>
        <w:rPr/>
        <w:t>回本金和已摊余金额、当前公允价值和原已计入损益的减值损失后的余额。</w:t>
      </w:r>
    </w:p>
    <w:p>
      <w:pPr>
        <w:pStyle w:val="BodyText"/>
        <w:spacing w:line="319" w:lineRule="auto" w:before="19"/>
        <w:ind w:right="1131" w:firstLine="420"/>
        <w:jc w:val="both"/>
      </w:pPr>
      <w:r>
        <w:rPr/>
        <w:t>对于已确认减值损失的可供出售债务工具，在随后的会计期间公允价值已上升且客观上与确认原减值损失后发生的事 </w:t>
      </w:r>
      <w:r>
        <w:rPr>
          <w:spacing w:val="-2"/>
        </w:rPr>
        <w:t>项有关的，原确认的减值损失予以转回计入当期损益；对于可供出售权益工具投资发生的减值损失，在该权益工具价值回升</w:t>
      </w:r>
      <w:r>
        <w:rPr>
          <w:spacing w:val="-66"/>
        </w:rPr>
        <w:t> </w:t>
      </w:r>
      <w:r>
        <w:rPr>
          <w:spacing w:val="-66"/>
        </w:rPr>
      </w:r>
      <w:r>
        <w:rPr>
          <w:spacing w:val="-2"/>
        </w:rPr>
        <w:t>时通过权益转回；但在活跃市场中没有报价且其公允价值不能可靠计量的权益工具投资，或与该权益工具挂钩并须通过交付</w:t>
      </w:r>
      <w:r>
        <w:rPr>
          <w:spacing w:val="-64"/>
        </w:rPr>
        <w:t> </w:t>
      </w:r>
      <w:r>
        <w:rPr>
          <w:spacing w:val="-64"/>
        </w:rPr>
      </w:r>
      <w:r>
        <w:rPr/>
        <w:t>该权益工具结算的衍生金融资产发生的减值损失，不得转回。</w:t>
      </w:r>
    </w:p>
    <w:p>
      <w:pPr>
        <w:pStyle w:val="BodyText"/>
        <w:spacing w:line="300" w:lineRule="auto" w:before="17"/>
        <w:ind w:left="574" w:right="1152"/>
        <w:jc w:val="left"/>
      </w:pPr>
      <w:r>
        <w:rPr/>
        <w:t>（</w:t>
      </w:r>
      <w:r>
        <w:rPr>
          <w:rFonts w:ascii="Times New Roman" w:hAnsi="Times New Roman" w:cs="Times New Roman" w:eastAsia="Times New Roman" w:hint="default"/>
        </w:rPr>
        <w:t>2</w:t>
      </w:r>
      <w:r>
        <w:rPr/>
        <w:t>）持有至到期投资减值准备 对于持有至到期投资，有客观证据表明其发生了减值的，根据其账面价值与预计未来现金流量现值之间差额计算确认</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987"/>
        <w:jc w:val="left"/>
      </w:pPr>
      <w:r>
        <w:rPr>
          <w:spacing w:val="-2"/>
        </w:rPr>
        <w:t>减值损失；计提后如有证据表明其价值已恢复，原确认的减值损失可予以转回，记入当期损益，但该转回的账面价值不超过</w:t>
      </w:r>
      <w:r>
        <w:rPr>
          <w:spacing w:val="-66"/>
        </w:rPr>
        <w:t> </w:t>
      </w:r>
      <w:r>
        <w:rPr>
          <w:spacing w:val="-66"/>
        </w:rPr>
      </w:r>
      <w:r>
        <w:rPr/>
        <w:t>假定不计提减值准备情况下该金融资产在转回日的摊余成本。</w:t>
      </w:r>
    </w:p>
    <w:p>
      <w:pPr>
        <w:spacing w:line="300" w:lineRule="auto" w:before="19"/>
        <w:ind w:left="574" w:right="1152" w:hanging="26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z w:val="18"/>
          <w:szCs w:val="18"/>
        </w:rPr>
        <w:t>金融资产和金融负债在资产负债表内分别列示，没有相互抵销。但是，同时满足下列条件的，以相互抵销后的净额在</w:t>
      </w:r>
    </w:p>
    <w:p>
      <w:pPr>
        <w:pStyle w:val="BodyText"/>
        <w:spacing w:line="240" w:lineRule="auto" w:before="32"/>
        <w:ind w:right="1136"/>
        <w:jc w:val="left"/>
      </w:pPr>
      <w:r>
        <w:rPr/>
        <w:t>资产负债表内列示：</w:t>
      </w:r>
    </w:p>
    <w:p>
      <w:pPr>
        <w:pStyle w:val="BodyText"/>
        <w:spacing w:line="240" w:lineRule="auto" w:before="76"/>
        <w:ind w:left="574" w:right="1136"/>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444" w:right="1136"/>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5"/>
        <w:spacing w:line="240" w:lineRule="auto"/>
        <w:ind w:right="1136"/>
        <w:jc w:val="left"/>
        <w:rPr>
          <w:b w:val="0"/>
          <w:bCs w:val="0"/>
        </w:rPr>
      </w:pPr>
      <w:bookmarkStart w:name="11、应收票据及应收账款" w:id="184"/>
      <w:bookmarkEnd w:id="184"/>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单项金额重大并单独计提坏账准备的应收款项" w:id="185"/>
      <w:bookmarkEnd w:id="18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1136"/>
        <w:jc w:val="left"/>
        <w:rPr>
          <w:b w:val="0"/>
          <w:bCs w:val="0"/>
        </w:rPr>
      </w:pPr>
      <w:bookmarkStart w:name="（2）按信用风险特征组合计提坏账准备的应收款项" w:id="186"/>
      <w:bookmarkEnd w:id="18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1136"/>
        <w:jc w:val="left"/>
      </w:pPr>
      <w:r>
        <w:rPr/>
        <w:t>组合中，采用账龄分析法计提坏账准备的：</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136"/>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关联方组合（合并范围内关联方款项）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3）单项金额不重大但单独计提坏账准备的应收款项" w:id="187"/>
      <w:bookmarkEnd w:id="18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5"/>
        <w:spacing w:line="240" w:lineRule="auto" w:before="35"/>
        <w:ind w:right="1136"/>
        <w:jc w:val="left"/>
        <w:rPr>
          <w:b w:val="0"/>
          <w:bCs w:val="0"/>
        </w:rPr>
      </w:pPr>
      <w:bookmarkStart w:name="12、存货" w:id="188"/>
      <w:bookmarkEnd w:id="18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公司是否需要遵守特殊行业的披露要求</w:t>
      </w:r>
    </w:p>
    <w:p>
      <w:pPr>
        <w:pStyle w:val="Heading6"/>
        <w:spacing w:line="240" w:lineRule="auto" w:before="92"/>
        <w:ind w:right="1136"/>
        <w:jc w:val="left"/>
      </w:pPr>
      <w:r>
        <w:rPr/>
        <w:t>否</w:t>
      </w:r>
    </w:p>
    <w:p>
      <w:pPr>
        <w:pStyle w:val="BodyText"/>
        <w:spacing w:line="316" w:lineRule="auto" w:before="101"/>
        <w:ind w:left="514" w:right="987"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240" w:lineRule="auto" w:before="19"/>
        <w:ind w:right="1136"/>
        <w:jc w:val="left"/>
      </w:pPr>
      <w:r>
        <w:rPr/>
        <w:t>耗用的材料和物料等。主要包括原材料、委托加工材料、自制半成品、在产品、产成品、发出商品等。</w:t>
      </w:r>
    </w:p>
    <w:p>
      <w:pPr>
        <w:pStyle w:val="BodyText"/>
        <w:spacing w:line="316" w:lineRule="auto" w:before="76"/>
        <w:ind w:left="514" w:right="1032" w:firstLine="1"/>
        <w:jc w:val="left"/>
      </w:pPr>
      <w:r>
        <w:rPr>
          <w:rFonts w:ascii="宋体" w:hAnsi="宋体" w:cs="宋体" w:eastAsia="宋体" w:hint="default"/>
          <w:b/>
          <w:bCs/>
          <w:w w:val="99"/>
        </w:rPr>
      </w:r>
      <w:r>
        <w:rPr>
          <w:rFonts w:ascii="宋体" w:hAnsi="宋体" w:cs="宋体" w:eastAsia="宋体" w:hint="default"/>
          <w:b/>
          <w:bCs/>
          <w:shd w:fill="C0C0C0" w:color="auto" w:val="clear"/>
        </w:rPr>
        <w:t>（</w:t>
      </w:r>
      <w:r>
        <w:rPr>
          <w:rFonts w:ascii="宋体" w:hAnsi="宋体" w:cs="宋体" w:eastAsia="宋体" w:hint="default"/>
          <w:b/>
          <w:bCs/>
          <w:shd w:fill="C0C0C0" w:color="auto" w:val="clear"/>
        </w:rPr>
        <w:t>2</w:t>
      </w:r>
      <w:r>
        <w:rPr>
          <w:rFonts w:ascii="宋体" w:hAnsi="宋体" w:cs="宋体" w:eastAsia="宋体" w:hint="default"/>
          <w:b/>
          <w:bCs/>
          <w:shd w:fill="C0C0C0" w:color="auto" w:val="clear"/>
        </w:rPr>
        <w:t>）</w:t>
      </w:r>
      <w:r>
        <w:rPr>
          <w:rFonts w:ascii="宋体" w:hAnsi="宋体" w:cs="宋体" w:eastAsia="宋体" w:hint="default"/>
          <w:b/>
          <w:bCs/>
        </w:rPr>
        <w:t>存货的计价方法</w:t>
      </w:r>
      <w:r>
        <w:rPr>
          <w:rFonts w:ascii="宋体" w:hAnsi="宋体" w:cs="宋体" w:eastAsia="宋体" w:hint="default"/>
          <w:b/>
          <w:bCs/>
          <w:w w:val="99"/>
        </w:rPr>
        <w:t> </w:t>
      </w:r>
      <w:r>
        <w:rPr/>
        <w:t>存货在取得时，按成本进行初始计量，包括采购成本、加工成本和其他成本。存货发出时按月末一次加权平均法计价。</w:t>
      </w:r>
    </w:p>
    <w:p>
      <w:pPr>
        <w:spacing w:line="316" w:lineRule="auto" w:before="19"/>
        <w:ind w:left="514" w:right="987"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319" w:lineRule="auto" w:before="19"/>
        <w:ind w:right="987"/>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6"/>
        </w:rPr>
        <w:t> </w:t>
      </w:r>
      <w:r>
        <w:rPr>
          <w:spacing w:val="-66"/>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7"/>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right="1133" w:firstLine="360"/>
        <w:jc w:val="both"/>
      </w:pPr>
      <w:r>
        <w:rPr>
          <w:spacing w:val="-2"/>
        </w:rPr>
        <w:t>以前减记存货价值的影响因素已经消失的，减记的金额予以恢复，并在原已计提的存货跌价准备金额内转回，转回的金</w:t>
      </w:r>
      <w:r>
        <w:rPr/>
        <w:t> 额计入当期损益。</w:t>
      </w:r>
    </w:p>
    <w:p>
      <w:pPr>
        <w:spacing w:line="316" w:lineRule="auto" w:before="19"/>
        <w:ind w:left="514" w:right="8854" w:hanging="179"/>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spacing w:line="300" w:lineRule="auto" w:before="19"/>
        <w:ind w:left="514" w:right="7512" w:hanging="10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）低值易耗品采用一次转销法；</w:t>
      </w:r>
    </w:p>
    <w:p>
      <w:pPr>
        <w:pStyle w:val="BodyText"/>
        <w:spacing w:line="240" w:lineRule="auto" w:before="31"/>
        <w:ind w:left="514" w:right="1136"/>
        <w:jc w:val="left"/>
        <w:rPr>
          <w:rFonts w:ascii="宋体" w:hAnsi="宋体" w:cs="宋体" w:eastAsia="宋体" w:hint="default"/>
        </w:rPr>
      </w:pPr>
      <w:r>
        <w:rPr>
          <w:rFonts w:ascii="宋体" w:hAnsi="宋体" w:cs="宋体" w:eastAsia="宋体" w:hint="default"/>
        </w:rPr>
        <w:t>2</w:t>
      </w:r>
      <w:r>
        <w:rPr/>
        <w:t>）包装物采用一次转销法</w:t>
      </w:r>
      <w:r>
        <w:rPr>
          <w:rFonts w:ascii="宋体" w:hAnsi="宋体" w:cs="宋体" w:eastAsia="宋体" w:hint="default"/>
        </w:rPr>
        <w:t>;</w:t>
      </w:r>
    </w:p>
    <w:p>
      <w:pPr>
        <w:pStyle w:val="BodyText"/>
        <w:spacing w:line="240" w:lineRule="auto" w:before="76"/>
        <w:ind w:left="514" w:right="1136"/>
        <w:jc w:val="left"/>
      </w:pPr>
      <w:r>
        <w:rPr>
          <w:rFonts w:ascii="宋体" w:hAnsi="宋体" w:cs="宋体" w:eastAsia="宋体" w:hint="default"/>
        </w:rPr>
        <w:t>3</w:t>
      </w:r>
      <w:r>
        <w:rPr/>
        <w:t>）其他周转材料采用一次转销法摊销。</w:t>
      </w:r>
    </w:p>
    <w:p>
      <w:pPr>
        <w:spacing w:line="240" w:lineRule="auto" w:before="12"/>
        <w:rPr>
          <w:rFonts w:ascii="宋体" w:hAnsi="宋体" w:cs="宋体" w:eastAsia="宋体" w:hint="default"/>
          <w:sz w:val="26"/>
          <w:szCs w:val="26"/>
        </w:rPr>
      </w:pPr>
    </w:p>
    <w:p>
      <w:pPr>
        <w:pStyle w:val="Heading5"/>
        <w:spacing w:line="240" w:lineRule="auto"/>
        <w:ind w:right="1136"/>
        <w:jc w:val="left"/>
        <w:rPr>
          <w:b w:val="0"/>
          <w:bCs w:val="0"/>
        </w:rPr>
      </w:pPr>
      <w:bookmarkStart w:name="13、持有待售资产" w:id="189"/>
      <w:bookmarkEnd w:id="18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514" w:right="4002" w:hanging="17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）划分为持有待售确认标准</w:t>
      </w:r>
      <w:r>
        <w:rPr>
          <w:rFonts w:ascii="宋体" w:hAnsi="宋体" w:cs="宋体" w:eastAsia="宋体" w:hint="default"/>
          <w:b/>
          <w:bCs/>
          <w:w w:val="99"/>
        </w:rPr>
        <w:t> </w:t>
      </w:r>
      <w:r>
        <w:rPr/>
        <w:t>本公司将同时满足下列条件的非流动资产或处置组确认为持有待售组成部分： </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5"/>
        <w:ind w:right="1131" w:firstLine="360"/>
        <w:jc w:val="both"/>
      </w:pPr>
      <w:r>
        <w:rPr>
          <w:rFonts w:ascii="Times New Roman" w:hAnsi="Times New Roman" w:cs="Times New Roman" w:eastAsia="Times New Roman" w:hint="default"/>
        </w:rPr>
        <w:t>2</w:t>
      </w:r>
      <w:r>
        <w:rPr/>
        <w:t>）出售极可能发生，即本公司已经就一项出售计划作出决议，并已获得监管部门批准，且获得确定的购买承诺，预计 出售将在一年内完成。</w:t>
      </w:r>
    </w:p>
    <w:p>
      <w:pPr>
        <w:pStyle w:val="BodyText"/>
        <w:spacing w:line="316" w:lineRule="auto" w:before="31"/>
        <w:ind w:right="1133" w:firstLine="360"/>
        <w:jc w:val="both"/>
      </w:pPr>
      <w:r>
        <w:rPr>
          <w:spacing w:val="-2"/>
        </w:rPr>
        <w:t>确定的购买承诺，是指本公司与其他方签订的具有法律约束力的购买协议，该协议包含交易价格、时间和足够严厉的违</w:t>
      </w:r>
      <w:r>
        <w:rPr/>
        <w:t> 约惩罚等重要条款，使协议出现重大调整或者撤销的可能性极小。</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14" w:right="987" w:hanging="17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2"/>
        </w:rPr>
        <w:t>本公司对于持有待售的非流动资产或处置组不计提折旧或摊销，其账面价值高于公允价值减去出售费用后的净额的，应</w:t>
      </w:r>
    </w:p>
    <w:p>
      <w:pPr>
        <w:pStyle w:val="BodyText"/>
        <w:spacing w:line="316" w:lineRule="auto" w:before="31"/>
        <w:ind w:right="987"/>
        <w:jc w:val="left"/>
      </w:pPr>
      <w:r>
        <w:rPr>
          <w:spacing w:val="-2"/>
        </w:rPr>
        <w:t>当将账面价值减记至公允价值减去出售费用后的净额，减记的金额确认为资产减值损失，计入当期损益，同时计提持有待售</w:t>
      </w:r>
      <w:r>
        <w:rPr>
          <w:spacing w:val="-65"/>
        </w:rPr>
        <w:t> </w:t>
      </w:r>
      <w:r>
        <w:rPr>
          <w:spacing w:val="-65"/>
        </w:rPr>
      </w:r>
      <w:r>
        <w:rPr/>
        <w:t>资产减值准备。</w:t>
      </w:r>
    </w:p>
    <w:p>
      <w:pPr>
        <w:pStyle w:val="BodyText"/>
        <w:spacing w:line="316" w:lineRule="auto" w:before="19"/>
        <w:ind w:right="1131"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19"/>
        <w:ind w:right="1131"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6"/>
        </w:rPr>
        <w:t> </w:t>
      </w:r>
      <w:r>
        <w:rPr>
          <w:spacing w:val="-66"/>
        </w:rPr>
      </w:r>
      <w:r>
        <w:rPr/>
        <w:t>同相关会计准则规范的保险合同所产生的权利。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1136"/>
        <w:jc w:val="left"/>
        <w:rPr>
          <w:b w:val="0"/>
          <w:bCs w:val="0"/>
        </w:rPr>
      </w:pPr>
      <w:bookmarkStart w:name="14、长期股权投资" w:id="190"/>
      <w:bookmarkEnd w:id="19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Heading7"/>
        <w:spacing w:line="240" w:lineRule="auto"/>
        <w:ind w:right="1136"/>
        <w:jc w:val="left"/>
        <w:rPr>
          <w:b w:val="0"/>
          <w:bCs w:val="0"/>
        </w:rPr>
      </w:pPr>
      <w:r>
        <w:rPr/>
        <w:t>（</w:t>
      </w:r>
      <w:r>
        <w:rPr>
          <w:rFonts w:ascii="Times New Roman" w:hAnsi="Times New Roman" w:cs="Times New Roman" w:eastAsia="Times New Roman" w:hint="default"/>
        </w:rPr>
        <w:t>1</w:t>
      </w:r>
      <w:r>
        <w:rPr/>
        <w:t>）初始投资成本的确定</w:t>
      </w:r>
      <w:r>
        <w:rPr>
          <w:b w:val="0"/>
          <w:bCs w:val="0"/>
        </w:rPr>
      </w:r>
    </w:p>
    <w:p>
      <w:pPr>
        <w:pStyle w:val="BodyText"/>
        <w:spacing w:line="300" w:lineRule="auto" w:before="63"/>
        <w:ind w:right="1131" w:firstLine="360"/>
        <w:jc w:val="both"/>
      </w:pPr>
      <w:r>
        <w:rPr>
          <w:rFonts w:ascii="Times New Roman" w:hAnsi="Times New Roman" w:cs="Times New Roman" w:eastAsia="Times New Roman" w:hint="default"/>
        </w:rPr>
        <w:t>1</w:t>
      </w:r>
      <w:r>
        <w:rPr/>
        <w:t>）企业合并形成的长期股权投资，具体会计政策详见本附注四、（四）同一控制下和非同一控制下企业合并的会计处 理方法。</w:t>
      </w:r>
    </w:p>
    <w:p>
      <w:pPr>
        <w:pStyle w:val="BodyText"/>
        <w:spacing w:line="300" w:lineRule="auto" w:before="31"/>
        <w:ind w:left="514" w:right="987"/>
        <w:jc w:val="left"/>
      </w:pP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514" w:right="987"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9"/>
        <w:ind w:left="514" w:right="987"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987"/>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514" w:right="1136"/>
        <w:jc w:val="left"/>
      </w:pPr>
      <w:r>
        <w:rPr/>
        <w:t>通过债务重组取得的长期股权投资，其初始投资成本按照公允价值为基础确定。</w:t>
      </w:r>
    </w:p>
    <w:p>
      <w:pPr>
        <w:pStyle w:val="Heading7"/>
        <w:spacing w:line="240" w:lineRule="auto" w:before="76"/>
        <w:ind w:right="1136"/>
        <w:jc w:val="left"/>
        <w:rPr>
          <w:b w:val="0"/>
          <w:bCs w:val="0"/>
        </w:rPr>
      </w:pPr>
      <w:r>
        <w:rPr/>
        <w:t>（</w:t>
      </w:r>
      <w:r>
        <w:rPr>
          <w:rFonts w:ascii="宋体" w:hAnsi="宋体" w:cs="宋体" w:eastAsia="宋体" w:hint="default"/>
        </w:rPr>
        <w:t>2</w:t>
      </w:r>
      <w:r>
        <w:rPr/>
        <w:t>）后续计量及损益确认</w:t>
      </w:r>
      <w:r>
        <w:rPr>
          <w:b w:val="0"/>
          <w:bCs w:val="0"/>
        </w:rPr>
      </w:r>
    </w:p>
    <w:p>
      <w:pPr>
        <w:pStyle w:val="BodyText"/>
        <w:spacing w:line="300" w:lineRule="auto" w:before="76"/>
        <w:ind w:left="514" w:right="987"/>
        <w:jc w:val="left"/>
      </w:pP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16" w:lineRule="auto" w:before="31"/>
        <w:ind w:left="514" w:right="987"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1136"/>
        <w:jc w:val="left"/>
      </w:pPr>
      <w:r>
        <w:rPr/>
        <w:t>分派的现金股利或利润确认为当期投资收益。</w:t>
      </w:r>
    </w:p>
    <w:p>
      <w:pPr>
        <w:pStyle w:val="BodyText"/>
        <w:spacing w:line="300" w:lineRule="auto" w:before="76"/>
        <w:ind w:left="514" w:right="987"/>
        <w:jc w:val="left"/>
      </w:pP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31"/>
        <w:ind w:left="514" w:right="987"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514" w:right="987"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9"/>
        <w:ind w:right="1032"/>
        <w:jc w:val="left"/>
      </w:pPr>
      <w:r>
        <w:rPr/>
        <w:t>益和其他综合收益，同时调整长期股权投资的账面价值；并按照被投资单位宣告分派的利润或现金股利计算应享有的部分，</w:t>
      </w:r>
      <w:r>
        <w:rPr>
          <w:spacing w:val="-85"/>
        </w:rPr>
        <w:t> </w:t>
      </w:r>
      <w:r>
        <w:rPr>
          <w:spacing w:val="-85"/>
        </w:rPr>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6" w:lineRule="auto" w:before="19"/>
        <w:ind w:right="1131"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240" w:lineRule="auto" w:before="19"/>
        <w:ind w:left="514" w:right="987"/>
        <w:jc w:val="left"/>
      </w:pPr>
      <w:r>
        <w:rPr/>
        <w:t>本公司确认应分担被投资单位发生的亏损时，按照以下顺序进行处理：首先，冲减长期股权投资的账面价值。其次，长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t>期股权投资的账面价值不足以冲减的，以其他实质上构成对被投资单位净投资的长期权益账面价值为限继续确认投资损失，</w:t>
      </w:r>
      <w:r>
        <w:rPr>
          <w:spacing w:val="-85"/>
        </w:rPr>
        <w:t> </w:t>
      </w:r>
      <w:r>
        <w:rPr>
          <w:spacing w:val="-85"/>
        </w:rPr>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w:t>
      </w:r>
    </w:p>
    <w:p>
      <w:pPr>
        <w:pStyle w:val="BodyText"/>
        <w:spacing w:line="319" w:lineRule="auto" w:before="19"/>
        <w:ind w:right="987"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Heading7"/>
        <w:spacing w:line="240" w:lineRule="auto" w:before="17"/>
        <w:ind w:left="515" w:right="1136"/>
        <w:jc w:val="left"/>
        <w:rPr>
          <w:b w:val="0"/>
          <w:bCs w:val="0"/>
        </w:rPr>
      </w:pPr>
      <w:r>
        <w:rPr/>
        <w:t>（</w:t>
      </w:r>
      <w:r>
        <w:rPr>
          <w:rFonts w:ascii="宋体" w:hAnsi="宋体" w:cs="宋体" w:eastAsia="宋体" w:hint="default"/>
        </w:rPr>
        <w:t>3</w:t>
      </w:r>
      <w:r>
        <w:rPr/>
        <w:t>）长期股权投资核算方法的转换</w:t>
      </w:r>
      <w:r>
        <w:rPr>
          <w:b w:val="0"/>
          <w:bCs w:val="0"/>
        </w:rPr>
      </w:r>
    </w:p>
    <w:p>
      <w:pPr>
        <w:pStyle w:val="BodyText"/>
        <w:spacing w:line="300" w:lineRule="auto" w:before="76"/>
        <w:ind w:left="514" w:right="987" w:firstLine="73"/>
        <w:jc w:val="left"/>
      </w:pP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1"/>
        <w:ind w:right="987"/>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3"/>
        </w:rPr>
        <w:t> </w:t>
      </w:r>
      <w:r>
        <w:rPr/>
        <w:t>融工具确认和计量》确定的原持有的股权投资的公允价值加上新增投资成本之和，作为改按权益法核算的初始投资成本。</w:t>
      </w:r>
    </w:p>
    <w:p>
      <w:pPr>
        <w:pStyle w:val="BodyText"/>
        <w:spacing w:line="316" w:lineRule="auto" w:before="31"/>
        <w:ind w:right="987"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1136"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00" w:lineRule="auto" w:before="19"/>
        <w:ind w:left="514" w:right="987" w:firstLine="73"/>
        <w:jc w:val="left"/>
      </w:pP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right="987"/>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before="19"/>
        <w:ind w:right="987"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right="987"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2"/>
        <w:ind w:left="514" w:right="987" w:firstLine="73"/>
        <w:jc w:val="left"/>
      </w:pP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31"/>
        <w:ind w:right="987"/>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2"/>
        </w:rPr>
        <w:t> </w:t>
      </w:r>
      <w:r>
        <w:rPr>
          <w:spacing w:val="-62"/>
        </w:rPr>
      </w:r>
      <w:r>
        <w:rPr/>
        <w:t>益。</w:t>
      </w:r>
    </w:p>
    <w:p>
      <w:pPr>
        <w:pStyle w:val="BodyText"/>
        <w:spacing w:line="316" w:lineRule="auto" w:before="31"/>
        <w:ind w:right="987"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00" w:lineRule="auto" w:before="19"/>
        <w:ind w:left="514" w:right="987"/>
        <w:jc w:val="left"/>
      </w:pP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309" w:lineRule="auto" w:before="31"/>
        <w:ind w:left="514" w:right="1032" w:hanging="360"/>
        <w:jc w:val="left"/>
      </w:pPr>
      <w:r>
        <w:rPr/>
        <w:t>被投资单位实施共同控制或施加重大影响的，改按权益法核算，并对该剩余股权视同自取得时即采用权益法核算进行调整。</w:t>
      </w:r>
      <w:r>
        <w:rPr>
          <w:spacing w:val="-85"/>
        </w:rPr>
        <w:t> </w:t>
      </w:r>
      <w:r>
        <w:rPr>
          <w:spacing w:val="-85"/>
        </w:rPr>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24"/>
        <w:ind w:right="987"/>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4" w:right="987" w:firstLine="79"/>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31"/>
        <w:ind w:right="987"/>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9" w:lineRule="auto" w:before="19"/>
        <w:ind w:right="987" w:firstLine="360"/>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7"/>
        <w:ind w:left="634" w:right="1136"/>
        <w:jc w:val="left"/>
      </w:pPr>
      <w:r>
        <w:rPr>
          <w:rFonts w:ascii="宋体" w:hAnsi="宋体" w:cs="宋体" w:eastAsia="宋体" w:hint="default"/>
        </w:rPr>
        <w:t>1</w:t>
      </w:r>
      <w:r>
        <w:rPr/>
        <w:t>） 这些交易是同时或者在考虑了彼此影响的情况下订立的；</w:t>
      </w:r>
    </w:p>
    <w:p>
      <w:pPr>
        <w:pStyle w:val="BodyText"/>
        <w:spacing w:line="240" w:lineRule="auto" w:before="76"/>
        <w:ind w:left="634" w:right="1136"/>
        <w:jc w:val="left"/>
      </w:pPr>
      <w:r>
        <w:rPr>
          <w:rFonts w:ascii="宋体" w:hAnsi="宋体" w:cs="宋体" w:eastAsia="宋体" w:hint="default"/>
        </w:rPr>
        <w:t>2</w:t>
      </w:r>
      <w:r>
        <w:rPr/>
        <w:t>） 这些交易整体才能达成一项完整的商业结果；</w:t>
      </w:r>
    </w:p>
    <w:p>
      <w:pPr>
        <w:pStyle w:val="BodyText"/>
        <w:spacing w:line="240" w:lineRule="auto" w:before="76"/>
        <w:ind w:left="634" w:right="1136"/>
        <w:jc w:val="left"/>
      </w:pPr>
      <w:r>
        <w:rPr>
          <w:rFonts w:ascii="宋体" w:hAnsi="宋体" w:cs="宋体" w:eastAsia="宋体" w:hint="default"/>
        </w:rPr>
        <w:t>3</w:t>
      </w:r>
      <w:r>
        <w:rPr/>
        <w:t>） 一项交易的发生取决于其他至少一项交易的发生；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4" w:right="987" w:firstLine="120"/>
        <w:jc w:val="left"/>
      </w:pPr>
      <w:r>
        <w:rPr>
          <w:rFonts w:ascii="宋体" w:hAnsi="宋体" w:cs="宋体" w:eastAsia="宋体" w:hint="default"/>
        </w:rPr>
        <w:t>4</w:t>
      </w:r>
      <w:r>
        <w:rPr/>
        <w:t>） 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19"/>
        <w:ind w:right="1136"/>
        <w:jc w:val="left"/>
      </w:pPr>
      <w:r>
        <w:rPr/>
        <w:t>表进行相关会计处理：</w:t>
      </w:r>
    </w:p>
    <w:p>
      <w:pPr>
        <w:pStyle w:val="BodyText"/>
        <w:spacing w:line="307" w:lineRule="auto" w:before="76"/>
        <w:ind w:right="1130" w:firstLine="360"/>
        <w:jc w:val="both"/>
      </w:pP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）在个别财务报表中，对于处置的股权，其账面价值与实际取得价款之间的差额计入当期损益。处置后的剩余股权能 </w:t>
      </w:r>
      <w:r>
        <w:rPr>
          <w:spacing w:val="-2"/>
        </w:rPr>
        <w:t>够对被投资单位实施共同控制或施加重大影响的，改按权益法核算，并对该剩余股权视同自取得时即采用权益法核算进行调</w:t>
      </w:r>
      <w:r>
        <w:rPr>
          <w:spacing w:val="-64"/>
        </w:rPr>
        <w:t> </w:t>
      </w:r>
      <w:r>
        <w:rPr>
          <w:spacing w:val="-64"/>
        </w:rPr>
      </w:r>
      <w:r>
        <w:rPr>
          <w:spacing w:val="-2"/>
        </w:rPr>
        <w:t>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w:t>
      </w:r>
      <w:r>
        <w:rPr>
          <w:spacing w:val="-63"/>
        </w:rPr>
        <w:t> </w:t>
      </w:r>
      <w:r>
        <w:rPr/>
        <w:t>计量》的有关规定进行会计处理，其在丧失控制之日的公允价值与账面价值间的差额计入当期损益。</w:t>
      </w:r>
    </w:p>
    <w:p>
      <w:pPr>
        <w:pStyle w:val="BodyText"/>
        <w:spacing w:line="314" w:lineRule="auto" w:before="26"/>
        <w:ind w:right="1131" w:firstLine="360"/>
        <w:jc w:val="both"/>
      </w:pP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）在合并财务报表中，对于在丧失对子公司控制权以前的各项交易，处置价款与处置长期股权投资相应对享有子公司 </w:t>
      </w:r>
      <w:r>
        <w:rPr>
          <w:spacing w:val="-2"/>
        </w:rPr>
        <w:t>自购买日或合并日开始持续计算的净资产份额之间的差额，调整资本公积（股本溢价），资本公积不足冲减的，调整留存收</w:t>
      </w:r>
      <w:r>
        <w:rPr>
          <w:spacing w:val="-66"/>
        </w:rPr>
        <w:t> </w:t>
      </w:r>
      <w:r>
        <w:rPr>
          <w:spacing w:val="-66"/>
        </w:rPr>
      </w:r>
      <w:r>
        <w:rPr>
          <w:spacing w:val="-2"/>
        </w:rPr>
        <w:t>益；在丧失对子公司控制权时，对于剩余股权，按照其在丧失控制权日的公允价值进行重新计量。处置股权取得的对价与剩</w:t>
      </w:r>
      <w:r>
        <w:rPr>
          <w:spacing w:val="-66"/>
        </w:rPr>
        <w:t> </w:t>
      </w:r>
      <w:r>
        <w:rPr>
          <w:spacing w:val="-66"/>
        </w:rPr>
      </w:r>
      <w:r>
        <w:rPr>
          <w:spacing w:val="-2"/>
        </w:rPr>
        <w:t>余股权公允价值之和，减去按原持股比例计算应享有原有子公司自购买日开始持续计算的净资产的份额之间的差额，计入丧</w:t>
      </w:r>
      <w:r>
        <w:rPr>
          <w:spacing w:val="-64"/>
        </w:rPr>
        <w:t> </w:t>
      </w:r>
      <w:r>
        <w:rPr>
          <w:spacing w:val="-64"/>
        </w:rPr>
      </w:r>
      <w:r>
        <w:rPr>
          <w:spacing w:val="-2"/>
        </w:rPr>
        <w:t>失控制权当期的投资收益，同时冲减商誉。与原有子公司股权投资相关的其他综合收益等，在丧失控制权时转为当期投资收</w:t>
      </w:r>
      <w:r>
        <w:rPr>
          <w:spacing w:val="-66"/>
        </w:rPr>
        <w:t> </w:t>
      </w:r>
      <w:r>
        <w:rPr>
          <w:spacing w:val="-66"/>
        </w:rPr>
      </w:r>
      <w:r>
        <w:rPr/>
        <w:t>益。</w:t>
      </w:r>
    </w:p>
    <w:p>
      <w:pPr>
        <w:pStyle w:val="BodyText"/>
        <w:spacing w:line="316" w:lineRule="auto" w:before="20"/>
        <w:ind w:right="1131"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19"/>
        <w:ind w:right="1131" w:firstLine="360"/>
        <w:jc w:val="both"/>
      </w:pP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）在个别财务报表中，在丧失控制权之前每一次处置价款与处置的股权对应的长期股权投资账面价值之间的差额，确 认为其他综合收益，在丧失控制权时一并转入丧失控制权当期的损益。</w:t>
      </w:r>
    </w:p>
    <w:p>
      <w:pPr>
        <w:pStyle w:val="BodyText"/>
        <w:spacing w:line="300" w:lineRule="auto" w:before="31"/>
        <w:ind w:right="1131" w:firstLine="360"/>
        <w:jc w:val="both"/>
      </w:pP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）在合并财务报表中，在丧失控制权之前每一次处置价款与处置投资对应的享有该子公司净资产份额的差额，确认为 其他综合收益，在丧失控制权时一并转入丧失控制权当期的损益。</w:t>
      </w:r>
    </w:p>
    <w:p>
      <w:pPr>
        <w:spacing w:line="300" w:lineRule="auto" w:before="31"/>
        <w:ind w:left="514" w:right="987" w:firstLine="15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19" w:lineRule="auto" w:before="31"/>
        <w:ind w:left="514" w:right="987"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before="17"/>
        <w:ind w:right="987"/>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07" w:lineRule="auto" w:before="19"/>
        <w:ind w:right="1130" w:firstLine="360"/>
        <w:jc w:val="both"/>
      </w:pPr>
      <w:r>
        <w:rPr>
          <w:spacing w:val="-2"/>
        </w:rPr>
        <w:t>重大影响，是指投资方对被投资单位的财务和经营政策有参与决策的权力，但并不能够控制或者与其他方一起共同控制</w:t>
      </w:r>
      <w:r>
        <w:rPr/>
        <w:t> </w:t>
      </w:r>
      <w:r>
        <w:rPr>
          <w:spacing w:val="-4"/>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4"/>
        </w:rPr>
        <w:t>1</w:t>
      </w:r>
      <w:r>
        <w:rPr>
          <w:spacing w:val="-4"/>
        </w:rPr>
        <w:t>）</w:t>
      </w:r>
      <w:r>
        <w:rPr>
          <w:spacing w:val="-43"/>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6"/>
        </w:rPr>
        <w:t> </w:t>
      </w:r>
      <w:r>
        <w:rPr>
          <w:spacing w:val="-66"/>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3"/>
        <w:ind w:right="1136"/>
        <w:jc w:val="left"/>
        <w:rPr>
          <w:b w:val="0"/>
          <w:bCs w:val="0"/>
        </w:rPr>
      </w:pPr>
      <w:bookmarkStart w:name="15、投资性房地产" w:id="191"/>
      <w:bookmarkEnd w:id="19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5"/>
        <w:spacing w:line="240" w:lineRule="auto"/>
        <w:ind w:right="1136"/>
        <w:jc w:val="left"/>
        <w:rPr>
          <w:b w:val="0"/>
          <w:bCs w:val="0"/>
        </w:rPr>
      </w:pPr>
      <w:bookmarkStart w:name="16、固定资产" w:id="192"/>
      <w:bookmarkEnd w:id="19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1" w:firstLine="360"/>
        <w:jc w:val="both"/>
      </w:pPr>
      <w:r>
        <w:rPr>
          <w:spacing w:val="-2"/>
        </w:rPr>
        <w:t>固定资产指为生产商品、提供劳务、出租或经营管理而持有，并且使用寿命超过一个会计年度的有形资产。固定资产在</w:t>
      </w:r>
      <w:r>
        <w:rPr/>
        <w:t> </w:t>
      </w:r>
      <w:r>
        <w:rPr>
          <w:spacing w:val="-8"/>
        </w:rPr>
        <w:t>同时满足下列条件时予以确认：（</w:t>
      </w:r>
      <w:r>
        <w:rPr>
          <w:rFonts w:ascii="Times New Roman" w:hAnsi="Times New Roman" w:cs="Times New Roman" w:eastAsia="Times New Roman" w:hint="default"/>
          <w:spacing w:val="-8"/>
        </w:rPr>
        <w:t>1</w:t>
      </w:r>
      <w:r>
        <w:rPr>
          <w:spacing w:val="-8"/>
        </w:rPr>
        <w:t>）与该固定资产有关的经济利益很可能流入企业；（</w:t>
      </w:r>
      <w:r>
        <w:rPr>
          <w:rFonts w:ascii="Times New Roman" w:hAnsi="Times New Roman" w:cs="Times New Roman" w:eastAsia="Times New Roman" w:hint="default"/>
          <w:spacing w:val="-8"/>
        </w:rPr>
        <w:t>2</w:t>
      </w:r>
      <w:r>
        <w:rPr>
          <w:spacing w:val="-8"/>
        </w:rPr>
        <w:t>）该固定资产的成本能够可靠地计量。</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5"/>
        <w:spacing w:line="240" w:lineRule="auto" w:before="35"/>
        <w:ind w:right="1136"/>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不适用</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17、在建工程" w:id="196"/>
      <w:bookmarkEnd w:id="19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19" w:lineRule="auto" w:before="26"/>
        <w:ind w:left="514" w:right="0" w:hanging="17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spacing w:val="-2"/>
        </w:rPr>
        <w:t>本公司自行建造的在建工程按实际成本计价，实际成本由建造该项资产达到预定可使用状态前所发生的必要支出构成等。</w:t>
      </w:r>
    </w:p>
    <w:p>
      <w:pPr>
        <w:spacing w:line="300" w:lineRule="auto" w:before="17"/>
        <w:ind w:left="514" w:right="987" w:hanging="17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在建工程项目按建造该项资产达到预定可使用状态前所发生的全部支出，作为固定资产的入账价值。所建造的在建工程</w:t>
      </w:r>
    </w:p>
    <w:p>
      <w:pPr>
        <w:pStyle w:val="BodyText"/>
        <w:spacing w:line="316" w:lineRule="auto" w:before="31"/>
        <w:ind w:right="1133"/>
        <w:jc w:val="both"/>
      </w:pPr>
      <w:r>
        <w:rPr>
          <w:spacing w:val="-5"/>
        </w:rPr>
        <w:t>已达到预定可使用状态，但尚未办理竣工决算的，自达到预定可使用状态之日起，根据工程预算、造价或者工程实际成本等，</w:t>
      </w:r>
      <w:r>
        <w:rPr>
          <w:spacing w:val="-82"/>
        </w:rPr>
        <w:t> </w:t>
      </w:r>
      <w:r>
        <w:rPr>
          <w:spacing w:val="-82"/>
        </w:rPr>
      </w:r>
      <w:r>
        <w:rPr>
          <w:spacing w:val="-2"/>
        </w:rPr>
        <w:t>按估计的价值转入固定资产，并按本公司固定资产折旧政策计提固定资产的折旧，待办理竣工决算后，再按实际成本调整原</w:t>
      </w:r>
      <w:r>
        <w:rPr>
          <w:spacing w:val="-66"/>
        </w:rPr>
        <w:t> </w:t>
      </w:r>
      <w:r>
        <w:rPr>
          <w:spacing w:val="-66"/>
        </w:rPr>
      </w:r>
      <w:r>
        <w:rPr/>
        <w:t>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1136"/>
        <w:jc w:val="left"/>
        <w:rPr>
          <w:b w:val="0"/>
          <w:bCs w:val="0"/>
        </w:rPr>
      </w:pPr>
      <w:bookmarkStart w:name="18、借款费用" w:id="197"/>
      <w:bookmarkEnd w:id="19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987" w:hanging="17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pStyle w:val="BodyText"/>
        <w:spacing w:line="316" w:lineRule="auto" w:before="31"/>
        <w:ind w:left="514" w:right="0" w:hanging="360"/>
        <w:jc w:val="left"/>
      </w:pPr>
      <w:r>
        <w:rPr/>
        <w:t>他借款费用，在发生时根据其发生额确认为费用，计入当期损益。 </w:t>
      </w:r>
      <w:r>
        <w:rPr>
          <w:spacing w:val="-2"/>
        </w:rPr>
        <w:t>符合资本化条件的资产，是指需要经过相当长时间的购建或者生产活动才能达到预定可使用或者可销售状态的固定资产、</w:t>
      </w:r>
    </w:p>
    <w:p>
      <w:pPr>
        <w:pStyle w:val="BodyText"/>
        <w:spacing w:line="316" w:lineRule="auto" w:before="19"/>
        <w:ind w:left="514" w:right="6972" w:hanging="360"/>
        <w:jc w:val="left"/>
      </w:pPr>
      <w:r>
        <w:rPr/>
        <w:t>投资性房地产和存货等资产。 借款费用同时满足下列条件时开始资本化：</w:t>
      </w:r>
    </w:p>
    <w:p>
      <w:pPr>
        <w:pStyle w:val="BodyText"/>
        <w:spacing w:line="300" w:lineRule="auto" w:before="19"/>
        <w:ind w:right="1122" w:firstLine="36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 带息债务形式发生的支出；</w:t>
      </w:r>
    </w:p>
    <w:p>
      <w:pPr>
        <w:pStyle w:val="BodyText"/>
        <w:spacing w:line="240" w:lineRule="auto" w:before="32"/>
        <w:ind w:left="514" w:right="1136"/>
        <w:jc w:val="left"/>
      </w:pPr>
      <w:r>
        <w:rPr>
          <w:rFonts w:ascii="Times New Roman" w:hAnsi="Times New Roman" w:cs="Times New Roman" w:eastAsia="Times New Roman" w:hint="default"/>
        </w:rPr>
        <w:t>2</w:t>
      </w:r>
      <w:r>
        <w:rPr/>
        <w:t>）借款费用已经发生；</w:t>
      </w:r>
    </w:p>
    <w:p>
      <w:pPr>
        <w:pStyle w:val="BodyText"/>
        <w:spacing w:line="240" w:lineRule="auto" w:before="63"/>
        <w:ind w:left="514" w:right="1136"/>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6" w:lineRule="auto" w:before="63"/>
        <w:ind w:left="514" w:right="1572" w:hanging="179"/>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4" w:right="987"/>
        <w:jc w:val="left"/>
      </w:pPr>
      <w:r>
        <w:rPr/>
        <w:t>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1136"/>
        <w:jc w:val="left"/>
      </w:pPr>
      <w:r>
        <w:rPr/>
        <w:t>款费用资本化。</w:t>
      </w:r>
    </w:p>
    <w:p>
      <w:pPr>
        <w:pStyle w:val="BodyText"/>
        <w:spacing w:line="319" w:lineRule="auto" w:before="76"/>
        <w:ind w:left="514" w:right="987" w:hanging="179"/>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4"/>
        </w:rPr>
        <w:t>符合资本化条件的资产在购建或生产过程中发生的非正常中断、且中断时间连续超过</w:t>
      </w:r>
      <w:r>
        <w:rPr>
          <w:rFonts w:ascii="Times New Roman" w:hAnsi="Times New Roman" w:cs="Times New Roman" w:eastAsia="Times New Roman" w:hint="default"/>
          <w:spacing w:val="-4"/>
        </w:rPr>
        <w:t>3</w:t>
      </w:r>
      <w:r>
        <w:rPr>
          <w:spacing w:val="-4"/>
        </w:rPr>
        <w:t>个月的，则借款费用暂停资本化；</w:t>
      </w:r>
    </w:p>
    <w:p>
      <w:pPr>
        <w:pStyle w:val="BodyText"/>
        <w:spacing w:line="316" w:lineRule="auto" w:before="0"/>
        <w:ind w:right="987"/>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00" w:lineRule="auto" w:before="19"/>
        <w:ind w:left="514" w:right="987"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16" w:lineRule="auto" w:before="31"/>
        <w:ind w:left="514" w:right="987" w:hanging="360"/>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16" w:lineRule="auto" w:before="19"/>
        <w:ind w:left="514" w:right="1572" w:hanging="360"/>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7"/>
        <w:rPr>
          <w:rFonts w:ascii="宋体" w:hAnsi="宋体" w:cs="宋体" w:eastAsia="宋体" w:hint="default"/>
          <w:sz w:val="22"/>
          <w:szCs w:val="22"/>
        </w:rPr>
      </w:pPr>
    </w:p>
    <w:p>
      <w:pPr>
        <w:pStyle w:val="Heading5"/>
        <w:spacing w:line="240" w:lineRule="auto"/>
        <w:ind w:right="1136"/>
        <w:jc w:val="left"/>
        <w:rPr>
          <w:b w:val="0"/>
          <w:bCs w:val="0"/>
        </w:rPr>
      </w:pPr>
      <w:bookmarkStart w:name="19、生物资产" w:id="198"/>
      <w:bookmarkEnd w:id="19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不适用。</w:t>
      </w:r>
    </w:p>
    <w:p>
      <w:pPr>
        <w:spacing w:line="240" w:lineRule="auto" w:before="12"/>
        <w:rPr>
          <w:rFonts w:ascii="宋体" w:hAnsi="宋体" w:cs="宋体" w:eastAsia="宋体" w:hint="default"/>
          <w:sz w:val="26"/>
          <w:szCs w:val="26"/>
        </w:rPr>
      </w:pPr>
    </w:p>
    <w:p>
      <w:pPr>
        <w:pStyle w:val="Heading5"/>
        <w:spacing w:line="240" w:lineRule="auto"/>
        <w:ind w:right="1136"/>
        <w:jc w:val="left"/>
        <w:rPr>
          <w:b w:val="0"/>
          <w:bCs w:val="0"/>
        </w:rPr>
      </w:pPr>
      <w:bookmarkStart w:name="20、油气资产" w:id="199"/>
      <w:bookmarkEnd w:id="19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不适用。</w:t>
      </w:r>
    </w:p>
    <w:p>
      <w:pPr>
        <w:spacing w:line="240" w:lineRule="auto" w:before="12"/>
        <w:rPr>
          <w:rFonts w:ascii="宋体" w:hAnsi="宋体" w:cs="宋体" w:eastAsia="宋体" w:hint="default"/>
          <w:sz w:val="26"/>
          <w:szCs w:val="26"/>
        </w:rPr>
      </w:pPr>
    </w:p>
    <w:p>
      <w:pPr>
        <w:pStyle w:val="Heading5"/>
        <w:spacing w:line="240" w:lineRule="auto"/>
        <w:ind w:right="1136"/>
        <w:jc w:val="left"/>
        <w:rPr>
          <w:b w:val="0"/>
          <w:bCs w:val="0"/>
        </w:rPr>
      </w:pPr>
      <w:bookmarkStart w:name="21、无形资产" w:id="200"/>
      <w:bookmarkEnd w:id="20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计价方法、使用寿命、减值测试" w:id="201"/>
      <w:bookmarkEnd w:id="20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16" w:lineRule="auto" w:before="25"/>
        <w:ind w:left="514" w:right="987" w:firstLine="1"/>
        <w:jc w:val="left"/>
      </w:pPr>
      <w:r>
        <w:rPr>
          <w:rFonts w:ascii="宋体" w:hAnsi="宋体" w:cs="宋体" w:eastAsia="宋体"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316" w:lineRule="auto" w:before="19"/>
        <w:ind w:left="514" w:right="987"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4" w:right="987"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987"/>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987"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987"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12" w:lineRule="auto" w:before="19"/>
        <w:ind w:left="514" w:right="987" w:firstLine="1"/>
        <w:jc w:val="left"/>
      </w:pPr>
      <w:r>
        <w:rPr>
          <w:rFonts w:ascii="Times New Roman" w:hAnsi="Times New Roman" w:cs="Times New Roman" w:eastAsia="Times New Roman" w:hint="default"/>
          <w:b/>
          <w:bCs/>
        </w:rPr>
        <w:t>2</w:t>
      </w:r>
      <w:r>
        <w:rPr>
          <w:rFonts w:ascii="宋体" w:hAnsi="宋体" w:cs="宋体" w:eastAsia="宋体" w:hint="default"/>
          <w:b/>
          <w:bCs/>
        </w:rPr>
        <w:t>）无形资产的后续计量</w:t>
      </w:r>
      <w:r>
        <w:rPr>
          <w:rFonts w:ascii="宋体" w:hAnsi="宋体" w:cs="宋体" w:eastAsia="宋体" w:hint="default"/>
          <w:b/>
          <w:bCs/>
          <w:w w:val="99"/>
        </w:rPr>
        <w:t> </w:t>
      </w:r>
      <w:r>
        <w:rPr/>
        <w:t>本公司在取得无形资产时分析判断其使用寿命，划分为使用寿命有限和使用寿命不确定的无形资产。 </w:t>
      </w:r>
      <w:r>
        <w:rPr>
          <w:rFonts w:ascii="宋体" w:hAnsi="宋体" w:cs="宋体" w:eastAsia="宋体" w:hint="default"/>
        </w:rPr>
        <w:t>a.</w:t>
      </w:r>
      <w:r>
        <w:rPr/>
        <w:t>使用寿命有限的无形资产 </w:t>
      </w:r>
      <w:r>
        <w:rPr>
          <w:spacing w:val="-2"/>
        </w:rPr>
        <w:t>对于使用寿命有限的无形资产，在为企业带来经济利益的期限内按直线法摊销。使用寿命有限的无形资产预计寿命及依</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136"/>
        <w:jc w:val="left"/>
      </w:pPr>
      <w:r>
        <w:rPr/>
        <w:t>据如下：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06"/>
        <w:gridCol w:w="2157"/>
        <w:gridCol w:w="4820"/>
      </w:tblGrid>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按合同规定的使用年限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专利及著作权</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根据预计可使用年限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根据预计可使用年限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根据预计可使用年限</w:t>
            </w:r>
          </w:p>
        </w:tc>
      </w:tr>
    </w:tbl>
    <w:p>
      <w:pPr>
        <w:spacing w:line="240" w:lineRule="auto" w:before="3"/>
        <w:rPr>
          <w:rFonts w:ascii="宋体" w:hAnsi="宋体" w:cs="宋体" w:eastAsia="宋体" w:hint="default"/>
          <w:sz w:val="21"/>
          <w:szCs w:val="21"/>
        </w:rPr>
      </w:pPr>
    </w:p>
    <w:p>
      <w:pPr>
        <w:pStyle w:val="BodyText"/>
        <w:spacing w:line="316" w:lineRule="auto"/>
        <w:ind w:left="514" w:right="1032"/>
        <w:jc w:val="left"/>
      </w:pPr>
      <w:r>
        <w:rPr/>
        <w:t>每期末，对使用寿命有限的无形资产的使用寿命及摊销方法进行复核，如与原先估计数存在差异的，进行相应的调整。</w:t>
      </w:r>
      <w:r>
        <w:rPr>
          <w:spacing w:val="-85"/>
        </w:rPr>
        <w:t> </w:t>
      </w:r>
      <w:r>
        <w:rPr>
          <w:spacing w:val="-85"/>
        </w:rPr>
      </w:r>
      <w:r>
        <w:rPr/>
        <w:t>经复核，本期期末无形资产的使用寿命及摊销方法与以前估计未有不同。</w:t>
      </w:r>
    </w:p>
    <w:p>
      <w:pPr>
        <w:pStyle w:val="BodyText"/>
        <w:spacing w:line="316" w:lineRule="auto" w:before="19"/>
        <w:ind w:left="514" w:right="3912"/>
        <w:jc w:val="left"/>
      </w:pPr>
      <w:r>
        <w:rPr>
          <w:rFonts w:ascii="宋体" w:hAnsi="宋体" w:cs="宋体" w:eastAsia="宋体" w:hint="default"/>
        </w:rPr>
        <w:t>b.</w:t>
      </w:r>
      <w:r>
        <w:rPr/>
        <w:t>使用寿命不确定的无形资产 无法预见无形资产为企业带来经济利益期限的，视为使用寿命不确定的无形资产。</w:t>
      </w:r>
    </w:p>
    <w:p>
      <w:pPr>
        <w:pStyle w:val="BodyText"/>
        <w:spacing w:line="316" w:lineRule="auto" w:before="19"/>
        <w:ind w:right="987"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pStyle w:val="BodyText"/>
        <w:spacing w:line="240" w:lineRule="auto" w:before="19"/>
        <w:ind w:left="514" w:right="1136"/>
        <w:jc w:val="left"/>
      </w:pPr>
      <w:r>
        <w:rPr/>
        <w:t>经复核，本公司无使用寿命不确定的无形资产。</w:t>
      </w:r>
    </w:p>
    <w:p>
      <w:pPr>
        <w:spacing w:line="240" w:lineRule="auto" w:before="12"/>
        <w:rPr>
          <w:rFonts w:ascii="宋体" w:hAnsi="宋体" w:cs="宋体" w:eastAsia="宋体" w:hint="default"/>
          <w:sz w:val="26"/>
          <w:szCs w:val="26"/>
        </w:rPr>
      </w:pPr>
    </w:p>
    <w:p>
      <w:pPr>
        <w:pStyle w:val="Heading5"/>
        <w:spacing w:line="240" w:lineRule="auto"/>
        <w:ind w:right="1136"/>
        <w:jc w:val="left"/>
        <w:rPr>
          <w:b w:val="0"/>
          <w:bCs w:val="0"/>
        </w:rPr>
      </w:pPr>
      <w:bookmarkStart w:name="（2） 内部研究开发支出会计政策" w:id="202"/>
      <w:bookmarkEnd w:id="202"/>
      <w:r>
        <w:rPr>
          <w:b w:val="0"/>
          <w:bCs w:val="0"/>
        </w:rPr>
      </w:r>
      <w:r>
        <w:rPr/>
        <w:t>（</w:t>
      </w:r>
      <w:r>
        <w:rPr>
          <w:rFonts w:ascii="Times New Roman" w:hAnsi="Times New Roman" w:cs="Times New Roman" w:eastAsia="Times New Roman" w:hint="default"/>
        </w:rPr>
        <w:t>2</w:t>
      </w:r>
      <w:r>
        <w:rPr/>
        <w:t>）</w:t>
      </w:r>
      <w:r>
        <w:rPr>
          <w:spacing w:val="83"/>
        </w:rPr>
        <w:t> </w:t>
      </w:r>
      <w:r>
        <w:rPr/>
        <w:t>内部研究开发支出会计政策</w:t>
      </w:r>
      <w:r>
        <w:rPr>
          <w:b w:val="0"/>
          <w:bCs w:val="0"/>
        </w:rPr>
      </w:r>
    </w:p>
    <w:p>
      <w:pPr>
        <w:spacing w:line="240" w:lineRule="auto" w:before="7"/>
        <w:rPr>
          <w:rFonts w:ascii="宋体" w:hAnsi="宋体" w:cs="宋体" w:eastAsia="宋体" w:hint="default"/>
          <w:b/>
          <w:bCs/>
          <w:sz w:val="26"/>
          <w:szCs w:val="26"/>
        </w:rPr>
      </w:pPr>
    </w:p>
    <w:p>
      <w:pPr>
        <w:spacing w:line="309" w:lineRule="auto" w:before="0"/>
        <w:ind w:left="514" w:right="987"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w:t>
      </w:r>
      <w:r>
        <w:rPr>
          <w:rFonts w:ascii="宋体" w:hAnsi="宋体" w:cs="宋体" w:eastAsia="宋体" w:hint="default"/>
          <w:spacing w:val="-2"/>
          <w:sz w:val="18"/>
          <w:szCs w:val="18"/>
        </w:rPr>
        <w:t>开发阶段：在进行商业性生产或使用前，将研究成果或其他知识应用于某项计划或设计，以生产出新的或具有实质性改</w:t>
      </w:r>
    </w:p>
    <w:p>
      <w:pPr>
        <w:pStyle w:val="BodyText"/>
        <w:spacing w:line="314" w:lineRule="auto" w:before="24"/>
        <w:ind w:left="514" w:right="4452" w:hanging="360"/>
        <w:jc w:val="left"/>
      </w:pPr>
      <w:r>
        <w:rPr/>
        <w:t>进的材料、装置、产品等活动的阶段。 内部研究开发项目研究阶段的支出，在发生时计入当期损益。 </w:t>
      </w: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 </w:t>
      </w:r>
      <w:r>
        <w:rPr>
          <w:rFonts w:ascii="宋体" w:hAnsi="宋体" w:cs="宋体" w:eastAsia="宋体" w:hint="default"/>
        </w:rPr>
        <w:t>a.</w:t>
      </w:r>
      <w:r>
        <w:rPr/>
        <w:t>完成该无形资产以使其能够使用或出售在技术上具有可行性； </w:t>
      </w:r>
      <w:r>
        <w:rPr>
          <w:rFonts w:ascii="宋体" w:hAnsi="宋体" w:cs="宋体" w:eastAsia="宋体" w:hint="default"/>
        </w:rPr>
        <w:t>b.</w:t>
      </w:r>
      <w:r>
        <w:rPr/>
        <w:t>具有完成该无形资产并使用或出售的意图；</w:t>
      </w:r>
    </w:p>
    <w:p>
      <w:pPr>
        <w:pStyle w:val="BodyText"/>
        <w:spacing w:line="316" w:lineRule="auto" w:before="20"/>
        <w:ind w:right="987" w:firstLine="360"/>
        <w:jc w:val="left"/>
      </w:pPr>
      <w:r>
        <w:rPr>
          <w:rFonts w:ascii="宋体" w:hAnsi="宋体" w:cs="宋体" w:eastAsia="宋体" w:hint="default"/>
          <w:spacing w:val="-2"/>
        </w:rPr>
        <w:t>c.</w:t>
      </w:r>
      <w:r>
        <w:rPr>
          <w:spacing w:val="-2"/>
        </w:rPr>
        <w:t>无形资产产生经济利益的方式，包括能够证明运用该无形资产生产的产品存在市场或无形资产自身存在市场，无形资</w:t>
      </w:r>
      <w:r>
        <w:rPr/>
        <w:t> 产将在内部使用的，能够证明其有用性；</w:t>
      </w:r>
    </w:p>
    <w:p>
      <w:pPr>
        <w:pStyle w:val="BodyText"/>
        <w:spacing w:line="316" w:lineRule="auto" w:before="19"/>
        <w:ind w:left="514" w:right="987"/>
        <w:jc w:val="left"/>
      </w:pPr>
      <w:r>
        <w:rPr>
          <w:rFonts w:ascii="宋体" w:hAnsi="宋体" w:cs="宋体" w:eastAsia="宋体" w:hint="default"/>
        </w:rPr>
        <w:t>d.</w:t>
      </w:r>
      <w:r>
        <w:rPr/>
        <w:t>有足够的技术、财务资源和其他资源支持，以完成该无形资产的开发，并有能力使用或出售该无形资产； </w:t>
      </w:r>
      <w:r>
        <w:rPr>
          <w:rFonts w:ascii="宋体" w:hAnsi="宋体" w:cs="宋体" w:eastAsia="宋体" w:hint="default"/>
        </w:rPr>
        <w:t>e.</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19"/>
        <w:ind w:right="1136"/>
        <w:jc w:val="left"/>
      </w:pPr>
      <w:r>
        <w:rPr/>
        <w:t>资产。已资本化的开发阶段的支出在资产负债表上列示为开发支出，自该项目达到预定用途之日起转为无形资产。</w:t>
      </w:r>
    </w:p>
    <w:p>
      <w:pPr>
        <w:spacing w:line="240" w:lineRule="auto" w:before="12"/>
        <w:rPr>
          <w:rFonts w:ascii="宋体" w:hAnsi="宋体" w:cs="宋体" w:eastAsia="宋体" w:hint="default"/>
          <w:sz w:val="26"/>
          <w:szCs w:val="26"/>
        </w:rPr>
      </w:pPr>
    </w:p>
    <w:p>
      <w:pPr>
        <w:pStyle w:val="Heading5"/>
        <w:spacing w:line="240" w:lineRule="auto"/>
        <w:ind w:right="1136"/>
        <w:jc w:val="left"/>
        <w:rPr>
          <w:b w:val="0"/>
          <w:bCs w:val="0"/>
        </w:rPr>
      </w:pPr>
      <w:bookmarkStart w:name="22、长期资产减值" w:id="203"/>
      <w:bookmarkEnd w:id="20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4" w:right="1032"/>
        <w:jc w:val="left"/>
      </w:pPr>
      <w:r>
        <w:rPr/>
        <w:t>资产可收回金额的估计，根据其公允价值减去处置费用后的净额与资产预计未来现金流量的现值两者之间较高者确定。</w:t>
      </w:r>
      <w:r>
        <w:rPr>
          <w:spacing w:val="-85"/>
        </w:rPr>
        <w:t> </w:t>
      </w:r>
      <w:r>
        <w:rPr>
          <w:spacing w:val="-85"/>
        </w:rPr>
      </w:r>
      <w:r>
        <w:rPr>
          <w:spacing w:val="-2"/>
        </w:rPr>
        <w:t>可收回金额的计量结果表明，长期资产的可收回金额低于其账面价值的，将长期资产的账面价值减记至可收回金额，减</w:t>
      </w:r>
    </w:p>
    <w:p>
      <w:pPr>
        <w:pStyle w:val="BodyText"/>
        <w:spacing w:line="319" w:lineRule="auto" w:before="19"/>
        <w:ind w:right="987"/>
        <w:jc w:val="left"/>
      </w:pPr>
      <w:r>
        <w:rPr>
          <w:spacing w:val="-2"/>
        </w:rPr>
        <w:t>记的金额确认为资产减值损失，计入当期损益，同时计提相应的资产减值准备。资产减值损失一经确认，在以后会计期间不</w:t>
      </w:r>
      <w:r>
        <w:rPr>
          <w:spacing w:val="-65"/>
        </w:rPr>
        <w:t> </w:t>
      </w:r>
      <w:r>
        <w:rPr>
          <w:spacing w:val="-65"/>
        </w:rPr>
      </w:r>
      <w:r>
        <w:rPr/>
        <w:t>得转回。</w:t>
      </w:r>
    </w:p>
    <w:p>
      <w:pPr>
        <w:pStyle w:val="BodyText"/>
        <w:spacing w:line="316" w:lineRule="auto" w:before="17"/>
        <w:ind w:right="987"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240" w:lineRule="auto" w:before="19"/>
        <w:ind w:left="514" w:right="1136"/>
        <w:jc w:val="left"/>
      </w:pPr>
      <w:r>
        <w:rPr/>
        <w:t>因企业合并所形成的商誉和使用寿命不确定的无形资产，无论是否存在减值迹象，每年都进行减值测试。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ind w:right="1131" w:firstLine="360"/>
        <w:jc w:val="both"/>
      </w:pPr>
      <w:r>
        <w:rPr>
          <w:spacing w:val="-2"/>
        </w:rPr>
        <w:t>在对商誉进行减值测试时，将商誉的账面价值分摊至预期从企业合并的协同效应中受益的资产组或资产组组合。在对包</w:t>
      </w:r>
      <w:r>
        <w:rPr/>
        <w:t> </w:t>
      </w: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6"/>
        </w:rPr>
        <w:t> </w:t>
      </w:r>
      <w:r>
        <w:rPr>
          <w:spacing w:val="-66"/>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3"/>
        <w:ind w:right="1136"/>
        <w:jc w:val="left"/>
        <w:rPr>
          <w:b w:val="0"/>
          <w:bCs w:val="0"/>
        </w:rPr>
      </w:pPr>
      <w:bookmarkStart w:name="23、长期待摊费用" w:id="204"/>
      <w:bookmarkEnd w:id="20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95" w:lineRule="auto" w:before="0"/>
        <w:ind w:left="574" w:right="1136" w:hanging="238"/>
        <w:jc w:val="left"/>
      </w:pPr>
      <w:r>
        <w:rPr>
          <w:rFonts w:ascii="宋体" w:hAnsi="宋体" w:cs="宋体" w:eastAsia="宋体" w:hint="default"/>
          <w:b/>
          <w:bCs/>
          <w:sz w:val="21"/>
          <w:szCs w:val="21"/>
        </w:rPr>
        <w:t>（</w:t>
      </w:r>
      <w:r>
        <w:rPr>
          <w:rFonts w:ascii="宋体" w:hAnsi="宋体" w:cs="宋体" w:eastAsia="宋体" w:hint="default"/>
          <w:b/>
          <w:bCs/>
        </w:rPr>
        <w:t>1</w:t>
      </w:r>
      <w:r>
        <w:rPr>
          <w:rFonts w:ascii="宋体" w:hAnsi="宋体" w:cs="宋体" w:eastAsia="宋体" w:hint="default"/>
          <w:b/>
          <w:bCs/>
        </w:rPr>
        <w:t>）摊销方法</w:t>
      </w:r>
      <w:r>
        <w:rPr>
          <w:rFonts w:ascii="宋体" w:hAnsi="宋体" w:cs="宋体" w:eastAsia="宋体" w:hint="default"/>
          <w:b/>
          <w:bCs/>
          <w:w w:val="99"/>
        </w:rPr>
        <w:t> </w:t>
      </w: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年以上的各项费用。长期待摊费用在受</w:t>
      </w:r>
    </w:p>
    <w:p>
      <w:pPr>
        <w:pStyle w:val="BodyText"/>
        <w:spacing w:line="240" w:lineRule="auto" w:before="17"/>
        <w:ind w:right="1136"/>
        <w:jc w:val="left"/>
      </w:pPr>
      <w:r>
        <w:rPr/>
        <w:t>益期内按直线法分期摊销。</w:t>
      </w:r>
    </w:p>
    <w:p>
      <w:pPr>
        <w:pStyle w:val="Heading7"/>
        <w:spacing w:line="240" w:lineRule="auto" w:before="76"/>
        <w:ind w:left="308" w:right="1136"/>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264"/>
        <w:gridCol w:w="5376"/>
      </w:tblGrid>
      <w:tr>
        <w:trPr>
          <w:trHeight w:val="34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5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5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5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34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5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34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5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spacing w:line="240" w:lineRule="auto" w:before="35"/>
        <w:ind w:right="1136"/>
        <w:jc w:val="left"/>
        <w:rPr>
          <w:b w:val="0"/>
          <w:bCs w:val="0"/>
        </w:rPr>
      </w:pPr>
      <w:bookmarkStart w:name="24、职工薪酬" w:id="205"/>
      <w:bookmarkEnd w:id="205"/>
      <w:r>
        <w:rPr>
          <w:b w:val="0"/>
          <w:bCs w:val="0"/>
        </w:rPr>
      </w:r>
      <w:r>
        <w:rPr>
          <w:rFonts w:ascii="Times New Roman" w:hAnsi="Times New Roman" w:cs="Times New Roman" w:eastAsia="Times New Roman" w:hint="default"/>
        </w:rPr>
        <w:t>24</w:t>
      </w:r>
      <w:r>
        <w:rPr/>
        <w:t>、职工薪酬</w:t>
      </w:r>
      <w:r>
        <w:rPr>
          <w:b w:val="0"/>
          <w:bCs w:val="0"/>
        </w:rPr>
      </w:r>
    </w:p>
    <w:p>
      <w:pPr>
        <w:spacing w:line="614" w:lineRule="exact" w:before="67"/>
        <w:ind w:left="514" w:right="987" w:firstLine="1"/>
        <w:jc w:val="left"/>
        <w:rPr>
          <w:rFonts w:ascii="宋体" w:hAnsi="宋体" w:cs="宋体" w:eastAsia="宋体" w:hint="default"/>
          <w:sz w:val="18"/>
          <w:szCs w:val="18"/>
        </w:rPr>
      </w:pPr>
      <w:bookmarkStart w:name="（1）短期薪酬的会计处理方法" w:id="206"/>
      <w:bookmarkEnd w:id="20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短期薪酬是指本公司在职工提供相关服务的年度报告期间结束后十二个月内需要全部予以支付的职工薪酬，离职后福利</w:t>
      </w:r>
    </w:p>
    <w:p>
      <w:pPr>
        <w:pStyle w:val="BodyText"/>
        <w:spacing w:line="215" w:lineRule="exact" w:before="0"/>
        <w:ind w:right="987"/>
        <w:jc w:val="left"/>
      </w:pPr>
      <w:r>
        <w:rPr/>
        <w:t>和辞退福利除外。本公司在职工提供服务的会计期间，将应付的短期薪酬确认为负债，并根据职工提供服务的受益对象计入</w:t>
      </w:r>
    </w:p>
    <w:p>
      <w:pPr>
        <w:pStyle w:val="BodyText"/>
        <w:spacing w:line="240" w:lineRule="auto" w:before="76"/>
        <w:ind w:right="1136"/>
        <w:jc w:val="left"/>
      </w:pPr>
      <w:r>
        <w:rPr/>
        <w:t>相关资产成本和费用。</w:t>
      </w:r>
    </w:p>
    <w:p>
      <w:pPr>
        <w:spacing w:line="600" w:lineRule="atLeast" w:before="27"/>
        <w:ind w:left="514" w:right="1032" w:firstLine="1"/>
        <w:jc w:val="left"/>
        <w:rPr>
          <w:rFonts w:ascii="宋体" w:hAnsi="宋体" w:cs="宋体" w:eastAsia="宋体" w:hint="default"/>
          <w:sz w:val="18"/>
          <w:szCs w:val="18"/>
        </w:rPr>
      </w:pPr>
      <w:bookmarkStart w:name="（2）离职后福利的会计处理方法" w:id="207"/>
      <w:bookmarkEnd w:id="207"/>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离职后福利是指本公司为获得职工提供的服务而在职工退休或与企业解除劳动关系后，提供的各种形式的报酬和福利，</w:t>
      </w:r>
    </w:p>
    <w:p>
      <w:pPr>
        <w:pStyle w:val="BodyText"/>
        <w:spacing w:line="316" w:lineRule="auto" w:before="76"/>
        <w:ind w:left="514" w:right="6612" w:hanging="360"/>
        <w:jc w:val="left"/>
      </w:pPr>
      <w:r>
        <w:rPr/>
        <w:t>短期薪酬和辞退福利除外。 本公司的离职后福利计划全部为设定提存计划。</w:t>
      </w:r>
    </w:p>
    <w:p>
      <w:pPr>
        <w:pStyle w:val="BodyText"/>
        <w:spacing w:line="316" w:lineRule="auto" w:before="19"/>
        <w:ind w:right="987" w:firstLine="360"/>
        <w:jc w:val="left"/>
      </w:pPr>
      <w:r>
        <w:rPr>
          <w:spacing w:val="-2"/>
        </w:rPr>
        <w:t>离职后福利设定提存计划主要为参加由各地劳动及社会保障机构组织实施的社会基本养老保险、失业保险等；在职工为</w:t>
      </w:r>
      <w:r>
        <w:rPr/>
        <w:t> 本公司提供服务的会计期间，将根据设定提存计划计算的应缴存金额确认为负债，并计入当期损益或相关资产成本。</w:t>
      </w:r>
    </w:p>
    <w:p>
      <w:pPr>
        <w:pStyle w:val="BodyText"/>
        <w:spacing w:line="240" w:lineRule="auto" w:before="19"/>
        <w:ind w:left="514" w:right="1136"/>
        <w:jc w:val="left"/>
      </w:pPr>
      <w:r>
        <w:rPr/>
        <w:t>本公司按照国家规定的标准定期缴付上述款项后，不再有其他的支付义务。</w:t>
      </w:r>
    </w:p>
    <w:p>
      <w:pPr>
        <w:spacing w:line="600" w:lineRule="atLeast" w:before="27"/>
        <w:ind w:left="514" w:right="0" w:firstLine="1"/>
        <w:jc w:val="left"/>
        <w:rPr>
          <w:rFonts w:ascii="宋体" w:hAnsi="宋体" w:cs="宋体" w:eastAsia="宋体" w:hint="default"/>
          <w:sz w:val="18"/>
          <w:szCs w:val="18"/>
        </w:rPr>
      </w:pPr>
      <w:bookmarkStart w:name="（3）辞退福利的会计处理方法" w:id="208"/>
      <w:bookmarkEnd w:id="20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辞退福利是指本公司在职工劳动合同到期之前解除与职工的劳动关系，或者为鼓励职工自愿接受裁减而给予职工的补偿，</w:t>
      </w:r>
    </w:p>
    <w:p>
      <w:pPr>
        <w:pStyle w:val="BodyText"/>
        <w:spacing w:line="316" w:lineRule="auto" w:before="76"/>
        <w:ind w:right="1032"/>
        <w:jc w:val="left"/>
      </w:pPr>
      <w:r>
        <w:rPr/>
        <w:t>在本公司不能单方面撤回解除劳动关系计划或裁减建议时和确认与涉及支付辞退福利的重组相关的成本费用时两者孰早日，</w:t>
      </w:r>
      <w:r>
        <w:rPr>
          <w:spacing w:val="-85"/>
        </w:rPr>
        <w:t> </w:t>
      </w:r>
      <w:r>
        <w:rPr>
          <w:spacing w:val="-85"/>
        </w:rPr>
      </w:r>
      <w:r>
        <w:rPr/>
        <w:t>确认因解除与职工的劳动关系给予补偿而产生的负债，同时计入当期损益。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ind w:right="1131" w:firstLine="360"/>
        <w:jc w:val="both"/>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5"/>
        </w:rPr>
        <w:t>龄止，向内退职工支付内部退养福利。对于内退福利，本公司比照辞退福利进行会计处理，在符合辞退福利相关确认条件时，</w:t>
      </w:r>
      <w:r>
        <w:rPr>
          <w:spacing w:val="-82"/>
        </w:rPr>
        <w:t> </w:t>
      </w:r>
      <w:r>
        <w:rPr>
          <w:spacing w:val="-82"/>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4"/>
        <w:rPr>
          <w:rFonts w:ascii="宋体" w:hAnsi="宋体" w:cs="宋体" w:eastAsia="宋体" w:hint="default"/>
          <w:sz w:val="24"/>
          <w:szCs w:val="24"/>
        </w:rPr>
      </w:pPr>
    </w:p>
    <w:p>
      <w:pPr>
        <w:spacing w:line="590" w:lineRule="auto" w:before="0"/>
        <w:ind w:left="514" w:right="3552" w:firstLine="1"/>
        <w:jc w:val="left"/>
        <w:rPr>
          <w:rFonts w:ascii="宋体" w:hAnsi="宋体" w:cs="宋体" w:eastAsia="宋体" w:hint="default"/>
          <w:sz w:val="18"/>
          <w:szCs w:val="18"/>
        </w:rPr>
      </w:pPr>
      <w:bookmarkStart w:name="（4）其他长期职工福利的会计处理方法" w:id="209"/>
      <w:bookmarkEnd w:id="209"/>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其他长期职工福利是指除短期薪酬、离职后福利、辞退福利之外的其他所有职工福利。</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right="1136"/>
        <w:jc w:val="left"/>
        <w:rPr>
          <w:b w:val="0"/>
          <w:bCs w:val="0"/>
        </w:rPr>
      </w:pPr>
      <w:bookmarkStart w:name="25、预计负债" w:id="210"/>
      <w:bookmarkEnd w:id="21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4812" w:hanging="17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00" w:lineRule="auto" w:before="19"/>
        <w:ind w:left="514" w:right="427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1"/>
        <w:ind w:right="987"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4" w:right="987"/>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4" w:right="987"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987"/>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right="1032"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7"/>
        <w:rPr>
          <w:rFonts w:ascii="宋体" w:hAnsi="宋体" w:cs="宋体" w:eastAsia="宋体" w:hint="default"/>
          <w:sz w:val="22"/>
          <w:szCs w:val="22"/>
        </w:rPr>
      </w:pPr>
    </w:p>
    <w:p>
      <w:pPr>
        <w:pStyle w:val="Heading5"/>
        <w:spacing w:line="240" w:lineRule="auto"/>
        <w:ind w:right="1136"/>
        <w:jc w:val="left"/>
        <w:rPr>
          <w:b w:val="0"/>
          <w:bCs w:val="0"/>
        </w:rPr>
      </w:pPr>
      <w:bookmarkStart w:name="26、 股份支付" w:id="211"/>
      <w:bookmarkEnd w:id="211"/>
      <w:r>
        <w:rPr>
          <w:b w:val="0"/>
          <w:bCs w:val="0"/>
        </w:rPr>
      </w:r>
      <w:r>
        <w:rPr>
          <w:rFonts w:ascii="Times New Roman" w:hAnsi="Times New Roman" w:cs="Times New Roman" w:eastAsia="Times New Roman" w:hint="default"/>
          <w:spacing w:val="2"/>
        </w:rPr>
        <w:t>26</w:t>
      </w:r>
      <w:r>
        <w:rPr>
          <w:spacing w:val="2"/>
        </w:rPr>
        <w:t>、股份支付</w:t>
      </w:r>
      <w:r>
        <w:rPr>
          <w:b w:val="0"/>
          <w:bCs w:val="0"/>
        </w:rPr>
      </w:r>
    </w:p>
    <w:p>
      <w:pPr>
        <w:spacing w:line="240" w:lineRule="auto" w:before="7"/>
        <w:rPr>
          <w:rFonts w:ascii="宋体" w:hAnsi="宋体" w:cs="宋体" w:eastAsia="宋体" w:hint="default"/>
          <w:b/>
          <w:bCs/>
          <w:sz w:val="26"/>
          <w:szCs w:val="26"/>
        </w:rPr>
      </w:pPr>
    </w:p>
    <w:p>
      <w:pPr>
        <w:spacing w:line="316" w:lineRule="auto" w:before="0"/>
        <w:ind w:left="514" w:right="46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w:t>
      </w:r>
    </w:p>
    <w:p>
      <w:pPr>
        <w:spacing w:line="316" w:lineRule="auto" w:before="19"/>
        <w:ind w:left="514" w:right="987"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对于授予的存在活跃市场的期权等权益工具，按照活跃市场中的报价确定其公允价值。对于授予的不存在活跃市场的期</w:t>
      </w:r>
    </w:p>
    <w:p>
      <w:pPr>
        <w:pStyle w:val="BodyText"/>
        <w:spacing w:line="240" w:lineRule="auto" w:before="19"/>
        <w:ind w:right="1136"/>
        <w:jc w:val="left"/>
      </w:pPr>
      <w:r>
        <w:rPr/>
        <w:t>权等权益工具，采用期权定价模型等确定其公允价值，选用的期权定价模型考虑以下因素：</w:t>
      </w:r>
    </w:p>
    <w:p>
      <w:pPr>
        <w:pStyle w:val="BodyText"/>
        <w:spacing w:line="240" w:lineRule="auto" w:before="76"/>
        <w:ind w:left="514" w:right="1136"/>
        <w:jc w:val="left"/>
      </w:pPr>
      <w:r>
        <w:rPr/>
        <w:t>（</w:t>
      </w:r>
      <w:r>
        <w:rPr>
          <w:rFonts w:ascii="Times New Roman" w:hAnsi="Times New Roman" w:cs="Times New Roman" w:eastAsia="Times New Roman" w:hint="default"/>
        </w:rPr>
        <w:t>1</w:t>
      </w:r>
      <w:r>
        <w:rPr/>
        <w:t>）期权的行权价格；</w:t>
      </w:r>
    </w:p>
    <w:p>
      <w:pPr>
        <w:pStyle w:val="BodyText"/>
        <w:spacing w:line="240" w:lineRule="auto" w:before="63"/>
        <w:ind w:left="514" w:right="1136"/>
        <w:jc w:val="left"/>
      </w:pPr>
      <w:r>
        <w:rPr/>
        <w:t>（</w:t>
      </w:r>
      <w:r>
        <w:rPr>
          <w:rFonts w:ascii="Times New Roman" w:hAnsi="Times New Roman" w:cs="Times New Roman" w:eastAsia="Times New Roman" w:hint="default"/>
        </w:rPr>
        <w:t>2</w:t>
      </w:r>
      <w:r>
        <w:rPr/>
        <w:t>）期权的有效期；</w:t>
      </w:r>
    </w:p>
    <w:p>
      <w:pPr>
        <w:pStyle w:val="BodyText"/>
        <w:spacing w:line="240" w:lineRule="auto" w:before="63"/>
        <w:ind w:left="514" w:right="1136"/>
        <w:jc w:val="left"/>
      </w:pPr>
      <w:r>
        <w:rPr/>
        <w:t>（</w:t>
      </w:r>
      <w:r>
        <w:rPr>
          <w:rFonts w:ascii="Times New Roman" w:hAnsi="Times New Roman" w:cs="Times New Roman" w:eastAsia="Times New Roman" w:hint="default"/>
        </w:rPr>
        <w:t>3</w:t>
      </w:r>
      <w:r>
        <w:rPr/>
        <w:t>）标的股份的现行价格；</w:t>
      </w:r>
    </w:p>
    <w:p>
      <w:pPr>
        <w:pStyle w:val="BodyText"/>
        <w:spacing w:line="240" w:lineRule="auto" w:before="63"/>
        <w:ind w:left="514" w:right="1136"/>
        <w:jc w:val="left"/>
      </w:pPr>
      <w:r>
        <w:rPr/>
        <w:t>（</w:t>
      </w:r>
      <w:r>
        <w:rPr>
          <w:rFonts w:ascii="Times New Roman" w:hAnsi="Times New Roman" w:cs="Times New Roman" w:eastAsia="Times New Roman" w:hint="default"/>
        </w:rPr>
        <w:t>4</w:t>
      </w:r>
      <w:r>
        <w:rPr/>
        <w:t>）股价预计波动率；</w:t>
      </w:r>
    </w:p>
    <w:p>
      <w:pPr>
        <w:pStyle w:val="BodyText"/>
        <w:spacing w:line="240" w:lineRule="auto" w:before="63"/>
        <w:ind w:left="514" w:right="1136"/>
        <w:jc w:val="left"/>
      </w:pPr>
      <w:r>
        <w:rPr/>
        <w:t>（</w:t>
      </w:r>
      <w:r>
        <w:rPr>
          <w:rFonts w:ascii="Times New Roman" w:hAnsi="Times New Roman" w:cs="Times New Roman" w:eastAsia="Times New Roman" w:hint="default"/>
        </w:rPr>
        <w:t>5</w:t>
      </w:r>
      <w:r>
        <w:rPr/>
        <w:t>）股份的预计股利；</w:t>
      </w:r>
    </w:p>
    <w:p>
      <w:pPr>
        <w:pStyle w:val="BodyText"/>
        <w:spacing w:line="300" w:lineRule="auto" w:before="63"/>
        <w:ind w:left="514" w:right="987"/>
        <w:jc w:val="left"/>
      </w:pPr>
      <w:r>
        <w:rPr/>
        <w:t>（</w:t>
      </w:r>
      <w:r>
        <w:rPr>
          <w:rFonts w:ascii="Times New Roman" w:hAnsi="Times New Roman" w:cs="Times New Roman" w:eastAsia="Times New Roman" w:hint="default"/>
        </w:rPr>
        <w:t>6</w:t>
      </w:r>
      <w:r>
        <w:rPr/>
        <w:t>）期权有效期内的无风险利率。 </w:t>
      </w:r>
      <w:r>
        <w:rPr>
          <w:spacing w:val="-2"/>
        </w:rPr>
        <w:t>在确定权益工具授予日的公允价值时，考虑股份支付协议规定的可行权条件中的市场条件和非可行权条件的影响。股份</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987"/>
        <w:jc w:val="left"/>
      </w:pPr>
      <w:r>
        <w:rPr>
          <w:spacing w:val="-2"/>
        </w:rPr>
        <w:t>支付存在非可行权条件的，只要职工或其他方满足了所有可行权条件中的非市场条件（如服务期限等），即确认已得到服务</w:t>
      </w:r>
      <w:r>
        <w:rPr>
          <w:spacing w:val="-66"/>
        </w:rPr>
        <w:t> </w:t>
      </w:r>
      <w:r>
        <w:rPr>
          <w:spacing w:val="-66"/>
        </w:rPr>
      </w:r>
      <w:r>
        <w:rPr/>
        <w:t>相对应的成本费用。</w:t>
      </w:r>
    </w:p>
    <w:p>
      <w:pPr>
        <w:spacing w:line="300" w:lineRule="auto" w:before="19"/>
        <w:ind w:left="514" w:right="987" w:firstLine="7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等待期内每个资产负债表日，根据最新取得的可行权职工人数变动等后续信息作出最佳估计，修正预计可行权的权益工</w:t>
      </w:r>
    </w:p>
    <w:p>
      <w:pPr>
        <w:pStyle w:val="BodyText"/>
        <w:spacing w:line="240" w:lineRule="auto" w:before="32"/>
        <w:ind w:right="0"/>
        <w:jc w:val="both"/>
      </w:pPr>
      <w:r>
        <w:rPr/>
        <w:t>具数量。在可行权日，最终预计可行权权益工具的数量与实际可行权数量一致。</w:t>
      </w:r>
    </w:p>
    <w:p>
      <w:pPr>
        <w:pStyle w:val="BodyText"/>
        <w:spacing w:line="300" w:lineRule="auto" w:before="76"/>
        <w:ind w:left="514" w:right="987" w:firstLine="79"/>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99"/>
        </w:rPr>
        <w:t> </w:t>
      </w:r>
      <w:r>
        <w:rPr>
          <w:spacing w:val="-2"/>
        </w:rPr>
        <w:t>以权益结算的股份支付，按授予职工权益工具的公允价值计量。授予后立即可行权的，在授予日按照权益工具的公允价</w:t>
      </w:r>
    </w:p>
    <w:p>
      <w:pPr>
        <w:pStyle w:val="BodyText"/>
        <w:spacing w:line="316" w:lineRule="auto" w:before="31"/>
        <w:ind w:right="1133"/>
        <w:jc w:val="both"/>
      </w:pPr>
      <w:r>
        <w:rPr>
          <w:spacing w:val="-2"/>
        </w:rPr>
        <w:t>值计入相关成本或费用，相应增加资本公积。在完成等待期内的服务或达到规定业绩条件才可行权的，在等待期内的每个资</w:t>
      </w:r>
      <w:r>
        <w:rPr>
          <w:spacing w:val="-66"/>
        </w:rPr>
        <w:t> </w:t>
      </w:r>
      <w:r>
        <w:rPr>
          <w:spacing w:val="-66"/>
        </w:rPr>
      </w: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本或费用和资本公积。在可行权日之后不再对已确认的相关成本或费用和所有者权益总额进行调整。</w:t>
      </w:r>
    </w:p>
    <w:p>
      <w:pPr>
        <w:pStyle w:val="BodyText"/>
        <w:spacing w:line="316" w:lineRule="auto" w:before="19"/>
        <w:ind w:right="113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6"/>
        </w:rPr>
        <w:t> </w:t>
      </w:r>
      <w:r>
        <w:rPr>
          <w:spacing w:val="-66"/>
        </w:rPr>
      </w:r>
      <w:r>
        <w:rPr>
          <w:spacing w:val="-2"/>
        </w:rPr>
        <w:t>业绩条件以后才可行权的以现金结算的股份支付，在等待期内的每个资产负债表日，以对可行权情况的最佳估计为基础，按</w:t>
      </w:r>
      <w:r>
        <w:rPr>
          <w:spacing w:val="-66"/>
        </w:rPr>
        <w:t> </w:t>
      </w:r>
      <w:r>
        <w:rPr>
          <w:spacing w:val="-66"/>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6" w:lineRule="auto" w:before="19"/>
        <w:ind w:right="1132"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0"/>
        <w:jc w:val="both"/>
        <w:rPr>
          <w:b w:val="0"/>
          <w:bCs w:val="0"/>
        </w:rPr>
      </w:pPr>
      <w:bookmarkStart w:name="27、优先股、永续债等其他金融工具" w:id="212"/>
      <w:bookmarkEnd w:id="21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不适用。</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bookmarkStart w:name="28、收入" w:id="213"/>
      <w:bookmarkEnd w:id="213"/>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spacing w:line="316" w:lineRule="auto" w:before="28"/>
        <w:ind w:left="514" w:right="987"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19"/>
        <w:ind w:right="987"/>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6" w:lineRule="auto" w:before="19"/>
        <w:ind w:right="987" w:firstLine="360"/>
        <w:jc w:val="left"/>
      </w:pPr>
      <w:r>
        <w:rPr>
          <w:spacing w:val="-2"/>
        </w:rPr>
        <w:t>合同或协议价款的收取采用递延方式，实质上具有融资性质的，按照应收的合同或协议价款的公允价值确定销售商品收</w:t>
      </w:r>
      <w:r>
        <w:rPr/>
        <w:t> 入金额。</w:t>
      </w:r>
    </w:p>
    <w:p>
      <w:pPr>
        <w:pStyle w:val="BodyText"/>
        <w:spacing w:line="309" w:lineRule="auto" w:before="19"/>
        <w:ind w:left="514" w:right="1032" w:firstLine="7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）确认让渡资产使用权收入的依据</w:t>
      </w:r>
      <w:r>
        <w:rPr>
          <w:rFonts w:ascii="宋体" w:hAnsi="宋体" w:cs="宋体" w:eastAsia="宋体" w:hint="default"/>
          <w:b/>
          <w:bCs/>
          <w:w w:val="99"/>
        </w:rPr>
        <w:t> </w:t>
      </w:r>
      <w:r>
        <w:rPr/>
        <w:t>与交易相关的经济利益很可能流入企业，收入的金额能够可靠地计量时，分别下列情况确定让渡资产使用权收入金额：</w:t>
      </w:r>
      <w:r>
        <w:rPr>
          <w:spacing w:val="-85"/>
        </w:rPr>
        <w:t> </w:t>
      </w:r>
      <w:r>
        <w:rPr>
          <w:spacing w:val="-85"/>
        </w:rPr>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5"/>
        <w:ind w:left="514" w:right="1136"/>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316" w:lineRule="auto" w:before="63"/>
        <w:ind w:left="514" w:right="987"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316" w:lineRule="auto" w:before="19"/>
        <w:ind w:left="514" w:right="5532" w:hanging="360"/>
        <w:jc w:val="left"/>
      </w:pPr>
      <w:r>
        <w:rPr/>
        <w:t>依据已完工作的测量确定。 提供劳务交易的结果能够可靠估计，是指同时满足下列条件： </w:t>
      </w:r>
      <w:r>
        <w:rPr>
          <w:rFonts w:ascii="Times New Roman" w:hAnsi="Times New Roman" w:cs="Times New Roman" w:eastAsia="Times New Roman" w:hint="default"/>
        </w:rPr>
        <w:t>1</w:t>
      </w:r>
      <w:r>
        <w:rPr/>
        <w:t>）收入的金额能够可靠地计量；</w:t>
      </w:r>
    </w:p>
    <w:p>
      <w:pPr>
        <w:pStyle w:val="BodyText"/>
        <w:spacing w:line="248" w:lineRule="exact" w:before="0"/>
        <w:ind w:left="514" w:right="1136"/>
        <w:jc w:val="left"/>
      </w:pPr>
      <w:r>
        <w:rPr>
          <w:rFonts w:ascii="Times New Roman" w:hAnsi="Times New Roman" w:cs="Times New Roman" w:eastAsia="Times New Roman" w:hint="default"/>
        </w:rPr>
        <w:t>2</w:t>
      </w:r>
      <w:r>
        <w:rPr/>
        <w:t>）相关的经济利益很可能流入企业；</w:t>
      </w:r>
    </w:p>
    <w:p>
      <w:pPr>
        <w:spacing w:after="0" w:line="248"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4" w:right="1136"/>
        <w:jc w:val="left"/>
      </w:pPr>
      <w:r>
        <w:rPr>
          <w:rFonts w:ascii="Times New Roman" w:hAnsi="Times New Roman" w:cs="Times New Roman" w:eastAsia="Times New Roman" w:hint="default"/>
        </w:rPr>
        <w:t>3</w:t>
      </w:r>
      <w:r>
        <w:rPr/>
        <w:t>）交易的完工进度能够可靠地确定；</w:t>
      </w:r>
    </w:p>
    <w:p>
      <w:pPr>
        <w:pStyle w:val="BodyText"/>
        <w:spacing w:line="300" w:lineRule="auto" w:before="63"/>
        <w:ind w:left="514" w:right="987"/>
        <w:jc w:val="left"/>
      </w:pP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9" w:lineRule="auto" w:before="31"/>
        <w:ind w:right="987"/>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316" w:lineRule="auto" w:before="17"/>
        <w:ind w:left="514" w:right="987"/>
        <w:jc w:val="left"/>
      </w:pPr>
      <w:r>
        <w:rPr/>
        <w:t>在资产负债表日提供劳务交易结果不能够可靠估计的，分别下列情况处理： </w:t>
      </w:r>
      <w:r>
        <w:rPr>
          <w:rFonts w:ascii="宋体" w:hAnsi="宋体" w:cs="宋体" w:eastAsia="宋体" w:hint="default"/>
          <w:spacing w:val="-2"/>
        </w:rPr>
        <w:t>a)</w:t>
      </w:r>
      <w:r>
        <w:rPr>
          <w:spacing w:val="-2"/>
        </w:rPr>
        <w:t>已经发生的劳务成本预计能够得到补偿的，按照已经发生的劳务成本金额确认提供劳务收入，并按相同金额结转劳务</w:t>
      </w:r>
    </w:p>
    <w:p>
      <w:pPr>
        <w:pStyle w:val="BodyText"/>
        <w:spacing w:line="240" w:lineRule="auto" w:before="19"/>
        <w:ind w:right="1136"/>
        <w:jc w:val="left"/>
      </w:pPr>
      <w:r>
        <w:rPr/>
        <w:t>成本。</w:t>
      </w:r>
    </w:p>
    <w:p>
      <w:pPr>
        <w:pStyle w:val="BodyText"/>
        <w:spacing w:line="316" w:lineRule="auto" w:before="76"/>
        <w:ind w:left="514" w:right="987"/>
        <w:jc w:val="left"/>
      </w:pPr>
      <w:r>
        <w:rPr>
          <w:rFonts w:ascii="宋体" w:hAnsi="宋体" w:cs="宋体" w:eastAsia="宋体" w:hint="default"/>
        </w:rPr>
        <w:t>b)</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19"/>
        <w:ind w:right="987"/>
        <w:jc w:val="left"/>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pStyle w:val="Heading7"/>
        <w:spacing w:line="240" w:lineRule="auto" w:before="19"/>
        <w:ind w:left="670" w:right="1136"/>
        <w:jc w:val="left"/>
        <w:rPr>
          <w:b w:val="0"/>
          <w:bCs w:val="0"/>
        </w:rPr>
      </w:pPr>
      <w:r>
        <w:rPr>
          <w:rFonts w:ascii="Times New Roman" w:hAnsi="Times New Roman" w:cs="Times New Roman" w:eastAsia="Times New Roman" w:hint="default"/>
        </w:rPr>
        <w:t>4.</w:t>
      </w:r>
      <w:r>
        <w:rPr/>
        <w:t>收入确认的具体方法</w:t>
      </w:r>
      <w:r>
        <w:rPr>
          <w:b w:val="0"/>
          <w:bCs w:val="0"/>
        </w:rPr>
      </w:r>
    </w:p>
    <w:p>
      <w:pPr>
        <w:pStyle w:val="BodyText"/>
        <w:spacing w:line="300" w:lineRule="auto" w:before="63"/>
        <w:ind w:right="1122" w:firstLine="360"/>
        <w:jc w:val="left"/>
      </w:pPr>
      <w:r>
        <w:rPr/>
        <w:t>（</w:t>
      </w:r>
      <w:r>
        <w:rPr>
          <w:rFonts w:ascii="Times New Roman" w:hAnsi="Times New Roman" w:cs="Times New Roman" w:eastAsia="Times New Roman" w:hint="default"/>
        </w:rPr>
        <w:t>1</w:t>
      </w:r>
      <w:r>
        <w:rPr/>
        <w:t>）商品销售收入：对于国内商品销售，在订单货物已经发出，客户收到货物并签收，出具签收单后确认收入；对于 出口销售，根据合同中相关权利和义务的约定，订单货物已经报关离岸时确认销售收入的实现。</w:t>
      </w:r>
    </w:p>
    <w:p>
      <w:pPr>
        <w:pStyle w:val="BodyText"/>
        <w:spacing w:line="300" w:lineRule="auto" w:before="31"/>
        <w:ind w:right="987" w:firstLine="360"/>
        <w:jc w:val="left"/>
      </w:pPr>
      <w:r>
        <w:rPr/>
        <w:t>（</w:t>
      </w:r>
      <w:r>
        <w:rPr>
          <w:rFonts w:ascii="Times New Roman" w:hAnsi="Times New Roman" w:cs="Times New Roman" w:eastAsia="Times New Roman" w:hint="default"/>
        </w:rPr>
        <w:t>2</w:t>
      </w:r>
      <w:r>
        <w:rPr/>
        <w:t>）收单服务收入：根据银行卡收单业务许可，为特约商户提供授权请求、账单结算、资金结算等服务，按照</w:t>
      </w:r>
      <w:r>
        <w:rPr>
          <w:rFonts w:ascii="Times New Roman" w:hAnsi="Times New Roman" w:cs="Times New Roman" w:eastAsia="Times New Roman" w:hint="default"/>
        </w:rPr>
        <w:t>POS</w:t>
      </w:r>
      <w:r>
        <w:rPr/>
        <w:t>机 实际发生的交易资金及签约费率确认服务收入的实现。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8"/>
        <w:ind w:right="1136"/>
        <w:jc w:val="left"/>
        <w:rPr>
          <w:b w:val="0"/>
          <w:bCs w:val="0"/>
        </w:rPr>
      </w:pPr>
      <w:bookmarkStart w:name="29、政府补助" w:id="214"/>
      <w:bookmarkEnd w:id="21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365" w:right="1136"/>
        <w:jc w:val="left"/>
        <w:rPr>
          <w:b w:val="0"/>
          <w:bCs w:val="0"/>
        </w:rPr>
      </w:pPr>
      <w:r>
        <w:rPr/>
        <w:t>（</w:t>
      </w:r>
      <w:r>
        <w:rPr>
          <w:rFonts w:ascii="宋体" w:hAnsi="宋体" w:cs="宋体" w:eastAsia="宋体" w:hint="default"/>
        </w:rPr>
        <w:t>1</w:t>
      </w:r>
      <w:r>
        <w:rPr/>
        <w:t>）类型</w:t>
      </w:r>
      <w:r>
        <w:rPr>
          <w:b w:val="0"/>
          <w:bCs w:val="0"/>
        </w:rPr>
      </w:r>
    </w:p>
    <w:p>
      <w:pPr>
        <w:pStyle w:val="BodyText"/>
        <w:spacing w:line="316" w:lineRule="auto" w:before="63"/>
        <w:ind w:right="987" w:firstLine="360"/>
        <w:jc w:val="left"/>
      </w:pPr>
      <w:r>
        <w:rPr>
          <w:spacing w:val="-2"/>
        </w:rPr>
        <w:t>政府补助，是本公司从政府无偿取得的货币性资产与非货币性资产。根据相关政府文件规定的补助对象，将政府补助划</w:t>
      </w:r>
      <w:r>
        <w:rPr/>
        <w:t> 分为与资产相关的政府补助和与收益相关的政府补助。</w:t>
      </w:r>
    </w:p>
    <w:p>
      <w:pPr>
        <w:pStyle w:val="BodyText"/>
        <w:spacing w:line="316" w:lineRule="auto" w:before="19"/>
        <w:ind w:right="1117" w:firstLine="360"/>
        <w:jc w:val="left"/>
      </w:pPr>
      <w:r>
        <w:rPr>
          <w:spacing w:val="-5"/>
        </w:rPr>
        <w:t>与资产相关的政府补助，是指本公司取得的、用于购建或以其他方式形成长期资产的政府补助。与收益相关的政府补助，</w:t>
      </w:r>
      <w:r>
        <w:rPr/>
        <w:t> 是指除与资产相关的政府补助之外的政府补助。</w:t>
      </w:r>
    </w:p>
    <w:p>
      <w:pPr>
        <w:pStyle w:val="Heading5"/>
        <w:spacing w:line="268" w:lineRule="exact"/>
        <w:ind w:left="336" w:right="1136"/>
        <w:jc w:val="left"/>
        <w:rPr>
          <w:b w:val="0"/>
          <w:bCs w:val="0"/>
        </w:rPr>
      </w:pPr>
      <w:r>
        <w:rPr/>
        <w:t>（</w:t>
      </w:r>
      <w:r>
        <w:rPr>
          <w:rFonts w:ascii="宋体" w:hAnsi="宋体" w:cs="宋体" w:eastAsia="宋体" w:hint="default"/>
        </w:rPr>
        <w:t>2</w:t>
      </w:r>
      <w:r>
        <w:rPr/>
        <w:t>）政府补助的确认</w:t>
      </w:r>
      <w:r>
        <w:rPr>
          <w:b w:val="0"/>
          <w:bCs w:val="0"/>
        </w:rPr>
      </w:r>
    </w:p>
    <w:p>
      <w:pPr>
        <w:pStyle w:val="BodyText"/>
        <w:spacing w:line="316" w:lineRule="auto" w:before="62"/>
        <w:ind w:right="987" w:firstLine="360"/>
        <w:jc w:val="left"/>
      </w:pPr>
      <w:r>
        <w:rPr>
          <w:spacing w:val="-2"/>
        </w:rPr>
        <w:t>对期末有证据表明公司能够符合财政扶持政策规定的相关条件且预计能够收到财政扶持资金的，按应收金额确认政府补</w:t>
      </w:r>
      <w:r>
        <w:rPr/>
        <w:t> 助。除此之外，政府补助均在实际收到时确认。</w:t>
      </w:r>
    </w:p>
    <w:p>
      <w:pPr>
        <w:pStyle w:val="BodyText"/>
        <w:spacing w:line="316" w:lineRule="auto" w:before="19"/>
        <w:ind w:right="987" w:firstLine="360"/>
        <w:jc w:val="left"/>
      </w:pPr>
      <w:r>
        <w:rPr>
          <w:spacing w:val="-2"/>
        </w:rPr>
        <w:t>政府补助为货币性资产的，按照收到或应收的金额计量。政府补助为非货币性资产的，按照公允价值计量；公允价值不</w:t>
      </w:r>
      <w:r>
        <w:rPr/>
        <w:t> 能够可靠取得的，按照名义金额（人民币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Heading5"/>
        <w:spacing w:line="264" w:lineRule="exact"/>
        <w:ind w:left="349" w:right="1136"/>
        <w:jc w:val="left"/>
        <w:rPr>
          <w:b w:val="0"/>
          <w:bCs w:val="0"/>
        </w:rPr>
      </w:pPr>
      <w:r>
        <w:rPr/>
        <w:t>（</w:t>
      </w:r>
      <w:r>
        <w:rPr>
          <w:rFonts w:ascii="Times New Roman" w:hAnsi="Times New Roman" w:cs="Times New Roman" w:eastAsia="Times New Roman" w:hint="default"/>
        </w:rPr>
        <w:t>3</w:t>
      </w:r>
      <w:r>
        <w:rPr/>
        <w:t>）会计处理方法</w:t>
      </w:r>
      <w:r>
        <w:rPr>
          <w:b w:val="0"/>
          <w:bCs w:val="0"/>
        </w:rPr>
      </w:r>
    </w:p>
    <w:p>
      <w:pPr>
        <w:pStyle w:val="BodyText"/>
        <w:spacing w:line="316" w:lineRule="auto" w:before="46"/>
        <w:ind w:right="987" w:firstLine="423"/>
        <w:jc w:val="left"/>
      </w:pPr>
      <w:r>
        <w:rPr/>
        <w:t>本公司根据经济业务的实质，确定某一类政府补助业务应当采用总额法还是净额法进行会计处理。通常情况下，本公 司对于同类或类似政府补助业务只选用一种方法，且对该业务一贯地运用该方法。本公司采用总额法核算政府补助。</w:t>
      </w:r>
    </w:p>
    <w:p>
      <w:pPr>
        <w:pStyle w:val="BodyText"/>
        <w:spacing w:line="316" w:lineRule="auto" w:before="19"/>
        <w:ind w:right="1032" w:firstLine="420"/>
        <w:jc w:val="left"/>
      </w:pPr>
      <w:r>
        <w:rPr>
          <w:spacing w:val="-3"/>
        </w:rPr>
        <w:t>与资产相关的政府补助，确认为递延收益，按照所建造或购买的资产使用年限内按照合理、系统的方法分期计入损益；</w:t>
      </w:r>
      <w:r>
        <w:rPr/>
        <w:t> 相关资产在使用寿命结束前被出售、转让、报废或发生毁损的，将尚未分配的相关递延收益余额转入资产处置当期的损益。</w:t>
      </w:r>
    </w:p>
    <w:p>
      <w:pPr>
        <w:pStyle w:val="BodyText"/>
        <w:spacing w:line="316" w:lineRule="auto" w:before="19"/>
        <w:ind w:right="987" w:firstLine="420"/>
        <w:jc w:val="left"/>
      </w:pPr>
      <w:r>
        <w:rPr/>
        <w:t>与收益相关的政府补助，用于补偿企业以后期间的相关费用或损失的，确认为递延收益，在确认相关费用或损失的期 间计入当期损益；用于补偿企业已发生的相关费用或损失的，取得时直接计入当期损益。</w:t>
      </w:r>
    </w:p>
    <w:p>
      <w:pPr>
        <w:pStyle w:val="BodyText"/>
        <w:spacing w:line="319" w:lineRule="auto" w:before="19"/>
        <w:ind w:left="574" w:right="987"/>
        <w:jc w:val="left"/>
      </w:pPr>
      <w:r>
        <w:rPr/>
        <w:t>与企业日常活动相关的政府补助计入其他收益；与企业日常活动无关的政府补助计入营业外收支。 财政将贴息资金直接拨付给企业的，将收到的贴息冲减相关借款费用。 已确认的政府补助需要返还时，存在相关递延收益余额的，冲减相关递延收益账面余额，超出部分计入当期损益；不</w:t>
      </w:r>
    </w:p>
    <w:p>
      <w:pPr>
        <w:pStyle w:val="BodyText"/>
        <w:spacing w:line="240" w:lineRule="auto" w:before="17"/>
        <w:ind w:right="1136"/>
        <w:jc w:val="left"/>
      </w:pPr>
      <w:r>
        <w:rPr/>
        <w:t>存在相关递延收益的，直接计入当期损益。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30、递延所得税资产/递延所得税负债" w:id="215"/>
      <w:bookmarkEnd w:id="21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16" w:lineRule="auto" w:before="32"/>
        <w:ind w:left="514" w:right="987" w:hanging="179"/>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19"/>
        <w:ind w:right="1032"/>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6" w:lineRule="auto" w:before="0"/>
        <w:ind w:right="1133" w:firstLine="360"/>
        <w:jc w:val="both"/>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line="309" w:lineRule="auto" w:before="19"/>
        <w:ind w:left="514" w:right="3372" w:hanging="17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）商誉的初始确认所形成的暂时性差异；</w:t>
      </w:r>
    </w:p>
    <w:p>
      <w:pPr>
        <w:pStyle w:val="BodyText"/>
        <w:spacing w:line="300" w:lineRule="auto" w:before="5"/>
        <w:ind w:right="1133" w:firstLine="360"/>
        <w:jc w:val="both"/>
      </w:pPr>
      <w:r>
        <w:rPr>
          <w:rFonts w:ascii="Times New Roman" w:hAnsi="Times New Roman" w:cs="Times New Roman" w:eastAsia="Times New Roman" w:hint="default"/>
          <w:spacing w:val="-4"/>
        </w:rPr>
        <w:t>2</w:t>
      </w:r>
      <w:r>
        <w:rPr>
          <w:spacing w:val="-4"/>
        </w:rPr>
        <w:t>）非企业合并形成的交易或事项，且该交易或事项发生时既不影响会计利润，也不影响应纳税所得额（或可抵扣亏损）</w:t>
      </w:r>
      <w:r>
        <w:rPr/>
        <w:t> 所形成的暂时性差异；</w:t>
      </w:r>
    </w:p>
    <w:p>
      <w:pPr>
        <w:pStyle w:val="BodyText"/>
        <w:spacing w:line="300" w:lineRule="auto" w:before="31"/>
        <w:ind w:right="1131" w:firstLine="360"/>
        <w:jc w:val="both"/>
      </w:pP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）对于与子公司、联营企业投资相关的应纳税暂时性差异，该暂时性差异转回的时间能够控制并且该暂时性差异在可 预见的未来很可能不会转回。</w:t>
      </w:r>
    </w:p>
    <w:p>
      <w:pPr>
        <w:pStyle w:val="Heading7"/>
        <w:spacing w:line="240" w:lineRule="auto" w:before="31"/>
        <w:ind w:right="1136"/>
        <w:jc w:val="left"/>
        <w:rPr>
          <w:b w:val="0"/>
          <w:bCs w:val="0"/>
        </w:rPr>
      </w:pPr>
      <w:r>
        <w:rPr/>
        <w:t>（</w:t>
      </w: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63"/>
        <w:ind w:left="514" w:right="1136"/>
        <w:jc w:val="left"/>
      </w:pP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3"/>
        <w:ind w:right="1131" w:firstLine="360"/>
        <w:jc w:val="both"/>
      </w:pP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）递延所得税资产和递延所得税负债是与同一税收征管部门对同一纳税主体征收的所得税相关或者对不同的纳税主体 </w:t>
      </w:r>
      <w:r>
        <w:rPr>
          <w:spacing w:val="-2"/>
        </w:rPr>
        <w:t>相关，但在未来每一具有重要性的递延所得税资产和递延所得税负债转回的期间内，涉及的纳税主体体意图以净额结算当期</w:t>
      </w:r>
      <w:r>
        <w:rPr>
          <w:spacing w:val="-64"/>
        </w:rPr>
        <w:t> </w:t>
      </w:r>
      <w:r>
        <w:rPr>
          <w:spacing w:val="-64"/>
        </w:rPr>
      </w:r>
      <w:r>
        <w:rPr/>
        <w:t>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1"/>
        <w:ind w:right="1136"/>
        <w:jc w:val="left"/>
        <w:rPr>
          <w:b w:val="0"/>
          <w:bCs w:val="0"/>
        </w:rPr>
      </w:pPr>
      <w:bookmarkStart w:name="31、租赁" w:id="216"/>
      <w:bookmarkEnd w:id="21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4" w:right="987"/>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16" w:lineRule="auto" w:before="31"/>
        <w:ind w:left="514" w:right="987" w:hanging="360"/>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1136"/>
        <w:jc w:val="left"/>
      </w:pPr>
      <w:r>
        <w:rPr/>
        <w:t>租赁期内分摊，计入当期费用。</w:t>
      </w:r>
    </w:p>
    <w:p>
      <w:pPr>
        <w:pStyle w:val="BodyText"/>
        <w:spacing w:line="300" w:lineRule="auto" w:before="76"/>
        <w:ind w:left="514" w:right="987"/>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6" w:lineRule="auto" w:before="31"/>
        <w:ind w:right="987"/>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6" w:lineRule="auto" w:before="19"/>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1136"/>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1"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4" w:right="1136"/>
        <w:jc w:val="left"/>
      </w:pPr>
      <w:r>
        <w:rPr/>
        <w:t>公司采用实际利率法对未确认的融资费用，在资产租赁期间内摊销，计入财务费用。</w:t>
      </w:r>
    </w:p>
    <w:p>
      <w:pPr>
        <w:pStyle w:val="BodyText"/>
        <w:spacing w:line="309" w:lineRule="auto" w:before="76"/>
        <w:ind w:right="1132" w:firstLine="360"/>
        <w:jc w:val="both"/>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1"/>
        <w:ind w:right="1136"/>
        <w:jc w:val="left"/>
        <w:rPr>
          <w:b w:val="0"/>
          <w:bCs w:val="0"/>
        </w:rPr>
      </w:pPr>
      <w:bookmarkStart w:name="32、其他重要的会计政策和会计估计" w:id="219"/>
      <w:bookmarkEnd w:id="21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5"/>
        <w:spacing w:line="240" w:lineRule="auto"/>
        <w:ind w:right="1136"/>
        <w:jc w:val="left"/>
        <w:rPr>
          <w:b w:val="0"/>
          <w:bCs w:val="0"/>
        </w:rPr>
      </w:pPr>
      <w:bookmarkStart w:name="33、重要会计政策和会计估计变更" w:id="220"/>
      <w:bookmarkEnd w:id="22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由于电子支付市场发展较快， 相关支付硬件产品以及技术更 新速度加快，为了真实、合理 反映企业对外出租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机具 账面价值的实际情况，公司决 定从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日起对固定 资产中出租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机具折旧年 限进行调整。根据《企业会计 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会计政策、会计</w:t>
            </w:r>
            <w:r>
              <w:rPr>
                <w:rFonts w:ascii="宋体" w:hAnsi="宋体" w:cs="宋体" w:eastAsia="宋体" w:hint="default"/>
                <w:sz w:val="18"/>
                <w:szCs w:val="18"/>
              </w:rPr>
              <w:t> 估计变更和差错更正》的相关 规定，变更固定资产折旧年限 属会计估计变更，应采用未来 适用法。</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95"/>
              <w:jc w:val="left"/>
              <w:rPr>
                <w:rFonts w:ascii="宋体" w:hAnsi="宋体" w:cs="宋体" w:eastAsia="宋体" w:hint="default"/>
                <w:sz w:val="18"/>
                <w:szCs w:val="18"/>
              </w:rPr>
            </w:pPr>
            <w:r>
              <w:rPr>
                <w:rFonts w:ascii="宋体" w:hAnsi="宋体" w:cs="宋体" w:eastAsia="宋体" w:hint="default"/>
                <w:sz w:val="18"/>
                <w:szCs w:val="18"/>
              </w:rPr>
              <w:t>经第四届董事会第二十一次 会议审议通过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4、其他" w:id="223"/>
      <w:bookmarkEnd w:id="223"/>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right="1136"/>
        <w:jc w:val="left"/>
        <w:rPr>
          <w:b w:val="0"/>
          <w:bCs w:val="0"/>
        </w:rPr>
      </w:pPr>
      <w:bookmarkStart w:name="六、税项" w:id="224"/>
      <w:bookmarkEnd w:id="22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房产税按照房产原值的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为纳税基准 或以租金收入为纳税基准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right="1136"/>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Nexgo,Inc.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详见其他说明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NEXGO DO BRASIL </w:t>
            </w:r>
            <w:r>
              <w:rPr>
                <w:rFonts w:ascii="Times New Roman"/>
                <w:spacing w:val="-4"/>
                <w:sz w:val="18"/>
              </w:rPr>
              <w:t>PARTICIPACOES LTDA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详见其他说明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20"/>
                <w:sz w:val="18"/>
              </w:rPr>
              <w:t> </w:t>
            </w:r>
            <w:r>
              <w:rPr>
                <w:rFonts w:ascii="Times New Roman"/>
                <w:sz w:val="18"/>
              </w:rPr>
              <w:t>DWC-LLC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4"/>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深圳市鼎嘉信息科技有限公司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74" w:right="1122"/>
        <w:jc w:val="left"/>
      </w:pPr>
      <w:r>
        <w:rPr/>
        <w:t>（</w:t>
      </w:r>
      <w:r>
        <w:rPr>
          <w:rFonts w:ascii="Times New Roman" w:hAnsi="Times New Roman" w:cs="Times New Roman" w:eastAsia="Times New Roman" w:hint="default"/>
        </w:rPr>
        <w:t>1</w:t>
      </w:r>
      <w:r>
        <w:rPr/>
        <w:t>）增值税 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日起执行的财税</w:t>
      </w:r>
      <w:r>
        <w:rPr>
          <w:rFonts w:ascii="Times New Roman" w:hAnsi="Times New Roman" w:cs="Times New Roman" w:eastAsia="Times New Roman" w:hint="default"/>
        </w:rPr>
        <w:t>[2011]100</w:t>
      </w:r>
      <w:r>
        <w:rPr/>
        <w:t>号《财政部、国家税务总局关于软件产品增值税政策的通知》的有关规定，</w:t>
      </w:r>
    </w:p>
    <w:p>
      <w:pPr>
        <w:pStyle w:val="BodyText"/>
        <w:spacing w:line="300" w:lineRule="auto" w:before="13"/>
        <w:ind w:right="1182"/>
        <w:jc w:val="left"/>
      </w:pPr>
      <w:r>
        <w:rPr/>
        <w:t>增值税一般纳税人销售其自行开发生产的软件产品，按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 征即退政策。</w:t>
      </w:r>
    </w:p>
    <w:p>
      <w:pPr>
        <w:pStyle w:val="BodyText"/>
        <w:spacing w:line="316" w:lineRule="auto" w:before="31"/>
        <w:ind w:right="1133" w:firstLine="420"/>
        <w:jc w:val="both"/>
      </w:pPr>
      <w:r>
        <w:rPr/>
        <w:t>深圳新国都支付技术有限公司、浙江中正智能科技有限公司、苏州新国都电子技术有限公司、深圳市新国都软件有限 </w:t>
      </w:r>
      <w:r>
        <w:rPr>
          <w:spacing w:val="-2"/>
        </w:rPr>
        <w:t>公司、深圳市新国都金服技术有限公司、长沙公信诚丰信息技术服务有限公司、深圳市嘉联云科技有限公司均享受该税收优</w:t>
      </w:r>
      <w:r>
        <w:rPr>
          <w:spacing w:val="-66"/>
        </w:rPr>
        <w:t> </w:t>
      </w:r>
      <w:r>
        <w:rPr>
          <w:spacing w:val="-66"/>
        </w:rPr>
      </w:r>
      <w:r>
        <w:rPr/>
        <w:t>惠。</w:t>
      </w:r>
    </w:p>
    <w:p>
      <w:pPr>
        <w:pStyle w:val="BodyText"/>
        <w:spacing w:line="300" w:lineRule="auto" w:before="19"/>
        <w:ind w:left="574" w:right="987"/>
        <w:jc w:val="left"/>
      </w:pPr>
      <w:r>
        <w:rPr/>
        <w:t>（</w:t>
      </w:r>
      <w:r>
        <w:rPr>
          <w:rFonts w:ascii="Times New Roman" w:hAnsi="Times New Roman" w:cs="Times New Roman" w:eastAsia="Times New Roman" w:hint="default"/>
        </w:rPr>
        <w:t>2</w:t>
      </w:r>
      <w:r>
        <w:rPr/>
        <w:t>）企业所得税 </w:t>
      </w:r>
      <w:r>
        <w:rPr>
          <w:spacing w:val="-1"/>
        </w:rPr>
        <w:t>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日经复审后重新取得国家高新技术企业证书，证书编号：</w:t>
      </w:r>
      <w:r>
        <w:rPr>
          <w:rFonts w:ascii="Times New Roman" w:hAnsi="Times New Roman" w:cs="Times New Roman" w:eastAsia="Times New Roman" w:hint="default"/>
          <w:spacing w:val="-1"/>
        </w:rPr>
        <w:t>GR201744203891</w:t>
      </w:r>
      <w:r>
        <w:rPr>
          <w:spacing w:val="-1"/>
        </w:rPr>
        <w:t>，有效期三年。根据国</w:t>
      </w:r>
    </w:p>
    <w:p>
      <w:pPr>
        <w:pStyle w:val="BodyText"/>
        <w:spacing w:line="240" w:lineRule="auto" w:before="13"/>
        <w:ind w:right="987"/>
        <w:jc w:val="left"/>
      </w:pPr>
      <w:r>
        <w:rPr>
          <w:spacing w:val="-3"/>
        </w:rPr>
        <w:t>家对高新技术企业的相关优惠政策，认定合格的高新技术企业自认定当年起三年内，减按</w:t>
      </w:r>
      <w:r>
        <w:rPr>
          <w:rFonts w:ascii="Times New Roman" w:hAnsi="Times New Roman" w:cs="Times New Roman" w:eastAsia="Times New Roman" w:hint="default"/>
          <w:spacing w:val="-3"/>
        </w:rPr>
        <w:t>15%</w:t>
      </w:r>
      <w:r>
        <w:rPr>
          <w:spacing w:val="-3"/>
        </w:rPr>
        <w:t>的所得税税率缴纳企业所得税。</w:t>
      </w:r>
    </w:p>
    <w:p>
      <w:pPr>
        <w:pStyle w:val="BodyText"/>
        <w:spacing w:line="240" w:lineRule="auto" w:before="63"/>
        <w:ind w:right="1136"/>
        <w:jc w:val="left"/>
      </w:pPr>
      <w:r>
        <w:rPr>
          <w:rFonts w:ascii="Times New Roman" w:hAnsi="Times New Roman" w:cs="Times New Roman" w:eastAsia="Times New Roman" w:hint="default"/>
        </w:rPr>
        <w:t>2018</w:t>
      </w:r>
      <w:r>
        <w:rPr/>
        <w:t>年度本公司企业所得税税率减按</w:t>
      </w:r>
      <w:r>
        <w:rPr>
          <w:rFonts w:ascii="Times New Roman" w:hAnsi="Times New Roman" w:cs="Times New Roman" w:eastAsia="Times New Roman" w:hint="default"/>
        </w:rPr>
        <w:t>15%</w:t>
      </w:r>
      <w:r>
        <w:rPr/>
        <w:t>执行。</w:t>
      </w:r>
    </w:p>
    <w:p>
      <w:pPr>
        <w:pStyle w:val="BodyText"/>
        <w:spacing w:line="300" w:lineRule="auto" w:before="63"/>
        <w:ind w:right="1130" w:firstLine="42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13</w:t>
      </w:r>
      <w:r>
        <w:rPr>
          <w:spacing w:val="-4"/>
        </w:rPr>
        <w:t>日，浙江中正智能科技有限公司取得国家高新技术企业证书，证书编号：</w:t>
      </w:r>
      <w:r>
        <w:rPr>
          <w:rFonts w:ascii="Times New Roman" w:hAnsi="Times New Roman" w:cs="Times New Roman" w:eastAsia="Times New Roman" w:hint="default"/>
          <w:spacing w:val="-4"/>
        </w:rPr>
        <w:t>GR201733003299</w:t>
      </w:r>
      <w:r>
        <w:rPr>
          <w:spacing w:val="-4"/>
        </w:rPr>
        <w:t>，有效期三年。</w:t>
      </w:r>
      <w:r>
        <w:rPr/>
        <w:t> </w:t>
      </w:r>
      <w:r>
        <w:rPr>
          <w:spacing w:val="-1"/>
        </w:rPr>
        <w:t>根据国家对高新技术企业的相关优惠政策，认定合格的高新技术企业自认定当年起三年内，减按</w:t>
      </w:r>
      <w:r>
        <w:rPr>
          <w:rFonts w:ascii="Times New Roman" w:hAnsi="Times New Roman" w:cs="Times New Roman" w:eastAsia="Times New Roman" w:hint="default"/>
          <w:spacing w:val="-1"/>
        </w:rPr>
        <w:t>15%</w:t>
      </w:r>
      <w:r>
        <w:rPr>
          <w:spacing w:val="-1"/>
        </w:rPr>
        <w:t>的所得税税率缴纳企业</w:t>
      </w:r>
      <w:r>
        <w:rPr>
          <w:spacing w:val="-88"/>
        </w:rPr>
        <w:t> </w:t>
      </w:r>
      <w:r>
        <w:rPr/>
        <w:t>所得税。</w:t>
      </w:r>
      <w:r>
        <w:rPr>
          <w:rFonts w:ascii="Times New Roman" w:hAnsi="Times New Roman" w:cs="Times New Roman" w:eastAsia="Times New Roman" w:hint="default"/>
        </w:rPr>
        <w:t>2018</w:t>
      </w:r>
      <w:r>
        <w:rPr/>
        <w:t>年度浙江中正智能科技有限公司企业所得税税率减按</w:t>
      </w:r>
      <w:r>
        <w:rPr>
          <w:rFonts w:ascii="Times New Roman" w:hAnsi="Times New Roman" w:cs="Times New Roman" w:eastAsia="Times New Roman" w:hint="default"/>
        </w:rPr>
        <w:t>15%</w:t>
      </w:r>
      <w:r>
        <w:rPr/>
        <w:t>执行。</w:t>
      </w:r>
    </w:p>
    <w:p>
      <w:pPr>
        <w:pStyle w:val="BodyText"/>
        <w:spacing w:line="300" w:lineRule="auto" w:before="13"/>
        <w:ind w:right="1117" w:firstLine="420"/>
        <w:jc w:val="left"/>
      </w:pPr>
      <w:r>
        <w:rPr>
          <w:spacing w:val="-1"/>
        </w:rPr>
        <w:t>长沙公信诚丰信息技术服务有限公司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日被湖南省科学技术厅、湖南省财政厅、国家税务总局湖南省税务局</w:t>
      </w:r>
      <w:r>
        <w:rPr/>
        <w:t> 批准为高新技术企业，有效期三年</w:t>
      </w:r>
      <w:r>
        <w:rPr>
          <w:rFonts w:ascii="Times New Roman" w:hAnsi="Times New Roman" w:cs="Times New Roman" w:eastAsia="Times New Roman" w:hint="default"/>
        </w:rPr>
        <w:t>,</w:t>
      </w:r>
      <w:r>
        <w:rPr/>
        <w:t>高新技术企业证书编号：</w:t>
      </w:r>
      <w:r>
        <w:rPr>
          <w:rFonts w:ascii="Times New Roman" w:hAnsi="Times New Roman" w:cs="Times New Roman" w:eastAsia="Times New Roman" w:hint="default"/>
        </w:rPr>
        <w:t>GR201843001254</w:t>
      </w:r>
      <w:r>
        <w:rPr/>
        <w:t>。根据财税（</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001</w:t>
      </w:r>
      <w:r>
        <w:rPr/>
        <w:t>号，财税（</w:t>
      </w:r>
      <w:r>
        <w:rPr>
          <w:rFonts w:ascii="Times New Roman" w:hAnsi="Times New Roman" w:cs="Times New Roman" w:eastAsia="Times New Roman" w:hint="default"/>
        </w:rPr>
        <w:t>2012</w:t>
      </w:r>
      <w:r>
        <w:rPr/>
        <w:t>） </w:t>
      </w:r>
      <w:r>
        <w:rPr>
          <w:rFonts w:ascii="Times New Roman" w:hAnsi="Times New Roman" w:cs="Times New Roman" w:eastAsia="Times New Roman" w:hint="default"/>
          <w:spacing w:val="-2"/>
        </w:rPr>
        <w:t>27</w:t>
      </w:r>
      <w:r>
        <w:rPr>
          <w:spacing w:val="-2"/>
        </w:rPr>
        <w:t>号以及国家税务总局</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43</w:t>
      </w:r>
      <w:r>
        <w:rPr>
          <w:spacing w:val="-2"/>
        </w:rPr>
        <w:t>号公告文件，符合软件企业的认定条件，可以享受两免三减半的所得税优惠。</w:t>
      </w:r>
      <w:r>
        <w:rPr>
          <w:rFonts w:ascii="Times New Roman" w:hAnsi="Times New Roman" w:cs="Times New Roman" w:eastAsia="Times New Roman" w:hint="default"/>
          <w:spacing w:val="-2"/>
        </w:rPr>
        <w:t>2018</w:t>
      </w:r>
      <w:r>
        <w:rPr>
          <w:spacing w:val="-2"/>
        </w:rPr>
        <w:t>年度减</w:t>
      </w:r>
      <w:r>
        <w:rPr>
          <w:spacing w:val="-53"/>
        </w:rPr>
        <w:t> </w:t>
      </w:r>
      <w:r>
        <w:rPr/>
        <w:t>按</w:t>
      </w:r>
      <w:r>
        <w:rPr>
          <w:rFonts w:ascii="Times New Roman" w:hAnsi="Times New Roman" w:cs="Times New Roman" w:eastAsia="Times New Roman" w:hint="default"/>
        </w:rPr>
        <w:t>12.5%</w:t>
      </w:r>
      <w:r>
        <w:rPr/>
        <w:t>的税率缴纳企业所得税。</w:t>
      </w:r>
    </w:p>
    <w:p>
      <w:pPr>
        <w:pStyle w:val="BodyText"/>
        <w:spacing w:line="240" w:lineRule="auto" w:before="13"/>
        <w:ind w:left="574" w:right="987"/>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日，深圳市信联征信有限公司取得证书编号为</w:t>
      </w:r>
      <w:r>
        <w:rPr>
          <w:rFonts w:ascii="Times New Roman" w:hAnsi="Times New Roman" w:cs="Times New Roman" w:eastAsia="Times New Roman" w:hint="default"/>
        </w:rPr>
        <w:t>GR201744204371</w:t>
      </w:r>
      <w:r>
        <w:rPr/>
        <w:t>的国家高新技术企业证书，</w:t>
      </w:r>
      <w:r>
        <w:rPr>
          <w:rFonts w:ascii="Times New Roman" w:hAnsi="Times New Roman" w:cs="Times New Roman" w:eastAsia="Times New Roman" w:hint="default"/>
        </w:rPr>
        <w:t>2018</w:t>
      </w:r>
      <w:r>
        <w:rPr/>
        <w:t>年度减按</w:t>
      </w:r>
    </w:p>
    <w:p>
      <w:pPr>
        <w:pStyle w:val="BodyText"/>
        <w:spacing w:line="240" w:lineRule="auto" w:before="63"/>
        <w:ind w:right="1136"/>
        <w:jc w:val="left"/>
      </w:pPr>
      <w:r>
        <w:rPr>
          <w:rFonts w:ascii="Times New Roman" w:hAnsi="Times New Roman" w:cs="Times New Roman" w:eastAsia="Times New Roman" w:hint="default"/>
        </w:rPr>
        <w:t>15%</w:t>
      </w:r>
      <w:r>
        <w:rPr/>
        <w:t>的税率缴纳企业所得税。</w:t>
      </w:r>
    </w:p>
    <w:p>
      <w:pPr>
        <w:pStyle w:val="BodyText"/>
        <w:spacing w:line="300" w:lineRule="auto" w:before="63"/>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日，深圳市新国都支付技术有限公司取得证书编号为</w:t>
      </w:r>
      <w:r>
        <w:rPr>
          <w:rFonts w:ascii="Times New Roman" w:hAnsi="Times New Roman" w:cs="Times New Roman" w:eastAsia="Times New Roman" w:hint="default"/>
          <w:spacing w:val="-1"/>
        </w:rPr>
        <w:t>GR201744202118</w:t>
      </w:r>
      <w:r>
        <w:rPr>
          <w:spacing w:val="-1"/>
        </w:rPr>
        <w:t>的国家高新技术企业证书，</w:t>
      </w:r>
      <w:r>
        <w:rPr>
          <w:rFonts w:ascii="Times New Roman" w:hAnsi="Times New Roman" w:cs="Times New Roman" w:eastAsia="Times New Roman" w:hint="default"/>
          <w:spacing w:val="-1"/>
        </w:rPr>
        <w:t>2018</w:t>
      </w:r>
      <w:r>
        <w:rPr>
          <w:spacing w:val="-1"/>
        </w:rPr>
        <w:t>年</w:t>
      </w:r>
      <w:r>
        <w:rPr/>
        <w:t> 度减按</w:t>
      </w:r>
      <w:r>
        <w:rPr>
          <w:rFonts w:ascii="Times New Roman" w:hAnsi="Times New Roman" w:cs="Times New Roman" w:eastAsia="Times New Roman" w:hint="default"/>
        </w:rPr>
        <w:t>15%</w:t>
      </w:r>
      <w:r>
        <w:rPr/>
        <w:t>的税率缴纳企业所得税。</w:t>
      </w:r>
    </w:p>
    <w:p>
      <w:pPr>
        <w:pStyle w:val="BodyText"/>
        <w:spacing w:line="300" w:lineRule="auto" w:before="13"/>
        <w:ind w:right="1130" w:firstLine="420"/>
        <w:jc w:val="both"/>
      </w:pPr>
      <w:r>
        <w:rPr>
          <w:spacing w:val="-6"/>
        </w:rPr>
        <w:t>苏州新国都电子技术有限公司取得编号为苏</w:t>
      </w:r>
      <w:r>
        <w:rPr>
          <w:rFonts w:ascii="Times New Roman" w:hAnsi="Times New Roman" w:cs="Times New Roman" w:eastAsia="Times New Roman" w:hint="default"/>
          <w:spacing w:val="-6"/>
        </w:rPr>
        <w:t>RQ-2016-E6006</w:t>
      </w:r>
      <w:r>
        <w:rPr>
          <w:spacing w:val="-6"/>
        </w:rPr>
        <w:t>号的软件企业证书，根据财税（</w:t>
      </w:r>
      <w:r>
        <w:rPr>
          <w:rFonts w:ascii="Times New Roman" w:hAnsi="Times New Roman" w:cs="Times New Roman" w:eastAsia="Times New Roman" w:hint="default"/>
          <w:spacing w:val="-6"/>
        </w:rPr>
        <w:t>2008</w:t>
      </w:r>
      <w:r>
        <w:rPr>
          <w:spacing w:val="-6"/>
        </w:rPr>
        <w:t>）第</w:t>
      </w:r>
      <w:r>
        <w:rPr>
          <w:rFonts w:ascii="Times New Roman" w:hAnsi="Times New Roman" w:cs="Times New Roman" w:eastAsia="Times New Roman" w:hint="default"/>
          <w:spacing w:val="-6"/>
        </w:rPr>
        <w:t>001</w:t>
      </w:r>
      <w:r>
        <w:rPr>
          <w:spacing w:val="-6"/>
        </w:rPr>
        <w:t>号，财税（</w:t>
      </w:r>
      <w:r>
        <w:rPr>
          <w:rFonts w:ascii="Times New Roman" w:hAnsi="Times New Roman" w:cs="Times New Roman" w:eastAsia="Times New Roman" w:hint="default"/>
          <w:spacing w:val="-6"/>
        </w:rPr>
        <w:t>2012</w:t>
      </w:r>
      <w:r>
        <w:rPr>
          <w:spacing w:val="-6"/>
        </w:rPr>
        <w:t>）</w:t>
      </w:r>
      <w:r>
        <w:rPr>
          <w:w w:val="99"/>
        </w:rPr>
        <w:t> </w:t>
      </w:r>
      <w:r>
        <w:rPr>
          <w:rFonts w:ascii="Times New Roman" w:hAnsi="Times New Roman" w:cs="Times New Roman" w:eastAsia="Times New Roman" w:hint="default"/>
          <w:spacing w:val="-2"/>
        </w:rPr>
        <w:t>27</w:t>
      </w:r>
      <w:r>
        <w:rPr>
          <w:spacing w:val="-2"/>
        </w:rPr>
        <w:t>号以及国家税务总局</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43</w:t>
      </w:r>
      <w:r>
        <w:rPr>
          <w:spacing w:val="-2"/>
        </w:rPr>
        <w:t>号公告文件，苏州新国都电子技术有限公司符合软件企业的认定条件，可以享受两免三减</w:t>
      </w:r>
      <w:r>
        <w:rPr>
          <w:spacing w:val="-57"/>
        </w:rPr>
        <w:t> </w:t>
      </w:r>
      <w:r>
        <w:rPr>
          <w:spacing w:val="-57"/>
        </w:rPr>
      </w:r>
      <w:r>
        <w:rPr/>
        <w:t>半的所得税优惠，</w:t>
      </w:r>
      <w:r>
        <w:rPr>
          <w:rFonts w:ascii="Times New Roman" w:hAnsi="Times New Roman" w:cs="Times New Roman" w:eastAsia="Times New Roman" w:hint="default"/>
        </w:rPr>
        <w:t>2018</w:t>
      </w:r>
      <w:r>
        <w:rPr/>
        <w:t>年度减半缴纳企业所得税。</w:t>
      </w:r>
    </w:p>
    <w:p>
      <w:pPr>
        <w:pStyle w:val="BodyText"/>
        <w:spacing w:line="300" w:lineRule="auto" w:before="13"/>
        <w:ind w:right="1129" w:firstLine="420"/>
        <w:jc w:val="both"/>
      </w:pPr>
      <w:r>
        <w:rPr>
          <w:spacing w:val="-1"/>
        </w:rPr>
        <w:t>嘉联支付有限公司，根据财税（</w:t>
      </w:r>
      <w:r>
        <w:rPr>
          <w:rFonts w:ascii="Times New Roman" w:hAnsi="Times New Roman" w:cs="Times New Roman" w:eastAsia="Times New Roman" w:hint="default"/>
          <w:spacing w:val="-1"/>
        </w:rPr>
        <w:t>2008</w:t>
      </w:r>
      <w:r>
        <w:rPr>
          <w:spacing w:val="-1"/>
        </w:rPr>
        <w:t>）第</w:t>
      </w:r>
      <w:r>
        <w:rPr>
          <w:rFonts w:ascii="Times New Roman" w:hAnsi="Times New Roman" w:cs="Times New Roman" w:eastAsia="Times New Roman" w:hint="default"/>
          <w:spacing w:val="-1"/>
        </w:rPr>
        <w:t>001</w:t>
      </w:r>
      <w:r>
        <w:rPr>
          <w:spacing w:val="-1"/>
        </w:rPr>
        <w:t>号，财税（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号以及国家税务总局</w:t>
      </w:r>
      <w:r>
        <w:rPr>
          <w:rFonts w:ascii="Times New Roman" w:hAnsi="Times New Roman" w:cs="Times New Roman" w:eastAsia="Times New Roman" w:hint="default"/>
          <w:spacing w:val="-1"/>
        </w:rPr>
        <w:t>2013</w:t>
      </w:r>
      <w:r>
        <w:rPr>
          <w:spacing w:val="-1"/>
        </w:rPr>
        <w:t>年第</w:t>
      </w:r>
      <w:r>
        <w:rPr>
          <w:rFonts w:ascii="Times New Roman" w:hAnsi="Times New Roman" w:cs="Times New Roman" w:eastAsia="Times New Roman" w:hint="default"/>
          <w:spacing w:val="-1"/>
        </w:rPr>
        <w:t>43</w:t>
      </w:r>
      <w:r>
        <w:rPr>
          <w:spacing w:val="-1"/>
        </w:rPr>
        <w:t>号公告文件，符合软</w:t>
      </w:r>
      <w:r>
        <w:rPr/>
        <w:t> 件企业的认定条件，可以享受两免三减半的所得税优惠，</w:t>
      </w:r>
      <w:r>
        <w:rPr>
          <w:rFonts w:ascii="Times New Roman" w:hAnsi="Times New Roman" w:cs="Times New Roman" w:eastAsia="Times New Roman" w:hint="default"/>
        </w:rPr>
        <w:t>2018</w:t>
      </w:r>
      <w:r>
        <w:rPr/>
        <w:t>年度免交企业所得税。</w:t>
      </w:r>
    </w:p>
    <w:p>
      <w:pPr>
        <w:pStyle w:val="BodyText"/>
        <w:spacing w:line="300" w:lineRule="auto" w:before="13"/>
        <w:ind w:right="1129" w:firstLine="420"/>
        <w:jc w:val="both"/>
      </w:pPr>
      <w:r>
        <w:rPr>
          <w:spacing w:val="-4"/>
        </w:rPr>
        <w:t>深圳市新国都软件有限公司，根据财税（</w:t>
      </w:r>
      <w:r>
        <w:rPr>
          <w:rFonts w:ascii="Times New Roman" w:hAnsi="Times New Roman" w:cs="Times New Roman" w:eastAsia="Times New Roman" w:hint="default"/>
          <w:spacing w:val="-4"/>
        </w:rPr>
        <w:t>2008</w:t>
      </w:r>
      <w:r>
        <w:rPr>
          <w:spacing w:val="-4"/>
        </w:rPr>
        <w:t>）第</w:t>
      </w:r>
      <w:r>
        <w:rPr>
          <w:rFonts w:ascii="Times New Roman" w:hAnsi="Times New Roman" w:cs="Times New Roman" w:eastAsia="Times New Roman" w:hint="default"/>
          <w:spacing w:val="-4"/>
        </w:rPr>
        <w:t>001</w:t>
      </w:r>
      <w:r>
        <w:rPr>
          <w:spacing w:val="-4"/>
        </w:rPr>
        <w:t>号，财税（</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27</w:t>
      </w:r>
      <w:r>
        <w:rPr>
          <w:spacing w:val="-4"/>
        </w:rPr>
        <w:t>号以及国家税务总局</w:t>
      </w:r>
      <w:r>
        <w:rPr>
          <w:rFonts w:ascii="Times New Roman" w:hAnsi="Times New Roman" w:cs="Times New Roman" w:eastAsia="Times New Roman" w:hint="default"/>
          <w:spacing w:val="-4"/>
        </w:rPr>
        <w:t>2013</w:t>
      </w:r>
      <w:r>
        <w:rPr>
          <w:spacing w:val="-4"/>
        </w:rPr>
        <w:t>年第</w:t>
      </w:r>
      <w:r>
        <w:rPr>
          <w:rFonts w:ascii="Times New Roman" w:hAnsi="Times New Roman" w:cs="Times New Roman" w:eastAsia="Times New Roman" w:hint="default"/>
          <w:spacing w:val="-4"/>
        </w:rPr>
        <w:t>43</w:t>
      </w:r>
      <w:r>
        <w:rPr>
          <w:spacing w:val="-4"/>
        </w:rPr>
        <w:t>号公告文件，</w:t>
      </w:r>
      <w:r>
        <w:rPr/>
        <w:t> 符合软件企业的认定条件，可以享受两免三减半的所得税优惠，</w:t>
      </w:r>
      <w:r>
        <w:rPr>
          <w:rFonts w:ascii="Times New Roman" w:hAnsi="Times New Roman" w:cs="Times New Roman" w:eastAsia="Times New Roman" w:hint="default"/>
        </w:rPr>
        <w:t>2018</w:t>
      </w:r>
      <w:r>
        <w:rPr/>
        <w:t>年度免交企业所得税。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9"/>
        <w:ind w:right="1136"/>
        <w:jc w:val="left"/>
        <w:rPr>
          <w:b w:val="0"/>
          <w:bCs w:val="0"/>
        </w:rPr>
      </w:pPr>
      <w:bookmarkStart w:name="3、其他" w:id="227"/>
      <w:bookmarkEnd w:id="22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Heading6"/>
        <w:spacing w:line="264" w:lineRule="auto"/>
        <w:ind w:right="1140" w:firstLine="360"/>
        <w:jc w:val="both"/>
      </w:pPr>
      <w:r>
        <w:rPr>
          <w:rFonts w:ascii="Times New Roman" w:hAnsi="Times New Roman" w:cs="Times New Roman" w:eastAsia="Times New Roman" w:hint="default"/>
          <w:sz w:val="18"/>
          <w:szCs w:val="18"/>
        </w:rPr>
        <w:t>Nexgo,Inc.</w:t>
      </w:r>
      <w:r>
        <w:rPr/>
        <w:t>企业所得税为联邦所得税和加利福尼亚州所得税，其中联邦所得税按应纳税收入等级采用渐</w:t>
      </w:r>
      <w:r>
        <w:rPr>
          <w:w w:val="99"/>
        </w:rPr>
        <w:t> </w:t>
      </w:r>
      <w:r>
        <w:rPr/>
        <w:t>变税率，具体如下：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120"/>
        <w:gridCol w:w="5379"/>
      </w:tblGrid>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应纳税收入（美元）</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对应税率</w:t>
            </w:r>
          </w:p>
        </w:tc>
      </w:tr>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0-50,000</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r>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50,000-75,000</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75,000-100,000</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r>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100,000-335,000</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r>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335,000-10,000,000</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r>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10,000,000-15,000,000</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0"/>
        <w:gridCol w:w="5379"/>
      </w:tblGrid>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15,000,000-18,333,333</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19" w:right="0"/>
              <w:jc w:val="left"/>
              <w:rPr>
                <w:rFonts w:ascii="Times New Roman" w:hAnsi="Times New Roman" w:cs="Times New Roman" w:eastAsia="Times New Roman" w:hint="default"/>
                <w:sz w:val="18"/>
                <w:szCs w:val="18"/>
              </w:rPr>
            </w:pPr>
            <w:r>
              <w:rPr>
                <w:rFonts w:ascii="Times New Roman"/>
                <w:sz w:val="18"/>
              </w:rPr>
              <w:t>38%</w:t>
            </w:r>
          </w:p>
        </w:tc>
      </w:tr>
      <w:tr>
        <w:trPr>
          <w:trHeight w:val="342"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18,333,333</w:t>
            </w:r>
            <w:r>
              <w:rPr>
                <w:rFonts w:ascii="宋体" w:hAnsi="宋体" w:cs="宋体" w:eastAsia="宋体" w:hint="default"/>
                <w:sz w:val="18"/>
                <w:szCs w:val="18"/>
              </w:rPr>
              <w:t>及以上</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19" w:right="0"/>
              <w:jc w:val="left"/>
              <w:rPr>
                <w:rFonts w:ascii="Times New Roman" w:hAnsi="Times New Roman" w:cs="Times New Roman" w:eastAsia="Times New Roman" w:hint="default"/>
                <w:sz w:val="18"/>
                <w:szCs w:val="18"/>
              </w:rPr>
            </w:pPr>
            <w:r>
              <w:rPr>
                <w:rFonts w:ascii="Times New Roman"/>
                <w:sz w:val="18"/>
              </w:rPr>
              <w:t>35%</w:t>
            </w:r>
          </w:p>
        </w:tc>
      </w:tr>
    </w:tbl>
    <w:p>
      <w:pPr>
        <w:pStyle w:val="BodyText"/>
        <w:spacing w:line="240" w:lineRule="auto" w:before="10"/>
        <w:ind w:left="574" w:right="1136"/>
        <w:jc w:val="left"/>
      </w:pPr>
      <w:r>
        <w:rPr/>
        <w:t>加利福尼亚州所得税税率为</w:t>
      </w:r>
      <w:r>
        <w:rPr>
          <w:rFonts w:ascii="Times New Roman" w:hAnsi="Times New Roman" w:cs="Times New Roman" w:eastAsia="Times New Roman" w:hint="default"/>
        </w:rPr>
        <w:t>8.84%</w:t>
      </w:r>
      <w:r>
        <w:rPr/>
        <w:t>。</w:t>
      </w:r>
    </w:p>
    <w:p>
      <w:pPr>
        <w:spacing w:line="240" w:lineRule="auto" w:before="10"/>
        <w:rPr>
          <w:rFonts w:ascii="宋体" w:hAnsi="宋体" w:cs="宋体" w:eastAsia="宋体" w:hint="default"/>
          <w:sz w:val="16"/>
          <w:szCs w:val="16"/>
        </w:rPr>
      </w:pPr>
    </w:p>
    <w:p>
      <w:pPr>
        <w:pStyle w:val="BodyText"/>
        <w:spacing w:line="240" w:lineRule="auto" w:before="0"/>
        <w:ind w:left="574" w:right="1136"/>
        <w:jc w:val="left"/>
      </w:pPr>
      <w:r>
        <w:rPr>
          <w:rFonts w:ascii="Times New Roman" w:hAnsi="Times New Roman" w:cs="Times New Roman" w:eastAsia="Times New Roman" w:hint="default"/>
        </w:rPr>
        <w:t>NEXGO DO BRASIL PARTICIPACOES</w:t>
      </w:r>
      <w:r>
        <w:rPr>
          <w:rFonts w:ascii="Times New Roman" w:hAnsi="Times New Roman" w:cs="Times New Roman" w:eastAsia="Times New Roman" w:hint="default"/>
          <w:spacing w:val="-2"/>
        </w:rPr>
        <w:t> </w:t>
      </w:r>
      <w:r>
        <w:rPr>
          <w:rFonts w:ascii="Times New Roman" w:hAnsi="Times New Roman" w:cs="Times New Roman" w:eastAsia="Times New Roman" w:hint="default"/>
        </w:rPr>
        <w:t>LTDA</w:t>
      </w:r>
      <w:r>
        <w:rPr/>
        <w:t>企业所得税的税率为应纳税所得额的</w:t>
      </w:r>
      <w:r>
        <w:rPr>
          <w:rFonts w:ascii="Times New Roman" w:hAnsi="Times New Roman" w:cs="Times New Roman" w:eastAsia="Times New Roman" w:hint="default"/>
        </w:rPr>
        <w:t>15%</w:t>
      </w:r>
      <w:r>
        <w:rPr/>
        <w:t>。</w:t>
      </w:r>
    </w:p>
    <w:p>
      <w:pPr>
        <w:spacing w:line="240" w:lineRule="auto" w:before="1"/>
        <w:rPr>
          <w:rFonts w:ascii="宋体" w:hAnsi="宋体" w:cs="宋体" w:eastAsia="宋体" w:hint="default"/>
          <w:sz w:val="24"/>
          <w:szCs w:val="24"/>
        </w:rPr>
      </w:pPr>
    </w:p>
    <w:p>
      <w:pPr>
        <w:pStyle w:val="Heading4"/>
        <w:spacing w:line="240" w:lineRule="auto"/>
        <w:ind w:right="1136"/>
        <w:jc w:val="left"/>
        <w:rPr>
          <w:b w:val="0"/>
          <w:bCs w:val="0"/>
        </w:rPr>
      </w:pPr>
      <w:bookmarkStart w:name="七、合并财务报表项目注释" w:id="228"/>
      <w:bookmarkEnd w:id="22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货币资金" w:id="229"/>
      <w:bookmarkEnd w:id="22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646,929.87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1,864,507.48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1,216,285,900.88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1,067,075,355.36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112,937,990.01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51,303,451.95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1,329,870,820.76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1,120,243,314.79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12,890,698.14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1,820,059.85</w:t>
            </w:r>
          </w:p>
        </w:tc>
      </w:tr>
    </w:tbl>
    <w:p>
      <w:pPr>
        <w:pStyle w:val="BodyText"/>
        <w:spacing w:line="240" w:lineRule="auto" w:before="51"/>
        <w:ind w:right="1136"/>
        <w:jc w:val="left"/>
      </w:pPr>
      <w:r>
        <w:rPr/>
        <w:t>其他说明</w:t>
      </w:r>
    </w:p>
    <w:p>
      <w:pPr>
        <w:spacing w:line="240" w:lineRule="auto" w:before="0"/>
        <w:rPr>
          <w:rFonts w:ascii="宋体" w:hAnsi="宋体" w:cs="宋体" w:eastAsia="宋体" w:hint="default"/>
          <w:sz w:val="15"/>
          <w:szCs w:val="15"/>
        </w:rPr>
      </w:pPr>
    </w:p>
    <w:p>
      <w:pPr>
        <w:pStyle w:val="BodyText"/>
        <w:spacing w:line="240" w:lineRule="auto" w:before="0"/>
        <w:ind w:left="574" w:right="1136"/>
        <w:jc w:val="left"/>
      </w:pPr>
      <w:r>
        <w:rPr>
          <w:spacing w:val="-3"/>
        </w:rPr>
        <w:t>其他货币资金期末余额中包含①证券账户资金</w:t>
      </w:r>
      <w:r>
        <w:rPr>
          <w:rFonts w:ascii="Times New Roman" w:hAnsi="Times New Roman" w:cs="Times New Roman" w:eastAsia="Times New Roman" w:hint="default"/>
          <w:spacing w:val="-3"/>
        </w:rPr>
        <w:t>11,889,640.72</w:t>
      </w:r>
      <w:r>
        <w:rPr>
          <w:spacing w:val="-3"/>
        </w:rPr>
        <w:t>元；②通道分润款</w:t>
      </w:r>
      <w:r>
        <w:rPr>
          <w:rFonts w:ascii="Times New Roman" w:hAnsi="Times New Roman" w:cs="Times New Roman" w:eastAsia="Times New Roman" w:hint="default"/>
          <w:spacing w:val="-3"/>
        </w:rPr>
        <w:t>19,007,481.01</w:t>
      </w:r>
      <w:r>
        <w:rPr>
          <w:spacing w:val="-3"/>
        </w:rPr>
        <w:t>；③在途资金</w:t>
      </w:r>
      <w:r>
        <w:rPr>
          <w:rFonts w:ascii="Times New Roman" w:hAnsi="Times New Roman" w:cs="Times New Roman" w:eastAsia="Times New Roman" w:hint="default"/>
          <w:spacing w:val="-3"/>
        </w:rPr>
        <w:t>250,000.00</w:t>
      </w:r>
      <w:r>
        <w:rPr>
          <w:spacing w:val="-3"/>
        </w:rPr>
        <w:t>元；</w:t>
      </w:r>
    </w:p>
    <w:p>
      <w:pPr>
        <w:pStyle w:val="BodyText"/>
        <w:spacing w:line="300" w:lineRule="auto" w:before="61"/>
        <w:ind w:left="574" w:right="7632" w:hanging="420"/>
        <w:jc w:val="left"/>
      </w:pPr>
      <w:r>
        <w:rPr/>
        <w:t>④受限制的货币资金</w:t>
      </w:r>
      <w:r>
        <w:rPr>
          <w:rFonts w:ascii="Times New Roman" w:hAnsi="Times New Roman" w:cs="Times New Roman" w:eastAsia="Times New Roman" w:hint="default"/>
        </w:rPr>
        <w:t>81,790,868.28</w:t>
      </w:r>
      <w:r>
        <w:rPr/>
        <w:t>元。 其中受限制的货币资金明细如下：</w:t>
      </w:r>
    </w:p>
    <w:tbl>
      <w:tblPr>
        <w:tblW w:w="0" w:type="auto"/>
        <w:jc w:val="left"/>
        <w:tblInd w:w="149" w:type="dxa"/>
        <w:tblLayout w:type="fixed"/>
        <w:tblCellMar>
          <w:top w:w="0" w:type="dxa"/>
          <w:left w:w="0" w:type="dxa"/>
          <w:bottom w:w="0" w:type="dxa"/>
          <w:right w:w="0" w:type="dxa"/>
        </w:tblCellMar>
        <w:tblLook w:val="01E0"/>
      </w:tblPr>
      <w:tblGrid>
        <w:gridCol w:w="3652"/>
        <w:gridCol w:w="2439"/>
        <w:gridCol w:w="3550"/>
      </w:tblGrid>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639"/>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47,662,415.35</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15,330,342.18</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3,360,198.79</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35,298,109.77</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缴存保证金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13,308,360.53</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16,491,368.95</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952,273.08</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16,251.58</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639"/>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81,790,868.28</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50,628,451.95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5"/>
        <w:spacing w:line="240" w:lineRule="auto" w:before="35"/>
        <w:ind w:right="1136"/>
        <w:jc w:val="left"/>
        <w:rPr>
          <w:b w:val="0"/>
          <w:bCs w:val="0"/>
        </w:rPr>
      </w:pPr>
      <w:bookmarkStart w:name="2、以公允价值计量且其变动计入当期损益的金融资产" w:id="230"/>
      <w:bookmarkEnd w:id="23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3、衍生金融资产" w:id="231"/>
      <w:bookmarkEnd w:id="23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4、应收票据及应收账款" w:id="232"/>
      <w:bookmarkEnd w:id="232"/>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70,983,965.08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60,493,617.42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332,465,986.93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424,972,668.13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403,449,952.01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485,466,285.55</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1）应收票据" w:id="233"/>
      <w:bookmarkEnd w:id="23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70,884,205.25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56,154,792.20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99,759.83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4,338,825.22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70,983,965.08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60,493,617.42</w:t>
            </w:r>
          </w:p>
        </w:tc>
      </w:tr>
    </w:tbl>
    <w:p>
      <w:pPr>
        <w:pStyle w:val="BodyText"/>
        <w:spacing w:line="240" w:lineRule="auto" w:before="51"/>
        <w:ind w:right="1136"/>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6"/>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1"/>
        <w:ind w:right="1136"/>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2"/>
        <w:ind w:right="10032"/>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1136"/>
        <w:jc w:val="left"/>
        <w:rPr>
          <w:b w:val="0"/>
          <w:bCs w:val="0"/>
        </w:rPr>
      </w:pPr>
      <w:bookmarkStart w:name="（2）应收账款" w:id="234"/>
      <w:bookmarkEnd w:id="23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7,456,96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5,884,32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78.91%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1,572,638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11,768,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654.42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5,884,327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5,884,327.2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374,040,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774.24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43,147,4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330,893,3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48.52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456,076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,763.01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36,988,42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419,088,34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967,711.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967,711.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382,465,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451.06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49,999,4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64.13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13.07%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332,465,9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86.93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467,845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,417.43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42,872,74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9.30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424,972,66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8.13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杭州至正科技有限公司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7,456,965.62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5,884,327.21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预估部分无法收回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7,456,965.62</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5,884,327.21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295,188,050.32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14,786,853.21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51,986,445.09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10,397,789.01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17,805,641.69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8,902,146.36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9,060,637.14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9,060,637.14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374,040,774.24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43,147,425.72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11.54%</w:t>
            </w: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4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4"/>
        <w:ind w:right="1136"/>
        <w:jc w:val="left"/>
      </w:pPr>
      <w:r>
        <w:rPr/>
        <w:t>本期计提坏账准备金额</w:t>
      </w:r>
      <w:r>
        <w:rPr>
          <w:spacing w:val="-47"/>
        </w:rPr>
        <w:t> </w:t>
      </w:r>
      <w:r>
        <w:rPr>
          <w:rFonts w:ascii="Times New Roman" w:hAnsi="Times New Roman" w:cs="Times New Roman" w:eastAsia="Times New Roman" w:hint="default"/>
        </w:rPr>
        <w:t>1,996,103.22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136"/>
        <w:jc w:val="left"/>
      </w:pPr>
      <w:r>
        <w:rPr/>
        <w:t>其中本期坏账准备收回或转回金额重要的：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136"/>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包头市土默特右旗农村信用合作联社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内蒙古鄂托克农村商业银行股份有限公司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上海豆子金融信息服务有限公司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3,728.02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海航云商投资有限公司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9,365.00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上海普资金融信息服务股份有限公司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30,895.00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浙江上下网络科技有限公司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富阳捷付睿通网络科技有限公司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佛山中网通信科技有限公司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41,350.00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广州市凝将贸易有限公司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无锡市快承信息技术有限公司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21,250.00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石家庄卡行科技有限公司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77,970.00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石家庄市龙付电子科技有限公司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河南威科瑞商贸有限公司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泉州金百合金融服务外包有限公司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22,430.00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宜昌超诚电子科技有限公司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天津瑞宇科技有限公司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40,215.48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常州富景达商贸有限公司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吴永鹏</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沈阳沃尔得信息技术有限公司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深圳市国富通科技有限公司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59,830.00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哈尔滨聚诚祥投资管理有限公司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长沙信义电子科技有限公司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广东融合数据服务有限公司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深圳市易付通信息服务有限公司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272,050.00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河北亿融贸易有限公司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22,650.00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深圳市阿童木科技有限公司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家散户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334,817.70</w:t>
            </w:r>
          </w:p>
        </w:tc>
      </w:tr>
    </w:tbl>
    <w:p>
      <w:pPr>
        <w:pStyle w:val="BodyText"/>
        <w:spacing w:line="240" w:lineRule="auto" w:before="51"/>
        <w:ind w:right="1136"/>
        <w:jc w:val="left"/>
      </w:pPr>
      <w:r>
        <w:rPr/>
        <w:t>其中重要的应收账款核销情况：</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0" w:lineRule="auto" w:before="51"/>
        <w:ind w:right="682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4"/>
        <w:ind w:right="1136"/>
        <w:jc w:val="left"/>
      </w:pPr>
      <w:r>
        <w:rPr/>
        <w:t>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44"/>
        <w:gridCol w:w="1985"/>
        <w:gridCol w:w="1735"/>
        <w:gridCol w:w="2976"/>
      </w:tblGrid>
      <w:tr>
        <w:trPr>
          <w:trHeight w:val="65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57" w:right="53"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2"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30,541,000.00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z w:val="18"/>
              </w:rPr>
              <w:t>7.99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pacing w:val="-1"/>
                <w:sz w:val="18"/>
              </w:rPr>
              <w:t>1,527,050.00</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22,926,110.00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5.99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pacing w:val="-1"/>
                <w:sz w:val="18"/>
              </w:rPr>
              <w:t>1,146,305.50</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22,162,717.20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5.79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pacing w:val="-1"/>
                <w:sz w:val="18"/>
              </w:rPr>
              <w:t>4,708,505.93</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21,658,094.82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z w:val="18"/>
              </w:rPr>
              <w:t>5.66</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pacing w:val="-1"/>
                <w:sz w:val="18"/>
              </w:rPr>
              <w:t>1,082,904.74</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12,946,840.38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z w:val="18"/>
              </w:rPr>
              <w:t>3.39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pacing w:val="-1"/>
                <w:sz w:val="18"/>
              </w:rPr>
              <w:t>1,077,339.24</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110,234,762.40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z w:val="18"/>
              </w:rPr>
              <w:t>28.82</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3"/>
              <w:jc w:val="right"/>
              <w:rPr>
                <w:rFonts w:ascii="Times New Roman" w:hAnsi="Times New Roman" w:cs="Times New Roman" w:eastAsia="Times New Roman" w:hint="default"/>
                <w:sz w:val="18"/>
                <w:szCs w:val="18"/>
              </w:rPr>
            </w:pPr>
            <w:r>
              <w:rPr>
                <w:rFonts w:ascii="Times New Roman"/>
                <w:spacing w:val="-1"/>
                <w:sz w:val="18"/>
              </w:rPr>
              <w:t>9,542,105.41</w:t>
            </w:r>
          </w:p>
        </w:tc>
      </w:tr>
    </w:tbl>
    <w:p>
      <w:pPr>
        <w:spacing w:line="240" w:lineRule="auto" w:before="5"/>
        <w:rPr>
          <w:rFonts w:ascii="宋体" w:hAnsi="宋体" w:cs="宋体" w:eastAsia="宋体" w:hint="default"/>
          <w:sz w:val="24"/>
          <w:szCs w:val="24"/>
        </w:rPr>
      </w:pPr>
    </w:p>
    <w:p>
      <w:pPr>
        <w:pStyle w:val="BodyText"/>
        <w:spacing w:line="240" w:lineRule="auto"/>
        <w:ind w:right="1136"/>
        <w:jc w:val="left"/>
      </w:pPr>
      <w:r>
        <w:rPr>
          <w:rFonts w:ascii="Times New Roman" w:hAnsi="Times New Roman" w:cs="Times New Roman" w:eastAsia="Times New Roman" w:hint="default"/>
        </w:rPr>
        <w:t>5)</w:t>
      </w:r>
      <w:r>
        <w:rPr/>
        <w:t>因金融资产转移而终止确认的应收账款</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14"/>
        <w:gridCol w:w="2232"/>
        <w:gridCol w:w="1066"/>
        <w:gridCol w:w="3329"/>
      </w:tblGrid>
      <w:tr>
        <w:trPr>
          <w:trHeight w:val="654"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20"/>
              <w:jc w:val="right"/>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37" w:right="77" w:hanging="360"/>
              <w:jc w:val="left"/>
              <w:rPr>
                <w:rFonts w:ascii="宋体" w:hAnsi="宋体" w:cs="宋体" w:eastAsia="宋体" w:hint="default"/>
                <w:sz w:val="18"/>
                <w:szCs w:val="18"/>
              </w:rPr>
            </w:pPr>
            <w:r>
              <w:rPr>
                <w:rFonts w:ascii="宋体" w:hAnsi="宋体" w:cs="宋体" w:eastAsia="宋体" w:hint="default"/>
                <w:sz w:val="18"/>
                <w:szCs w:val="18"/>
              </w:rPr>
              <w:t>终止确认金 额</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9"/>
              <w:jc w:val="righ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不附追索权的应收账款保理</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37,778,674.64</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spacing w:val="-1"/>
                <w:sz w:val="18"/>
              </w:rPr>
              <w:t>1,533,814.18</w:t>
            </w:r>
          </w:p>
        </w:tc>
      </w:tr>
      <w:tr>
        <w:trPr>
          <w:trHeight w:val="34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20"/>
              <w:jc w:val="righ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37,778,674.64</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spacing w:val="-1"/>
                <w:sz w:val="18"/>
              </w:rPr>
              <w:t>1,533,814.18</w:t>
            </w:r>
          </w:p>
        </w:tc>
      </w:tr>
    </w:tbl>
    <w:p>
      <w:pPr>
        <w:spacing w:line="240" w:lineRule="auto" w:before="5"/>
        <w:rPr>
          <w:rFonts w:ascii="宋体" w:hAnsi="宋体" w:cs="宋体" w:eastAsia="宋体" w:hint="default"/>
          <w:sz w:val="24"/>
          <w:szCs w:val="24"/>
        </w:rPr>
      </w:pPr>
    </w:p>
    <w:p>
      <w:pPr>
        <w:pStyle w:val="BodyText"/>
        <w:spacing w:line="340" w:lineRule="auto"/>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5"/>
        <w:spacing w:line="240" w:lineRule="auto"/>
        <w:ind w:right="1136"/>
        <w:jc w:val="left"/>
        <w:rPr>
          <w:b w:val="0"/>
          <w:bCs w:val="0"/>
        </w:rPr>
      </w:pPr>
      <w:bookmarkStart w:name="5、预付款项" w:id="235"/>
      <w:bookmarkEnd w:id="23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预付款项按账龄列示" w:id="236"/>
      <w:bookmarkEnd w:id="23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24,718,565.51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11,703,287.14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485,432.56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431,039.69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190,645.50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15,760.05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25,219,758.12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12,336,612.33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2）按预付对象归集的期末余额前五名的预付款情况"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58"/>
        <w:gridCol w:w="1762"/>
        <w:gridCol w:w="2160"/>
        <w:gridCol w:w="993"/>
        <w:gridCol w:w="2268"/>
      </w:tblGrid>
      <w:tr>
        <w:trPr>
          <w:trHeight w:val="34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77"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01"/>
              <w:jc w:val="left"/>
              <w:rPr>
                <w:rFonts w:ascii="宋体" w:hAnsi="宋体" w:cs="宋体" w:eastAsia="宋体" w:hint="default"/>
                <w:sz w:val="18"/>
                <w:szCs w:val="18"/>
              </w:rPr>
            </w:pPr>
            <w:r>
              <w:rPr>
                <w:rFonts w:ascii="宋体" w:hAnsi="宋体" w:cs="宋体" w:eastAsia="宋体" w:hint="default"/>
                <w:sz w:val="18"/>
                <w:szCs w:val="18"/>
              </w:rPr>
              <w:t>新疆前海联合财产保险股份有 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4,923,590.94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深圳湾科技发展有限公司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2,825,792.17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6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01"/>
              <w:jc w:val="left"/>
              <w:rPr>
                <w:rFonts w:ascii="宋体" w:hAnsi="宋体" w:cs="宋体" w:eastAsia="宋体" w:hint="default"/>
                <w:sz w:val="18"/>
                <w:szCs w:val="18"/>
              </w:rPr>
            </w:pPr>
            <w:r>
              <w:rPr>
                <w:rFonts w:ascii="宋体" w:hAnsi="宋体" w:cs="宋体" w:eastAsia="宋体" w:hint="default"/>
                <w:sz w:val="18"/>
                <w:szCs w:val="18"/>
              </w:rPr>
              <w:t>深圳市迪安杰智能识别科技有 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2,789,881.81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11.03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2,355,441.36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1,820,000.00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合同未完成</w:t>
            </w:r>
          </w:p>
        </w:tc>
      </w:tr>
      <w:tr>
        <w:trPr>
          <w:trHeight w:val="34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14,714,706.28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58.31</w:t>
            </w:r>
          </w:p>
        </w:tc>
        <w:tc>
          <w:tcPr>
            <w:tcW w:w="99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4"/>
          <w:szCs w:val="24"/>
        </w:rPr>
      </w:pPr>
    </w:p>
    <w:p>
      <w:pPr>
        <w:pStyle w:val="BodyText"/>
        <w:spacing w:line="240" w:lineRule="auto"/>
        <w:ind w:right="1136"/>
        <w:jc w:val="left"/>
      </w:pPr>
      <w:r>
        <w:rPr/>
        <w:t>其他说明：</w:t>
      </w:r>
    </w:p>
    <w:p>
      <w:pPr>
        <w:spacing w:line="240" w:lineRule="auto" w:before="1"/>
        <w:rPr>
          <w:rFonts w:ascii="宋体" w:hAnsi="宋体" w:cs="宋体" w:eastAsia="宋体" w:hint="default"/>
          <w:sz w:val="13"/>
          <w:szCs w:val="13"/>
        </w:rPr>
      </w:pPr>
    </w:p>
    <w:p>
      <w:pPr>
        <w:pStyle w:val="Heading5"/>
        <w:spacing w:line="256" w:lineRule="auto"/>
        <w:ind w:left="514" w:right="1116" w:hanging="360"/>
        <w:jc w:val="left"/>
        <w:rPr>
          <w:b w:val="0"/>
          <w:bCs w:val="0"/>
        </w:rPr>
      </w:pPr>
      <w:r>
        <w:rPr>
          <w:rFonts w:ascii="宋体" w:hAnsi="宋体" w:cs="宋体" w:eastAsia="宋体" w:hint="default"/>
        </w:rPr>
        <w:t>1.</w:t>
      </w:r>
      <w:r>
        <w:rPr>
          <w:rFonts w:ascii="宋体" w:hAnsi="宋体" w:cs="宋体" w:eastAsia="宋体" w:hint="default"/>
          <w:spacing w:val="-55"/>
        </w:rPr>
        <w:t> </w:t>
      </w:r>
      <w:r>
        <w:rPr/>
        <w:t>预付款项期末余额较期初增加</w:t>
      </w:r>
      <w:r>
        <w:rPr>
          <w:rFonts w:ascii="Times New Roman" w:hAnsi="Times New Roman" w:cs="Times New Roman" w:eastAsia="Times New Roman" w:hint="default"/>
        </w:rPr>
        <w:t>12,883,145.79</w:t>
      </w:r>
      <w:r>
        <w:rPr/>
        <w:t>元，增加比例</w:t>
      </w:r>
      <w:r>
        <w:rPr>
          <w:rFonts w:ascii="Times New Roman" w:hAnsi="Times New Roman" w:cs="Times New Roman" w:eastAsia="Times New Roman" w:hint="default"/>
        </w:rPr>
        <w:t>104.43%</w:t>
      </w:r>
      <w:r>
        <w:rPr/>
        <w:t>，主要原因系合并嘉联支付有限公司</w:t>
      </w:r>
      <w:r>
        <w:rPr>
          <w:w w:val="99"/>
        </w:rPr>
        <w:t> </w:t>
      </w:r>
      <w:r>
        <w:rPr/>
        <w:t>所致。</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Heading5"/>
        <w:spacing w:line="240" w:lineRule="auto"/>
        <w:ind w:right="1136"/>
        <w:jc w:val="left"/>
        <w:rPr>
          <w:b w:val="0"/>
          <w:bCs w:val="0"/>
        </w:rPr>
      </w:pPr>
      <w:bookmarkStart w:name="6、其他应收款" w:id="238"/>
      <w:bookmarkEnd w:id="23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738,461.24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1,016,406.63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20,203,311.75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15,005,969.17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20,941,772.99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25,022,375.80</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1）应收利息" w:id="239"/>
      <w:bookmarkEnd w:id="23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738,461.24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1,016,406.63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738,461.24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1,016,406.63</w:t>
            </w:r>
          </w:p>
        </w:tc>
      </w:tr>
    </w:tbl>
    <w:p>
      <w:pPr>
        <w:pStyle w:val="BodyText"/>
        <w:spacing w:line="240" w:lineRule="auto" w:before="51"/>
        <w:ind w:right="1136"/>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2）应收股利" w:id="240"/>
      <w:bookmarkEnd w:id="24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深圳嘉石大岩资本管理股份有限公司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bl>
    <w:p>
      <w:pPr>
        <w:pStyle w:val="BodyText"/>
        <w:spacing w:line="240" w:lineRule="auto" w:before="51"/>
        <w:ind w:right="1136"/>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其他应收款" w:id="241"/>
      <w:bookmarkEnd w:id="24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26,597,7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86.99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6,394,47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24.04%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20,203,31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21,135,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029.75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6,129,060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15,005,969.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1,235,18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1,235,18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27,832,9</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74.36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7,629,66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27.41%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20,203,31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21,635,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029.75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6,629,060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30.64%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15,005,969.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80"/>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0" w:right="0"/>
              <w:jc w:val="left"/>
              <w:rPr>
                <w:rFonts w:ascii="Times New Roman" w:hAnsi="Times New Roman" w:cs="Times New Roman" w:eastAsia="Times New Roman" w:hint="default"/>
                <w:sz w:val="18"/>
                <w:szCs w:val="18"/>
              </w:rPr>
            </w:pPr>
            <w:r>
              <w:rPr>
                <w:rFonts w:ascii="Times New Roman"/>
                <w:sz w:val="18"/>
              </w:rPr>
              <w:t>17,045,143.23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852,257.15</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4,559,963.25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911,992.65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724,910.15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362,455.08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4,267,770.36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4,267,770.36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26,597,786.99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6,394,475.24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1644"/>
        <w:jc w:val="left"/>
      </w:pPr>
      <w:r>
        <w:rPr/>
        <w:t>确定该组合依据的说明： 组合中，采用余额百分比法计提坏账准备的其他应收款：</w:t>
      </w:r>
    </w:p>
    <w:p>
      <w:pPr>
        <w:pStyle w:val="BodyText"/>
        <w:spacing w:line="340" w:lineRule="auto" w:before="26"/>
        <w:ind w:right="2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6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64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585,135.01</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319" w:space="2511"/>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136"/>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6"/>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3,701,364.84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3,116,229.53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21,888,188.25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8,621,050.29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1,328,412.08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797,749.93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915,009.19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27,832,974.36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21,635,029.75</w:t>
            </w:r>
          </w:p>
        </w:tc>
      </w:tr>
    </w:tbl>
    <w:p>
      <w:pPr>
        <w:pStyle w:val="BodyText"/>
        <w:spacing w:line="240" w:lineRule="auto" w:before="51"/>
        <w:ind w:right="1136"/>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深圳市投资控股有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2,967,842.24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8" w:right="0"/>
              <w:jc w:val="left"/>
              <w:rPr>
                <w:rFonts w:ascii="Times New Roman" w:hAnsi="Times New Roman" w:cs="Times New Roman" w:eastAsia="Times New Roman" w:hint="default"/>
                <w:sz w:val="18"/>
                <w:szCs w:val="18"/>
              </w:rPr>
            </w:pPr>
            <w:r>
              <w:rPr>
                <w:rFonts w:ascii="Times New Roman"/>
                <w:sz w:val="18"/>
              </w:rPr>
              <w:t>10.66%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593,568.45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杭州市江干区人民 法院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129,955.00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嘉年禾有限公司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1,159,920.00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94,512.00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海南首信盈联科技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1,533,625.00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76,681.25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10,733,047.24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2,154,636.70</w:t>
            </w:r>
          </w:p>
        </w:tc>
      </w:tr>
    </w:tbl>
    <w:p>
      <w:pPr>
        <w:pStyle w:val="BodyText"/>
        <w:spacing w:line="240" w:lineRule="auto" w:before="51"/>
        <w:ind w:right="1136"/>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1136"/>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7、存货" w:id="242"/>
      <w:bookmarkEnd w:id="242"/>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5"/>
        <w:spacing w:line="240" w:lineRule="auto"/>
        <w:ind w:right="1136"/>
        <w:jc w:val="left"/>
        <w:rPr>
          <w:b w:val="0"/>
          <w:bCs w:val="0"/>
        </w:rPr>
      </w:pPr>
      <w:bookmarkStart w:name="（1）存货分类" w:id="243"/>
      <w:bookmarkEnd w:id="24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57,522,448.01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4,639,559.44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52,882,888.57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87,818,841.64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1,779,000.50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86,039,841.14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6,492,852.81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6,492,852.81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4,214,996.27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4,214,996.27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2,786,019.17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2,786,019.17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17,359,001.17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17,359,001.17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71,664,187.68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6,158,365.04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65,505,822.64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75,769,129.80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6,763,298.58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69,005,831.22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45,428,637.96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4,083,649.93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41,344,988.03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30,569,273.30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800,294.22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29,768,979.08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99,405,707.31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99,405,707.31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46,054,880.12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46,054,880.12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283,299,852.94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14,881,574.41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268,418,278.53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261,786,122.30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9,342,593.30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252,443,529.00</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2）存货跌价准备" w:id="244"/>
      <w:bookmarkEnd w:id="24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1,779,000.50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3,163,654.53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303,095.59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4,639,559.44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6,763,298.58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1,997,373.09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2,602,306.63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6,158,365.04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800,294.22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1,529,343.00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8,825,788.75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7,071,776.04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4,083,649.93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9,342,593.30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6,690,370.62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8,895,663.75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10,047,053.26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14,881,574.41</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存货期末余额含有借款费用资本化金额的说明" w:id="245"/>
      <w:bookmarkEnd w:id="24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4）期末建造合同形成的已完工未结算资产情况" w:id="246"/>
      <w:bookmarkEnd w:id="24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8、持有待售资产" w:id="247"/>
      <w:bookmarkEnd w:id="247"/>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9、一年内到期的非流动资产" w:id="248"/>
      <w:bookmarkEnd w:id="248"/>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10、其他流动资产" w:id="249"/>
      <w:bookmarkEnd w:id="249"/>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1,206,047.64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45,528,596.06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4,285,677.37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1,660,056.39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4,284,095.98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收单业务垫付款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94,489,615.71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462,884,719.30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28,569,773.35</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11、可供出售金融资产" w:id="250"/>
      <w:bookmarkEnd w:id="250"/>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可供出售金融资产情况" w:id="251"/>
      <w:bookmarkEnd w:id="25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期末按公允价值计量的可供出售金融资产" w:id="252"/>
      <w:bookmarkEnd w:id="25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期末按成本计量的可供出售金融资产" w:id="253"/>
      <w:bookmarkEnd w:id="25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信美人寿 相互保险 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4）报告期内可供出售金融资产减值的变动情况" w:id="254"/>
      <w:bookmarkEnd w:id="25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5）可供出售权益工具期末公允价值严重下跌或非暂时性下跌但未计提减值准备的相关说" w:id="255"/>
      <w:bookmarkEnd w:id="25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12、持有至到期投资" w:id="256"/>
      <w:bookmarkEnd w:id="256"/>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持有至到期投资情况" w:id="257"/>
      <w:bookmarkEnd w:id="25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2）期末重要的持有至到期投资" w:id="258"/>
      <w:bookmarkEnd w:id="25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本期重分类的持有至到期投资" w:id="259"/>
      <w:bookmarkEnd w:id="25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13、长期应收款" w:id="260"/>
      <w:bookmarkEnd w:id="260"/>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长期应收款情况" w:id="261"/>
      <w:bookmarkEnd w:id="26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8,913,540.00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484,122.11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8,429,417.89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8,913,540.00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484,122.11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8,429,417.89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10" w:space="0" w:color="D2D2D2"/>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2）因金融资产转移而终止确认的长期应收款" w:id="262"/>
      <w:bookmarkEnd w:id="26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3）转移长期应收款且继续涉入形成的资产、负债金额" w:id="263"/>
      <w:bookmarkEnd w:id="26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14、长期股权投资" w:id="264"/>
      <w:bookmarkEnd w:id="26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15、投资性房地产" w:id="265"/>
      <w:bookmarkEnd w:id="26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采用成本计量模式的投资性房地产" w:id="266"/>
      <w:bookmarkEnd w:id="26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2）采用公允价值计量模式的投资性房地产" w:id="267"/>
      <w:bookmarkEnd w:id="26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3）未办妥产权证书的投资性房地产情况" w:id="268"/>
      <w:bookmarkEnd w:id="26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16、固定资产" w:id="269"/>
      <w:bookmarkEnd w:id="26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405,312,497.19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390,466,584.22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405,312,497.19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390,466,584.22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1）固定资产情况" w:id="270"/>
      <w:bookmarkEnd w:id="27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388,704,185.80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2,327,685.07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6,801,654.38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3,439,688.56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29,649,922.02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430,923,135.83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86,755.33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277,755.78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31,051,904.53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14,602,564.69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46,018,980.33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86,755.33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277,755.78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14,779,798.41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8,823,926.52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23,968,236.04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16,272,106.12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5,778,638.17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22,050,744.29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34,619.22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1,458,770.38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2,338,389.60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34,619.22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1,458,770.38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1,493,389.60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387,894,185.80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2,379,821.18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7,044,410.16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34,491,593.09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42,793,716.33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474,603,726.56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14,219,991.58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1,698,585.44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6,147,443.23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1,362,227.43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17,028,303.93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40,456,551.61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9,213,327.36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163,764.81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301,590.03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9,332,354.55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8,208,331.63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27,219,368.38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9,213,327.36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163,764.81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301,590.03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4,242,549.88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5,044,574.80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18,965,806.88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5,089,804.67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3,163,756.83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8,253,561.50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32,888.26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1,292,556.18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1,325,444.44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32,888.26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1,292,556.18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1,325,444.44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23,433,318.94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1,829,461.99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6,449,033.26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10,694,581.98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23,944,079.38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66,350,475.55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2,726,054.91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216,493.36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2,942,548.27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2,726,054.91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216,493.36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2,942,548.27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1,794.45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1,794.45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2,726,054.91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2,940,753.82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364,460,866.86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550,359.19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595,376.90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21,070,956.20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18,634,938.04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405,312,497.19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374,484,194.22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629,099.63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654,211.15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2,077,461.13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12,621,618.09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390,466,584.22</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暂时闲置的固定资产情况" w:id="271"/>
      <w:bookmarkEnd w:id="27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3）通过融资租赁租入的固定资产情况" w:id="272"/>
      <w:bookmarkEnd w:id="27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4）通过经营租赁租出的固定资产" w:id="273"/>
      <w:bookmarkEnd w:id="27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5）未办妥产权证书的固定资产情况" w:id="274"/>
      <w:bookmarkEnd w:id="27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9"/>
              <w:jc w:val="righ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16,790,544.03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4"/>
              <w:jc w:val="right"/>
              <w:rPr>
                <w:rFonts w:ascii="宋体" w:hAnsi="宋体" w:cs="宋体" w:eastAsia="宋体" w:hint="default"/>
                <w:sz w:val="18"/>
                <w:szCs w:val="18"/>
              </w:rPr>
            </w:pPr>
            <w:r>
              <w:rPr>
                <w:rFonts w:ascii="宋体" w:hAnsi="宋体" w:cs="宋体" w:eastAsia="宋体" w:hint="default"/>
                <w:sz w:val="18"/>
                <w:szCs w:val="18"/>
              </w:rPr>
              <w:t>人才安居房，无法办理产权证书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16,790,544.03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6）固定资产清理" w:id="275"/>
      <w:bookmarkEnd w:id="27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17、在建工程" w:id="276"/>
      <w:bookmarkEnd w:id="27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1）在建工程情况" w:id="277"/>
      <w:bookmarkEnd w:id="27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2）重要在建工程项目本期变动情况" w:id="278"/>
      <w:bookmarkEnd w:id="27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本期计提在建工程减值准备情况" w:id="279"/>
      <w:bookmarkEnd w:id="27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工程物资" w:id="280"/>
      <w:bookmarkEnd w:id="28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18、生产性生物资产" w:id="281"/>
      <w:bookmarkEnd w:id="281"/>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采用成本计量模式的生产性生物资产" w:id="282"/>
      <w:bookmarkEnd w:id="28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2）采用公允价值计量模式的生产性生物资产" w:id="283"/>
      <w:bookmarkEnd w:id="28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19、油气资产" w:id="284"/>
      <w:bookmarkEnd w:id="284"/>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20、无形资产" w:id="285"/>
      <w:bookmarkEnd w:id="285"/>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无形资产情况" w:id="286"/>
      <w:bookmarkEnd w:id="28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20,564,938.80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44,943,157.89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31,114,773.16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30,557.36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96,653,427.21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3,416,157.01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3,416,157.01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3,293,772.40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3,293,772.40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20,564,938.80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44,943,157.89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34,530,930.17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30,557.36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100,069,584.22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2,466,912.36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24,968,421.05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13,702,964.16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16,976.32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41,155,273.89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411,318.72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9,987,368.42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6,227,092.68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16,632,570.35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9,987,368.42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6,199,707.33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16,605,185.00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27,385.35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27,385.35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2,878,231.08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34,955,789.47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19,930,056.84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57,787,844.24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17,686,707.72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9,987,368.42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14,600,873.33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42,281,739.98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18,098,026.44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19,974,736.84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17,411,809.00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55,498,153.32</w:t>
            </w:r>
          </w:p>
        </w:tc>
      </w:tr>
    </w:tbl>
    <w:p>
      <w:pPr>
        <w:pStyle w:val="BodyText"/>
        <w:spacing w:line="240" w:lineRule="auto" w:before="51"/>
        <w:ind w:right="1136"/>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2）未办妥产权证书的土地使用权情况" w:id="287"/>
      <w:bookmarkEnd w:id="28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1136"/>
        <w:jc w:val="left"/>
      </w:pPr>
      <w:r>
        <w:rPr/>
        <w:t>其他说明：</w:t>
      </w:r>
    </w:p>
    <w:p>
      <w:pPr>
        <w:spacing w:line="240" w:lineRule="auto" w:before="1"/>
        <w:rPr>
          <w:rFonts w:ascii="宋体" w:hAnsi="宋体" w:cs="宋体" w:eastAsia="宋体" w:hint="default"/>
          <w:sz w:val="13"/>
          <w:szCs w:val="13"/>
        </w:rPr>
      </w:pPr>
    </w:p>
    <w:p>
      <w:pPr>
        <w:pStyle w:val="Heading5"/>
        <w:spacing w:line="240" w:lineRule="auto"/>
        <w:ind w:right="1136"/>
        <w:jc w:val="left"/>
        <w:rPr>
          <w:b w:val="0"/>
          <w:bCs w:val="0"/>
        </w:rPr>
      </w:pPr>
      <w:r>
        <w:rPr>
          <w:rFonts w:ascii="宋体" w:hAnsi="宋体" w:cs="宋体" w:eastAsia="宋体" w:hint="default"/>
        </w:rPr>
        <w:t>1.</w:t>
      </w:r>
      <w:r>
        <w:rPr>
          <w:rFonts w:ascii="宋体" w:hAnsi="宋体" w:cs="宋体" w:eastAsia="宋体" w:hint="default"/>
          <w:spacing w:val="36"/>
        </w:rPr>
        <w:t> </w:t>
      </w:r>
      <w:r>
        <w:rPr/>
        <w:t>期末用于抵押的无形资产账面价值为</w:t>
      </w:r>
      <w:r>
        <w:rPr>
          <w:rFonts w:ascii="Times New Roman" w:hAnsi="Times New Roman" w:cs="Times New Roman" w:eastAsia="Times New Roman" w:hint="default"/>
        </w:rPr>
        <w:t>17,686,707.72</w:t>
      </w:r>
      <w:r>
        <w:rPr/>
        <w:t>元，详见注释</w:t>
      </w:r>
      <w:r>
        <w:rPr>
          <w:rFonts w:ascii="Times New Roman" w:hAnsi="Times New Roman" w:cs="Times New Roman" w:eastAsia="Times New Roman" w:hint="default"/>
        </w:rPr>
        <w:t>70</w:t>
      </w:r>
      <w:r>
        <w:rPr/>
        <w:t>。</w:t>
      </w:r>
      <w:r>
        <w:rPr>
          <w:b w:val="0"/>
          <w:bCs w:val="0"/>
        </w:rPr>
      </w:r>
    </w:p>
    <w:p>
      <w:pPr>
        <w:pStyle w:val="Heading5"/>
        <w:spacing w:line="240" w:lineRule="auto" w:before="140"/>
        <w:ind w:right="1136"/>
        <w:jc w:val="left"/>
        <w:rPr>
          <w:b w:val="0"/>
          <w:bCs w:val="0"/>
        </w:rPr>
      </w:pPr>
      <w:r>
        <w:rPr>
          <w:rFonts w:ascii="宋体" w:hAnsi="宋体" w:cs="宋体" w:eastAsia="宋体" w:hint="default"/>
        </w:rPr>
        <w:t>2.</w:t>
      </w:r>
      <w:r>
        <w:rPr>
          <w:rFonts w:ascii="宋体" w:hAnsi="宋体" w:cs="宋体" w:eastAsia="宋体" w:hint="default"/>
          <w:spacing w:val="35"/>
        </w:rPr>
        <w:t> </w:t>
      </w:r>
      <w:r>
        <w:rPr/>
        <w:t>期末无形资产不存在减值迹象，故未计提无形资产减值准备。</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136"/>
        <w:jc w:val="left"/>
        <w:rPr>
          <w:b w:val="0"/>
          <w:bCs w:val="0"/>
        </w:rPr>
      </w:pPr>
      <w:bookmarkStart w:name="21、开发支出" w:id="288"/>
      <w:bookmarkEnd w:id="288"/>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2、商誉" w:id="289"/>
      <w:bookmarkEnd w:id="289"/>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商誉账面原值" w:id="290"/>
      <w:bookmarkEnd w:id="29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139,753,563.89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139,753,563.89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521"/>
              <w:jc w:val="right"/>
              <w:rPr>
                <w:rFonts w:ascii="Times New Roman" w:hAnsi="Times New Roman" w:cs="Times New Roman" w:eastAsia="Times New Roman" w:hint="default"/>
                <w:sz w:val="18"/>
                <w:szCs w:val="18"/>
              </w:rPr>
            </w:pPr>
            <w:r>
              <w:rPr>
                <w:rFonts w:ascii="Times New Roman"/>
                <w:spacing w:val="-1"/>
                <w:sz w:val="18"/>
              </w:rPr>
              <w:t>Nexgo,Inc.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36,293,613.94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36,293,613.94</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433,158,998.49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433,158,998.49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嘉联支付有限公 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498,999,154.30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498,999,154.30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惠州市惠信资信 评级有限公司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1,600,063.91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1,600,063.91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609,206,176.32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500,599,218.21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1,109,805,394.53</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商誉减值准备" w:id="291"/>
      <w:bookmarkEnd w:id="29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1,840,654.90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9,515,907.00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11,356,561.90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521"/>
              <w:jc w:val="right"/>
              <w:rPr>
                <w:rFonts w:ascii="Times New Roman" w:hAnsi="Times New Roman" w:cs="Times New Roman" w:eastAsia="Times New Roman" w:hint="default"/>
                <w:sz w:val="18"/>
                <w:szCs w:val="18"/>
              </w:rPr>
            </w:pPr>
            <w:r>
              <w:rPr>
                <w:rFonts w:ascii="Times New Roman"/>
                <w:spacing w:val="-1"/>
                <w:sz w:val="18"/>
              </w:rPr>
              <w:t>Nexgo,Inc.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3,607,110.37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3,607,110.37</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嘉联支付有限公 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惠州市惠信资信 评级有限公司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5,447,765.27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9,515,907.00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14,963,672.27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ind w:left="574" w:right="0" w:hanging="360"/>
        <w:jc w:val="left"/>
      </w:pPr>
      <w:r>
        <w:rPr/>
        <w:t>商誉所在资产组或资产组组合的相关信息 </w:t>
      </w:r>
      <w:r>
        <w:rPr>
          <w:spacing w:val="-1"/>
        </w:rPr>
        <w:t>本公司以人民币</w:t>
      </w:r>
      <w:r>
        <w:rPr>
          <w:rFonts w:ascii="Times New Roman" w:hAnsi="Times New Roman" w:cs="Times New Roman" w:eastAsia="Times New Roman" w:hint="default"/>
          <w:spacing w:val="-1"/>
        </w:rPr>
        <w:t>25,200.00</w:t>
      </w:r>
      <w:r>
        <w:rPr>
          <w:spacing w:val="-1"/>
        </w:rPr>
        <w:t>万元的价格受让浙江中正智能科技有限公司</w:t>
      </w:r>
      <w:r>
        <w:rPr>
          <w:rFonts w:ascii="Times New Roman" w:hAnsi="Times New Roman" w:cs="Times New Roman" w:eastAsia="Times New Roman" w:hint="default"/>
          <w:spacing w:val="-1"/>
        </w:rPr>
        <w:t>100.00%</w:t>
      </w:r>
      <w:r>
        <w:rPr>
          <w:spacing w:val="-1"/>
        </w:rPr>
        <w:t>的股权，合并日取得的被投资单位可辨认</w:t>
      </w:r>
    </w:p>
    <w:p>
      <w:pPr>
        <w:pStyle w:val="BodyText"/>
        <w:spacing w:line="214" w:lineRule="exact" w:before="0"/>
        <w:ind w:left="214" w:right="0"/>
        <w:jc w:val="left"/>
      </w:pPr>
      <w:r>
        <w:rPr/>
        <w:t>净资产公允价值份额为</w:t>
      </w:r>
      <w:r>
        <w:rPr>
          <w:rFonts w:ascii="Times New Roman" w:hAnsi="Times New Roman" w:cs="Times New Roman" w:eastAsia="Times New Roman" w:hint="default"/>
        </w:rPr>
        <w:t>112,246,436.11</w:t>
      </w:r>
      <w:r>
        <w:rPr/>
        <w:t>元，从而形成商誉</w:t>
      </w:r>
      <w:r>
        <w:rPr>
          <w:rFonts w:ascii="Times New Roman" w:hAnsi="Times New Roman" w:cs="Times New Roman" w:eastAsia="Times New Roman" w:hint="default"/>
        </w:rPr>
        <w:t>139,753,563.89</w:t>
      </w:r>
      <w:r>
        <w:rPr/>
        <w:t>元。</w:t>
      </w:r>
    </w:p>
    <w:p>
      <w:pPr>
        <w:pStyle w:val="BodyText"/>
        <w:spacing w:line="300" w:lineRule="auto" w:before="63"/>
        <w:ind w:left="214" w:right="1134" w:firstLine="360"/>
        <w:jc w:val="both"/>
      </w:pPr>
      <w:r>
        <w:rPr/>
        <w:t>本公司以人民币</w:t>
      </w:r>
      <w:r>
        <w:rPr>
          <w:rFonts w:ascii="Times New Roman" w:hAnsi="Times New Roman" w:cs="Times New Roman" w:eastAsia="Times New Roman" w:hint="default"/>
        </w:rPr>
        <w:t>3,351.19</w:t>
      </w:r>
      <w:r>
        <w:rPr/>
        <w:t>万元（折合美元</w:t>
      </w:r>
      <w:r>
        <w:rPr>
          <w:rFonts w:ascii="Times New Roman" w:hAnsi="Times New Roman" w:cs="Times New Roman" w:eastAsia="Times New Roman" w:hint="default"/>
        </w:rPr>
        <w:t>470</w:t>
      </w:r>
      <w:r>
        <w:rPr/>
        <w:t>万）的价格受让</w:t>
      </w:r>
      <w:r>
        <w:rPr>
          <w:rFonts w:ascii="Times New Roman" w:hAnsi="Times New Roman" w:cs="Times New Roman" w:eastAsia="Times New Roman" w:hint="default"/>
        </w:rPr>
        <w:t>Nexgo,Inc.100.00%</w:t>
      </w:r>
      <w:r>
        <w:rPr/>
        <w:t>的股权，</w:t>
      </w:r>
      <w:r>
        <w:rPr>
          <w:spacing w:val="82"/>
        </w:rPr>
        <w:t> </w:t>
      </w:r>
      <w:r>
        <w:rPr>
          <w:spacing w:val="8"/>
        </w:rPr>
        <w:t>合并日取得的被投资单位</w:t>
      </w:r>
      <w:r>
        <w:rPr/>
        <w:t> 可辨认净资产公允价值份额为（</w:t>
      </w:r>
      <w:r>
        <w:rPr>
          <w:rFonts w:ascii="Times New Roman" w:hAnsi="Times New Roman" w:cs="Times New Roman" w:eastAsia="Times New Roman" w:hint="default"/>
        </w:rPr>
        <w:t>2,781,748.69</w:t>
      </w:r>
      <w:r>
        <w:rPr/>
        <w:t>）元，从而形成商誉</w:t>
      </w:r>
      <w:r>
        <w:rPr>
          <w:rFonts w:ascii="Times New Roman" w:hAnsi="Times New Roman" w:cs="Times New Roman" w:eastAsia="Times New Roman" w:hint="default"/>
        </w:rPr>
        <w:t>36,293,613.94</w:t>
      </w:r>
      <w:r>
        <w:rPr/>
        <w:t>元。</w:t>
      </w:r>
    </w:p>
    <w:p>
      <w:pPr>
        <w:pStyle w:val="BodyText"/>
        <w:spacing w:line="300" w:lineRule="auto" w:before="13"/>
        <w:ind w:left="214" w:right="1126" w:firstLine="360"/>
        <w:jc w:val="both"/>
      </w:pPr>
      <w:r>
        <w:rPr/>
        <w:t>本公司以人民币</w:t>
      </w:r>
      <w:r>
        <w:rPr>
          <w:rFonts w:ascii="Times New Roman" w:hAnsi="Times New Roman" w:cs="Times New Roman" w:eastAsia="Times New Roman" w:hint="default"/>
        </w:rPr>
        <w:t>50,000.00</w:t>
      </w:r>
      <w:r>
        <w:rPr/>
        <w:t>万元的价格受让长沙公信诚丰信息技术服务有限公司</w:t>
      </w:r>
      <w:r>
        <w:rPr>
          <w:rFonts w:ascii="Times New Roman" w:hAnsi="Times New Roman" w:cs="Times New Roman" w:eastAsia="Times New Roman" w:hint="default"/>
        </w:rPr>
        <w:t>100.00%</w:t>
      </w:r>
      <w:r>
        <w:rPr/>
        <w:t>的股权，</w:t>
      </w:r>
      <w:r>
        <w:rPr>
          <w:spacing w:val="41"/>
        </w:rPr>
        <w:t> </w:t>
      </w:r>
      <w:r>
        <w:rPr>
          <w:spacing w:val="4"/>
        </w:rPr>
        <w:t>合并日取得的被投资</w:t>
      </w:r>
      <w:r>
        <w:rPr>
          <w:spacing w:val="4"/>
        </w:rPr>
        <w:t> </w:t>
      </w:r>
      <w:r>
        <w:rPr/>
        <w:t>单位可辨认净资产公允价值份额为</w:t>
      </w:r>
      <w:r>
        <w:rPr>
          <w:rFonts w:ascii="Times New Roman" w:hAnsi="Times New Roman" w:cs="Times New Roman" w:eastAsia="Times New Roman" w:hint="default"/>
        </w:rPr>
        <w:t>66,841,001.51</w:t>
      </w:r>
      <w:r>
        <w:rPr/>
        <w:t>元，从而形成商誉</w:t>
      </w:r>
      <w:r>
        <w:rPr>
          <w:rFonts w:ascii="Times New Roman" w:hAnsi="Times New Roman" w:cs="Times New Roman" w:eastAsia="Times New Roman" w:hint="default"/>
        </w:rPr>
        <w:t>433,158,998.49</w:t>
      </w:r>
      <w:r>
        <w:rPr/>
        <w:t>元。</w:t>
      </w:r>
    </w:p>
    <w:p>
      <w:pPr>
        <w:pStyle w:val="BodyText"/>
        <w:spacing w:line="300" w:lineRule="auto" w:before="13"/>
        <w:ind w:left="214" w:right="1132" w:firstLine="360"/>
        <w:jc w:val="both"/>
      </w:pPr>
      <w:r>
        <w:rPr>
          <w:spacing w:val="-1"/>
        </w:rPr>
        <w:t>本公司以人民币</w:t>
      </w:r>
      <w:r>
        <w:rPr>
          <w:rFonts w:ascii="Times New Roman" w:hAnsi="Times New Roman" w:cs="Times New Roman" w:eastAsia="Times New Roman" w:hint="default"/>
          <w:spacing w:val="-1"/>
        </w:rPr>
        <w:t>71,000.00</w:t>
      </w:r>
      <w:r>
        <w:rPr>
          <w:spacing w:val="-1"/>
        </w:rPr>
        <w:t>万元的价格受让嘉联支付有限公司</w:t>
      </w:r>
      <w:r>
        <w:rPr>
          <w:rFonts w:ascii="Times New Roman" w:hAnsi="Times New Roman" w:cs="Times New Roman" w:eastAsia="Times New Roman" w:hint="default"/>
          <w:spacing w:val="-1"/>
        </w:rPr>
        <w:t>100.00%</w:t>
      </w:r>
      <w:r>
        <w:rPr>
          <w:spacing w:val="-1"/>
        </w:rPr>
        <w:t>的股权，合并日取得的被投资单位可辨认净资产公</w:t>
      </w:r>
      <w:r>
        <w:rPr/>
        <w:t> 允价值份额为</w:t>
      </w:r>
      <w:r>
        <w:rPr>
          <w:rFonts w:ascii="Times New Roman" w:hAnsi="Times New Roman" w:cs="Times New Roman" w:eastAsia="Times New Roman" w:hint="default"/>
        </w:rPr>
        <w:t>211,000,845.70</w:t>
      </w:r>
      <w:r>
        <w:rPr/>
        <w:t>元，从而形成商誉</w:t>
      </w:r>
      <w:r>
        <w:rPr>
          <w:rFonts w:ascii="Times New Roman" w:hAnsi="Times New Roman" w:cs="Times New Roman" w:eastAsia="Times New Roman" w:hint="default"/>
        </w:rPr>
        <w:t>498,999,154.30</w:t>
      </w:r>
      <w:r>
        <w:rPr/>
        <w:t>元。</w:t>
      </w:r>
    </w:p>
    <w:p>
      <w:pPr>
        <w:pStyle w:val="BodyText"/>
        <w:spacing w:line="300" w:lineRule="auto" w:before="13"/>
        <w:ind w:left="214" w:right="1132" w:firstLine="360"/>
        <w:jc w:val="both"/>
      </w:pPr>
      <w:r>
        <w:rPr/>
        <w:t>本公司之子公司深圳市新国都金服技术有限公司以人民币</w:t>
      </w:r>
      <w:r>
        <w:rPr>
          <w:rFonts w:ascii="Times New Roman" w:hAnsi="Times New Roman" w:cs="Times New Roman" w:eastAsia="Times New Roman" w:hint="default"/>
        </w:rPr>
        <w:t>160.01</w:t>
      </w:r>
      <w:r>
        <w:rPr/>
        <w:t>万元的价格受让惠州市惠信资信评级有限公司</w:t>
      </w:r>
      <w:r>
        <w:rPr>
          <w:rFonts w:ascii="Times New Roman" w:hAnsi="Times New Roman" w:cs="Times New Roman" w:eastAsia="Times New Roman" w:hint="default"/>
        </w:rPr>
        <w:t>100.00% </w:t>
      </w:r>
      <w:r>
        <w:rPr/>
        <w:t>的股权，合并日取得的被投资单位可辨认净资产公允价值份额为</w:t>
      </w:r>
      <w:r>
        <w:rPr>
          <w:rFonts w:ascii="Times New Roman" w:hAnsi="Times New Roman" w:cs="Times New Roman" w:eastAsia="Times New Roman" w:hint="default"/>
        </w:rPr>
        <w:t>36.09</w:t>
      </w:r>
      <w:r>
        <w:rPr/>
        <w:t>元，从而形成商誉</w:t>
      </w:r>
      <w:r>
        <w:rPr>
          <w:rFonts w:ascii="Times New Roman" w:hAnsi="Times New Roman" w:cs="Times New Roman" w:eastAsia="Times New Roman" w:hint="default"/>
        </w:rPr>
        <w:t>1,600,063.91</w:t>
      </w:r>
      <w:r>
        <w:rPr/>
        <w:t>元。</w:t>
      </w:r>
    </w:p>
    <w:p>
      <w:pPr>
        <w:spacing w:line="240" w:lineRule="auto" w:before="0"/>
        <w:rPr>
          <w:rFonts w:ascii="宋体" w:hAnsi="宋体" w:cs="宋体" w:eastAsia="宋体" w:hint="default"/>
          <w:sz w:val="18"/>
          <w:szCs w:val="18"/>
        </w:rPr>
      </w:pPr>
    </w:p>
    <w:p>
      <w:pPr>
        <w:pStyle w:val="BodyText"/>
        <w:spacing w:line="319" w:lineRule="auto" w:before="130"/>
        <w:ind w:left="214" w:right="1130" w:firstLine="360"/>
        <w:jc w:val="both"/>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309" w:lineRule="auto" w:before="55"/>
        <w:ind w:left="214" w:right="1130" w:firstLine="360"/>
        <w:jc w:val="both"/>
      </w:pPr>
      <w:r>
        <w:rPr>
          <w:spacing w:val="-2"/>
        </w:rPr>
        <w:t>本公司对企业合并取得的子公司的商誉进行了减值测试，各子公司的可回收金额按照预计未来现金流量的现值确定，其</w:t>
      </w:r>
      <w:r>
        <w:rPr/>
        <w:t> </w:t>
      </w:r>
      <w:r>
        <w:rPr>
          <w:spacing w:val="-2"/>
        </w:rPr>
        <w:t>预计未来现金流量根据管理层批准的</w:t>
      </w:r>
      <w:r>
        <w:rPr>
          <w:rFonts w:ascii="Times New Roman" w:hAnsi="Times New Roman" w:cs="Times New Roman" w:eastAsia="Times New Roman" w:hint="default"/>
          <w:spacing w:val="-2"/>
        </w:rPr>
        <w:t>5</w:t>
      </w:r>
      <w:r>
        <w:rPr>
          <w:spacing w:val="-2"/>
        </w:rPr>
        <w:t>年期财务预算为基础的现金流量来确定，</w:t>
      </w:r>
      <w:r>
        <w:rPr>
          <w:rFonts w:ascii="Times New Roman" w:hAnsi="Times New Roman" w:cs="Times New Roman" w:eastAsia="Times New Roman" w:hint="default"/>
          <w:spacing w:val="-2"/>
        </w:rPr>
        <w:t>5</w:t>
      </w:r>
      <w:r>
        <w:rPr>
          <w:spacing w:val="-2"/>
        </w:rPr>
        <w:t>年期后的现金流量以增长率为零推算。本公</w:t>
      </w:r>
      <w:r>
        <w:rPr>
          <w:spacing w:val="-62"/>
        </w:rPr>
        <w:t> </w:t>
      </w:r>
      <w:r>
        <w:rPr>
          <w:spacing w:val="-62"/>
        </w:rPr>
      </w:r>
      <w:r>
        <w:rPr/>
        <w:t>司采用未来现金流量折现方法的主要假设：</w:t>
      </w:r>
    </w:p>
    <w:tbl>
      <w:tblPr>
        <w:tblW w:w="0" w:type="auto"/>
        <w:jc w:val="left"/>
        <w:tblInd w:w="101" w:type="dxa"/>
        <w:tblLayout w:type="fixed"/>
        <w:tblCellMar>
          <w:top w:w="0" w:type="dxa"/>
          <w:left w:w="0" w:type="dxa"/>
          <w:bottom w:w="0" w:type="dxa"/>
          <w:right w:w="0" w:type="dxa"/>
        </w:tblCellMar>
        <w:tblLook w:val="01E0"/>
      </w:tblPr>
      <w:tblGrid>
        <w:gridCol w:w="3369"/>
        <w:gridCol w:w="1984"/>
        <w:gridCol w:w="1737"/>
        <w:gridCol w:w="2551"/>
      </w:tblGrid>
      <w:tr>
        <w:trPr>
          <w:trHeight w:val="322" w:hRule="exact"/>
        </w:trPr>
        <w:tc>
          <w:tcPr>
            <w:tcW w:w="3369" w:type="dxa"/>
            <w:vMerge w:val="restart"/>
            <w:tcBorders>
              <w:top w:val="single" w:sz="4" w:space="0" w:color="000000"/>
              <w:left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6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3" w:hRule="exact"/>
        </w:trPr>
        <w:tc>
          <w:tcPr>
            <w:tcW w:w="3369" w:type="dxa"/>
            <w:vMerge/>
            <w:tcBorders>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收入增长率</w:t>
            </w:r>
            <w:r>
              <w:rPr>
                <w:rFonts w:ascii="Times New Roman" w:hAnsi="Times New Roman" w:cs="Times New Roman" w:eastAsia="Times New Roman" w:hint="default"/>
                <w:sz w:val="18"/>
                <w:szCs w:val="18"/>
              </w:rPr>
              <w:t>(%)</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p>
        </w:tc>
      </w:tr>
      <w:tr>
        <w:trPr>
          <w:trHeight w:val="63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浙江中正智能科技有限公司（</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47.83-9.46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36.08-31.58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14.05</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Nexgo,Inc.</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12.19-7.66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71.15-74.74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11.70</w:t>
            </w:r>
          </w:p>
        </w:tc>
      </w:tr>
      <w:tr>
        <w:trPr>
          <w:trHeight w:val="635"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16"/>
                <w:sz w:val="18"/>
                <w:szCs w:val="18"/>
              </w:rPr>
              <w:t>长沙公信诚丰信息技术服务有限公司</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6.15-0.51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61.10-53.44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13.42</w:t>
            </w:r>
          </w:p>
        </w:tc>
      </w:tr>
      <w:tr>
        <w:trPr>
          <w:trHeight w:val="63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嘉联支付有限公司（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-2023</w:t>
            </w:r>
            <w:r>
              <w:rPr>
                <w:rFonts w:ascii="宋体" w:hAnsi="宋体" w:cs="宋体" w:eastAsia="宋体" w:hint="default"/>
                <w:spacing w:val="-3"/>
                <w:sz w:val="18"/>
                <w:szCs w:val="18"/>
              </w:rPr>
              <w:t>年度）</w:t>
            </w:r>
          </w:p>
          <w:p>
            <w:pPr>
              <w:pStyle w:val="TableParagraph"/>
              <w:spacing w:line="240" w:lineRule="auto" w:before="63"/>
              <w:ind w:left="103" w:right="0"/>
              <w:jc w:val="left"/>
              <w:rPr>
                <w:rFonts w:ascii="宋体" w:hAnsi="宋体" w:cs="宋体" w:eastAsia="宋体" w:hint="default"/>
                <w:sz w:val="18"/>
                <w:szCs w:val="18"/>
              </w:rPr>
            </w:pPr>
            <w:r>
              <w:rPr>
                <w:rFonts w:ascii="宋体"/>
                <w:sz w:val="18"/>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53.05-2.92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20.47-19.81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15.74</w:t>
            </w:r>
            <w:r>
              <w:rPr>
                <w:rFonts w:ascii="宋体" w:hAnsi="宋体" w:cs="宋体" w:eastAsia="宋体" w:hint="default"/>
                <w:sz w:val="18"/>
                <w:szCs w:val="18"/>
              </w:rPr>
              <w:t>、</w:t>
            </w:r>
            <w:r>
              <w:rPr>
                <w:rFonts w:ascii="Times New Roman" w:hAnsi="Times New Roman" w:cs="Times New Roman" w:eastAsia="Times New Roman" w:hint="default"/>
                <w:sz w:val="18"/>
                <w:szCs w:val="18"/>
              </w:rPr>
              <w:t>16.18</w:t>
            </w:r>
          </w:p>
        </w:tc>
      </w:tr>
      <w:tr>
        <w:trPr>
          <w:trHeight w:val="635"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w:t>
            </w:r>
            <w:r>
              <w:rPr>
                <w:rFonts w:ascii="宋体" w:hAnsi="宋体" w:cs="宋体" w:eastAsia="宋体" w:hint="default"/>
                <w:spacing w:val="-88"/>
                <w:sz w:val="18"/>
                <w:szCs w:val="18"/>
              </w:rPr>
              <w:t>司</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6,206.12-10.00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15.95</w:t>
            </w:r>
          </w:p>
        </w:tc>
      </w:tr>
    </w:tbl>
    <w:p>
      <w:pPr>
        <w:spacing w:line="240" w:lineRule="auto" w:before="8"/>
        <w:rPr>
          <w:rFonts w:ascii="宋体" w:hAnsi="宋体" w:cs="宋体" w:eastAsia="宋体" w:hint="default"/>
          <w:sz w:val="7"/>
          <w:szCs w:val="7"/>
        </w:rPr>
      </w:pPr>
    </w:p>
    <w:p>
      <w:pPr>
        <w:pStyle w:val="BodyText"/>
        <w:spacing w:line="240" w:lineRule="auto"/>
        <w:ind w:left="574" w:right="0"/>
        <w:jc w:val="left"/>
      </w:pPr>
      <w:r>
        <w:rPr/>
        <w:t>嘉联支付有限公司折现率不一致系预测期内企业所得税适用税率不同所致。</w:t>
      </w:r>
    </w:p>
    <w:p>
      <w:pPr>
        <w:spacing w:line="240" w:lineRule="auto" w:before="0"/>
        <w:rPr>
          <w:rFonts w:ascii="宋体" w:hAnsi="宋体" w:cs="宋体" w:eastAsia="宋体" w:hint="default"/>
          <w:sz w:val="15"/>
          <w:szCs w:val="15"/>
        </w:rPr>
      </w:pPr>
    </w:p>
    <w:p>
      <w:pPr>
        <w:pStyle w:val="BodyText"/>
        <w:spacing w:line="316" w:lineRule="auto" w:before="0"/>
        <w:ind w:left="214" w:right="1131" w:firstLine="360"/>
        <w:jc w:val="both"/>
      </w:pPr>
      <w:r>
        <w:rPr>
          <w:spacing w:val="-2"/>
        </w:rPr>
        <w:t>管理层根据历史经验对市场发展的预测确定预测期的收入增长率及毛利率，并采用能够反映相关资产组和资产组组合的</w:t>
      </w:r>
      <w:r>
        <w:rPr/>
        <w:t> 特定风险的税前利率为折现率。上述假设用以分析资产组组合的可收回金额。</w:t>
      </w:r>
    </w:p>
    <w:p>
      <w:pPr>
        <w:pStyle w:val="BodyText"/>
        <w:spacing w:line="309" w:lineRule="auto" w:before="139"/>
        <w:ind w:left="214" w:right="1128" w:firstLine="360"/>
        <w:jc w:val="both"/>
      </w:pPr>
      <w:r>
        <w:rPr/>
        <w:t>管理层经过上述商誉减值测试，合并长沙公信诚丰信息技术服务有限公司、</w:t>
      </w:r>
      <w:r>
        <w:rPr>
          <w:rFonts w:ascii="Times New Roman" w:hAnsi="Times New Roman" w:cs="Times New Roman" w:eastAsia="Times New Roman" w:hint="default"/>
        </w:rPr>
        <w:t>Nexgo,Inc</w:t>
      </w:r>
      <w:r>
        <w:rPr/>
        <w:t>、嘉联支付有限公司及惠州市惠</w:t>
      </w:r>
      <w:r>
        <w:rPr>
          <w:spacing w:val="1"/>
        </w:rPr>
        <w:t> </w:t>
      </w:r>
      <w:r>
        <w:rPr>
          <w:spacing w:val="11"/>
        </w:rPr>
        <w:t>信资信评级有限公司形成的商誉本年度无需计提减值。合并浙江中正智能科技有限公司本年度形成的商誉减值金额</w:t>
      </w:r>
      <w:r>
        <w:rPr>
          <w:spacing w:val="-61"/>
        </w:rPr>
        <w:t> </w:t>
      </w:r>
      <w:r>
        <w:rPr>
          <w:spacing w:val="-61"/>
        </w:rPr>
      </w:r>
      <w:r>
        <w:rPr>
          <w:rFonts w:ascii="Times New Roman" w:hAnsi="Times New Roman" w:cs="Times New Roman" w:eastAsia="Times New Roman" w:hint="default"/>
        </w:rPr>
        <w:t>9,515,907.00</w:t>
      </w:r>
      <w:r>
        <w:rPr/>
        <w:t>元。</w:t>
      </w:r>
    </w:p>
    <w:p>
      <w:pPr>
        <w:spacing w:line="240" w:lineRule="auto" w:before="0"/>
        <w:rPr>
          <w:rFonts w:ascii="宋体" w:hAnsi="宋体" w:cs="宋体" w:eastAsia="宋体" w:hint="default"/>
          <w:sz w:val="18"/>
          <w:szCs w:val="18"/>
        </w:rPr>
      </w:pPr>
    </w:p>
    <w:p>
      <w:pPr>
        <w:pStyle w:val="BodyText"/>
        <w:spacing w:line="357" w:lineRule="auto" w:before="122"/>
        <w:ind w:left="214" w:right="8452"/>
        <w:jc w:val="left"/>
      </w:pPr>
      <w:r>
        <w:rPr/>
        <w:t>商誉减值测试的影响 其他说明</w:t>
      </w:r>
    </w:p>
    <w:p>
      <w:pPr>
        <w:spacing w:line="240" w:lineRule="auto" w:before="1"/>
        <w:rPr>
          <w:rFonts w:ascii="宋体" w:hAnsi="宋体" w:cs="宋体" w:eastAsia="宋体" w:hint="default"/>
          <w:sz w:val="20"/>
          <w:szCs w:val="20"/>
        </w:rPr>
      </w:pPr>
    </w:p>
    <w:p>
      <w:pPr>
        <w:pStyle w:val="Heading5"/>
        <w:spacing w:line="240" w:lineRule="auto"/>
        <w:ind w:left="214" w:right="0"/>
        <w:jc w:val="left"/>
        <w:rPr>
          <w:b w:val="0"/>
          <w:bCs w:val="0"/>
        </w:rPr>
      </w:pPr>
      <w:bookmarkStart w:name="23、长期待摊费用" w:id="292"/>
      <w:bookmarkEnd w:id="29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4,103,981.08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26,278,719.99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4,600,875.02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25,781,826.05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1,529,138.39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626,617.33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714,267.15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1,441,488.57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34,716.57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96,307.37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35,831.89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95,192.05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6,620,336.18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27,001,644.69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5,450,974.02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27,856,006.85</w:t>
            </w:r>
          </w:p>
        </w:tc>
      </w:tr>
    </w:tbl>
    <w:p>
      <w:pPr>
        <w:pStyle w:val="BodyText"/>
        <w:spacing w:line="357" w:lineRule="auto" w:before="51"/>
        <w:ind w:right="5352"/>
        <w:jc w:val="left"/>
      </w:pPr>
      <w:r>
        <w:rPr/>
        <w:t>其他说明 其他减少的金额系本期处置子公司深圳市易联技术有限公司的影响。</w:t>
      </w:r>
    </w:p>
    <w:p>
      <w:pPr>
        <w:spacing w:line="240" w:lineRule="auto" w:before="2"/>
        <w:rPr>
          <w:rFonts w:ascii="宋体" w:hAnsi="宋体" w:cs="宋体" w:eastAsia="宋体" w:hint="default"/>
          <w:sz w:val="20"/>
          <w:szCs w:val="20"/>
        </w:rPr>
      </w:pPr>
    </w:p>
    <w:p>
      <w:pPr>
        <w:pStyle w:val="Heading5"/>
        <w:spacing w:line="240" w:lineRule="auto"/>
        <w:ind w:right="1136"/>
        <w:jc w:val="left"/>
        <w:rPr>
          <w:b w:val="0"/>
          <w:bCs w:val="0"/>
        </w:rPr>
      </w:pPr>
      <w:bookmarkStart w:name="24、递延所得税资产/递延所得税负债" w:id="293"/>
      <w:bookmarkEnd w:id="29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未经抵销的递延所得税资产" w:id="294"/>
      <w:bookmarkEnd w:id="29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63,342,983.52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9,186,918.68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49,893,738.03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7,488,238.73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46,209,465.48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8,022,584.05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58,338,697.01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8,750,804.55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8,469,778.59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1,149,232.39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4,978,692.63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622,336.58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16,820,478.25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2,523,071.74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37,971,073.09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5,720,678.23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134,842,705.84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20,881,806.86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151,182,200.76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22,582,058.09</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未经抵销的递延所得税负债" w:id="295"/>
      <w:bookmarkEnd w:id="29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18,210,766.42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2,731,614.96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32,365,448.70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4,854,817.31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18,210,766.42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2,731,614.96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32,365,448.70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4,854,817.31</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以抵销后净额列示的递延所得税资产或负债" w:id="296"/>
      <w:bookmarkEnd w:id="29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3"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20,881,806.86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22,582,058.09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2,731,614.96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4,854,817.31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4）未确认递延所得税资产明细" w:id="297"/>
      <w:bookmarkEnd w:id="29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12,592,593.56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8,950,665.15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15,510,876.11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16,778,628.13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28,103,469.67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25,729,293.28</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5）未确认递延所得税资产的可抵扣亏损将于以下年度到期" w:id="298"/>
      <w:bookmarkEnd w:id="29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5、其他非流动资产" w:id="299"/>
      <w:bookmarkEnd w:id="299"/>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预付股权出资款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351,460,199.90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预付的设备采购款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12,087.63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279,031.00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287,930.71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12,087.63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352,027,161.61</w:t>
            </w:r>
          </w:p>
        </w:tc>
      </w:tr>
    </w:tbl>
    <w:p>
      <w:pPr>
        <w:pStyle w:val="BodyText"/>
        <w:spacing w:line="240" w:lineRule="auto" w:before="51"/>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26、短期借款" w:id="300"/>
      <w:bookmarkEnd w:id="300"/>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短期借款分类" w:id="301"/>
      <w:bookmarkEnd w:id="30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68,032,183.33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674,032,183.33</w:t>
            </w:r>
          </w:p>
        </w:tc>
      </w:tr>
    </w:tbl>
    <w:p>
      <w:pPr>
        <w:pStyle w:val="BodyText"/>
        <w:spacing w:line="240" w:lineRule="auto" w:before="51"/>
        <w:ind w:right="1136"/>
        <w:jc w:val="left"/>
      </w:pPr>
      <w:r>
        <w:rPr/>
        <w:t>短期借款分类的说明：</w:t>
      </w:r>
    </w:p>
    <w:p>
      <w:pPr>
        <w:spacing w:line="240" w:lineRule="auto" w:before="12"/>
        <w:rPr>
          <w:rFonts w:ascii="宋体" w:hAnsi="宋体" w:cs="宋体" w:eastAsia="宋体" w:hint="default"/>
          <w:sz w:val="14"/>
          <w:szCs w:val="14"/>
        </w:rPr>
      </w:pPr>
    </w:p>
    <w:p>
      <w:pPr>
        <w:pStyle w:val="BodyText"/>
        <w:spacing w:line="304" w:lineRule="auto" w:before="0"/>
        <w:ind w:right="987" w:firstLine="42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日，本公司与北京银行股份有限公司深圳分行签署了编号为</w:t>
      </w:r>
      <w:r>
        <w:rPr>
          <w:rFonts w:ascii="Times New Roman" w:hAnsi="Times New Roman" w:cs="Times New Roman" w:eastAsia="Times New Roman" w:hint="default"/>
        </w:rPr>
        <w:t>“0453551”</w:t>
      </w:r>
      <w:r>
        <w:rPr/>
        <w:t>《综合授信合同》，根据该合同，</w:t>
      </w:r>
      <w:r>
        <w:rPr>
          <w:w w:val="100"/>
        </w:rPr>
        <w:t> </w:t>
      </w:r>
      <w:r>
        <w:rPr/>
        <w:t>该行向本公司提供人民币</w:t>
      </w:r>
      <w:r>
        <w:rPr>
          <w:rFonts w:ascii="Times New Roman" w:hAnsi="Times New Roman" w:cs="Times New Roman" w:eastAsia="Times New Roman" w:hint="default"/>
        </w:rPr>
        <w:t>15,000</w:t>
      </w:r>
      <w:r>
        <w:rPr/>
        <w:t>万元的综合授信额度，授信期限自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日止。本公司实际控制</w:t>
      </w:r>
      <w:r>
        <w:rPr>
          <w:w w:val="100"/>
        </w:rPr>
        <w:t> </w:t>
      </w:r>
      <w:r>
        <w:rPr/>
        <w:t>人刘祥、高倩以及本公司之子公司深圳市新国都支付技术有限公司分别与北京银行股份有限公司深圳分行签订了编号为：</w:t>
      </w:r>
      <w:r>
        <w:rPr>
          <w:spacing w:val="-9"/>
        </w:rPr>
        <w:t> </w:t>
      </w:r>
      <w:r>
        <w:rPr>
          <w:spacing w:val="-9"/>
        </w:rPr>
      </w:r>
      <w:r>
        <w:rPr>
          <w:rFonts w:ascii="Times New Roman" w:hAnsi="Times New Roman" w:cs="Times New Roman" w:eastAsia="Times New Roman" w:hint="default"/>
        </w:rPr>
        <w:t>0453551_002</w:t>
      </w:r>
      <w:r>
        <w:rPr/>
        <w:t>、</w:t>
      </w:r>
      <w:r>
        <w:rPr>
          <w:rFonts w:ascii="Times New Roman" w:hAnsi="Times New Roman" w:cs="Times New Roman" w:eastAsia="Times New Roman" w:hint="default"/>
        </w:rPr>
        <w:t>0453551_003</w:t>
      </w:r>
      <w:r>
        <w:rPr/>
        <w:t>、</w:t>
      </w:r>
      <w:r>
        <w:rPr>
          <w:rFonts w:ascii="Times New Roman" w:hAnsi="Times New Roman" w:cs="Times New Roman" w:eastAsia="Times New Roman" w:hint="default"/>
        </w:rPr>
        <w:t>0453551_001</w:t>
      </w:r>
      <w:r>
        <w:rPr/>
        <w:t>的最高额保证合同，对上述授信协议提供连带责任保证担保。本公司于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spacing w:val="-2"/>
        </w:rPr>
        <w:t>月</w:t>
      </w:r>
      <w:r>
        <w:rPr>
          <w:rFonts w:ascii="Times New Roman" w:hAnsi="Times New Roman" w:cs="Times New Roman" w:eastAsia="Times New Roman" w:hint="default"/>
          <w:spacing w:val="-2"/>
        </w:rPr>
        <w:t>6</w:t>
      </w:r>
      <w:r>
        <w:rPr>
          <w:spacing w:val="-2"/>
        </w:rPr>
        <w:t>日与北京银行股份有限公司深圳分行签署了编号为</w:t>
      </w:r>
      <w:r>
        <w:rPr>
          <w:rFonts w:ascii="Times New Roman" w:hAnsi="Times New Roman" w:cs="Times New Roman" w:eastAsia="Times New Roman" w:hint="default"/>
          <w:spacing w:val="-2"/>
        </w:rPr>
        <w:t>0522307</w:t>
      </w:r>
      <w:r>
        <w:rPr>
          <w:spacing w:val="-2"/>
        </w:rPr>
        <w:t>号《借款合同》，取得人民币</w:t>
      </w:r>
      <w:r>
        <w:rPr>
          <w:rFonts w:ascii="Times New Roman" w:hAnsi="Times New Roman" w:cs="Times New Roman" w:eastAsia="Times New Roman" w:hint="default"/>
          <w:spacing w:val="-2"/>
        </w:rPr>
        <w:t>10,000.00</w:t>
      </w:r>
      <w:r>
        <w:rPr>
          <w:spacing w:val="-2"/>
        </w:rPr>
        <w:t>万元的借款，截止</w:t>
      </w:r>
      <w:r>
        <w:rPr>
          <w:rFonts w:ascii="Times New Roman" w:hAnsi="Times New Roman" w:cs="Times New Roman" w:eastAsia="Times New Roman" w:hint="default"/>
          <w:spacing w:val="-2"/>
        </w:rPr>
        <w:t>2018</w:t>
      </w:r>
    </w:p>
    <w:p>
      <w:pPr>
        <w:spacing w:after="0" w:line="304"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ind w:right="0"/>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spacing w:line="240" w:lineRule="auto" w:before="13"/>
        <w:rPr>
          <w:rFonts w:ascii="宋体" w:hAnsi="宋体" w:cs="宋体" w:eastAsia="宋体" w:hint="default"/>
          <w:sz w:val="13"/>
          <w:szCs w:val="13"/>
        </w:rPr>
      </w:pPr>
    </w:p>
    <w:p>
      <w:pPr>
        <w:pStyle w:val="BodyText"/>
        <w:spacing w:line="300" w:lineRule="auto" w:before="0"/>
        <w:ind w:right="1129"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日，本公司与广发银行股份有限公司深圳分行签署了编号为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）深银综授额字第</w:t>
      </w:r>
      <w:r>
        <w:rPr>
          <w:rFonts w:ascii="Times New Roman" w:hAnsi="Times New Roman" w:cs="Times New Roman" w:eastAsia="Times New Roman" w:hint="default"/>
          <w:spacing w:val="-1"/>
        </w:rPr>
        <w:t>000031</w:t>
      </w:r>
      <w:r>
        <w:rPr>
          <w:spacing w:val="-1"/>
        </w:rPr>
        <w:t>号</w:t>
      </w:r>
      <w:r>
        <w:rPr>
          <w:rFonts w:ascii="Times New Roman" w:hAnsi="Times New Roman" w:cs="Times New Roman" w:eastAsia="Times New Roman" w:hint="default"/>
          <w:spacing w:val="-1"/>
        </w:rPr>
        <w:t>”</w:t>
      </w:r>
      <w:r>
        <w:rPr>
          <w:spacing w:val="-1"/>
        </w:rPr>
        <w:t>《授信额</w:t>
      </w:r>
      <w:r>
        <w:rPr/>
        <w:t> 度合同》，根据该合同，该行向本公司提供人民币</w:t>
      </w:r>
      <w:r>
        <w:rPr>
          <w:rFonts w:ascii="Times New Roman" w:hAnsi="Times New Roman" w:cs="Times New Roman" w:eastAsia="Times New Roman" w:hint="default"/>
        </w:rPr>
        <w:t>30,000</w:t>
      </w:r>
      <w:r>
        <w:rPr/>
        <w:t>万元的授信额度以及人民币</w:t>
      </w:r>
      <w:r>
        <w:rPr>
          <w:rFonts w:ascii="Times New Roman" w:hAnsi="Times New Roman" w:cs="Times New Roman" w:eastAsia="Times New Roman" w:hint="default"/>
        </w:rPr>
        <w:t>10,000</w:t>
      </w:r>
      <w:r>
        <w:rPr/>
        <w:t>万元的授信额度敞口，授信期限</w:t>
      </w:r>
      <w:r>
        <w:rPr>
          <w:spacing w:val="-84"/>
        </w:rPr>
        <w:t> </w:t>
      </w:r>
      <w:r>
        <w:rPr>
          <w:spacing w:val="-84"/>
        </w:rPr>
      </w:r>
      <w:r>
        <w:rPr>
          <w:spacing w:val="-2"/>
        </w:rPr>
        <w:t>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日止。本公司、本公司实际控制人刘祥分别与广发银行股份有限公司深圳分行签订了编号</w:t>
      </w:r>
      <w:r>
        <w:rPr>
          <w:spacing w:val="-50"/>
        </w:rPr>
        <w:t> </w:t>
      </w:r>
      <w:r>
        <w:rPr>
          <w:spacing w:val="-50"/>
        </w:rPr>
      </w:r>
      <w:r>
        <w:rPr>
          <w:spacing w:val="-1"/>
        </w:rPr>
        <w:t>为：（</w:t>
      </w:r>
      <w:r>
        <w:rPr>
          <w:rFonts w:ascii="Times New Roman" w:hAnsi="Times New Roman" w:cs="Times New Roman" w:eastAsia="Times New Roman" w:hint="default"/>
          <w:spacing w:val="-1"/>
        </w:rPr>
        <w:t>2018</w:t>
      </w:r>
      <w:r>
        <w:rPr>
          <w:spacing w:val="-1"/>
        </w:rPr>
        <w:t>）深银综授额字第</w:t>
      </w:r>
      <w:r>
        <w:rPr>
          <w:rFonts w:ascii="Times New Roman" w:hAnsi="Times New Roman" w:cs="Times New Roman" w:eastAsia="Times New Roman" w:hint="default"/>
          <w:spacing w:val="-1"/>
        </w:rPr>
        <w:t>000031</w:t>
      </w:r>
      <w:r>
        <w:rPr>
          <w:spacing w:val="-1"/>
        </w:rPr>
        <w:t>号</w:t>
      </w:r>
      <w:r>
        <w:rPr>
          <w:rFonts w:ascii="Times New Roman" w:hAnsi="Times New Roman" w:cs="Times New Roman" w:eastAsia="Times New Roman" w:hint="default"/>
          <w:spacing w:val="-1"/>
        </w:rPr>
        <w:t>-</w:t>
      </w:r>
      <w:r>
        <w:rPr>
          <w:spacing w:val="-1"/>
        </w:rPr>
        <w:t>担保</w:t>
      </w:r>
      <w:r>
        <w:rPr>
          <w:rFonts w:ascii="Times New Roman" w:hAnsi="Times New Roman" w:cs="Times New Roman" w:eastAsia="Times New Roman" w:hint="default"/>
          <w:spacing w:val="-1"/>
        </w:rPr>
        <w:t>02</w:t>
      </w:r>
      <w:r>
        <w:rPr>
          <w:spacing w:val="-1"/>
        </w:rPr>
        <w:t>的最高额保证金质押合同、（</w:t>
      </w:r>
      <w:r>
        <w:rPr>
          <w:rFonts w:ascii="Times New Roman" w:hAnsi="Times New Roman" w:cs="Times New Roman" w:eastAsia="Times New Roman" w:hint="default"/>
          <w:spacing w:val="-1"/>
        </w:rPr>
        <w:t>2018</w:t>
      </w:r>
      <w:r>
        <w:rPr>
          <w:spacing w:val="-1"/>
        </w:rPr>
        <w:t>）深银综授额字第</w:t>
      </w:r>
      <w:r>
        <w:rPr>
          <w:rFonts w:ascii="Times New Roman" w:hAnsi="Times New Roman" w:cs="Times New Roman" w:eastAsia="Times New Roman" w:hint="default"/>
          <w:spacing w:val="-1"/>
        </w:rPr>
        <w:t>000031</w:t>
      </w:r>
      <w:r>
        <w:rPr>
          <w:spacing w:val="-1"/>
        </w:rPr>
        <w:t>号</w:t>
      </w:r>
      <w:r>
        <w:rPr>
          <w:rFonts w:ascii="Times New Roman" w:hAnsi="Times New Roman" w:cs="Times New Roman" w:eastAsia="Times New Roman" w:hint="default"/>
          <w:spacing w:val="-1"/>
        </w:rPr>
        <w:t>-</w:t>
      </w:r>
      <w:r>
        <w:rPr>
          <w:spacing w:val="-1"/>
        </w:rPr>
        <w:t>担保</w:t>
      </w:r>
      <w:r>
        <w:rPr>
          <w:rFonts w:ascii="Times New Roman" w:hAnsi="Times New Roman" w:cs="Times New Roman" w:eastAsia="Times New Roman" w:hint="default"/>
          <w:spacing w:val="-1"/>
        </w:rPr>
        <w:t>01</w:t>
      </w:r>
      <w:r>
        <w:rPr>
          <w:spacing w:val="-1"/>
        </w:rPr>
        <w:t>的最高</w:t>
      </w:r>
      <w:r>
        <w:rPr>
          <w:spacing w:val="-47"/>
        </w:rPr>
        <w:t> </w:t>
      </w:r>
      <w:r>
        <w:rPr/>
        <w:t>额保证合同。上述担保合同对上述授信协议提供保证担保。本公司于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日向广发银行股份有限</w:t>
      </w:r>
      <w:r>
        <w:rPr>
          <w:spacing w:val="-82"/>
        </w:rPr>
        <w:t> </w:t>
      </w:r>
      <w:r>
        <w:rPr>
          <w:spacing w:val="-82"/>
        </w:rPr>
      </w:r>
      <w:r>
        <w:rPr/>
        <w:t>公司深圳分行分别取得人民币</w:t>
      </w:r>
      <w:r>
        <w:rPr>
          <w:rFonts w:ascii="Times New Roman" w:hAnsi="Times New Roman" w:cs="Times New Roman" w:eastAsia="Times New Roman" w:hint="default"/>
        </w:rPr>
        <w:t>7,800.00</w:t>
      </w:r>
      <w:r>
        <w:rPr/>
        <w:t>万元和人民币</w:t>
      </w:r>
      <w:r>
        <w:rPr>
          <w:rFonts w:ascii="Times New Roman" w:hAnsi="Times New Roman" w:cs="Times New Roman" w:eastAsia="Times New Roman" w:hint="default"/>
        </w:rPr>
        <w:t>2,000.00</w:t>
      </w:r>
      <w:r>
        <w:rPr/>
        <w:t>万元的借款，截止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300" w:lineRule="auto" w:before="133"/>
        <w:ind w:right="1129"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5</w:t>
      </w:r>
      <w:r>
        <w:rPr>
          <w:spacing w:val="-4"/>
        </w:rPr>
        <w:t>日，本公司与珠海华润银行股份有限公司深圳分行签署了编号为</w:t>
      </w:r>
      <w:r>
        <w:rPr>
          <w:rFonts w:ascii="Times New Roman" w:hAnsi="Times New Roman" w:cs="Times New Roman" w:eastAsia="Times New Roman" w:hint="default"/>
          <w:spacing w:val="-4"/>
        </w:rPr>
        <w:t>“</w:t>
      </w:r>
      <w:r>
        <w:rPr>
          <w:spacing w:val="-4"/>
        </w:rPr>
        <w:t>华银（</w:t>
      </w:r>
      <w:r>
        <w:rPr>
          <w:rFonts w:ascii="Times New Roman" w:hAnsi="Times New Roman" w:cs="Times New Roman" w:eastAsia="Times New Roman" w:hint="default"/>
          <w:spacing w:val="-4"/>
        </w:rPr>
        <w:t>2018</w:t>
      </w:r>
      <w:r>
        <w:rPr>
          <w:spacing w:val="-4"/>
        </w:rPr>
        <w:t>）深综字（上金）第</w:t>
      </w:r>
      <w:r>
        <w:rPr>
          <w:rFonts w:ascii="Times New Roman" w:hAnsi="Times New Roman" w:cs="Times New Roman" w:eastAsia="Times New Roman" w:hint="default"/>
          <w:spacing w:val="-4"/>
        </w:rPr>
        <w:t>007</w:t>
      </w:r>
      <w:r>
        <w:rPr>
          <w:spacing w:val="-4"/>
        </w:rPr>
        <w:t>号</w:t>
      </w:r>
      <w:r>
        <w:rPr>
          <w:rFonts w:ascii="Times New Roman" w:hAnsi="Times New Roman" w:cs="Times New Roman" w:eastAsia="Times New Roman" w:hint="default"/>
          <w:spacing w:val="-4"/>
        </w:rPr>
        <w:t>”</w:t>
      </w:r>
      <w:r>
        <w:rPr>
          <w:spacing w:val="-4"/>
        </w:rPr>
        <w:t>《综</w:t>
      </w:r>
      <w:r>
        <w:rPr>
          <w:spacing w:val="-2"/>
        </w:rPr>
        <w:t> </w:t>
      </w:r>
      <w:r>
        <w:rPr/>
        <w:t>合授信合同》，根据该合同，该行向本公司提供人民币</w:t>
      </w:r>
      <w:r>
        <w:rPr>
          <w:rFonts w:ascii="Times New Roman" w:hAnsi="Times New Roman" w:cs="Times New Roman" w:eastAsia="Times New Roman" w:hint="default"/>
        </w:rPr>
        <w:t>10,000</w:t>
      </w:r>
      <w:r>
        <w:rPr/>
        <w:t>万元的综合授信额度，授信期限自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5</w:t>
      </w:r>
      <w:r>
        <w:rPr/>
        <w:t>日止。本公司实际控制人刘祥与珠海华润银行股份有限公司深圳分行签订了编号为：华银（</w:t>
      </w:r>
      <w:r>
        <w:rPr>
          <w:rFonts w:ascii="Times New Roman" w:hAnsi="Times New Roman" w:cs="Times New Roman" w:eastAsia="Times New Roman" w:hint="default"/>
        </w:rPr>
        <w:t>2018</w:t>
      </w:r>
      <w:r>
        <w:rPr/>
        <w:t>）深额保字（上金）第</w:t>
      </w:r>
      <w:r>
        <w:rPr>
          <w:spacing w:val="-82"/>
        </w:rPr>
        <w:t> </w:t>
      </w:r>
      <w:r>
        <w:rPr>
          <w:spacing w:val="-82"/>
        </w:rPr>
      </w:r>
      <w:r>
        <w:rPr>
          <w:rFonts w:ascii="Times New Roman" w:hAnsi="Times New Roman" w:cs="Times New Roman" w:eastAsia="Times New Roman" w:hint="default"/>
          <w:spacing w:val="-2"/>
        </w:rPr>
        <w:t>007</w:t>
      </w:r>
      <w:r>
        <w:rPr>
          <w:spacing w:val="-2"/>
        </w:rPr>
        <w:t>号最高额保证合同，对上述授信协议提供保证担保。本公司于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日与珠海华润银行股份有限公司深圳分行签署</w:t>
      </w:r>
      <w:r>
        <w:rPr>
          <w:spacing w:val="-54"/>
        </w:rPr>
        <w:t> </w:t>
      </w:r>
      <w:r>
        <w:rPr/>
        <w:t>了编号为华银（</w:t>
      </w:r>
      <w:r>
        <w:rPr>
          <w:rFonts w:ascii="Times New Roman" w:hAnsi="Times New Roman" w:cs="Times New Roman" w:eastAsia="Times New Roman" w:hint="default"/>
        </w:rPr>
        <w:t>2018</w:t>
      </w:r>
      <w:r>
        <w:rPr/>
        <w:t>）深流贷字（上金）第</w:t>
      </w:r>
      <w:r>
        <w:rPr>
          <w:rFonts w:ascii="Times New Roman" w:hAnsi="Times New Roman" w:cs="Times New Roman" w:eastAsia="Times New Roman" w:hint="default"/>
        </w:rPr>
        <w:t>007-1</w:t>
      </w:r>
      <w:r>
        <w:rPr/>
        <w:t>号《流动资金贷款合同》，取得人民币</w:t>
      </w:r>
      <w:r>
        <w:rPr>
          <w:rFonts w:ascii="Times New Roman" w:hAnsi="Times New Roman" w:cs="Times New Roman" w:eastAsia="Times New Roman" w:hint="default"/>
        </w:rPr>
        <w:t>10,000.00</w:t>
      </w:r>
      <w:r>
        <w:rPr/>
        <w:t>万元的借款，截止</w:t>
      </w:r>
      <w:r>
        <w:rPr>
          <w:rFonts w:ascii="Times New Roman" w:hAnsi="Times New Roman" w:cs="Times New Roman" w:eastAsia="Times New Roman" w:hint="default"/>
        </w:rPr>
        <w:t>2018</w:t>
      </w:r>
      <w:r>
        <w:rPr/>
        <w:t>年</w:t>
      </w:r>
      <w:r>
        <w:rPr>
          <w:spacing w:val="-59"/>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300" w:lineRule="auto" w:before="133"/>
        <w:ind w:right="1129"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日，本公司与中国银行股份有限公司深圳龙岗支行签署了编号为</w:t>
      </w:r>
      <w:r>
        <w:rPr>
          <w:rFonts w:ascii="Times New Roman" w:hAnsi="Times New Roman" w:cs="Times New Roman" w:eastAsia="Times New Roman" w:hint="default"/>
        </w:rPr>
        <w:t>“2018</w:t>
      </w:r>
      <w:r>
        <w:rPr/>
        <w:t>圳中银岗额协字第</w:t>
      </w:r>
      <w:r>
        <w:rPr>
          <w:rFonts w:ascii="Times New Roman" w:hAnsi="Times New Roman" w:cs="Times New Roman" w:eastAsia="Times New Roman" w:hint="default"/>
        </w:rPr>
        <w:t>0000036</w:t>
      </w:r>
      <w:r>
        <w:rPr/>
        <w:t>号</w:t>
      </w:r>
      <w:r>
        <w:rPr>
          <w:rFonts w:ascii="Times New Roman" w:hAnsi="Times New Roman" w:cs="Times New Roman" w:eastAsia="Times New Roman" w:hint="default"/>
        </w:rPr>
        <w:t>”</w:t>
      </w:r>
      <w:r>
        <w:rPr/>
        <w:t>《授</w:t>
      </w:r>
      <w:r>
        <w:rPr>
          <w:spacing w:val="2"/>
        </w:rPr>
        <w:t> </w:t>
      </w:r>
      <w:r>
        <w:rPr>
          <w:spacing w:val="-1"/>
        </w:rPr>
        <w:t>信额度协议》，根据该合同，该行向本公司提供人民币</w:t>
      </w:r>
      <w:r>
        <w:rPr>
          <w:rFonts w:ascii="Times New Roman" w:hAnsi="Times New Roman" w:cs="Times New Roman" w:eastAsia="Times New Roman" w:hint="default"/>
          <w:spacing w:val="-1"/>
        </w:rPr>
        <w:t>6,000</w:t>
      </w:r>
      <w:r>
        <w:rPr>
          <w:spacing w:val="-1"/>
        </w:rPr>
        <w:t>万元的综合授信额度，授信期限自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22"/>
        </w:rPr>
        <w:t> </w:t>
      </w:r>
      <w:r>
        <w:rPr>
          <w:spacing w:val="-2"/>
        </w:rPr>
        <w:t>月</w:t>
      </w:r>
      <w:r>
        <w:rPr>
          <w:rFonts w:ascii="Times New Roman" w:hAnsi="Times New Roman" w:cs="Times New Roman" w:eastAsia="Times New Roman" w:hint="default"/>
          <w:spacing w:val="-2"/>
        </w:rPr>
        <w:t>4</w:t>
      </w:r>
      <w:r>
        <w:rPr>
          <w:spacing w:val="-2"/>
        </w:rPr>
        <w:t>日止。本公司实际控制人刘祥与中国银行股份有限公司深圳龙岗支行签订了编号为：</w:t>
      </w:r>
      <w:r>
        <w:rPr>
          <w:rFonts w:ascii="Times New Roman" w:hAnsi="Times New Roman" w:cs="Times New Roman" w:eastAsia="Times New Roman" w:hint="default"/>
          <w:spacing w:val="-2"/>
        </w:rPr>
        <w:t>2018</w:t>
      </w:r>
      <w:r>
        <w:rPr>
          <w:spacing w:val="-2"/>
        </w:rPr>
        <w:t>圳中银岗额保字第</w:t>
      </w:r>
      <w:r>
        <w:rPr>
          <w:rFonts w:ascii="Times New Roman" w:hAnsi="Times New Roman" w:cs="Times New Roman" w:eastAsia="Times New Roman" w:hint="default"/>
          <w:spacing w:val="-2"/>
        </w:rPr>
        <w:t>0000036</w:t>
      </w:r>
      <w:r>
        <w:rPr>
          <w:spacing w:val="-2"/>
        </w:rPr>
        <w:t>号最</w:t>
      </w:r>
      <w:r>
        <w:rPr>
          <w:spacing w:val="-51"/>
        </w:rPr>
        <w:t> </w:t>
      </w:r>
      <w:r>
        <w:rPr/>
        <w:t>高额保证合同，对上述授信协议提供保证担保。本公司于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日与中国银行股份有限公司深圳龙岗支行签署了编号</w:t>
      </w:r>
      <w:r>
        <w:rPr>
          <w:spacing w:val="-82"/>
        </w:rPr>
        <w:t> </w:t>
      </w:r>
      <w:r>
        <w:rPr>
          <w:spacing w:val="-82"/>
        </w:rPr>
      </w:r>
      <w:r>
        <w:rPr>
          <w:spacing w:val="-2"/>
        </w:rPr>
        <w:t>为</w:t>
      </w:r>
      <w:r>
        <w:rPr>
          <w:rFonts w:ascii="Times New Roman" w:hAnsi="Times New Roman" w:cs="Times New Roman" w:eastAsia="Times New Roman" w:hint="default"/>
          <w:spacing w:val="-2"/>
        </w:rPr>
        <w:t>2018</w:t>
      </w:r>
      <w:r>
        <w:rPr>
          <w:spacing w:val="-2"/>
        </w:rPr>
        <w:t>圳中银岗额借字第</w:t>
      </w:r>
      <w:r>
        <w:rPr>
          <w:rFonts w:ascii="Times New Roman" w:hAnsi="Times New Roman" w:cs="Times New Roman" w:eastAsia="Times New Roman" w:hint="default"/>
          <w:spacing w:val="-2"/>
        </w:rPr>
        <w:t>0000036</w:t>
      </w:r>
      <w:r>
        <w:rPr>
          <w:spacing w:val="-2"/>
        </w:rPr>
        <w:t>号的《流动资金借款合同》，取得人民币</w:t>
      </w:r>
      <w:r>
        <w:rPr>
          <w:rFonts w:ascii="Times New Roman" w:hAnsi="Times New Roman" w:cs="Times New Roman" w:eastAsia="Times New Roman" w:hint="default"/>
          <w:spacing w:val="-2"/>
        </w:rPr>
        <w:t>4,000.00</w:t>
      </w:r>
      <w:r>
        <w:rPr>
          <w:spacing w:val="-2"/>
        </w:rPr>
        <w:t>万元的借款，截止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日尚未归</w:t>
      </w:r>
      <w:r>
        <w:rPr>
          <w:spacing w:val="-40"/>
        </w:rPr>
        <w:t> </w:t>
      </w:r>
      <w:r>
        <w:rPr/>
        <w:t>还。</w:t>
      </w:r>
    </w:p>
    <w:p>
      <w:pPr>
        <w:pStyle w:val="BodyText"/>
        <w:spacing w:line="300" w:lineRule="auto" w:before="151"/>
        <w:ind w:right="1129"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日本公司与招商银行股份有限公司深圳车公庙支行签订的编号为</w:t>
      </w:r>
      <w:r>
        <w:rPr>
          <w:rFonts w:ascii="Times New Roman" w:hAnsi="Times New Roman" w:cs="Times New Roman" w:eastAsia="Times New Roman" w:hint="default"/>
          <w:spacing w:val="2"/>
        </w:rPr>
        <w:t>201776</w:t>
      </w:r>
      <w:r>
        <w:rPr>
          <w:spacing w:val="2"/>
        </w:rPr>
        <w:t>年罗字第</w:t>
      </w:r>
      <w:r>
        <w:rPr>
          <w:rFonts w:ascii="Times New Roman" w:hAnsi="Times New Roman" w:cs="Times New Roman" w:eastAsia="Times New Roman" w:hint="default"/>
          <w:spacing w:val="2"/>
        </w:rPr>
        <w:t>0017320586-01</w:t>
      </w:r>
      <w:r>
        <w:rPr>
          <w:spacing w:val="2"/>
        </w:rPr>
        <w:t>号的授</w:t>
      </w:r>
      <w:r>
        <w:rPr/>
        <w:t> </w:t>
      </w:r>
      <w:r>
        <w:rPr>
          <w:spacing w:val="10"/>
        </w:rPr>
        <w:t>信协议，授信额度为人民币</w:t>
      </w:r>
      <w:r>
        <w:rPr>
          <w:rFonts w:ascii="Times New Roman" w:hAnsi="Times New Roman" w:cs="Times New Roman" w:eastAsia="Times New Roman" w:hint="default"/>
          <w:spacing w:val="10"/>
        </w:rPr>
        <w:t>7,000.00</w:t>
      </w:r>
      <w:r>
        <w:rPr>
          <w:spacing w:val="10"/>
        </w:rPr>
        <w:t>万元。</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1</w:t>
      </w:r>
      <w:r>
        <w:rPr>
          <w:spacing w:val="10"/>
        </w:rPr>
        <w:t>月</w:t>
      </w:r>
      <w:r>
        <w:rPr>
          <w:rFonts w:ascii="Times New Roman" w:hAnsi="Times New Roman" w:cs="Times New Roman" w:eastAsia="Times New Roman" w:hint="default"/>
          <w:spacing w:val="10"/>
        </w:rPr>
        <w:t>16</w:t>
      </w:r>
      <w:r>
        <w:rPr>
          <w:spacing w:val="10"/>
        </w:rPr>
        <w:t>日，本公司与招商银行股份有限公司深圳分行签署了编号为</w:t>
      </w:r>
      <w:r>
        <w:rPr>
          <w:spacing w:val="-64"/>
        </w:rPr>
        <w:t> </w:t>
      </w:r>
      <w:r>
        <w:rPr>
          <w:spacing w:val="-64"/>
        </w:rPr>
      </w:r>
      <w:r>
        <w:rPr>
          <w:rFonts w:ascii="Times New Roman" w:hAnsi="Times New Roman" w:cs="Times New Roman" w:eastAsia="Times New Roman" w:hint="default"/>
        </w:rPr>
        <w:t>“755XY2018039143”</w:t>
      </w:r>
      <w:r>
        <w:rPr/>
        <w:t>《授信协议》，根据该合同，该行向本公司提供人民币</w:t>
      </w:r>
      <w:r>
        <w:rPr>
          <w:rFonts w:ascii="Times New Roman" w:hAnsi="Times New Roman" w:cs="Times New Roman" w:eastAsia="Times New Roman" w:hint="default"/>
        </w:rPr>
        <w:t>4,000</w:t>
      </w:r>
      <w:r>
        <w:rPr/>
        <w:t>万元的综合授信额度，原签署编号为</w:t>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t>年罗字第</w:t>
      </w:r>
      <w:r>
        <w:rPr>
          <w:rFonts w:ascii="Times New Roman" w:hAnsi="Times New Roman" w:cs="Times New Roman" w:eastAsia="Times New Roman" w:hint="default"/>
        </w:rPr>
        <w:t>0017320586-01</w:t>
      </w:r>
      <w:r>
        <w:rPr/>
        <w:t>号的《授信协议》项下叙做的具体业务尚有未清偿余额的，自动纳入本协议项下，直接占用本协议</w:t>
      </w:r>
      <w:r>
        <w:rPr>
          <w:spacing w:val="-59"/>
        </w:rPr>
        <w:t> </w:t>
      </w:r>
      <w:r>
        <w:rPr>
          <w:spacing w:val="-59"/>
        </w:rPr>
      </w:r>
      <w:r>
        <w:rPr>
          <w:spacing w:val="-2"/>
        </w:rPr>
        <w:t>项下授信额度，授信期限自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日止。本公司实际控制人刘祥与招商银行股份有限公司深圳分</w:t>
      </w:r>
      <w:r>
        <w:rPr>
          <w:spacing w:val="-48"/>
        </w:rPr>
        <w:t> </w:t>
      </w:r>
      <w:r>
        <w:rPr>
          <w:spacing w:val="-48"/>
        </w:rPr>
      </w:r>
      <w:r>
        <w:rPr/>
        <w:t>行签订了编号为：</w:t>
      </w:r>
      <w:r>
        <w:rPr>
          <w:rFonts w:ascii="Times New Roman" w:hAnsi="Times New Roman" w:cs="Times New Roman" w:eastAsia="Times New Roman" w:hint="default"/>
        </w:rPr>
        <w:t>755XY201803914301</w:t>
      </w:r>
      <w:r>
        <w:rPr/>
        <w:t>最高额不可撤销担保书，对前述第二份授信合同提供担保。本公司于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r>
        <w:rPr>
          <w:spacing w:val="-77"/>
        </w:rPr>
        <w:t> </w:t>
      </w:r>
      <w:r>
        <w:rPr>
          <w:spacing w:val="-3"/>
        </w:rPr>
        <w:t>与招商银行股份有限公司深圳车公庙支行签署了编号为</w:t>
      </w:r>
      <w:r>
        <w:rPr>
          <w:rFonts w:ascii="Times New Roman" w:hAnsi="Times New Roman" w:cs="Times New Roman" w:eastAsia="Times New Roman" w:hint="default"/>
          <w:spacing w:val="-3"/>
        </w:rPr>
        <w:t>755HT2018104273</w:t>
      </w:r>
      <w:r>
        <w:rPr>
          <w:spacing w:val="-3"/>
        </w:rPr>
        <w:t>的《借款合同》，取得人民币</w:t>
      </w:r>
      <w:r>
        <w:rPr>
          <w:rFonts w:ascii="Times New Roman" w:hAnsi="Times New Roman" w:cs="Times New Roman" w:eastAsia="Times New Roman" w:hint="default"/>
          <w:spacing w:val="-3"/>
        </w:rPr>
        <w:t>4,000.00</w:t>
      </w:r>
      <w:r>
        <w:rPr>
          <w:spacing w:val="-3"/>
        </w:rPr>
        <w:t>万元的借款，</w:t>
      </w:r>
      <w:r>
        <w:rPr>
          <w:spacing w:val="-36"/>
        </w:rPr>
        <w:t> </w:t>
      </w:r>
      <w:r>
        <w:rPr>
          <w:spacing w:val="-36"/>
        </w:rPr>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300" w:lineRule="auto" w:before="133"/>
        <w:ind w:right="1131"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日，本公司与江苏银行股份有限公司深圳分行签署了编号为</w:t>
      </w:r>
      <w:r>
        <w:rPr>
          <w:rFonts w:ascii="Times New Roman" w:hAnsi="Times New Roman" w:cs="Times New Roman" w:eastAsia="Times New Roman" w:hint="default"/>
          <w:spacing w:val="-3"/>
        </w:rPr>
        <w:t>“SX164718000396”</w:t>
      </w:r>
      <w:r>
        <w:rPr>
          <w:spacing w:val="-3"/>
        </w:rPr>
        <w:t>《最高额综合授信合同》，</w:t>
      </w:r>
      <w:r>
        <w:rPr/>
        <w:t> 根据该合同，该行向本公司提供人民币</w:t>
      </w:r>
      <w:r>
        <w:rPr>
          <w:rFonts w:ascii="Times New Roman" w:hAnsi="Times New Roman" w:cs="Times New Roman" w:eastAsia="Times New Roman" w:hint="default"/>
        </w:rPr>
        <w:t>8,000</w:t>
      </w:r>
      <w:r>
        <w:rPr/>
        <w:t>万元的综合授信额度，授信期限自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日止。本</w:t>
      </w:r>
      <w:r>
        <w:rPr>
          <w:spacing w:val="-47"/>
        </w:rPr>
        <w:t> </w:t>
      </w:r>
      <w:r>
        <w:rPr>
          <w:spacing w:val="-47"/>
        </w:rPr>
      </w:r>
      <w:r>
        <w:rPr/>
        <w:t>公司实际控制人刘祥与江苏银行股份有限公司深圳分行签订了编号为：</w:t>
      </w:r>
      <w:r>
        <w:rPr>
          <w:rFonts w:ascii="Times New Roman" w:hAnsi="Times New Roman" w:cs="Times New Roman" w:eastAsia="Times New Roman" w:hint="default"/>
        </w:rPr>
        <w:t>BZ164718000011</w:t>
      </w:r>
      <w:r>
        <w:rPr/>
        <w:t>最高额个人连带责任保证书，对上</w:t>
      </w:r>
      <w:r>
        <w:rPr>
          <w:spacing w:val="-48"/>
        </w:rPr>
        <w:t> </w:t>
      </w:r>
      <w:r>
        <w:rPr>
          <w:spacing w:val="-48"/>
        </w:rPr>
      </w:r>
      <w:r>
        <w:rPr>
          <w:spacing w:val="-2"/>
        </w:rPr>
        <w:t>述授信协议提供保证担保。本公司于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日与江苏银行股份有限公司深圳分行签署了《流动资金借款合同》，取得</w:t>
      </w:r>
      <w:r>
        <w:rPr>
          <w:spacing w:val="-58"/>
        </w:rPr>
        <w:t> </w:t>
      </w:r>
      <w:r>
        <w:rPr>
          <w:spacing w:val="-58"/>
        </w:rPr>
      </w:r>
      <w:r>
        <w:rPr/>
        <w:t>人民币</w:t>
      </w:r>
      <w:r>
        <w:rPr>
          <w:rFonts w:ascii="Times New Roman" w:hAnsi="Times New Roman" w:cs="Times New Roman" w:eastAsia="Times New Roman" w:hint="default"/>
        </w:rPr>
        <w:t>8,000.00</w:t>
      </w:r>
      <w:r>
        <w:rPr/>
        <w:t>万元的借款，截止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300" w:lineRule="auto" w:before="133"/>
        <w:ind w:right="1129"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日，本公司之子公司深圳市新国都支付技术有限公司与江苏银行股份有限公司深圳分行签署（合同编号：</w:t>
      </w:r>
      <w:r>
        <w:rPr/>
        <w:t> </w:t>
      </w:r>
      <w:r>
        <w:rPr>
          <w:rFonts w:ascii="Times New Roman" w:hAnsi="Times New Roman" w:cs="Times New Roman" w:eastAsia="Times New Roman" w:hint="default"/>
        </w:rPr>
        <w:t>SX164718000397</w:t>
      </w:r>
      <w:r>
        <w:rPr/>
        <w:t>）《最高额综合授信合同》。根据该合同，该行向深圳市新国都支付技术有限公司提供最高综合授信额度</w:t>
      </w:r>
      <w:r>
        <w:rPr>
          <w:spacing w:val="-49"/>
        </w:rPr>
        <w:t> </w:t>
      </w:r>
      <w:r>
        <w:rPr>
          <w:spacing w:val="-49"/>
        </w:rPr>
      </w:r>
      <w:r>
        <w:rPr>
          <w:spacing w:val="-1"/>
        </w:rPr>
        <w:t>人民币</w:t>
      </w:r>
      <w:r>
        <w:rPr>
          <w:rFonts w:ascii="Times New Roman" w:hAnsi="Times New Roman" w:cs="Times New Roman" w:eastAsia="Times New Roman" w:hint="default"/>
          <w:spacing w:val="-1"/>
        </w:rPr>
        <w:t>10,000</w:t>
      </w:r>
      <w:r>
        <w:rPr>
          <w:spacing w:val="-1"/>
        </w:rPr>
        <w:t>万元整，授信期限自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日止。本公司与江苏银行股份有限公司深圳分行签署编</w:t>
      </w:r>
      <w:r>
        <w:rPr>
          <w:spacing w:val="-63"/>
        </w:rPr>
        <w:t> </w:t>
      </w:r>
      <w:r>
        <w:rPr>
          <w:spacing w:val="-63"/>
        </w:rPr>
      </w:r>
      <w:r>
        <w:rPr/>
        <w:t>号为</w:t>
      </w:r>
      <w:r>
        <w:rPr>
          <w:rFonts w:ascii="Times New Roman" w:hAnsi="Times New Roman" w:cs="Times New Roman" w:eastAsia="Times New Roman" w:hint="default"/>
        </w:rPr>
        <w:t>BZ164718000012</w:t>
      </w:r>
      <w:r>
        <w:rPr/>
        <w:t>《最高额保证合同》，对前述授信合同提供担保。深圳市新国都支付技术有限公司于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r>
        <w:rPr>
          <w:spacing w:val="-49"/>
        </w:rPr>
        <w:t> </w:t>
      </w:r>
      <w:r>
        <w:rPr>
          <w:spacing w:val="-3"/>
        </w:rPr>
        <w:t>与江苏银行股份有限公司深圳分行签署编号为</w:t>
      </w:r>
      <w:r>
        <w:rPr>
          <w:rFonts w:ascii="Times New Roman" w:hAnsi="Times New Roman" w:cs="Times New Roman" w:eastAsia="Times New Roman" w:hint="default"/>
          <w:spacing w:val="-3"/>
        </w:rPr>
        <w:t>JK161018000558</w:t>
      </w:r>
      <w:r>
        <w:rPr>
          <w:spacing w:val="-3"/>
        </w:rPr>
        <w:t>的《流动资金借款合同》，取得了人民币</w:t>
      </w:r>
      <w:r>
        <w:rPr>
          <w:rFonts w:ascii="Times New Roman" w:hAnsi="Times New Roman" w:cs="Times New Roman" w:eastAsia="Times New Roman" w:hint="default"/>
          <w:spacing w:val="-3"/>
        </w:rPr>
        <w:t>8,000.00</w:t>
      </w:r>
      <w:r>
        <w:rPr>
          <w:spacing w:val="-3"/>
        </w:rPr>
        <w:t>万元的借款，</w:t>
      </w:r>
      <w:r>
        <w:rPr>
          <w:spacing w:val="-86"/>
        </w:rPr>
        <w:t> </w:t>
      </w:r>
      <w:r>
        <w:rPr>
          <w:spacing w:val="-86"/>
        </w:rPr>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240" w:lineRule="auto" w:before="133"/>
        <w:ind w:left="574" w:right="987"/>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日，本公司之子公司深圳市新国都支付技术有限公司与广发银行股份有限公司深圳分行签署（合同编号：</w:t>
      </w:r>
    </w:p>
    <w:p>
      <w:pPr>
        <w:pStyle w:val="BodyText"/>
        <w:spacing w:line="300" w:lineRule="auto" w:before="63"/>
        <w:ind w:right="1131"/>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2018</w:t>
      </w:r>
      <w:r>
        <w:rPr>
          <w:spacing w:val="-2"/>
        </w:rPr>
        <w:t>）深银综授额字第</w:t>
      </w:r>
      <w:r>
        <w:rPr>
          <w:rFonts w:ascii="Times New Roman" w:hAnsi="Times New Roman" w:cs="Times New Roman" w:eastAsia="Times New Roman" w:hint="default"/>
          <w:spacing w:val="-2"/>
        </w:rPr>
        <w:t>000297</w:t>
      </w:r>
      <w:r>
        <w:rPr>
          <w:spacing w:val="-2"/>
        </w:rPr>
        <w:t>号）《授信额度合同》。根据该合同，该行向深圳市新国都支付技术有限公司提供最高限额</w:t>
      </w:r>
      <w:r>
        <w:rPr>
          <w:spacing w:val="-59"/>
        </w:rPr>
        <w:t> </w:t>
      </w:r>
      <w:r>
        <w:rPr>
          <w:spacing w:val="-59"/>
        </w:rPr>
      </w:r>
      <w:r>
        <w:rPr>
          <w:spacing w:val="-3"/>
        </w:rPr>
        <w:t>为人民币</w:t>
      </w:r>
      <w:r>
        <w:rPr>
          <w:rFonts w:ascii="Times New Roman" w:hAnsi="Times New Roman" w:cs="Times New Roman" w:eastAsia="Times New Roman" w:hint="default"/>
          <w:spacing w:val="-3"/>
        </w:rPr>
        <w:t>30,000</w:t>
      </w:r>
      <w:r>
        <w:rPr>
          <w:spacing w:val="-3"/>
        </w:rPr>
        <w:t>万元整的授信额度，最高限额度为人民币</w:t>
      </w:r>
      <w:r>
        <w:rPr>
          <w:rFonts w:ascii="Times New Roman" w:hAnsi="Times New Roman" w:cs="Times New Roman" w:eastAsia="Times New Roman" w:hint="default"/>
          <w:spacing w:val="-3"/>
        </w:rPr>
        <w:t>20,000</w:t>
      </w:r>
      <w:r>
        <w:rPr>
          <w:spacing w:val="-3"/>
        </w:rPr>
        <w:t>万元整的授信额度敞口，授信期限自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日起至</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8"/>
        </w:rPr>
        <w:t>年</w:t>
      </w:r>
      <w:r>
        <w:rPr>
          <w:rFonts w:ascii="Times New Roman" w:hAnsi="Times New Roman" w:cs="Times New Roman" w:eastAsia="Times New Roman" w:hint="default"/>
          <w:spacing w:val="-8"/>
        </w:rPr>
        <w:t>11</w:t>
      </w:r>
      <w:r>
        <w:rPr>
          <w:spacing w:val="-8"/>
        </w:rPr>
        <w:t>月</w:t>
      </w:r>
      <w:r>
        <w:rPr>
          <w:rFonts w:ascii="Times New Roman" w:hAnsi="Times New Roman" w:cs="Times New Roman" w:eastAsia="Times New Roman" w:hint="default"/>
          <w:spacing w:val="-8"/>
        </w:rPr>
        <w:t>15</w:t>
      </w:r>
      <w:r>
        <w:rPr>
          <w:spacing w:val="-8"/>
        </w:rPr>
        <w:t>日止。本公司、本公司实际控制人刘祥与广发银行股份有限公司深圳分行签署编号为：（</w:t>
      </w:r>
      <w:r>
        <w:rPr>
          <w:rFonts w:ascii="Times New Roman" w:hAnsi="Times New Roman" w:cs="Times New Roman" w:eastAsia="Times New Roman" w:hint="default"/>
          <w:spacing w:val="-8"/>
        </w:rPr>
        <w:t>2018</w:t>
      </w:r>
      <w:r>
        <w:rPr>
          <w:spacing w:val="-8"/>
        </w:rPr>
        <w:t>）深银综授额字第</w:t>
      </w:r>
      <w:r>
        <w:rPr>
          <w:rFonts w:ascii="Times New Roman" w:hAnsi="Times New Roman" w:cs="Times New Roman" w:eastAsia="Times New Roman" w:hint="default"/>
          <w:spacing w:val="-8"/>
        </w:rPr>
        <w:t>000297</w:t>
      </w:r>
    </w:p>
    <w:p>
      <w:pPr>
        <w:spacing w:after="0" w:line="30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ind w:right="1131"/>
        <w:jc w:val="both"/>
      </w:pP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01</w:t>
      </w:r>
      <w:r>
        <w:rPr/>
        <w:t>《最高额保证合同》，为上述授信提供人民币</w:t>
      </w:r>
      <w:r>
        <w:rPr>
          <w:rFonts w:ascii="Times New Roman" w:hAnsi="Times New Roman" w:cs="Times New Roman" w:eastAsia="Times New Roman" w:hint="default"/>
        </w:rPr>
        <w:t>20,000</w:t>
      </w:r>
      <w:r>
        <w:rPr/>
        <w:t>万元整连带责任担保。深圳市新国都支付技术有限公司与广</w:t>
      </w:r>
      <w:r>
        <w:rPr>
          <w:spacing w:val="-21"/>
        </w:rPr>
        <w:t> </w:t>
      </w:r>
      <w:r>
        <w:rPr>
          <w:spacing w:val="-21"/>
        </w:rPr>
      </w:r>
      <w:r>
        <w:rPr/>
        <w:t>发银行股份有限公司深圳分行签署编号为（</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000297</w:t>
      </w: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02</w:t>
      </w:r>
      <w:r>
        <w:rPr/>
        <w:t>《最高额保证金质押合同》，为上述授</w:t>
      </w:r>
      <w:r>
        <w:rPr>
          <w:spacing w:val="-57"/>
        </w:rPr>
        <w:t> </w:t>
      </w:r>
      <w:r>
        <w:rPr>
          <w:spacing w:val="-57"/>
        </w:rPr>
      </w:r>
      <w:r>
        <w:rPr>
          <w:spacing w:val="-1"/>
        </w:rPr>
        <w:t>信提供人民币</w:t>
      </w:r>
      <w:r>
        <w:rPr>
          <w:rFonts w:ascii="Times New Roman" w:hAnsi="Times New Roman" w:cs="Times New Roman" w:eastAsia="Times New Roman" w:hint="default"/>
          <w:spacing w:val="-1"/>
        </w:rPr>
        <w:t>30,000</w:t>
      </w:r>
      <w:r>
        <w:rPr>
          <w:spacing w:val="-1"/>
        </w:rPr>
        <w:t>万元整保证责任担保。深圳市新国都支付技术有限公司于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17</w:t>
      </w:r>
      <w:r>
        <w:rPr>
          <w:spacing w:val="-1"/>
        </w:rPr>
        <w:t>日向广发银行股份有限公司深圳</w:t>
      </w:r>
      <w:r>
        <w:rPr>
          <w:spacing w:val="-69"/>
        </w:rPr>
        <w:t> </w:t>
      </w:r>
      <w:r>
        <w:rPr/>
        <w:t>分行，取得了人民币</w:t>
      </w:r>
      <w:r>
        <w:rPr>
          <w:rFonts w:ascii="Times New Roman" w:hAnsi="Times New Roman" w:cs="Times New Roman" w:eastAsia="Times New Roman" w:hint="default"/>
        </w:rPr>
        <w:t>7,000.00</w:t>
      </w:r>
      <w:r>
        <w:rPr/>
        <w:t>万元的借款，截止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240" w:lineRule="auto" w:before="133"/>
        <w:ind w:left="574" w:right="98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日，本公司之子公司深圳市新国都支付技术有限公司与中信银行股份有限公司深圳分行签署（合同编号：</w:t>
      </w:r>
    </w:p>
    <w:p>
      <w:pPr>
        <w:pStyle w:val="BodyText"/>
        <w:spacing w:line="300" w:lineRule="auto" w:before="63"/>
        <w:ind w:right="1129"/>
        <w:jc w:val="both"/>
      </w:pPr>
      <w:r>
        <w:rPr>
          <w:rFonts w:ascii="Times New Roman" w:hAnsi="Times New Roman" w:cs="Times New Roman" w:eastAsia="Times New Roman" w:hint="default"/>
          <w:spacing w:val="-1"/>
        </w:rPr>
        <w:t>2018</w:t>
      </w:r>
      <w:r>
        <w:rPr>
          <w:spacing w:val="-1"/>
        </w:rPr>
        <w:t>深银前海综字第</w:t>
      </w:r>
      <w:r>
        <w:rPr>
          <w:rFonts w:ascii="Times New Roman" w:hAnsi="Times New Roman" w:cs="Times New Roman" w:eastAsia="Times New Roman" w:hint="default"/>
          <w:spacing w:val="-1"/>
        </w:rPr>
        <w:t>0005</w:t>
      </w:r>
      <w:r>
        <w:rPr>
          <w:spacing w:val="-1"/>
        </w:rPr>
        <w:t>号）《综合授信合同》。根据该合同，该行向深圳市新国都支付技术有限公司提供人民币</w:t>
      </w:r>
      <w:r>
        <w:rPr>
          <w:rFonts w:ascii="Times New Roman" w:hAnsi="Times New Roman" w:cs="Times New Roman" w:eastAsia="Times New Roman" w:hint="default"/>
          <w:spacing w:val="-1"/>
        </w:rPr>
        <w:t>20,000</w:t>
      </w:r>
      <w:r>
        <w:rPr>
          <w:spacing w:val="-1"/>
        </w:rPr>
        <w:t>万</w:t>
      </w:r>
      <w:r>
        <w:rPr>
          <w:spacing w:val="-68"/>
        </w:rPr>
        <w:t> </w:t>
      </w:r>
      <w:r>
        <w:rPr>
          <w:spacing w:val="-2"/>
        </w:rPr>
        <w:t>元整的授信敞口额度，授信期限自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日止。本公司、本公司实际控制人刘祥与中信银行股份有</w:t>
      </w:r>
      <w:r>
        <w:rPr>
          <w:spacing w:val="-52"/>
        </w:rPr>
        <w:t> </w:t>
      </w:r>
      <w:r>
        <w:rPr>
          <w:spacing w:val="-52"/>
        </w:rPr>
      </w:r>
      <w:r>
        <w:rPr>
          <w:spacing w:val="-2"/>
        </w:rPr>
        <w:t>限公司深圳分行分别签署编号为：</w:t>
      </w:r>
      <w:r>
        <w:rPr>
          <w:rFonts w:ascii="Times New Roman" w:hAnsi="Times New Roman" w:cs="Times New Roman" w:eastAsia="Times New Roman" w:hint="default"/>
          <w:spacing w:val="-2"/>
        </w:rPr>
        <w:t>2018</w:t>
      </w:r>
      <w:r>
        <w:rPr>
          <w:spacing w:val="-2"/>
        </w:rPr>
        <w:t>深银前海最保字第</w:t>
      </w:r>
      <w:r>
        <w:rPr>
          <w:rFonts w:ascii="Times New Roman" w:hAnsi="Times New Roman" w:cs="Times New Roman" w:eastAsia="Times New Roman" w:hint="default"/>
          <w:spacing w:val="-2"/>
        </w:rPr>
        <w:t>0004</w:t>
      </w:r>
      <w:r>
        <w:rPr>
          <w:spacing w:val="-2"/>
        </w:rPr>
        <w:t>号《最高额保证合同》、</w:t>
      </w:r>
      <w:r>
        <w:rPr>
          <w:rFonts w:ascii="Times New Roman" w:hAnsi="Times New Roman" w:cs="Times New Roman" w:eastAsia="Times New Roman" w:hint="default"/>
          <w:spacing w:val="-2"/>
        </w:rPr>
        <w:t>2018</w:t>
      </w:r>
      <w:r>
        <w:rPr>
          <w:spacing w:val="-2"/>
        </w:rPr>
        <w:t>深银前海额保字第</w:t>
      </w:r>
      <w:r>
        <w:rPr>
          <w:rFonts w:ascii="Times New Roman" w:hAnsi="Times New Roman" w:cs="Times New Roman" w:eastAsia="Times New Roman" w:hint="default"/>
          <w:spacing w:val="-2"/>
        </w:rPr>
        <w:t>0001</w:t>
      </w:r>
      <w:r>
        <w:rPr>
          <w:spacing w:val="-2"/>
        </w:rPr>
        <w:t>号《最高</w:t>
      </w:r>
      <w:r>
        <w:rPr>
          <w:spacing w:val="-50"/>
        </w:rPr>
        <w:t> </w:t>
      </w:r>
      <w:r>
        <w:rPr>
          <w:spacing w:val="-50"/>
        </w:rPr>
      </w:r>
      <w:r>
        <w:rPr>
          <w:spacing w:val="-2"/>
        </w:rPr>
        <w:t>额保证合同》，对前述授信合同提供担保。深圳市新国都支付技术有限公司于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日与中信银行股份有限公司深圳</w:t>
      </w:r>
      <w:r>
        <w:rPr>
          <w:spacing w:val="-58"/>
        </w:rPr>
        <w:t> </w:t>
      </w:r>
      <w:r>
        <w:rPr/>
        <w:t>分行签署编号为</w:t>
      </w:r>
      <w:r>
        <w:rPr>
          <w:rFonts w:ascii="Times New Roman" w:hAnsi="Times New Roman" w:cs="Times New Roman" w:eastAsia="Times New Roman" w:hint="default"/>
        </w:rPr>
        <w:t>2018</w:t>
      </w:r>
      <w:r>
        <w:rPr/>
        <w:t>深银前海贷字第</w:t>
      </w:r>
      <w:r>
        <w:rPr>
          <w:rFonts w:ascii="Times New Roman" w:hAnsi="Times New Roman" w:cs="Times New Roman" w:eastAsia="Times New Roman" w:hint="default"/>
        </w:rPr>
        <w:t>0010</w:t>
      </w:r>
      <w:r>
        <w:rPr/>
        <w:t>号《人民币流动资金贷款合同》，取得了人民币</w:t>
      </w:r>
      <w:r>
        <w:rPr>
          <w:rFonts w:ascii="Times New Roman" w:hAnsi="Times New Roman" w:cs="Times New Roman" w:eastAsia="Times New Roman" w:hint="default"/>
        </w:rPr>
        <w:t>7,000.00</w:t>
      </w:r>
      <w:r>
        <w:rPr/>
        <w:t>万元的借款，截止</w:t>
      </w:r>
      <w:r>
        <w:rPr>
          <w:rFonts w:ascii="Times New Roman" w:hAnsi="Times New Roman" w:cs="Times New Roman" w:eastAsia="Times New Roman" w:hint="default"/>
        </w:rPr>
        <w:t>2018</w:t>
      </w:r>
      <w:r>
        <w:rPr/>
        <w:t>年</w:t>
      </w:r>
      <w:r>
        <w:rPr>
          <w:spacing w:val="-83"/>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240" w:lineRule="auto" w:before="133"/>
        <w:ind w:left="574" w:right="113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日，宁波银行深圳财富港支行给予本公司之子公司深圳市新国都支付技术有限公司综合授信额度人民币</w:t>
      </w:r>
    </w:p>
    <w:p>
      <w:pPr>
        <w:pStyle w:val="BodyText"/>
        <w:spacing w:line="300" w:lineRule="auto" w:before="63"/>
        <w:ind w:right="1131"/>
        <w:jc w:val="both"/>
      </w:pPr>
      <w:r>
        <w:rPr>
          <w:rFonts w:ascii="Times New Roman" w:hAnsi="Times New Roman" w:cs="Times New Roman" w:eastAsia="Times New Roman" w:hint="default"/>
          <w:spacing w:val="-1"/>
        </w:rPr>
        <w:t>8,000</w:t>
      </w:r>
      <w:r>
        <w:rPr>
          <w:spacing w:val="-1"/>
        </w:rPr>
        <w:t>万元整，保证期限为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日起一年。本公司以及本公司实际控制人刘祥对前述授信协议提供保证担保。深圳市</w:t>
      </w:r>
      <w:r>
        <w:rPr>
          <w:spacing w:val="-70"/>
        </w:rPr>
        <w:t> </w:t>
      </w:r>
      <w:r>
        <w:rPr>
          <w:spacing w:val="-70"/>
        </w:rPr>
      </w:r>
      <w:r>
        <w:rPr/>
        <w:t>新国都支付技术有限公司于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日与宁波银行深圳财富港支行签署编号为</w:t>
      </w:r>
      <w:r>
        <w:rPr>
          <w:rFonts w:ascii="Times New Roman" w:hAnsi="Times New Roman" w:cs="Times New Roman" w:eastAsia="Times New Roman" w:hint="default"/>
        </w:rPr>
        <w:t>07300LK20188320</w:t>
      </w:r>
      <w:r>
        <w:rPr/>
        <w:t>的《流动资金贷款合</w:t>
      </w:r>
      <w:r>
        <w:rPr>
          <w:spacing w:val="24"/>
        </w:rPr>
        <w:t> </w:t>
      </w:r>
      <w:r>
        <w:rPr>
          <w:spacing w:val="24"/>
        </w:rPr>
      </w:r>
      <w:r>
        <w:rPr/>
        <w:t>同》，取得了人民币</w:t>
      </w:r>
      <w:r>
        <w:rPr>
          <w:rFonts w:ascii="Times New Roman" w:hAnsi="Times New Roman" w:cs="Times New Roman" w:eastAsia="Times New Roman" w:hint="default"/>
        </w:rPr>
        <w:t>8,000.00</w:t>
      </w:r>
      <w:r>
        <w:rPr/>
        <w:t>万元的借款，截止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300" w:lineRule="auto" w:before="133"/>
        <w:ind w:right="1129"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日，本公司之子公司深圳市新国都支付技术有限公司与中国银行股份有限公司深圳龙岗支行签署（合同编</w:t>
      </w:r>
      <w:r>
        <w:rPr/>
        <w:t> 号：</w:t>
      </w:r>
      <w:r>
        <w:rPr>
          <w:rFonts w:ascii="Times New Roman" w:hAnsi="Times New Roman" w:cs="Times New Roman" w:eastAsia="Times New Roman" w:hint="default"/>
        </w:rPr>
        <w:t>2018</w:t>
      </w:r>
      <w:r>
        <w:rPr/>
        <w:t>圳中银岗额协字第</w:t>
      </w:r>
      <w:r>
        <w:rPr>
          <w:rFonts w:ascii="Times New Roman" w:hAnsi="Times New Roman" w:cs="Times New Roman" w:eastAsia="Times New Roman" w:hint="default"/>
        </w:rPr>
        <w:t>0000037</w:t>
      </w:r>
      <w:r>
        <w:rPr/>
        <w:t>号）《授信额度协议》。根据该合同，该行向深圳市新国都支付技术有限公司提供人民</w:t>
      </w:r>
      <w:r>
        <w:rPr>
          <w:spacing w:val="-85"/>
        </w:rPr>
        <w:t> </w:t>
      </w:r>
      <w:r>
        <w:rPr>
          <w:spacing w:val="-85"/>
        </w:rPr>
      </w:r>
      <w:r>
        <w:rPr>
          <w:spacing w:val="-1"/>
        </w:rPr>
        <w:t>币</w:t>
      </w:r>
      <w:r>
        <w:rPr>
          <w:rFonts w:ascii="Times New Roman" w:hAnsi="Times New Roman" w:cs="Times New Roman" w:eastAsia="Times New Roman" w:hint="default"/>
          <w:spacing w:val="-1"/>
        </w:rPr>
        <w:t>8,000</w:t>
      </w:r>
      <w:r>
        <w:rPr>
          <w:spacing w:val="-1"/>
        </w:rPr>
        <w:t>万元整的授信额度，其中，贷款额度人民币</w:t>
      </w:r>
      <w:r>
        <w:rPr>
          <w:rFonts w:ascii="Times New Roman" w:hAnsi="Times New Roman" w:cs="Times New Roman" w:eastAsia="Times New Roman" w:hint="default"/>
          <w:spacing w:val="-1"/>
        </w:rPr>
        <w:t>5,000</w:t>
      </w:r>
      <w:r>
        <w:rPr>
          <w:spacing w:val="-1"/>
        </w:rPr>
        <w:t>万元整，贸易融资额度人民币</w:t>
      </w:r>
      <w:r>
        <w:rPr>
          <w:rFonts w:ascii="Times New Roman" w:hAnsi="Times New Roman" w:cs="Times New Roman" w:eastAsia="Times New Roman" w:hint="default"/>
          <w:spacing w:val="-1"/>
        </w:rPr>
        <w:t>3,000</w:t>
      </w:r>
      <w:r>
        <w:rPr>
          <w:spacing w:val="-1"/>
        </w:rPr>
        <w:t>万元整；授信期限自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spacing w:val="-69"/>
        </w:rPr>
        <w:t> </w:t>
      </w:r>
      <w:r>
        <w:rPr>
          <w:rFonts w:ascii="Times New Roman" w:hAnsi="Times New Roman" w:cs="Times New Roman" w:eastAsia="Times New Roman" w:hint="default"/>
          <w:spacing w:val="-3"/>
        </w:rPr>
        <w:t>5</w:t>
      </w:r>
      <w:r>
        <w:rPr>
          <w:spacing w:val="-3"/>
        </w:rPr>
        <w:t>日起至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4</w:t>
      </w:r>
      <w:r>
        <w:rPr>
          <w:spacing w:val="-3"/>
        </w:rPr>
        <w:t>日止。本公司与中国银行股份有限公司深圳龙岗支行签署编号为：</w:t>
      </w:r>
      <w:r>
        <w:rPr>
          <w:rFonts w:ascii="Times New Roman" w:hAnsi="Times New Roman" w:cs="Times New Roman" w:eastAsia="Times New Roman" w:hint="default"/>
          <w:spacing w:val="-3"/>
        </w:rPr>
        <w:t>2018</w:t>
      </w:r>
      <w:r>
        <w:rPr>
          <w:spacing w:val="-3"/>
        </w:rPr>
        <w:t>圳中银岗额保字第</w:t>
      </w:r>
      <w:r>
        <w:rPr>
          <w:rFonts w:ascii="Times New Roman" w:hAnsi="Times New Roman" w:cs="Times New Roman" w:eastAsia="Times New Roman" w:hint="default"/>
          <w:spacing w:val="-3"/>
        </w:rPr>
        <w:t>0000037</w:t>
      </w:r>
      <w:r>
        <w:rPr>
          <w:spacing w:val="-3"/>
        </w:rPr>
        <w:t>号《最</w:t>
      </w:r>
      <w:r>
        <w:rPr>
          <w:spacing w:val="-72"/>
        </w:rPr>
        <w:t> </w:t>
      </w:r>
      <w:r>
        <w:rPr>
          <w:spacing w:val="-72"/>
        </w:rPr>
      </w:r>
      <w:r>
        <w:rPr/>
        <w:t>高额保证合同》，对前述授信合同提供担保。深圳市新国都支付技术有限公司于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日与中国银行股份有限公司深</w:t>
      </w:r>
      <w:r>
        <w:rPr>
          <w:spacing w:val="-82"/>
        </w:rPr>
        <w:t> </w:t>
      </w:r>
      <w:r>
        <w:rPr>
          <w:spacing w:val="-82"/>
        </w:rPr>
      </w:r>
      <w:r>
        <w:rPr>
          <w:spacing w:val="-4"/>
        </w:rPr>
        <w:t>圳龙岗支行签署编号为</w:t>
      </w:r>
      <w:r>
        <w:rPr>
          <w:rFonts w:ascii="Times New Roman" w:hAnsi="Times New Roman" w:cs="Times New Roman" w:eastAsia="Times New Roman" w:hint="default"/>
          <w:spacing w:val="-4"/>
        </w:rPr>
        <w:t>2018</w:t>
      </w:r>
      <w:r>
        <w:rPr>
          <w:spacing w:val="-4"/>
        </w:rPr>
        <w:t>圳中银岗额借字第</w:t>
      </w:r>
      <w:r>
        <w:rPr>
          <w:rFonts w:ascii="Times New Roman" w:hAnsi="Times New Roman" w:cs="Times New Roman" w:eastAsia="Times New Roman" w:hint="default"/>
          <w:spacing w:val="-4"/>
        </w:rPr>
        <w:t>0000037</w:t>
      </w:r>
      <w:r>
        <w:rPr>
          <w:spacing w:val="-4"/>
        </w:rPr>
        <w:t>号《流动资金借款合同》，取得了人民币</w:t>
      </w:r>
      <w:r>
        <w:rPr>
          <w:rFonts w:ascii="Times New Roman" w:hAnsi="Times New Roman" w:cs="Times New Roman" w:eastAsia="Times New Roman" w:hint="default"/>
          <w:spacing w:val="-4"/>
        </w:rPr>
        <w:t>5,000.00</w:t>
      </w:r>
      <w:r>
        <w:rPr>
          <w:spacing w:val="-4"/>
        </w:rPr>
        <w:t>万元的借款，截止</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BodyText"/>
        <w:spacing w:line="300" w:lineRule="auto" w:before="13"/>
        <w:ind w:right="1130" w:firstLine="360"/>
        <w:jc w:val="both"/>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17</w:t>
      </w:r>
      <w:r>
        <w:rPr>
          <w:spacing w:val="-5"/>
        </w:rPr>
        <w:t>日，本公司与杭州银行股份有限公司西溪支行签署（合同编号：</w:t>
      </w:r>
      <w:r>
        <w:rPr>
          <w:rFonts w:ascii="Times New Roman" w:hAnsi="Times New Roman" w:cs="Times New Roman" w:eastAsia="Times New Roman" w:hint="default"/>
          <w:spacing w:val="-5"/>
        </w:rPr>
        <w:t>059C1102017000601</w:t>
      </w:r>
      <w:r>
        <w:rPr>
          <w:spacing w:val="-5"/>
        </w:rPr>
        <w:t>）《最高额保证合同》。</w:t>
      </w:r>
      <w:r>
        <w:rPr/>
        <w:t> 根据该合同，该行向本公司之子公司浙江中正智能科技有限公司提供最高融资余额人民币</w:t>
      </w:r>
      <w:r>
        <w:rPr>
          <w:rFonts w:ascii="Times New Roman" w:hAnsi="Times New Roman" w:cs="Times New Roman" w:eastAsia="Times New Roman" w:hint="default"/>
        </w:rPr>
        <w:t>2,000.00</w:t>
      </w:r>
      <w:r>
        <w:rPr/>
        <w:t>万元整，该合同所指债权 </w:t>
      </w:r>
      <w:r>
        <w:rPr>
          <w:spacing w:val="-2"/>
        </w:rPr>
        <w:t>确定期间为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日，保证担保期限自主合同债务履行期至履行期届满之日后两年。浙江中正智能</w:t>
      </w:r>
      <w:r>
        <w:rPr>
          <w:spacing w:val="-48"/>
        </w:rPr>
        <w:t> </w:t>
      </w:r>
      <w:r>
        <w:rPr>
          <w:spacing w:val="-48"/>
        </w:rPr>
      </w:r>
      <w:r>
        <w:rPr>
          <w:spacing w:val="-1"/>
        </w:rPr>
        <w:t>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日与杭州银行股份有限公司西溪支行签署编号为</w:t>
      </w:r>
      <w:r>
        <w:rPr>
          <w:rFonts w:ascii="Times New Roman" w:hAnsi="Times New Roman" w:cs="Times New Roman" w:eastAsia="Times New Roman" w:hint="default"/>
          <w:spacing w:val="-1"/>
        </w:rPr>
        <w:t>059C110201800024</w:t>
      </w:r>
      <w:r>
        <w:rPr>
          <w:spacing w:val="-1"/>
        </w:rPr>
        <w:t>的《借款合同》，取得了人</w:t>
      </w:r>
      <w:r>
        <w:rPr>
          <w:spacing w:val="-49"/>
        </w:rPr>
        <w:t> </w:t>
      </w:r>
      <w:r>
        <w:rPr>
          <w:spacing w:val="-49"/>
        </w:rPr>
      </w:r>
      <w:r>
        <w:rPr/>
        <w:t>民币</w:t>
      </w:r>
      <w:r>
        <w:rPr>
          <w:rFonts w:ascii="Times New Roman" w:hAnsi="Times New Roman" w:cs="Times New Roman" w:eastAsia="Times New Roman" w:hint="default"/>
        </w:rPr>
        <w:t>900.00</w:t>
      </w:r>
      <w:r>
        <w:rPr/>
        <w:t>万元的借款，截止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日，尚余人民币</w:t>
      </w:r>
      <w:r>
        <w:rPr>
          <w:rFonts w:ascii="Times New Roman" w:hAnsi="Times New Roman" w:cs="Times New Roman" w:eastAsia="Times New Roman" w:hint="default"/>
        </w:rPr>
        <w:t>100.00</w:t>
      </w:r>
      <w:r>
        <w:rPr/>
        <w:t>万元未归还。</w:t>
      </w:r>
    </w:p>
    <w:p>
      <w:pPr>
        <w:spacing w:line="240" w:lineRule="auto" w:before="1"/>
        <w:rPr>
          <w:rFonts w:ascii="宋体" w:hAnsi="宋体" w:cs="宋体" w:eastAsia="宋体" w:hint="default"/>
          <w:sz w:val="22"/>
          <w:szCs w:val="22"/>
        </w:rPr>
      </w:pPr>
    </w:p>
    <w:p>
      <w:pPr>
        <w:pStyle w:val="Heading5"/>
        <w:spacing w:line="240" w:lineRule="auto"/>
        <w:ind w:right="0"/>
        <w:jc w:val="both"/>
        <w:rPr>
          <w:b w:val="0"/>
          <w:bCs w:val="0"/>
        </w:rPr>
      </w:pPr>
      <w:bookmarkStart w:name="（2）已逾期未偿还的短期借款情况" w:id="302"/>
      <w:bookmarkEnd w:id="30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7、以公允价值计量且其变动计入当期损益的金融负债" w:id="303"/>
      <w:bookmarkEnd w:id="303"/>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28、衍生金融负债" w:id="304"/>
      <w:bookmarkEnd w:id="304"/>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29、应付票据及应付账款" w:id="305"/>
      <w:bookmarkEnd w:id="305"/>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86,222,852.24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129,311,591.65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227,687,142.13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272,799,255.73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313,909,994.37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402,110,847.38</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1）应付票据分类列示" w:id="306"/>
      <w:bookmarkEnd w:id="30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34,266,252.71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79,198,336.67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51,956,599.53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50,113,254.98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86,222,852.24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129,311,591.65</w:t>
            </w:r>
          </w:p>
        </w:tc>
      </w:tr>
    </w:tbl>
    <w:p>
      <w:pPr>
        <w:pStyle w:val="BodyText"/>
        <w:spacing w:line="240" w:lineRule="auto" w:before="51"/>
        <w:ind w:right="1136"/>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2）应付账款列示" w:id="307"/>
      <w:bookmarkEnd w:id="30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164,931,440.45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270,051,722.55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应付分润款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50,809,325.79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应付通道款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7,279,869.78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应付未付费用及其他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4,666,506.11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2,747,533.18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227,687,142.13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272,799,255.73</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账龄超过1年的重要应付账款" w:id="308"/>
      <w:bookmarkEnd w:id="308"/>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30、预收款项" w:id="309"/>
      <w:bookmarkEnd w:id="309"/>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预收款项列示" w:id="310"/>
      <w:bookmarkEnd w:id="31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18,565,943.44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16,580,197.35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预收信息查询费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987,183.60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431,468.39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53,003.46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19,606,130.50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17,011,665.74</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账龄超过1年的重要预收款项" w:id="311"/>
      <w:bookmarkEnd w:id="31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3）期末建造合同形成的已结算未完工项目情况" w:id="312"/>
      <w:bookmarkEnd w:id="31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1、应付职工薪酬" w:id="313"/>
      <w:bookmarkEnd w:id="313"/>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应付职工薪酬列示" w:id="314"/>
      <w:bookmarkEnd w:id="31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17,217,109.02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350,882,338.45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312,148,665.70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55,950,781.77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412,335.00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13,064,203.03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13,077,899.08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398,638.95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774,740.00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686,990.00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87,750.00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17,629,444.02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364,721,281.48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325,913,554.78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56,437,170.72</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短期薪酬列示" w:id="315"/>
      <w:bookmarkEnd w:id="31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16,587,961.91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327,047,771.78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288,266,994.67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55,368,739.02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8,426,408.16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8,426,408.16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361,145.00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7,617,310.44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7,659,483.89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318,971.55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327,007.00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6,830,547.10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6,879,300.41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278,253.69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327,683.83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324,308.02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9,062.81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459,079.51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455,875.46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31,655.05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5,970,970.98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5,968,570.98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158,002.11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1,588,652.85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1,595,983.76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150,671.20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231,224.24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231,224.24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17,217,109.02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350,882,338.45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312,148,665.70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55,950,781.77</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设定提存计划列示" w:id="316"/>
      <w:bookmarkEnd w:id="31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398,105.00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12,550,078.91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12,563,482.14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384,701.77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514,124.12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514,416.94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13,937.18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13,064,203.03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13,077,899.08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398,638.95</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2、应交税费" w:id="317"/>
      <w:bookmarkEnd w:id="31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15,879,856.15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15,784,783.49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6,900,863.85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7,847,056.26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1,892,737.14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895,278.30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512,348.58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1,086,379.15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375,530.48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776,044.26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1,200,565.60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1,785,651.01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26,761,901.80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28,175,192.47</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3、其他应付款" w:id="318"/>
      <w:bookmarkEnd w:id="31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17,938,729.86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17,369,176.46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6,732,119.40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152,922,293.89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22,773,414.57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177,593,143.15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40,142,591.03</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1）应付利息" w:id="319"/>
      <w:bookmarkEnd w:id="31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16,177,777.89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16,177,777.85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1,760,951.97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1,191,398.61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17,938,729.86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17,369,176.46</w:t>
            </w:r>
          </w:p>
        </w:tc>
      </w:tr>
    </w:tbl>
    <w:p>
      <w:pPr>
        <w:pStyle w:val="BodyText"/>
        <w:spacing w:line="240" w:lineRule="auto" w:before="51"/>
        <w:ind w:right="1136"/>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应付股利" w:id="320"/>
      <w:bookmarkEnd w:id="32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6,732,119.40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6,732,119.40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532" w:lineRule="auto" w:before="51"/>
        <w:ind w:right="499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应付股利余额系嘉联支付有限公司收购前应付股利。</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Heading5"/>
        <w:spacing w:line="240" w:lineRule="auto"/>
        <w:ind w:right="1136"/>
        <w:jc w:val="left"/>
        <w:rPr>
          <w:b w:val="0"/>
          <w:bCs w:val="0"/>
        </w:rPr>
      </w:pPr>
      <w:bookmarkStart w:name="（3）其他应付款" w:id="321"/>
      <w:bookmarkEnd w:id="32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16,429,020.76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2,334,375.50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1,353,783.96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预提未支付款及其他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5,347,783.12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4,990,609.85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61,031,464.73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946,309.78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83,262,360.76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152,922,293.89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22,773,414.57</w:t>
            </w:r>
          </w:p>
        </w:tc>
      </w:tr>
    </w:tbl>
    <w:p>
      <w:pPr>
        <w:pStyle w:val="BodyText"/>
        <w:spacing w:line="240" w:lineRule="auto" w:before="51"/>
        <w:ind w:right="1136"/>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34、持有待售负债" w:id="322"/>
      <w:bookmarkEnd w:id="322"/>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35、一年内到期的非流动负债" w:id="323"/>
      <w:bookmarkEnd w:id="323"/>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399,576,724.13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509,576,724.13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pStyle w:val="BodyText"/>
        <w:spacing w:line="240" w:lineRule="auto" w:before="51"/>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36、其他流动负债" w:id="324"/>
      <w:bookmarkEnd w:id="324"/>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6"/>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7、长期借款" w:id="325"/>
      <w:bookmarkEnd w:id="325"/>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长期借款分类" w:id="326"/>
      <w:bookmarkEnd w:id="32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160,000,000.00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bl>
    <w:p>
      <w:pPr>
        <w:pStyle w:val="BodyText"/>
        <w:spacing w:line="240" w:lineRule="auto" w:before="51"/>
        <w:ind w:right="1136"/>
        <w:jc w:val="left"/>
      </w:pPr>
      <w:r>
        <w:rPr/>
        <w:t>长期借款分类的说明：</w:t>
      </w:r>
    </w:p>
    <w:p>
      <w:pPr>
        <w:pStyle w:val="BodyText"/>
        <w:spacing w:line="300" w:lineRule="auto" w:before="116"/>
        <w:ind w:right="944" w:firstLine="360"/>
        <w:jc w:val="left"/>
      </w:pPr>
      <w:r>
        <w:rPr>
          <w:rFonts w:ascii="Times New Roman" w:hAnsi="Times New Roman" w:cs="Times New Roman" w:eastAsia="Times New Roman" w:hint="default"/>
          <w:spacing w:val="-4"/>
          <w:w w:val="100"/>
        </w:rPr>
        <w:t>2015</w:t>
      </w:r>
      <w:r>
        <w:rPr>
          <w:spacing w:val="-4"/>
          <w:w w:val="100"/>
        </w:rPr>
        <w:t>年</w:t>
      </w:r>
      <w:r>
        <w:rPr>
          <w:rFonts w:ascii="Times New Roman" w:hAnsi="Times New Roman" w:cs="Times New Roman" w:eastAsia="Times New Roman" w:hint="default"/>
          <w:spacing w:val="-4"/>
          <w:w w:val="100"/>
        </w:rPr>
        <w:t>11</w:t>
      </w:r>
      <w:r>
        <w:rPr>
          <w:spacing w:val="-4"/>
          <w:w w:val="100"/>
        </w:rPr>
        <w:t>月</w:t>
      </w:r>
      <w:r>
        <w:rPr>
          <w:rFonts w:ascii="Times New Roman" w:hAnsi="Times New Roman" w:cs="Times New Roman" w:eastAsia="Times New Roman" w:hint="default"/>
          <w:spacing w:val="-4"/>
          <w:w w:val="100"/>
        </w:rPr>
        <w:t>16</w:t>
      </w:r>
      <w:r>
        <w:rPr>
          <w:spacing w:val="-4"/>
          <w:w w:val="100"/>
        </w:rPr>
        <w:t>日，本公司与中信银行股份有限公司深圳分行签署了编号为</w:t>
      </w:r>
      <w:r>
        <w:rPr>
          <w:rFonts w:ascii="Times New Roman" w:hAnsi="Times New Roman" w:cs="Times New Roman" w:eastAsia="Times New Roman" w:hint="default"/>
          <w:spacing w:val="-4"/>
          <w:w w:val="100"/>
        </w:rPr>
        <w:t>“2015</w:t>
      </w:r>
      <w:r>
        <w:rPr>
          <w:spacing w:val="-4"/>
          <w:w w:val="100"/>
        </w:rPr>
        <w:t>深银前海综字第</w:t>
      </w:r>
      <w:r>
        <w:rPr>
          <w:rFonts w:ascii="Times New Roman" w:hAnsi="Times New Roman" w:cs="Times New Roman" w:eastAsia="Times New Roman" w:hint="default"/>
          <w:spacing w:val="-4"/>
          <w:w w:val="100"/>
        </w:rPr>
        <w:t>0017</w:t>
      </w:r>
      <w:r>
        <w:rPr>
          <w:spacing w:val="-4"/>
          <w:w w:val="100"/>
        </w:rPr>
        <w:t>号</w:t>
      </w:r>
      <w:r>
        <w:rPr>
          <w:rFonts w:ascii="Times New Roman" w:hAnsi="Times New Roman" w:cs="Times New Roman" w:eastAsia="Times New Roman" w:hint="default"/>
          <w:spacing w:val="-4"/>
          <w:w w:val="100"/>
        </w:rPr>
        <w:t>”</w:t>
      </w:r>
      <w:r>
        <w:rPr>
          <w:spacing w:val="-4"/>
          <w:w w:val="100"/>
        </w:rPr>
        <w:t>《综合授信合同》，</w:t>
      </w:r>
      <w:r>
        <w:rPr/>
        <w:t> 根据该合同，该行向本公司提供人民币</w:t>
      </w:r>
      <w:r>
        <w:rPr>
          <w:rFonts w:ascii="Times New Roman" w:hAnsi="Times New Roman" w:cs="Times New Roman" w:eastAsia="Times New Roman" w:hint="default"/>
        </w:rPr>
        <w:t>10,000</w:t>
      </w:r>
      <w:r>
        <w:rPr/>
        <w:t>万元的综合授信额度，授信期限自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日止。上</w:t>
      </w:r>
      <w:r>
        <w:rPr>
          <w:spacing w:val="-45"/>
        </w:rPr>
        <w:t> </w:t>
      </w:r>
      <w:r>
        <w:rPr>
          <w:spacing w:val="-45"/>
        </w:rPr>
      </w:r>
      <w:r>
        <w:rPr/>
        <w:t>述授信无担保条款。本公司分别于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月与中信银行股份有限公司深圳分行签订借款本金人民币</w:t>
      </w:r>
      <w:r>
        <w:rPr>
          <w:rFonts w:ascii="Times New Roman" w:hAnsi="Times New Roman" w:cs="Times New Roman" w:eastAsia="Times New Roman" w:hint="default"/>
        </w:rPr>
        <w:t>6,000.00</w:t>
      </w:r>
      <w:r>
        <w:rPr/>
        <w:t>万</w:t>
      </w:r>
      <w:r>
        <w:rPr>
          <w:spacing w:val="-84"/>
        </w:rPr>
        <w:t> </w:t>
      </w:r>
      <w:r>
        <w:rPr/>
        <w:t>元、</w:t>
      </w:r>
      <w:r>
        <w:rPr>
          <w:rFonts w:ascii="Times New Roman" w:hAnsi="Times New Roman" w:cs="Times New Roman" w:eastAsia="Times New Roman" w:hint="default"/>
        </w:rPr>
        <w:t>4,000.00</w:t>
      </w:r>
      <w:r>
        <w:rPr/>
        <w:t>万元的</w:t>
      </w:r>
      <w:r>
        <w:rPr>
          <w:rFonts w:ascii="Times New Roman" w:hAnsi="Times New Roman" w:cs="Times New Roman" w:eastAsia="Times New Roman" w:hint="default"/>
        </w:rPr>
        <w:t>3</w:t>
      </w:r>
      <w:r>
        <w:rPr/>
        <w:t>年期借款，并约定每半年归还本金的</w:t>
      </w:r>
      <w:r>
        <w:rPr>
          <w:rFonts w:ascii="Times New Roman" w:hAnsi="Times New Roman" w:cs="Times New Roman" w:eastAsia="Times New Roman" w:hint="default"/>
        </w:rPr>
        <w:t>10%</w:t>
      </w:r>
      <w:r>
        <w:rPr/>
        <w:t>，余额到期一次偿还。</w:t>
      </w:r>
      <w:r>
        <w:rPr>
          <w:rFonts w:ascii="Times New Roman" w:hAnsi="Times New Roman" w:cs="Times New Roman" w:eastAsia="Times New Roman" w:hint="default"/>
        </w:rPr>
        <w:t>2016</w:t>
      </w:r>
      <w:r>
        <w:rPr/>
        <w:t>年已归还</w:t>
      </w:r>
      <w:r>
        <w:rPr>
          <w:rFonts w:ascii="Times New Roman" w:hAnsi="Times New Roman" w:cs="Times New Roman" w:eastAsia="Times New Roman" w:hint="default"/>
        </w:rPr>
        <w:t>1,000.00</w:t>
      </w:r>
      <w:r>
        <w:rPr/>
        <w:t>万元本金，</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年已归还</w:t>
      </w:r>
      <w:r>
        <w:rPr>
          <w:rFonts w:ascii="Times New Roman" w:hAnsi="Times New Roman" w:cs="Times New Roman" w:eastAsia="Times New Roman" w:hint="default"/>
        </w:rPr>
        <w:t>2,000.00</w:t>
      </w:r>
      <w:r>
        <w:rPr/>
        <w:t>万元本金，</w:t>
      </w:r>
      <w:r>
        <w:rPr>
          <w:rFonts w:ascii="Times New Roman" w:hAnsi="Times New Roman" w:cs="Times New Roman" w:eastAsia="Times New Roman" w:hint="default"/>
        </w:rPr>
        <w:t>2018</w:t>
      </w:r>
      <w:r>
        <w:rPr/>
        <w:t>年已归还</w:t>
      </w:r>
      <w:r>
        <w:rPr>
          <w:rFonts w:ascii="Times New Roman" w:hAnsi="Times New Roman" w:cs="Times New Roman" w:eastAsia="Times New Roman" w:hint="default"/>
        </w:rPr>
        <w:t>2,000.00</w:t>
      </w:r>
      <w:r>
        <w:rPr/>
        <w:t>万元本金，余额</w:t>
      </w:r>
      <w:r>
        <w:rPr>
          <w:rFonts w:ascii="Times New Roman" w:hAnsi="Times New Roman" w:cs="Times New Roman" w:eastAsia="Times New Roman" w:hint="default"/>
        </w:rPr>
        <w:t>5,000.00</w:t>
      </w:r>
      <w:r>
        <w:rPr/>
        <w:t>万元。另外，</w:t>
      </w:r>
      <w:r>
        <w:rPr>
          <w:rFonts w:ascii="Times New Roman" w:hAnsi="Times New Roman" w:cs="Times New Roman" w:eastAsia="Times New Roman" w:hint="default"/>
        </w:rPr>
        <w:t>2019</w:t>
      </w:r>
      <w:r>
        <w:rPr/>
        <w:t>年度按约定需归还的</w:t>
      </w:r>
      <w:r>
        <w:rPr>
          <w:rFonts w:ascii="Times New Roman" w:hAnsi="Times New Roman" w:cs="Times New Roman" w:eastAsia="Times New Roman" w:hint="default"/>
        </w:rPr>
        <w:t>5,000.00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万元本金重分类至一年到期的非流动负债中。</w:t>
      </w:r>
    </w:p>
    <w:p>
      <w:pPr>
        <w:pStyle w:val="BodyText"/>
        <w:spacing w:line="300" w:lineRule="auto" w:before="31"/>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月，本公司与中国民生银行股份有限公司深圳分行签订借款本金人民币</w:t>
      </w:r>
      <w:r>
        <w:rPr>
          <w:rFonts w:ascii="Times New Roman" w:hAnsi="Times New Roman" w:cs="Times New Roman" w:eastAsia="Times New Roman" w:hint="default"/>
        </w:rPr>
        <w:t>20,000.00</w:t>
      </w:r>
      <w:r>
        <w:rPr/>
        <w:t>万元的</w:t>
      </w:r>
      <w:r>
        <w:rPr>
          <w:rFonts w:ascii="Times New Roman" w:hAnsi="Times New Roman" w:cs="Times New Roman" w:eastAsia="Times New Roman" w:hint="default"/>
        </w:rPr>
        <w:t>3</w:t>
      </w:r>
      <w:r>
        <w:rPr/>
        <w:t>年期借款，并约定自 放款之日起第一年内归还</w:t>
      </w:r>
      <w:r>
        <w:rPr>
          <w:rFonts w:ascii="Times New Roman" w:hAnsi="Times New Roman" w:cs="Times New Roman" w:eastAsia="Times New Roman" w:hint="default"/>
        </w:rPr>
        <w:t>4,000.00</w:t>
      </w:r>
      <w:r>
        <w:rPr/>
        <w:t>万元本金，第二年内归还</w:t>
      </w:r>
      <w:r>
        <w:rPr>
          <w:rFonts w:ascii="Times New Roman" w:hAnsi="Times New Roman" w:cs="Times New Roman" w:eastAsia="Times New Roman" w:hint="default"/>
        </w:rPr>
        <w:t>6,000.00</w:t>
      </w:r>
      <w:r>
        <w:rPr/>
        <w:t>万元本金，第三年内归还</w:t>
      </w:r>
      <w:r>
        <w:rPr>
          <w:rFonts w:ascii="Times New Roman" w:hAnsi="Times New Roman" w:cs="Times New Roman" w:eastAsia="Times New Roman" w:hint="default"/>
        </w:rPr>
        <w:t>10,000.00</w:t>
      </w:r>
      <w:r>
        <w:rPr/>
        <w:t>万元本金，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6"/>
        </w:rPr>
        <w:t> </w:t>
      </w:r>
      <w:r>
        <w:rPr>
          <w:spacing w:val="-2"/>
        </w:rPr>
        <w:t>月按照约定归还了</w:t>
      </w:r>
      <w:r>
        <w:rPr>
          <w:rFonts w:ascii="Times New Roman" w:hAnsi="Times New Roman" w:cs="Times New Roman" w:eastAsia="Times New Roman" w:hint="default"/>
          <w:spacing w:val="-2"/>
        </w:rPr>
        <w:t>4,000.00</w:t>
      </w:r>
      <w:r>
        <w:rPr>
          <w:spacing w:val="-2"/>
        </w:rPr>
        <w:t>万元本金，余额</w:t>
      </w:r>
      <w:r>
        <w:rPr>
          <w:rFonts w:ascii="Times New Roman" w:hAnsi="Times New Roman" w:cs="Times New Roman" w:eastAsia="Times New Roman" w:hint="default"/>
          <w:spacing w:val="-2"/>
        </w:rPr>
        <w:t>16,000.00</w:t>
      </w:r>
      <w:r>
        <w:rPr>
          <w:spacing w:val="-2"/>
        </w:rPr>
        <w:t>万元。</w:t>
      </w:r>
      <w:r>
        <w:rPr>
          <w:rFonts w:ascii="Times New Roman" w:hAnsi="Times New Roman" w:cs="Times New Roman" w:eastAsia="Times New Roman" w:hint="default"/>
          <w:spacing w:val="-2"/>
        </w:rPr>
        <w:t>2019</w:t>
      </w:r>
      <w:r>
        <w:rPr>
          <w:spacing w:val="-2"/>
        </w:rPr>
        <w:t>年度按约定需归还的</w:t>
      </w:r>
      <w:r>
        <w:rPr>
          <w:rFonts w:ascii="Times New Roman" w:hAnsi="Times New Roman" w:cs="Times New Roman" w:eastAsia="Times New Roman" w:hint="default"/>
          <w:spacing w:val="-2"/>
        </w:rPr>
        <w:t>6,000.00</w:t>
      </w:r>
      <w:r>
        <w:rPr>
          <w:spacing w:val="-2"/>
        </w:rPr>
        <w:t>万元本金重分类至一年内到期的</w:t>
      </w:r>
      <w:r>
        <w:rPr>
          <w:spacing w:val="-37"/>
        </w:rPr>
        <w:t> </w:t>
      </w:r>
      <w:r>
        <w:rPr/>
        <w:t>非流动负债中。公司实际控制人刘祥及嘉联支付有限公司为该笔贷款提供保证担保。</w:t>
      </w:r>
    </w:p>
    <w:p>
      <w:pPr>
        <w:spacing w:line="240" w:lineRule="auto" w:before="0"/>
        <w:rPr>
          <w:rFonts w:ascii="宋体" w:hAnsi="宋体" w:cs="宋体" w:eastAsia="宋体" w:hint="default"/>
          <w:sz w:val="18"/>
          <w:szCs w:val="18"/>
        </w:rPr>
      </w:pPr>
    </w:p>
    <w:p>
      <w:pPr>
        <w:pStyle w:val="BodyText"/>
        <w:spacing w:line="240" w:lineRule="auto" w:before="148"/>
        <w:ind w:right="1136"/>
        <w:jc w:val="left"/>
      </w:pPr>
      <w:r>
        <w:rPr/>
        <w:t>其他说明，包括利率区间：</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8、应付债券" w:id="327"/>
      <w:bookmarkEnd w:id="327"/>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应付债券" w:id="328"/>
      <w:bookmarkEnd w:id="32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公开发行债券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398,330,615.41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398,330,615.41</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应付债券的增减变动（不包括划分为金融负债的优先股、永续债等其他金融工具）" w:id="329"/>
      <w:bookmarkEnd w:id="32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新国 都（代码 </w:t>
            </w:r>
            <w:r>
              <w:rPr>
                <w:rFonts w:ascii="Times New Roman" w:hAnsi="Times New Roman" w:cs="Times New Roman" w:eastAsia="Times New Roman" w:hint="default"/>
                <w:sz w:val="18"/>
                <w:szCs w:val="18"/>
              </w:rPr>
              <w:t>112379</w:t>
            </w:r>
            <w:r>
              <w:rPr>
                <w:rFonts w:ascii="宋体" w:hAnsi="宋体" w:cs="宋体" w:eastAsia="宋体" w:hint="default"/>
                <w:sz w:val="18"/>
                <w:szCs w:val="18"/>
              </w:rPr>
              <w:t>）</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396,400,0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398,330,6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1,246,108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399,576,7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396,400,0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398,330,6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1,246,108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399,576,7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24.13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可转换公司债券的转股条件、转股时间说明" w:id="330"/>
      <w:bookmarkEnd w:id="33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4）划分为金融负债的其他金融工具说明" w:id="331"/>
      <w:bookmarkEnd w:id="33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期末发行在外的优先股、永续债等其他金融工具基本情况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136"/>
        <w:jc w:val="left"/>
      </w:pPr>
      <w:r>
        <w:rPr/>
        <w:t>期末发行在外的优先股、永续债等金融工具变动情况表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pStyle w:val="Heading6"/>
        <w:spacing w:line="274" w:lineRule="exact"/>
        <w:ind w:left="574" w:right="1136"/>
        <w:jc w:val="left"/>
      </w:pPr>
      <w:r>
        <w:rPr/>
        <w:t>期末应付债券金额已重分类至一年内到期的非流动负债。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136"/>
        <w:jc w:val="left"/>
        <w:rPr>
          <w:b w:val="0"/>
          <w:bCs w:val="0"/>
        </w:rPr>
      </w:pPr>
      <w:bookmarkStart w:name="39、长期应付款" w:id="332"/>
      <w:bookmarkEnd w:id="332"/>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1）按款项性质列示长期应付款" w:id="333"/>
      <w:bookmarkEnd w:id="33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专项应付款" w:id="334"/>
      <w:bookmarkEnd w:id="33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40、长期应付职工薪酬" w:id="335"/>
      <w:bookmarkEnd w:id="335"/>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长期应付职工薪酬表" w:id="336"/>
      <w:bookmarkEnd w:id="33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2）设定受益计划变动情况" w:id="337"/>
      <w:bookmarkEnd w:id="33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136"/>
        <w:jc w:val="left"/>
      </w:pPr>
      <w:r>
        <w:rPr/>
        <w:t>计划资产：</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6"/>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41、预计负债" w:id="338"/>
      <w:bookmarkEnd w:id="338"/>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1136"/>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2、递延收益" w:id="339"/>
      <w:bookmarkEnd w:id="339"/>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20,861,419.66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24,999,715.40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25,351,410.26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20,509,724.80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安居房长期租赁费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895,901.10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263,501.10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人才安居房长期租 金</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3,591,989.67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384,560.87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3,207,428.80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机具租赁收入</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21,757,320.76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28,591,705.07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26,368,371.13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23,980,654.70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6"/>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指纹与人脸 识别安全支 付技术专项 补贴（</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4,755,917.52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600,655.00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4,155,262.52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国密算法安 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机具 研产一体化 项目专项补 贴（</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3,336,791.81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1,165,516.08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2,171,275.73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PCP4.0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电子</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支付信息安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3.940002pt;margin-top:72.47998pt;width:58.95pt;height:33.25pt;mso-position-horizontal-relative:page;mso-position-vertical-relative:page;z-index:-1123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w:t>
                  </w:r>
                </w:p>
              </w:txbxContent>
            </v:textbox>
            <w10:wrap type="none"/>
          </v:shape>
        </w:pict>
      </w:r>
      <w:r>
        <w:rPr/>
        <w:pict>
          <v:shape style="position:absolute;margin-left:103.940002pt;margin-top:157.039978pt;width:58.95pt;height:31.2pt;mso-position-horizontal-relative:page;mso-position-vertical-relative:page;z-index:-1123192"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pStyle w:val="BodyText"/>
                    <w:spacing w:line="240" w:lineRule="auto" w:before="0"/>
                    <w:ind w:left="0" w:right="0"/>
                    <w:jc w:val="left"/>
                  </w:pPr>
                  <w:r>
                    <w:rPr/>
                    <w:t>）</w:t>
                  </w:r>
                </w:p>
              </w:txbxContent>
            </v:textbox>
            <w10:wrap type="none"/>
          </v:shape>
        </w:pict>
      </w:r>
      <w:r>
        <w:rPr/>
        <w:pict>
          <v:group style="position:absolute;margin-left:110.120003pt;margin-top:157.039978pt;width:52.75pt;height:31.2pt;mso-position-horizontal-relative:page;mso-position-vertical-relative:page;z-index:-1123168" coordorigin="2202,3141" coordsize="1055,624">
            <v:shape style="position:absolute;left:2202;top:3141;width:1055;height:624" coordorigin="2202,3141" coordsize="1055,624" path="m2202,3765l3257,3765,3257,3141,2202,3141,2202,376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77"/>
        <w:gridCol w:w="988"/>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全关键技术 </w:t>
            </w:r>
            <w:r>
              <w:rPr>
                <w:rFonts w:ascii="宋体" w:hAnsi="宋体" w:cs="宋体" w:eastAsia="宋体" w:hint="default"/>
                <w:spacing w:val="-13"/>
                <w:sz w:val="18"/>
                <w:szCs w:val="18"/>
              </w:rPr>
              <w:t>专项补贴（</w:t>
            </w:r>
            <w:r>
              <w:rPr>
                <w:rFonts w:ascii="Times New Roman" w:hAnsi="Times New Roman" w:cs="Times New Roman" w:eastAsia="Times New Roman" w:hint="default"/>
                <w:spacing w:val="-13"/>
                <w:sz w:val="18"/>
                <w:szCs w:val="18"/>
              </w:rPr>
              <w:t>3</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6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52.75pt;height:33.25pt;mso-position-horizontal-relative:char;mso-position-vertical-relative:line" coordorigin="0,0" coordsize="1055,665">
                  <v:group style="position:absolute;left:0;top:0;width:1055;height:665" coordorigin="0,0" coordsize="1055,665">
                    <v:shape style="position:absolute;left:0;top:0;width:1055;height:665" coordorigin="0,0" coordsize="1055,665" path="m0,665l1055,665,1055,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0"/>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基于移动互 联网的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 列支付终端 产业化项目 </w:t>
            </w:r>
            <w:r>
              <w:rPr>
                <w:rFonts w:ascii="宋体" w:hAnsi="宋体" w:cs="宋体" w:eastAsia="宋体" w:hint="default"/>
                <w:spacing w:val="-13"/>
                <w:sz w:val="18"/>
                <w:szCs w:val="18"/>
              </w:rPr>
              <w:t>专项补贴（</w:t>
            </w:r>
            <w:r>
              <w:rPr>
                <w:rFonts w:ascii="Times New Roman" w:hAnsi="Times New Roman" w:cs="Times New Roman" w:eastAsia="Times New Roman" w:hint="default"/>
                <w:spacing w:val="-13"/>
                <w:sz w:val="18"/>
                <w:szCs w:val="18"/>
              </w:rPr>
              <w:t>4</w:t>
            </w:r>
          </w:p>
        </w:tc>
        <w:tc>
          <w:tcPr>
            <w:tcW w:w="77" w:type="dxa"/>
            <w:tcBorders>
              <w:top w:val="single" w:sz="4" w:space="0" w:color="000000"/>
              <w:left w:val="single" w:sz="4" w:space="0" w:color="000000"/>
              <w:bottom w:val="single" w:sz="4" w:space="0" w:color="000000"/>
              <w:right w:val="nil" w:sz="6" w:space="0" w:color="auto"/>
            </w:tcBorders>
          </w:tcPr>
          <w:p>
            <w:pPr/>
          </w:p>
        </w:tc>
        <w:tc>
          <w:tcPr>
            <w:tcW w:w="9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1,294,525.48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432,737.25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861,788.23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云计算应用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w:t>
            </w: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台软件研发 及产业化项 目专项补贴</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525,000.00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国际科技合 作项目专项 补贴（</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国际科技合 作项目专项 补贴（</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贴息补贴款</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2,786,833.33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2,423,333.33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工业设计和 成果转化资 助款</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261,455.86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102,156.61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159,299.25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绿色建筑政 府补贴款</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738,805.95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19,189.80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719,616.15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房屋配套补 贴（</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4,239,886.68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110,126.88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4,129,759.80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中小企业集 成化资助款</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322,203.03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107,401.00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214,802.03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新型智能</w:t>
            </w:r>
          </w:p>
          <w:p>
            <w:pPr>
              <w:pStyle w:val="TableParagraph"/>
              <w:spacing w:line="240" w:lineRule="auto" w:before="75"/>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终端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N5</w:t>
            </w:r>
          </w:p>
          <w:p>
            <w:pPr>
              <w:pStyle w:val="TableParagraph"/>
              <w:spacing w:line="319" w:lineRule="auto" w:before="63"/>
              <w:ind w:left="22" w:right="38"/>
              <w:jc w:val="both"/>
              <w:rPr>
                <w:rFonts w:ascii="宋体" w:hAnsi="宋体" w:cs="宋体" w:eastAsia="宋体" w:hint="default"/>
                <w:sz w:val="18"/>
                <w:szCs w:val="18"/>
              </w:rPr>
            </w:pPr>
            <w:r>
              <w:rPr>
                <w:rFonts w:ascii="宋体" w:hAnsi="宋体" w:cs="宋体" w:eastAsia="宋体" w:hint="default"/>
                <w:sz w:val="18"/>
                <w:szCs w:val="18"/>
              </w:rPr>
              <w:t>在第三方支 付系统中的 应用示范项 目补助（</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新型智能</w:t>
            </w:r>
          </w:p>
          <w:p>
            <w:pPr>
              <w:pStyle w:val="TableParagraph"/>
              <w:spacing w:line="240" w:lineRule="auto" w:before="75"/>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终端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N5</w:t>
            </w:r>
          </w:p>
          <w:p>
            <w:pPr>
              <w:pStyle w:val="TableParagraph"/>
              <w:spacing w:line="319" w:lineRule="auto" w:before="63"/>
              <w:ind w:left="22" w:right="38"/>
              <w:jc w:val="both"/>
              <w:rPr>
                <w:rFonts w:ascii="宋体" w:hAnsi="宋体" w:cs="宋体" w:eastAsia="宋体" w:hint="default"/>
                <w:sz w:val="18"/>
                <w:szCs w:val="18"/>
              </w:rPr>
            </w:pPr>
            <w:r>
              <w:rPr>
                <w:rFonts w:ascii="宋体" w:hAnsi="宋体" w:cs="宋体" w:eastAsia="宋体" w:hint="default"/>
                <w:sz w:val="18"/>
                <w:szCs w:val="18"/>
              </w:rPr>
              <w:t>在第三方支 付系统中的 应用示范项 目补助（</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3.940002pt;margin-top:107.699982pt;width:58.95pt;height:15.6pt;mso-position-horizontal-relative:page;mso-position-vertical-relative:page;z-index:-1123120" type="#_x0000_t202" filled="false" stroked="false">
            <v:textbox inset="0,0,0,0">
              <w:txbxContent>
                <w:p>
                  <w:pPr>
                    <w:pStyle w:val="BodyText"/>
                    <w:spacing w:line="208" w:lineRule="exact" w:before="0"/>
                    <w:ind w:left="0" w:right="0"/>
                    <w:jc w:val="left"/>
                  </w:pPr>
                  <w:r>
                    <w:rPr/>
                    <w:t>）</w:t>
                  </w:r>
                </w:p>
              </w:txbxContent>
            </v:textbox>
            <w10:wrap type="none"/>
          </v:shape>
        </w:pict>
      </w:r>
      <w:r>
        <w:rPr/>
        <w:pict>
          <v:group style="position:absolute;margin-left:110.120003pt;margin-top:545.950012pt;width:52.75pt;height:28pt;mso-position-horizontal-relative:page;mso-position-vertical-relative:page;z-index:-1123096" coordorigin="2202,10919" coordsize="1055,560">
            <v:group style="position:absolute;left:2214;top:10930;width:2;height:393" coordorigin="2214,10930" coordsize="2,393">
              <v:shape style="position:absolute;left:2214;top:10930;width:2;height:393" coordorigin="2214,10930" coordsize="0,393" path="m2214,10930l2214,11323e" filled="false" stroked="true" strokeweight="1.140pt" strokecolor="#ffffff">
                <v:path arrowok="t"/>
              </v:shape>
            </v:group>
            <v:group style="position:absolute;left:2202;top:11323;width:1055;height:156" coordorigin="2202,11323" coordsize="1055,156">
              <v:shape style="position:absolute;left:2202;top:11323;width:1055;height:156" coordorigin="2202,11323" coordsize="1055,156" path="m2202,11479l3257,11479,3257,11323,2202,11323,2202,11479xe" filled="true" fillcolor="#ffffff" stroked="false">
                <v:path arrowok="t"/>
                <v:fill type="solid"/>
              </v:shape>
            </v:group>
            <v:group style="position:absolute;left:2225;top:10930;width:1010;height:393" coordorigin="2225,10930" coordsize="1010,393">
              <v:shape style="position:absolute;left:2225;top:10930;width:1010;height:393" coordorigin="2225,10930" coordsize="1010,393" path="m2225,11323l3234,11323,3234,10930,2225,10930,2225,1132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政府投融资 产业用房租 </w:t>
            </w:r>
            <w:r>
              <w:rPr>
                <w:rFonts w:ascii="宋体" w:hAnsi="宋体" w:cs="宋体" w:eastAsia="宋体" w:hint="default"/>
                <w:spacing w:val="-13"/>
                <w:sz w:val="18"/>
                <w:szCs w:val="18"/>
              </w:rPr>
              <w:t>金减免款（</w:t>
            </w:r>
            <w:r>
              <w:rPr>
                <w:rFonts w:ascii="Times New Roman" w:hAnsi="Times New Roman" w:cs="Times New Roman" w:eastAsia="Times New Roman" w:hint="default"/>
                <w:spacing w:val="-13"/>
                <w:sz w:val="18"/>
                <w:szCs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5pt;height:15.6pt;mso-position-horizontal-relative:char;mso-position-vertical-relative:line" coordorigin="0,0" coordsize="1055,312">
                  <v:group style="position:absolute;left:0;top:0;width:1055;height:312" coordorigin="0,0" coordsize="1055,312">
                    <v:shape style="position:absolute;left:0;top:0;width:1055;height:312" coordorigin="0,0" coordsize="1055,312" path="m0,312l1055,312,105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5,473,000.00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2,647,207.83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2,825,792.17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福田区创新 载体资助</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福田区债券 融资奖励款</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福田区科技 创新资助</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业研究开发 资助（</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4,599,000.00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国家高新企 业认定补贴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南山区国家 高新企业认 定补贴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福田区金融 服务机构配 套支持补助</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738,000.00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738,000.00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222,006.19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222,006.19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福田区金融 债券奖励</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福田区贷款 </w:t>
            </w:r>
            <w:r>
              <w:rPr>
                <w:rFonts w:ascii="宋体" w:hAnsi="宋体" w:cs="宋体" w:eastAsia="宋体" w:hint="default"/>
                <w:spacing w:val="-13"/>
                <w:sz w:val="18"/>
                <w:szCs w:val="18"/>
              </w:rPr>
              <w:t>贴息资助（</w:t>
            </w:r>
            <w:r>
              <w:rPr>
                <w:rFonts w:ascii="Times New Roman" w:hAnsi="Times New Roman" w:cs="Times New Roman" w:eastAsia="Times New Roman" w:hint="default"/>
                <w:spacing w:val="-13"/>
                <w:sz w:val="18"/>
                <w:szCs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577,200.00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PCI4.1</w:t>
            </w:r>
          </w:p>
          <w:p>
            <w:pPr>
              <w:pStyle w:val="TableParagraph"/>
              <w:spacing w:line="307" w:lineRule="auto" w:before="63"/>
              <w:ind w:left="22" w:right="24"/>
              <w:jc w:val="left"/>
              <w:rPr>
                <w:rFonts w:ascii="宋体" w:hAnsi="宋体" w:cs="宋体" w:eastAsia="宋体" w:hint="default"/>
                <w:sz w:val="18"/>
                <w:szCs w:val="18"/>
              </w:rPr>
            </w:pPr>
            <w:r>
              <w:rPr>
                <w:rFonts w:ascii="宋体" w:hAnsi="宋体" w:cs="宋体" w:eastAsia="宋体" w:hint="default"/>
                <w:sz w:val="18"/>
                <w:szCs w:val="18"/>
              </w:rPr>
              <w:t>要求的 </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安全技 术研发补贴</w:t>
            </w:r>
          </w:p>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软件著作权 登记资助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大型工业企 业研发机构 建设广东省</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奖补资金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租房补贴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安全管理应 用软件和系 统开发项目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480,983.34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106,666.63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374,316.71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嘉联</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M-PAY</w:t>
            </w:r>
          </w:p>
          <w:p>
            <w:pPr>
              <w:pStyle w:val="TableParagraph"/>
              <w:spacing w:line="319" w:lineRule="auto" w:before="61"/>
              <w:ind w:left="22" w:right="129"/>
              <w:jc w:val="left"/>
              <w:rPr>
                <w:rFonts w:ascii="宋体" w:hAnsi="宋体" w:cs="宋体" w:eastAsia="宋体" w:hint="default"/>
                <w:sz w:val="18"/>
                <w:szCs w:val="18"/>
              </w:rPr>
            </w:pPr>
            <w:r>
              <w:rPr>
                <w:rFonts w:ascii="宋体" w:hAnsi="宋体" w:cs="宋体" w:eastAsia="宋体" w:hint="default"/>
                <w:sz w:val="18"/>
                <w:szCs w:val="18"/>
              </w:rPr>
              <w:t>综合支付平 台系统项目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43,551.66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9,239.45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34,312.21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南山区重点 金融企业落 户奖励项目</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南山区重点 金融企业办 公用房扶持 补助（</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514,500.00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514,500.00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入驻企业效 益贡献奖励 款（</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服务外包发 展资金补助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产业扶持补 助（</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湖南省开放 型经济发展 专项切块资 金补助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党建工作经 费补助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长沙高新区 移动互联网 产业发展专 </w:t>
            </w:r>
            <w:r>
              <w:rPr>
                <w:rFonts w:ascii="宋体" w:hAnsi="宋体" w:cs="宋体" w:eastAsia="宋体" w:hint="default"/>
                <w:spacing w:val="-12"/>
                <w:sz w:val="18"/>
                <w:szCs w:val="18"/>
              </w:rPr>
              <w:t>项（扶持）资</w:t>
            </w:r>
            <w:r>
              <w:rPr>
                <w:rFonts w:ascii="宋体" w:hAnsi="宋体" w:cs="宋体" w:eastAsia="宋体" w:hint="default"/>
                <w:sz w:val="18"/>
                <w:szCs w:val="18"/>
              </w:rPr>
              <w:t> 金支持</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外贸出口增 量及保费补 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6,224.21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6,224.21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基于指纹和 人脸识别的 实名核验终 端设备产业 化资助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党建阵地建 设补助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南山区人才 安居定向配 租补助（</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5pt;height:15.6pt;mso-position-horizontal-relative:char;mso-position-vertical-relative:line" coordorigin="0,0" coordsize="1055,312">
                  <v:group style="position:absolute;left:0;top:0;width:1055;height:312" coordorigin="0,0" coordsize="1055,312">
                    <v:shape style="position:absolute;left:0;top:0;width:1055;height:312" coordorigin="0,0" coordsize="1055,312" path="m0,312l1055,312,105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20,861,419.6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24,999,715.4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21,850,876.9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3,000,533.33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20,509,724.8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6"/>
        <w:jc w:val="left"/>
      </w:pPr>
      <w:r>
        <w:rPr/>
        <w:t>其他说明：</w:t>
      </w:r>
    </w:p>
    <w:p>
      <w:pPr>
        <w:pStyle w:val="BodyText"/>
        <w:spacing w:line="300" w:lineRule="auto" w:before="116"/>
        <w:ind w:right="1133" w:firstLine="420"/>
        <w:jc w:val="both"/>
      </w:pPr>
      <w:r>
        <w:rPr>
          <w:spacing w:val="8"/>
        </w:rPr>
        <w:t>（</w:t>
      </w:r>
      <w:r>
        <w:rPr>
          <w:rFonts w:ascii="Times New Roman" w:hAnsi="Times New Roman" w:cs="Times New Roman" w:eastAsia="Times New Roman" w:hint="default"/>
          <w:spacing w:val="8"/>
        </w:rPr>
        <w:t>1</w:t>
      </w:r>
      <w:r>
        <w:rPr>
          <w:spacing w:val="8"/>
        </w:rPr>
        <w:t>）本公司收到指纹与人脸识别安全支付技术专项补贴</w:t>
      </w:r>
      <w:r>
        <w:rPr>
          <w:rFonts w:ascii="Times New Roman" w:hAnsi="Times New Roman" w:cs="Times New Roman" w:eastAsia="Times New Roman" w:hint="default"/>
          <w:spacing w:val="8"/>
        </w:rPr>
        <w:t>500.00</w:t>
      </w:r>
      <w:r>
        <w:rPr>
          <w:spacing w:val="8"/>
        </w:rPr>
        <w:t>万元，截止</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日该项目剩余摊销金额</w:t>
      </w:r>
      <w:r>
        <w:rPr/>
        <w:t> </w:t>
      </w:r>
      <w:r>
        <w:rPr>
          <w:rFonts w:ascii="Times New Roman" w:hAnsi="Times New Roman" w:cs="Times New Roman" w:eastAsia="Times New Roman" w:hint="default"/>
        </w:rPr>
        <w:t>4,155,262.52</w:t>
      </w:r>
      <w:r>
        <w:rPr/>
        <w:t>元。</w:t>
      </w:r>
    </w:p>
    <w:p>
      <w:pPr>
        <w:pStyle w:val="BodyText"/>
        <w:spacing w:line="300" w:lineRule="auto" w:before="13"/>
        <w:ind w:right="1131" w:firstLine="420"/>
        <w:jc w:val="both"/>
      </w:pPr>
      <w:r>
        <w:rPr/>
        <w:t>（</w:t>
      </w:r>
      <w:r>
        <w:rPr>
          <w:rFonts w:ascii="Times New Roman" w:hAnsi="Times New Roman" w:cs="Times New Roman" w:eastAsia="Times New Roman" w:hint="default"/>
        </w:rPr>
        <w:t>2</w:t>
      </w:r>
      <w:r>
        <w:rPr/>
        <w:t>）本公司收到</w:t>
      </w:r>
      <w:r>
        <w:rPr>
          <w:rFonts w:ascii="Times New Roman" w:hAnsi="Times New Roman" w:cs="Times New Roman" w:eastAsia="Times New Roman" w:hint="default"/>
        </w:rPr>
        <w:t>“</w:t>
      </w:r>
      <w:r>
        <w:rPr/>
        <w:t>国密算法安全</w:t>
      </w:r>
      <w:r>
        <w:rPr>
          <w:rFonts w:ascii="Times New Roman" w:hAnsi="Times New Roman" w:cs="Times New Roman" w:eastAsia="Times New Roman" w:hint="default"/>
        </w:rPr>
        <w:t>POS</w:t>
      </w:r>
      <w:r>
        <w:rPr/>
        <w:t>机具研产一体化项目</w:t>
      </w:r>
      <w:r>
        <w:rPr>
          <w:rFonts w:ascii="Times New Roman" w:hAnsi="Times New Roman" w:cs="Times New Roman" w:eastAsia="Times New Roman" w:hint="default"/>
        </w:rPr>
        <w:t>”</w:t>
      </w:r>
      <w:r>
        <w:rPr/>
        <w:t>专项资助款</w:t>
      </w:r>
      <w:r>
        <w:rPr>
          <w:rFonts w:ascii="Times New Roman" w:hAnsi="Times New Roman" w:cs="Times New Roman" w:eastAsia="Times New Roman" w:hint="default"/>
        </w:rPr>
        <w:t>675.00</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日该项目剩余摊 销金额</w:t>
      </w:r>
      <w:r>
        <w:rPr>
          <w:rFonts w:ascii="Times New Roman" w:hAnsi="Times New Roman" w:cs="Times New Roman" w:eastAsia="Times New Roman" w:hint="default"/>
        </w:rPr>
        <w:t>2,171,275.73</w:t>
      </w:r>
      <w:r>
        <w:rPr/>
        <w:t>元。</w:t>
      </w:r>
    </w:p>
    <w:p>
      <w:pPr>
        <w:pStyle w:val="BodyText"/>
        <w:spacing w:line="300" w:lineRule="auto" w:before="13"/>
        <w:ind w:right="1131" w:firstLine="420"/>
        <w:jc w:val="both"/>
      </w:pPr>
      <w:r>
        <w:rPr>
          <w:spacing w:val="-2"/>
        </w:rPr>
        <w:t>（</w:t>
      </w:r>
      <w:r>
        <w:rPr>
          <w:rFonts w:ascii="Times New Roman" w:hAnsi="Times New Roman" w:cs="Times New Roman" w:eastAsia="Times New Roman" w:hint="default"/>
          <w:spacing w:val="-2"/>
        </w:rPr>
        <w:t>3</w:t>
      </w:r>
      <w:r>
        <w:rPr>
          <w:spacing w:val="-2"/>
        </w:rPr>
        <w:t>）本公司收到</w:t>
      </w:r>
      <w:r>
        <w:rPr>
          <w:rFonts w:ascii="Times New Roman" w:hAnsi="Times New Roman" w:cs="Times New Roman" w:eastAsia="Times New Roman" w:hint="default"/>
          <w:spacing w:val="-2"/>
        </w:rPr>
        <w:t>PCP4.0</w:t>
      </w:r>
      <w:r>
        <w:rPr>
          <w:spacing w:val="-2"/>
        </w:rPr>
        <w:t>电子支付信息安全关键技术补贴款</w:t>
      </w:r>
      <w:r>
        <w:rPr>
          <w:rFonts w:ascii="Times New Roman" w:hAnsi="Times New Roman" w:cs="Times New Roman" w:eastAsia="Times New Roman" w:hint="default"/>
          <w:spacing w:val="-2"/>
        </w:rPr>
        <w:t>400.00</w:t>
      </w:r>
      <w:r>
        <w:rPr>
          <w:spacing w:val="-2"/>
        </w:rPr>
        <w:t>万元，其中购买设备</w:t>
      </w:r>
      <w:r>
        <w:rPr>
          <w:rFonts w:ascii="Times New Roman" w:hAnsi="Times New Roman" w:cs="Times New Roman" w:eastAsia="Times New Roman" w:hint="default"/>
          <w:spacing w:val="-2"/>
        </w:rPr>
        <w:t>300.00</w:t>
      </w:r>
      <w:r>
        <w:rPr>
          <w:spacing w:val="-2"/>
        </w:rPr>
        <w:t>万元，支付研发费用</w:t>
      </w:r>
      <w:r>
        <w:rPr>
          <w:rFonts w:ascii="Times New Roman" w:hAnsi="Times New Roman" w:cs="Times New Roman" w:eastAsia="Times New Roman" w:hint="default"/>
          <w:spacing w:val="-2"/>
        </w:rPr>
        <w:t>100.00</w:t>
      </w:r>
      <w:r>
        <w:rPr>
          <w:rFonts w:ascii="Times New Roman" w:hAnsi="Times New Roman" w:cs="Times New Roman" w:eastAsia="Times New Roman" w:hint="default"/>
        </w:rPr>
        <w:t> </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日该项目剩余摊销金额</w:t>
      </w:r>
      <w:r>
        <w:rPr>
          <w:rFonts w:ascii="Times New Roman" w:hAnsi="Times New Roman" w:cs="Times New Roman" w:eastAsia="Times New Roman" w:hint="default"/>
        </w:rPr>
        <w:t>1,500,000.00</w:t>
      </w:r>
      <w:r>
        <w:rPr/>
        <w:t>元。</w:t>
      </w:r>
    </w:p>
    <w:p>
      <w:pPr>
        <w:pStyle w:val="BodyText"/>
        <w:spacing w:line="300" w:lineRule="auto" w:before="13"/>
        <w:ind w:right="1132" w:firstLine="420"/>
        <w:jc w:val="both"/>
      </w:pPr>
      <w:r>
        <w:rPr/>
        <w:t>（</w:t>
      </w:r>
      <w:r>
        <w:rPr>
          <w:rFonts w:ascii="Times New Roman" w:hAnsi="Times New Roman" w:cs="Times New Roman" w:eastAsia="Times New Roman" w:hint="default"/>
        </w:rPr>
        <w:t>4</w:t>
      </w:r>
      <w:r>
        <w:rPr/>
        <w:t>）本公司收到基于移动互联网的</w:t>
      </w:r>
      <w:r>
        <w:rPr>
          <w:rFonts w:ascii="Times New Roman" w:hAnsi="Times New Roman" w:cs="Times New Roman" w:eastAsia="Times New Roman" w:hint="default"/>
        </w:rPr>
        <w:t>G</w:t>
      </w:r>
      <w:r>
        <w:rPr/>
        <w:t>系列支付终端产业化补贴款</w:t>
      </w:r>
      <w:r>
        <w:rPr>
          <w:rFonts w:ascii="Times New Roman" w:hAnsi="Times New Roman" w:cs="Times New Roman" w:eastAsia="Times New Roman" w:hint="default"/>
        </w:rPr>
        <w:t>270.00</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日该项目剩余摊销金 额</w:t>
      </w:r>
      <w:r>
        <w:rPr>
          <w:rFonts w:ascii="Times New Roman" w:hAnsi="Times New Roman" w:cs="Times New Roman" w:eastAsia="Times New Roman" w:hint="default"/>
        </w:rPr>
        <w:t>861,788.23</w:t>
      </w:r>
      <w:r>
        <w:rPr/>
        <w:t>元。</w:t>
      </w:r>
    </w:p>
    <w:p>
      <w:pPr>
        <w:pStyle w:val="BodyText"/>
        <w:spacing w:line="300" w:lineRule="auto" w:before="13"/>
        <w:ind w:right="1130" w:firstLine="420"/>
        <w:jc w:val="both"/>
      </w:pPr>
      <w:r>
        <w:rPr/>
        <w:t>（</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日与深圳市德海威事业有限公司签订关于深圳市易联技术有限公司之股权转让协议，</w:t>
      </w:r>
      <w:r>
        <w:rPr>
          <w:spacing w:val="-50"/>
        </w:rPr>
        <w:t> </w:t>
      </w:r>
      <w:r>
        <w:rPr/>
        <w:t>由于</w:t>
      </w:r>
      <w:r>
        <w:rPr/>
        <w:t> 国际科技合作项目专项补贴为深圳市易联技术有限公司补贴，故在本期减少。</w:t>
      </w:r>
    </w:p>
    <w:p>
      <w:pPr>
        <w:pStyle w:val="BodyText"/>
        <w:spacing w:line="300" w:lineRule="auto" w:before="31"/>
        <w:ind w:right="1132" w:firstLine="420"/>
        <w:jc w:val="both"/>
      </w:pPr>
      <w:r>
        <w:rPr>
          <w:spacing w:val="-3"/>
        </w:rPr>
        <w:t>（</w:t>
      </w:r>
      <w:r>
        <w:rPr>
          <w:rFonts w:ascii="Times New Roman" w:hAnsi="Times New Roman" w:cs="Times New Roman" w:eastAsia="Times New Roman" w:hint="default"/>
          <w:spacing w:val="-3"/>
        </w:rPr>
        <w:t>6</w:t>
      </w:r>
      <w:r>
        <w:rPr>
          <w:spacing w:val="-3"/>
        </w:rPr>
        <w:t>）本公司收到借款贴息补贴款</w:t>
      </w:r>
      <w:r>
        <w:rPr>
          <w:rFonts w:ascii="Times New Roman" w:hAnsi="Times New Roman" w:cs="Times New Roman" w:eastAsia="Times New Roman" w:hint="default"/>
          <w:spacing w:val="-3"/>
        </w:rPr>
        <w:t>727.00</w:t>
      </w:r>
      <w:r>
        <w:rPr>
          <w:spacing w:val="-3"/>
        </w:rPr>
        <w:t>万元，用于</w:t>
      </w:r>
      <w:r>
        <w:rPr>
          <w:rFonts w:ascii="Times New Roman" w:hAnsi="Times New Roman" w:cs="Times New Roman" w:eastAsia="Times New Roman" w:hint="default"/>
          <w:spacing w:val="-3"/>
        </w:rPr>
        <w:t>3</w:t>
      </w:r>
      <w:r>
        <w:rPr>
          <w:spacing w:val="-3"/>
        </w:rPr>
        <w:t>年利息的补贴，截止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日该资金剩余摊销金额</w:t>
      </w:r>
      <w:r>
        <w:rPr>
          <w:rFonts w:ascii="Times New Roman" w:hAnsi="Times New Roman" w:cs="Times New Roman" w:eastAsia="Times New Roman" w:hint="default"/>
          <w:spacing w:val="-3"/>
        </w:rPr>
        <w:t>363,500.00</w:t>
      </w:r>
      <w:r>
        <w:rPr>
          <w:rFonts w:ascii="Times New Roman" w:hAnsi="Times New Roman" w:cs="Times New Roman" w:eastAsia="Times New Roman" w:hint="default"/>
        </w:rPr>
        <w:t> </w:t>
      </w:r>
      <w:r>
        <w:rPr/>
        <w:t>元。本公司收到福田区贷款贴息资助</w:t>
      </w:r>
      <w:r>
        <w:rPr>
          <w:rFonts w:ascii="Times New Roman" w:hAnsi="Times New Roman" w:cs="Times New Roman" w:eastAsia="Times New Roman" w:hint="default"/>
        </w:rPr>
        <w:t>57.72</w:t>
      </w:r>
      <w:r>
        <w:rPr/>
        <w:t>万元，用于已归还借款产生利息的补贴。</w:t>
      </w:r>
    </w:p>
    <w:p>
      <w:pPr>
        <w:pStyle w:val="BodyText"/>
        <w:spacing w:line="300" w:lineRule="auto" w:before="13"/>
        <w:ind w:right="1131" w:firstLine="420"/>
        <w:jc w:val="both"/>
      </w:pPr>
      <w:r>
        <w:rPr/>
        <w:t>（</w:t>
      </w:r>
      <w:r>
        <w:rPr>
          <w:rFonts w:ascii="Times New Roman" w:hAnsi="Times New Roman" w:cs="Times New Roman" w:eastAsia="Times New Roman" w:hint="default"/>
        </w:rPr>
        <w:t>7</w:t>
      </w:r>
      <w:r>
        <w:rPr/>
        <w:t>）本公司之子公司苏州新国都电子技术有限公司收到房屋配套补贴</w:t>
      </w:r>
      <w:r>
        <w:rPr>
          <w:rFonts w:ascii="Times New Roman" w:hAnsi="Times New Roman" w:cs="Times New Roman" w:eastAsia="Times New Roman" w:hint="default"/>
        </w:rPr>
        <w:t>4,405,077.00</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 余摊销金额</w:t>
      </w:r>
      <w:r>
        <w:rPr>
          <w:rFonts w:ascii="Times New Roman" w:hAnsi="Times New Roman" w:cs="Times New Roman" w:eastAsia="Times New Roman" w:hint="default"/>
        </w:rPr>
        <w:t>4,129,759.80</w:t>
      </w:r>
      <w:r>
        <w:rPr/>
        <w:t>元。</w:t>
      </w:r>
    </w:p>
    <w:p>
      <w:pPr>
        <w:pStyle w:val="BodyText"/>
        <w:spacing w:line="300" w:lineRule="auto" w:before="13"/>
        <w:ind w:right="1131" w:firstLine="420"/>
        <w:jc w:val="both"/>
      </w:pPr>
      <w:r>
        <w:rPr>
          <w:spacing w:val="-2"/>
        </w:rPr>
        <w:t>（</w:t>
      </w:r>
      <w:r>
        <w:rPr>
          <w:rFonts w:ascii="Times New Roman" w:hAnsi="Times New Roman" w:cs="Times New Roman" w:eastAsia="Times New Roman" w:hint="default"/>
          <w:spacing w:val="-2"/>
        </w:rPr>
        <w:t>8</w:t>
      </w:r>
      <w:r>
        <w:rPr>
          <w:spacing w:val="-2"/>
        </w:rPr>
        <w:t>）本公司之子公司深圳市新国都支付技术有限公司收到新型智能</w:t>
      </w:r>
      <w:r>
        <w:rPr>
          <w:rFonts w:ascii="Times New Roman" w:hAnsi="Times New Roman" w:cs="Times New Roman" w:eastAsia="Times New Roman" w:hint="default"/>
          <w:spacing w:val="-2"/>
        </w:rPr>
        <w:t>POS</w:t>
      </w:r>
      <w:r>
        <w:rPr>
          <w:spacing w:val="-2"/>
        </w:rPr>
        <w:t>终端</w:t>
      </w:r>
      <w:r>
        <w:rPr>
          <w:rFonts w:ascii="Times New Roman" w:hAnsi="Times New Roman" w:cs="Times New Roman" w:eastAsia="Times New Roman" w:hint="default"/>
          <w:spacing w:val="-2"/>
        </w:rPr>
        <w:t>N5</w:t>
      </w:r>
      <w:r>
        <w:rPr>
          <w:spacing w:val="-2"/>
        </w:rPr>
        <w:t>在第三方支付系统中的应用示范项目补</w:t>
      </w:r>
      <w:r>
        <w:rPr/>
        <w:t> </w:t>
      </w:r>
      <w:r>
        <w:rPr>
          <w:spacing w:val="5"/>
        </w:rPr>
        <w:t>助款</w:t>
      </w:r>
      <w:r>
        <w:rPr>
          <w:rFonts w:ascii="Times New Roman" w:hAnsi="Times New Roman" w:cs="Times New Roman" w:eastAsia="Times New Roman" w:hint="default"/>
          <w:spacing w:val="5"/>
        </w:rPr>
        <w:t>300.00</w:t>
      </w:r>
      <w:r>
        <w:rPr>
          <w:spacing w:val="5"/>
        </w:rPr>
        <w:t>万元，其中</w:t>
      </w:r>
      <w:r>
        <w:rPr>
          <w:rFonts w:ascii="Times New Roman" w:hAnsi="Times New Roman" w:cs="Times New Roman" w:eastAsia="Times New Roman" w:hint="default"/>
          <w:spacing w:val="5"/>
        </w:rPr>
        <w:t>200.00</w:t>
      </w:r>
      <w:r>
        <w:rPr>
          <w:spacing w:val="5"/>
        </w:rPr>
        <w:t>万元设备补助款，用于研发、生产设备的购置，截止</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日该项目剩余摊销金额</w:t>
      </w:r>
      <w:r>
        <w:rPr>
          <w:spacing w:val="-50"/>
        </w:rPr>
        <w:t> </w:t>
      </w:r>
      <w:r>
        <w:rPr>
          <w:spacing w:val="-50"/>
        </w:rPr>
      </w:r>
      <w:r>
        <w:rPr>
          <w:rFonts w:ascii="Times New Roman" w:hAnsi="Times New Roman" w:cs="Times New Roman" w:eastAsia="Times New Roman" w:hint="default"/>
        </w:rPr>
        <w:t>3,000,000.00</w:t>
      </w:r>
      <w:r>
        <w:rPr/>
        <w:t>元</w:t>
      </w:r>
    </w:p>
    <w:p>
      <w:pPr>
        <w:pStyle w:val="BodyText"/>
        <w:spacing w:line="304" w:lineRule="auto" w:before="13"/>
        <w:ind w:right="1130" w:firstLine="420"/>
        <w:jc w:val="both"/>
      </w:pPr>
      <w:r>
        <w:rPr>
          <w:spacing w:val="-1"/>
        </w:rPr>
        <w:t>（</w:t>
      </w:r>
      <w:r>
        <w:rPr>
          <w:rFonts w:ascii="Times New Roman" w:hAnsi="Times New Roman" w:cs="Times New Roman" w:eastAsia="Times New Roman" w:hint="default"/>
          <w:spacing w:val="-1"/>
        </w:rPr>
        <w:t>9</w:t>
      </w:r>
      <w:r>
        <w:rPr>
          <w:spacing w:val="-1"/>
        </w:rPr>
        <w:t>）本公司收到深圳市科技创新委员会批复的《关于下达政府投融资产业用房租金减免项目的通知》租金减免</w:t>
      </w:r>
      <w:r>
        <w:rPr>
          <w:rFonts w:ascii="Times New Roman" w:hAnsi="Times New Roman" w:cs="Times New Roman" w:eastAsia="Times New Roman" w:hint="default"/>
          <w:spacing w:val="-1"/>
        </w:rPr>
        <w:t>115.00</w:t>
      </w:r>
      <w:r>
        <w:rPr>
          <w:rFonts w:ascii="Times New Roman" w:hAnsi="Times New Roman" w:cs="Times New Roman" w:eastAsia="Times New Roman" w:hint="default"/>
        </w:rPr>
        <w:t> </w:t>
      </w:r>
      <w:r>
        <w:rPr>
          <w:spacing w:val="-2"/>
        </w:rPr>
        <w:t>万元，本公司之子公司深圳市新国都支付技术有限公司收到深圳市科技创新委员会批复的《关于下达政府投融资产业用房租</w:t>
      </w:r>
      <w:r>
        <w:rPr>
          <w:spacing w:val="-64"/>
        </w:rPr>
        <w:t> </w:t>
      </w:r>
      <w:r>
        <w:rPr>
          <w:spacing w:val="-64"/>
        </w:rPr>
      </w:r>
      <w:r>
        <w:rPr>
          <w:spacing w:val="-1"/>
        </w:rPr>
        <w:t>金减免项目的通知》租金减免</w:t>
      </w:r>
      <w:r>
        <w:rPr>
          <w:rFonts w:ascii="Times New Roman" w:hAnsi="Times New Roman" w:cs="Times New Roman" w:eastAsia="Times New Roman" w:hint="default"/>
          <w:spacing w:val="-1"/>
        </w:rPr>
        <w:t>115.00</w:t>
      </w:r>
      <w:r>
        <w:rPr>
          <w:spacing w:val="-1"/>
        </w:rPr>
        <w:t>万元，本公司之孙公司深圳市信联征信有限公司收到深圳市科技创新委员会批复的《关</w:t>
      </w:r>
      <w:r>
        <w:rPr>
          <w:spacing w:val="-73"/>
        </w:rPr>
        <w:t> </w:t>
      </w:r>
      <w:r>
        <w:rPr>
          <w:spacing w:val="-73"/>
        </w:rPr>
      </w:r>
      <w:r>
        <w:rPr>
          <w:spacing w:val="-1"/>
        </w:rPr>
        <w:t>于下达政府投融资产业用房租金减免项目的通知》租金减免</w:t>
      </w:r>
      <w:r>
        <w:rPr>
          <w:rFonts w:ascii="Times New Roman" w:hAnsi="Times New Roman" w:cs="Times New Roman" w:eastAsia="Times New Roman" w:hint="default"/>
          <w:spacing w:val="-1"/>
        </w:rPr>
        <w:t>114.90</w:t>
      </w:r>
      <w:r>
        <w:rPr>
          <w:spacing w:val="-1"/>
        </w:rPr>
        <w:t>万元，本公司之子公司嘉联支付有限公司收到深圳市科技</w:t>
      </w:r>
      <w:r>
        <w:rPr>
          <w:spacing w:val="-71"/>
        </w:rPr>
        <w:t> </w:t>
      </w:r>
      <w:r>
        <w:rPr>
          <w:spacing w:val="-71"/>
        </w:rPr>
      </w:r>
      <w:r>
        <w:rPr>
          <w:spacing w:val="-1"/>
        </w:rPr>
        <w:t>创新委员会批复的《关于下达政府投融资产业用房租金减免项目的通知》租金减免</w:t>
      </w:r>
      <w:r>
        <w:rPr>
          <w:rFonts w:ascii="Times New Roman" w:hAnsi="Times New Roman" w:cs="Times New Roman" w:eastAsia="Times New Roman" w:hint="default"/>
          <w:spacing w:val="-1"/>
        </w:rPr>
        <w:t>202.40</w:t>
      </w:r>
      <w:r>
        <w:rPr>
          <w:spacing w:val="-1"/>
        </w:rPr>
        <w:t>万元，截止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日该项目</w:t>
      </w:r>
      <w:r>
        <w:rPr>
          <w:spacing w:val="-70"/>
        </w:rPr>
        <w:t> </w:t>
      </w:r>
      <w:r>
        <w:rPr/>
        <w:t>剩余减免金额</w:t>
      </w:r>
      <w:r>
        <w:rPr>
          <w:rFonts w:ascii="Times New Roman" w:hAnsi="Times New Roman" w:cs="Times New Roman" w:eastAsia="Times New Roman" w:hint="default"/>
        </w:rPr>
        <w:t>2,825,792.17</w:t>
      </w:r>
      <w:r>
        <w:rPr/>
        <w:t>元。</w:t>
      </w:r>
    </w:p>
    <w:p>
      <w:pPr>
        <w:pStyle w:val="BodyText"/>
        <w:spacing w:line="240" w:lineRule="auto" w:before="9"/>
        <w:ind w:left="574" w:right="1136"/>
        <w:jc w:val="left"/>
      </w:pPr>
      <w:r>
        <w:rPr/>
        <w:t>（</w:t>
      </w:r>
      <w:r>
        <w:rPr>
          <w:rFonts w:ascii="Times New Roman" w:hAnsi="Times New Roman" w:cs="Times New Roman" w:eastAsia="Times New Roman" w:hint="default"/>
        </w:rPr>
        <w:t>10</w:t>
      </w:r>
      <w:r>
        <w:rPr/>
        <w:t>）本公司收到深圳市福田区国库支付中心拨付的福田区创新载体资助款</w:t>
      </w:r>
      <w:r>
        <w:rPr>
          <w:rFonts w:ascii="Times New Roman" w:hAnsi="Times New Roman" w:cs="Times New Roman" w:eastAsia="Times New Roman" w:hint="default"/>
        </w:rPr>
        <w:t>100.00</w:t>
      </w:r>
      <w:r>
        <w:rPr/>
        <w:t>万元。</w:t>
      </w:r>
    </w:p>
    <w:p>
      <w:pPr>
        <w:pStyle w:val="BodyText"/>
        <w:spacing w:line="240" w:lineRule="auto" w:before="63"/>
        <w:ind w:left="574" w:right="1136"/>
        <w:jc w:val="left"/>
      </w:pPr>
      <w:r>
        <w:rPr/>
        <w:t>（</w:t>
      </w:r>
      <w:r>
        <w:rPr>
          <w:rFonts w:ascii="Times New Roman" w:hAnsi="Times New Roman" w:cs="Times New Roman" w:eastAsia="Times New Roman" w:hint="default"/>
        </w:rPr>
        <w:t>11</w:t>
      </w:r>
      <w:r>
        <w:rPr/>
        <w:t>）本公司收到深圳市福田区国库支付中心拨付的福田区债券融资奖励款</w:t>
      </w:r>
      <w:r>
        <w:rPr>
          <w:rFonts w:ascii="Times New Roman" w:hAnsi="Times New Roman" w:cs="Times New Roman" w:eastAsia="Times New Roman" w:hint="default"/>
        </w:rPr>
        <w:t>100.00</w:t>
      </w:r>
      <w:r>
        <w:rPr/>
        <w:t>万元。</w:t>
      </w:r>
    </w:p>
    <w:p>
      <w:pPr>
        <w:pStyle w:val="BodyText"/>
        <w:spacing w:line="300" w:lineRule="auto" w:before="63"/>
        <w:ind w:right="1131" w:firstLine="420"/>
        <w:jc w:val="both"/>
      </w:pPr>
      <w:r>
        <w:rPr/>
        <w:t>（</w:t>
      </w:r>
      <w:r>
        <w:rPr>
          <w:rFonts w:ascii="Times New Roman" w:hAnsi="Times New Roman" w:cs="Times New Roman" w:eastAsia="Times New Roman" w:hint="default"/>
        </w:rPr>
        <w:t>12</w:t>
      </w:r>
      <w:r>
        <w:rPr/>
        <w:t>）本公司收到深圳市福田区国库支付中心拨付的福田区科技创新资助款</w:t>
      </w:r>
      <w:r>
        <w:rPr>
          <w:rFonts w:ascii="Times New Roman" w:hAnsi="Times New Roman" w:cs="Times New Roman" w:eastAsia="Times New Roman" w:hint="default"/>
        </w:rPr>
        <w:t>200.00</w:t>
      </w:r>
      <w:r>
        <w:rPr/>
        <w:t>万元，本公司收到深圳市福田区企 </w:t>
      </w:r>
      <w:r>
        <w:rPr>
          <w:spacing w:val="-1"/>
        </w:rPr>
        <w:t>业发展服务中心拨付的福田科技创新资助款</w:t>
      </w:r>
      <w:r>
        <w:rPr>
          <w:rFonts w:ascii="Times New Roman" w:hAnsi="Times New Roman" w:cs="Times New Roman" w:eastAsia="Times New Roman" w:hint="default"/>
          <w:spacing w:val="-1"/>
        </w:rPr>
        <w:t>6.00</w:t>
      </w:r>
      <w:r>
        <w:rPr>
          <w:spacing w:val="-1"/>
        </w:rPr>
        <w:t>万元，本公司之子公司深圳市新国都支付技术有限公司收到深圳市福田区企</w:t>
      </w:r>
      <w:r>
        <w:rPr>
          <w:spacing w:val="-72"/>
        </w:rPr>
        <w:t> </w:t>
      </w:r>
      <w:r>
        <w:rPr>
          <w:spacing w:val="-72"/>
        </w:rPr>
      </w:r>
      <w:r>
        <w:rPr/>
        <w:t>业发展服务中心拨付的福田科技创新资助款</w:t>
      </w:r>
      <w:r>
        <w:rPr>
          <w:rFonts w:ascii="Times New Roman" w:hAnsi="Times New Roman" w:cs="Times New Roman" w:eastAsia="Times New Roman" w:hint="default"/>
        </w:rPr>
        <w:t>3.40</w:t>
      </w:r>
      <w:r>
        <w:rPr/>
        <w:t>万元。</w:t>
      </w:r>
    </w:p>
    <w:p>
      <w:pPr>
        <w:pStyle w:val="BodyText"/>
        <w:spacing w:line="240" w:lineRule="auto" w:before="13"/>
        <w:ind w:left="574" w:right="987"/>
        <w:jc w:val="left"/>
      </w:pPr>
      <w:r>
        <w:rPr/>
        <w:t>（</w:t>
      </w:r>
      <w:r>
        <w:rPr>
          <w:rFonts w:ascii="Times New Roman" w:hAnsi="Times New Roman" w:cs="Times New Roman" w:eastAsia="Times New Roman" w:hint="default"/>
        </w:rPr>
        <w:t>13</w:t>
      </w:r>
      <w:r>
        <w:rPr/>
        <w:t>）本公司收到深圳市科技创新委员会拨付的深圳市企业研究开发资助计划补贴款</w:t>
      </w:r>
      <w:r>
        <w:rPr>
          <w:rFonts w:ascii="Times New Roman" w:hAnsi="Times New Roman" w:cs="Times New Roman" w:eastAsia="Times New Roman" w:hint="default"/>
        </w:rPr>
        <w:t>98.10</w:t>
      </w:r>
      <w:r>
        <w:rPr/>
        <w:t>万元，本公司之子公司深圳</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987"/>
        <w:jc w:val="left"/>
      </w:pPr>
      <w:r>
        <w:rPr>
          <w:spacing w:val="-1"/>
        </w:rPr>
        <w:t>市新国都支付技术有限公司收到深圳市科技创新委员会拨付的深圳市企业研究开发资助计划补贴款</w:t>
      </w:r>
      <w:r>
        <w:rPr>
          <w:rFonts w:ascii="Times New Roman" w:hAnsi="Times New Roman" w:cs="Times New Roman" w:eastAsia="Times New Roman" w:hint="default"/>
          <w:spacing w:val="-1"/>
        </w:rPr>
        <w:t>275.00</w:t>
      </w:r>
      <w:r>
        <w:rPr>
          <w:spacing w:val="-1"/>
        </w:rPr>
        <w:t>万元，本公司之孙</w:t>
      </w:r>
      <w:r>
        <w:rPr>
          <w:spacing w:val="-70"/>
        </w:rPr>
        <w:t> </w:t>
      </w:r>
      <w:r>
        <w:rPr>
          <w:spacing w:val="-70"/>
        </w:rPr>
      </w:r>
      <w:r>
        <w:rPr/>
        <w:t>公司深圳市信联征信有限公司收到深圳市科技创新委员会拨付的深圳市企业研究开发资助计划补贴款</w:t>
      </w:r>
      <w:r>
        <w:rPr>
          <w:rFonts w:ascii="Times New Roman" w:hAnsi="Times New Roman" w:cs="Times New Roman" w:eastAsia="Times New Roman" w:hint="default"/>
        </w:rPr>
        <w:t>86.80</w:t>
      </w:r>
      <w:r>
        <w:rPr/>
        <w:t>万元。</w:t>
      </w:r>
    </w:p>
    <w:p>
      <w:pPr>
        <w:pStyle w:val="BodyText"/>
        <w:spacing w:line="300" w:lineRule="auto" w:before="13"/>
        <w:ind w:right="1131" w:firstLine="420"/>
        <w:jc w:val="both"/>
      </w:pPr>
      <w:r>
        <w:rPr>
          <w:spacing w:val="-1"/>
        </w:rPr>
        <w:t>（</w:t>
      </w:r>
      <w:r>
        <w:rPr>
          <w:rFonts w:ascii="Times New Roman" w:hAnsi="Times New Roman" w:cs="Times New Roman" w:eastAsia="Times New Roman" w:hint="default"/>
          <w:spacing w:val="-1"/>
        </w:rPr>
        <w:t>14</w:t>
      </w:r>
      <w:r>
        <w:rPr>
          <w:spacing w:val="-1"/>
        </w:rPr>
        <w:t>）本公司收到深圳市福田区企业发展服务中心拨付的福田区金融服务机构配套支持补贴款</w:t>
      </w:r>
      <w:r>
        <w:rPr>
          <w:rFonts w:ascii="Times New Roman" w:hAnsi="Times New Roman" w:cs="Times New Roman" w:eastAsia="Times New Roman" w:hint="default"/>
          <w:spacing w:val="-1"/>
        </w:rPr>
        <w:t>47.10</w:t>
      </w:r>
      <w:r>
        <w:rPr>
          <w:spacing w:val="-1"/>
        </w:rPr>
        <w:t>万元，本公司之子</w:t>
      </w:r>
      <w:r>
        <w:rPr/>
        <w:t> 公司深圳市新国都支付技术有限公司收到深圳市福田区企业发展服务中心拨付的福田区金融服务机构配套支持补贴款</w:t>
      </w:r>
      <w:r>
        <w:rPr>
          <w:rFonts w:ascii="Times New Roman" w:hAnsi="Times New Roman" w:cs="Times New Roman" w:eastAsia="Times New Roman" w:hint="default"/>
        </w:rPr>
        <w:t>26.70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万元。</w:t>
      </w:r>
    </w:p>
    <w:p>
      <w:pPr>
        <w:pStyle w:val="BodyText"/>
        <w:spacing w:line="240" w:lineRule="auto" w:before="31"/>
        <w:ind w:left="574" w:right="1136"/>
        <w:jc w:val="left"/>
      </w:pPr>
      <w:r>
        <w:rPr/>
        <w:t>（</w:t>
      </w:r>
      <w:r>
        <w:rPr>
          <w:rFonts w:ascii="Times New Roman" w:hAnsi="Times New Roman" w:cs="Times New Roman" w:eastAsia="Times New Roman" w:hint="default"/>
        </w:rPr>
        <w:t>15</w:t>
      </w:r>
      <w:r>
        <w:rPr/>
        <w:t>）本公司收到深圳市福田区国库支付中心拨付的福田区金融债券奖励款</w:t>
      </w:r>
      <w:r>
        <w:rPr>
          <w:rFonts w:ascii="Times New Roman" w:hAnsi="Times New Roman" w:cs="Times New Roman" w:eastAsia="Times New Roman" w:hint="default"/>
        </w:rPr>
        <w:t>100.00</w:t>
      </w:r>
      <w:r>
        <w:rPr/>
        <w:t>万元。</w:t>
      </w:r>
    </w:p>
    <w:p>
      <w:pPr>
        <w:pStyle w:val="BodyText"/>
        <w:spacing w:line="240" w:lineRule="auto" w:before="63"/>
        <w:ind w:left="574" w:right="1136"/>
        <w:jc w:val="left"/>
      </w:pPr>
      <w:r>
        <w:rPr/>
        <w:t>（</w:t>
      </w:r>
      <w:r>
        <w:rPr>
          <w:rFonts w:ascii="Times New Roman" w:hAnsi="Times New Roman" w:cs="Times New Roman" w:eastAsia="Times New Roman" w:hint="default"/>
        </w:rPr>
        <w:t>16</w:t>
      </w:r>
      <w:r>
        <w:rPr/>
        <w:t>）本公司之子公司深圳市新国都支付技术有限公司收到深圳市经济贸易和信息化委员会拨付的基于</w:t>
      </w:r>
      <w:r>
        <w:rPr>
          <w:rFonts w:ascii="Times New Roman" w:hAnsi="Times New Roman" w:cs="Times New Roman" w:eastAsia="Times New Roman" w:hint="default"/>
        </w:rPr>
        <w:t>PCI4.1</w:t>
      </w:r>
      <w:r>
        <w:rPr/>
        <w:t>要求的</w:t>
      </w:r>
    </w:p>
    <w:p>
      <w:pPr>
        <w:pStyle w:val="BodyText"/>
        <w:spacing w:line="240" w:lineRule="auto" w:before="63"/>
        <w:ind w:right="1136"/>
        <w:jc w:val="left"/>
      </w:pPr>
      <w:r>
        <w:rPr>
          <w:rFonts w:ascii="Times New Roman" w:hAnsi="Times New Roman" w:cs="Times New Roman" w:eastAsia="Times New Roman" w:hint="default"/>
        </w:rPr>
        <w:t>Android</w:t>
      </w:r>
      <w:r>
        <w:rPr/>
        <w:t>智能</w:t>
      </w:r>
      <w:r>
        <w:rPr>
          <w:rFonts w:ascii="Times New Roman" w:hAnsi="Times New Roman" w:cs="Times New Roman" w:eastAsia="Times New Roman" w:hint="default"/>
        </w:rPr>
        <w:t>POS</w:t>
      </w:r>
      <w:r>
        <w:rPr/>
        <w:t>安全技术研发补贴款</w:t>
      </w:r>
      <w:r>
        <w:rPr>
          <w:rFonts w:ascii="Times New Roman" w:hAnsi="Times New Roman" w:cs="Times New Roman" w:eastAsia="Times New Roman" w:hint="default"/>
        </w:rPr>
        <w:t>89.00</w:t>
      </w:r>
      <w:r>
        <w:rPr/>
        <w:t>万元。</w:t>
      </w:r>
    </w:p>
    <w:p>
      <w:pPr>
        <w:pStyle w:val="BodyText"/>
        <w:spacing w:line="300" w:lineRule="auto" w:before="63"/>
        <w:ind w:right="987" w:firstLine="420"/>
        <w:jc w:val="left"/>
      </w:pPr>
      <w:r>
        <w:rPr/>
        <w:t>（</w:t>
      </w:r>
      <w:r>
        <w:rPr>
          <w:rFonts w:ascii="Times New Roman" w:hAnsi="Times New Roman" w:cs="Times New Roman" w:eastAsia="Times New Roman" w:hint="default"/>
        </w:rPr>
        <w:t>17</w:t>
      </w:r>
      <w:r>
        <w:rPr/>
        <w:t>）本公司之孙公司深圳市信联征信有限公司收到深圳市南山区金融发展服务办公室拨付的租赁社会办公用房补贴 自助项目补贴款</w:t>
      </w:r>
      <w:r>
        <w:rPr>
          <w:rFonts w:ascii="Times New Roman" w:hAnsi="Times New Roman" w:cs="Times New Roman" w:eastAsia="Times New Roman" w:hint="default"/>
        </w:rPr>
        <w:t>45.00</w:t>
      </w:r>
      <w:r>
        <w:rPr/>
        <w:t>万元。</w:t>
      </w:r>
    </w:p>
    <w:p>
      <w:pPr>
        <w:pStyle w:val="BodyText"/>
        <w:spacing w:line="240" w:lineRule="auto" w:before="13"/>
        <w:ind w:left="574" w:right="987"/>
        <w:jc w:val="left"/>
      </w:pPr>
      <w:r>
        <w:rPr/>
        <w:t>（</w:t>
      </w:r>
      <w:r>
        <w:rPr>
          <w:rFonts w:ascii="Times New Roman" w:hAnsi="Times New Roman" w:cs="Times New Roman" w:eastAsia="Times New Roman" w:hint="default"/>
        </w:rPr>
        <w:t>18</w:t>
      </w:r>
      <w:r>
        <w:rPr/>
        <w:t>）本公司之子公司嘉联支付有限公司收到深圳市南山去财政局拨付的南山区重点金融企业落户奖励款</w:t>
      </w:r>
      <w:r>
        <w:rPr>
          <w:rFonts w:ascii="Times New Roman" w:hAnsi="Times New Roman" w:cs="Times New Roman" w:eastAsia="Times New Roman" w:hint="default"/>
        </w:rPr>
        <w:t>50.00</w:t>
      </w:r>
      <w:r>
        <w:rPr/>
        <w:t>万元。</w:t>
      </w:r>
    </w:p>
    <w:p>
      <w:pPr>
        <w:pStyle w:val="BodyText"/>
        <w:spacing w:line="240" w:lineRule="auto" w:before="63"/>
        <w:ind w:left="574" w:right="1136"/>
        <w:jc w:val="left"/>
      </w:pPr>
      <w:r>
        <w:rPr>
          <w:spacing w:val="3"/>
        </w:rPr>
        <w:t>（</w:t>
      </w:r>
      <w:r>
        <w:rPr>
          <w:rFonts w:ascii="Times New Roman" w:hAnsi="Times New Roman" w:cs="Times New Roman" w:eastAsia="Times New Roman" w:hint="default"/>
          <w:spacing w:val="3"/>
        </w:rPr>
        <w:t>19</w:t>
      </w:r>
      <w:r>
        <w:rPr>
          <w:spacing w:val="3"/>
        </w:rPr>
        <w:t>）本公司之子公司嘉联支付有限公司收到深圳市南山去财政局拨付的南山区重点金融企业办公用房扶持补助款</w:t>
      </w:r>
    </w:p>
    <w:p>
      <w:pPr>
        <w:pStyle w:val="BodyText"/>
        <w:spacing w:line="240" w:lineRule="auto" w:before="63"/>
        <w:ind w:right="1136"/>
        <w:jc w:val="left"/>
      </w:pPr>
      <w:r>
        <w:rPr>
          <w:rFonts w:ascii="Times New Roman" w:hAnsi="Times New Roman" w:cs="Times New Roman" w:eastAsia="Times New Roman" w:hint="default"/>
        </w:rPr>
        <w:t>51.45</w:t>
      </w:r>
      <w:r>
        <w:rPr/>
        <w:t>万元。</w:t>
      </w:r>
    </w:p>
    <w:p>
      <w:pPr>
        <w:pStyle w:val="BodyText"/>
        <w:spacing w:line="300" w:lineRule="auto" w:before="63"/>
        <w:ind w:right="987" w:firstLine="420"/>
        <w:jc w:val="left"/>
      </w:pPr>
      <w:r>
        <w:rPr/>
        <w:t>（</w:t>
      </w:r>
      <w:r>
        <w:rPr>
          <w:rFonts w:ascii="Times New Roman" w:hAnsi="Times New Roman" w:cs="Times New Roman" w:eastAsia="Times New Roman" w:hint="default"/>
        </w:rPr>
        <w:t>20</w:t>
      </w:r>
      <w:r>
        <w:rPr/>
        <w:t>）本公司之子公司长沙公信诚丰信息技术服务有限公司收到长沙市岳麓区国库集中支付核算局拨付的入驻企业效 益贡献奖励款</w:t>
      </w:r>
      <w:r>
        <w:rPr>
          <w:rFonts w:ascii="Times New Roman" w:hAnsi="Times New Roman" w:cs="Times New Roman" w:eastAsia="Times New Roman" w:hint="default"/>
        </w:rPr>
        <w:t>57.63</w:t>
      </w:r>
      <w:r>
        <w:rPr/>
        <w:t>万元。</w:t>
      </w:r>
    </w:p>
    <w:p>
      <w:pPr>
        <w:pStyle w:val="BodyText"/>
        <w:spacing w:line="300" w:lineRule="auto" w:before="13"/>
        <w:ind w:right="987" w:firstLine="420"/>
        <w:jc w:val="left"/>
      </w:pPr>
      <w:r>
        <w:rPr/>
        <w:t>（</w:t>
      </w:r>
      <w:r>
        <w:rPr>
          <w:rFonts w:ascii="Times New Roman" w:hAnsi="Times New Roman" w:cs="Times New Roman" w:eastAsia="Times New Roman" w:hint="default"/>
        </w:rPr>
        <w:t>21</w:t>
      </w:r>
      <w:r>
        <w:rPr/>
        <w:t>）根据长沙市岳麓区经济和信息化委员会的关于下达湖南省</w:t>
      </w:r>
      <w:r>
        <w:rPr>
          <w:rFonts w:ascii="Times New Roman" w:hAnsi="Times New Roman" w:cs="Times New Roman" w:eastAsia="Times New Roman" w:hint="default"/>
        </w:rPr>
        <w:t>2018</w:t>
      </w:r>
      <w:r>
        <w:rPr/>
        <w:t>年移动互联网产业发展专项基金的通知，本公司 之子公司长沙公信诚丰信息技术服务有限公司收到移动互联网产业扶持补助</w:t>
      </w:r>
      <w:r>
        <w:rPr>
          <w:rFonts w:ascii="Times New Roman" w:hAnsi="Times New Roman" w:cs="Times New Roman" w:eastAsia="Times New Roman" w:hint="default"/>
        </w:rPr>
        <w:t>50.00</w:t>
      </w:r>
      <w:r>
        <w:rPr/>
        <w:t>万元。</w:t>
      </w:r>
    </w:p>
    <w:p>
      <w:pPr>
        <w:spacing w:line="240" w:lineRule="auto" w:before="12"/>
        <w:rPr>
          <w:rFonts w:ascii="宋体" w:hAnsi="宋体" w:cs="宋体" w:eastAsia="宋体" w:hint="default"/>
          <w:sz w:val="12"/>
          <w:szCs w:val="12"/>
        </w:rPr>
      </w:pPr>
    </w:p>
    <w:p>
      <w:pPr>
        <w:pStyle w:val="BodyText"/>
        <w:spacing w:line="300" w:lineRule="auto" w:before="0"/>
        <w:ind w:right="1136" w:firstLine="420"/>
        <w:jc w:val="left"/>
      </w:pPr>
      <w:r>
        <w:rPr>
          <w:spacing w:val="-1"/>
        </w:rPr>
        <w:t>（</w:t>
      </w:r>
      <w:r>
        <w:rPr>
          <w:rFonts w:ascii="Times New Roman" w:hAnsi="Times New Roman" w:cs="Times New Roman" w:eastAsia="Times New Roman" w:hint="default"/>
          <w:spacing w:val="-1"/>
        </w:rPr>
        <w:t>22</w:t>
      </w:r>
      <w:r>
        <w:rPr>
          <w:spacing w:val="-1"/>
        </w:rPr>
        <w:t>）本公司之子公司嘉联支付有限公司收到深圳市南山区住房和建设局拨付的南山区人才安居定向配租补助款</w:t>
      </w:r>
      <w:r>
        <w:rPr>
          <w:rFonts w:ascii="Times New Roman" w:hAnsi="Times New Roman" w:cs="Times New Roman" w:eastAsia="Times New Roman" w:hint="default"/>
          <w:spacing w:val="-1"/>
        </w:rPr>
        <w:t>44.00</w:t>
      </w:r>
      <w:r>
        <w:rPr>
          <w:rFonts w:ascii="Times New Roman" w:hAnsi="Times New Roman" w:cs="Times New Roman" w:eastAsia="Times New Roman" w:hint="default"/>
        </w:rPr>
        <w:t> </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8"/>
        <w:ind w:right="1136"/>
        <w:jc w:val="left"/>
        <w:rPr>
          <w:b w:val="0"/>
          <w:bCs w:val="0"/>
        </w:rPr>
      </w:pPr>
      <w:bookmarkStart w:name="43、其他非流动负债" w:id="340"/>
      <w:bookmarkEnd w:id="340"/>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44、股本" w:id="341"/>
      <w:bookmarkEnd w:id="341"/>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265,446,380.00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212,389,355.00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3" w:right="0"/>
              <w:jc w:val="left"/>
              <w:rPr>
                <w:rFonts w:ascii="Times New Roman" w:hAnsi="Times New Roman" w:cs="Times New Roman" w:eastAsia="Times New Roman" w:hint="default"/>
                <w:sz w:val="18"/>
                <w:szCs w:val="18"/>
              </w:rPr>
            </w:pPr>
            <w:r>
              <w:rPr>
                <w:rFonts w:ascii="Times New Roman"/>
                <w:sz w:val="18"/>
              </w:rPr>
              <w:t>62,020.00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212,451,375.00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477,897,755.00</w:t>
            </w:r>
          </w:p>
        </w:tc>
      </w:tr>
    </w:tbl>
    <w:p>
      <w:pPr>
        <w:pStyle w:val="BodyText"/>
        <w:spacing w:line="240" w:lineRule="auto" w:before="51"/>
        <w:ind w:right="1136"/>
        <w:jc w:val="left"/>
      </w:pPr>
      <w:r>
        <w:rPr/>
        <w:t>其他说明：</w:t>
      </w:r>
    </w:p>
    <w:p>
      <w:pPr>
        <w:spacing w:line="240" w:lineRule="auto" w:before="7"/>
        <w:rPr>
          <w:rFonts w:ascii="宋体" w:hAnsi="宋体" w:cs="宋体" w:eastAsia="宋体" w:hint="default"/>
          <w:sz w:val="14"/>
          <w:szCs w:val="14"/>
        </w:rPr>
      </w:pPr>
    </w:p>
    <w:p>
      <w:pPr>
        <w:pStyle w:val="BodyText"/>
        <w:spacing w:line="240" w:lineRule="auto" w:before="0"/>
        <w:ind w:left="514" w:right="987"/>
        <w:jc w:val="left"/>
      </w:pPr>
      <w:r>
        <w:rPr/>
        <w:t>本期股本增加系①经本公司</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12</w:t>
      </w:r>
      <w:r>
        <w:rPr>
          <w:rFonts w:ascii="宋体" w:hAnsi="宋体" w:cs="宋体" w:eastAsia="宋体" w:hint="default"/>
          <w:spacing w:val="-44"/>
        </w:rPr>
        <w:t> </w:t>
      </w:r>
      <w:r>
        <w:rPr/>
        <w:t>日股东大会审议通过，以公司</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日经中国证券登记结算有限</w:t>
      </w:r>
    </w:p>
    <w:p>
      <w:pPr>
        <w:pStyle w:val="BodyText"/>
        <w:spacing w:line="240" w:lineRule="auto" w:before="115"/>
        <w:ind w:right="1136"/>
        <w:jc w:val="left"/>
      </w:pPr>
      <w:r>
        <w:rPr/>
        <w:t>责任公司深圳分公司登记的总股本</w:t>
      </w:r>
      <w:r>
        <w:rPr>
          <w:spacing w:val="-46"/>
        </w:rPr>
        <w:t> </w:t>
      </w:r>
      <w:r>
        <w:rPr>
          <w:rFonts w:ascii="宋体" w:hAnsi="宋体" w:cs="宋体" w:eastAsia="宋体" w:hint="default"/>
        </w:rPr>
        <w:t>265,486,700</w:t>
      </w:r>
      <w:r>
        <w:rPr>
          <w:rFonts w:ascii="宋体" w:hAnsi="宋体" w:cs="宋体" w:eastAsia="宋体" w:hint="default"/>
          <w:spacing w:val="-46"/>
        </w:rPr>
        <w:t> </w:t>
      </w:r>
      <w:r>
        <w:rPr/>
        <w:t>股为基础，向全体股东以资本公积每</w:t>
      </w:r>
      <w:r>
        <w:rPr>
          <w:spacing w:val="-46"/>
        </w:rPr>
        <w:t> </w:t>
      </w:r>
      <w:r>
        <w:rPr>
          <w:rFonts w:ascii="宋体" w:hAnsi="宋体" w:cs="宋体" w:eastAsia="宋体" w:hint="default"/>
        </w:rPr>
        <w:t>10</w:t>
      </w:r>
      <w:r>
        <w:rPr>
          <w:rFonts w:ascii="宋体" w:hAnsi="宋体" w:cs="宋体" w:eastAsia="宋体" w:hint="default"/>
          <w:spacing w:val="-46"/>
        </w:rPr>
        <w:t> </w:t>
      </w:r>
      <w:r>
        <w:rPr/>
        <w:t>股转增</w:t>
      </w:r>
      <w:r>
        <w:rPr>
          <w:spacing w:val="-46"/>
        </w:rPr>
        <w:t> </w:t>
      </w:r>
      <w:r>
        <w:rPr>
          <w:rFonts w:ascii="宋体" w:hAnsi="宋体" w:cs="宋体" w:eastAsia="宋体" w:hint="default"/>
        </w:rPr>
        <w:t>8</w:t>
      </w:r>
      <w:r>
        <w:rPr>
          <w:rFonts w:ascii="宋体" w:hAnsi="宋体" w:cs="宋体" w:eastAsia="宋体" w:hint="default"/>
          <w:spacing w:val="-46"/>
        </w:rPr>
        <w:t> </w:t>
      </w:r>
      <w:r>
        <w:rPr/>
        <w:t>股，共计转增</w:t>
      </w:r>
    </w:p>
    <w:p>
      <w:pPr>
        <w:pStyle w:val="BodyText"/>
        <w:spacing w:line="240" w:lineRule="auto" w:before="115"/>
        <w:ind w:right="1136"/>
        <w:jc w:val="left"/>
      </w:pPr>
      <w:r>
        <w:rPr>
          <w:rFonts w:ascii="宋体" w:hAnsi="宋体" w:cs="宋体" w:eastAsia="宋体" w:hint="default"/>
        </w:rPr>
        <w:t>212,389,355.00</w:t>
      </w:r>
      <w:r>
        <w:rPr>
          <w:rFonts w:ascii="宋体" w:hAnsi="宋体" w:cs="宋体" w:eastAsia="宋体" w:hint="default"/>
          <w:spacing w:val="-46"/>
        </w:rPr>
        <w:t> </w:t>
      </w:r>
      <w:r>
        <w:rPr/>
        <w:t>元。上述交易完成后，本公司新增注册资本</w:t>
      </w:r>
      <w:r>
        <w:rPr>
          <w:spacing w:val="-46"/>
        </w:rPr>
        <w:t> </w:t>
      </w:r>
      <w:r>
        <w:rPr>
          <w:rFonts w:ascii="宋体" w:hAnsi="宋体" w:cs="宋体" w:eastAsia="宋体" w:hint="default"/>
        </w:rPr>
        <w:t>212,389,355.0</w:t>
      </w:r>
      <w:r>
        <w:rPr>
          <w:rFonts w:ascii="宋体" w:hAnsi="宋体" w:cs="宋体" w:eastAsia="宋体" w:hint="default"/>
          <w:spacing w:val="-46"/>
        </w:rPr>
        <w:t> </w:t>
      </w:r>
      <w:r>
        <w:rPr/>
        <w:t>元。②其他变动系股权激励行权所致。</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45、其他权益工具" w:id="342"/>
      <w:bookmarkEnd w:id="342"/>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期末发行在外的优先股、永续债等其他金融工具基本情况" w:id="343"/>
      <w:bookmarkEnd w:id="34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2）期末发行在外的优先股、永续债等金融工具变动情况表" w:id="344"/>
      <w:bookmarkEnd w:id="34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5"/>
        <w:spacing w:line="240" w:lineRule="auto"/>
        <w:ind w:right="1136"/>
        <w:jc w:val="left"/>
        <w:rPr>
          <w:b w:val="0"/>
          <w:bCs w:val="0"/>
        </w:rPr>
      </w:pPr>
      <w:bookmarkStart w:name="46、资本公积" w:id="345"/>
      <w:bookmarkEnd w:id="345"/>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1,108,444,011.60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781,355.21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212,389,355.00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896,836,011.81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24,510,170.14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9,983,617.15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23,710,940.46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10,782,846.83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1,132,954,181.74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10,764,972.36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236,100,295.46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907,618,858.64</w:t>
            </w:r>
          </w:p>
        </w:tc>
      </w:tr>
    </w:tbl>
    <w:p>
      <w:pPr>
        <w:pStyle w:val="BodyText"/>
        <w:spacing w:line="240" w:lineRule="auto" w:before="51"/>
        <w:ind w:right="1136"/>
        <w:jc w:val="left"/>
      </w:pPr>
      <w:r>
        <w:rPr/>
        <w:t>其他说明，包括本期增减变动情况、变动原因说明：</w:t>
      </w:r>
    </w:p>
    <w:p>
      <w:pPr>
        <w:pStyle w:val="BodyText"/>
        <w:spacing w:line="240" w:lineRule="auto" w:before="116"/>
        <w:ind w:right="1136"/>
        <w:jc w:val="left"/>
      </w:pPr>
      <w:r>
        <w:rPr>
          <w:rFonts w:ascii="Times New Roman" w:hAnsi="Times New Roman" w:cs="Times New Roman" w:eastAsia="Times New Roman" w:hint="default"/>
        </w:rPr>
        <w:t>1.</w:t>
      </w:r>
      <w:r>
        <w:rPr/>
        <w:t>溢价本期变动主要系由于资本公积转增股份以及股权激励行权所致。</w:t>
      </w:r>
    </w:p>
    <w:p>
      <w:pPr>
        <w:pStyle w:val="BodyText"/>
        <w:spacing w:line="240" w:lineRule="auto" w:before="63"/>
        <w:ind w:right="1136"/>
        <w:jc w:val="left"/>
      </w:pPr>
      <w:r>
        <w:rPr>
          <w:rFonts w:ascii="Times New Roman" w:hAnsi="Times New Roman" w:cs="Times New Roman" w:eastAsia="Times New Roman" w:hint="default"/>
        </w:rPr>
        <w:t>2.</w:t>
      </w:r>
      <w:r>
        <w:rPr/>
        <w:t>其他资本公积本期增加系由于股份支付所形成</w:t>
      </w:r>
    </w:p>
    <w:p>
      <w:pPr>
        <w:pStyle w:val="BodyText"/>
        <w:spacing w:line="300" w:lineRule="auto" w:before="63"/>
        <w:ind w:right="1257"/>
        <w:jc w:val="left"/>
      </w:pPr>
      <w:r>
        <w:rPr>
          <w:rFonts w:ascii="Times New Roman" w:hAnsi="Times New Roman" w:cs="Times New Roman" w:eastAsia="Times New Roman" w:hint="default"/>
        </w:rPr>
        <w:t>3.</w:t>
      </w:r>
      <w:r>
        <w:rPr/>
        <w:t>资本公积本期减少系由于股权激励行权以及公司</w:t>
      </w:r>
      <w:r>
        <w:rPr>
          <w:rFonts w:ascii="Times New Roman" w:hAnsi="Times New Roman" w:cs="Times New Roman" w:eastAsia="Times New Roman" w:hint="default"/>
        </w:rPr>
        <w:t>2015</w:t>
      </w:r>
      <w:r>
        <w:rPr/>
        <w:t>年股票期权激励计划第三个行权期未达到行权条件冲回以前累计确 认的期权费用所致，</w:t>
      </w:r>
    </w:p>
    <w:p>
      <w:pPr>
        <w:spacing w:line="240" w:lineRule="auto" w:before="6"/>
        <w:rPr>
          <w:rFonts w:ascii="宋体" w:hAnsi="宋体" w:cs="宋体" w:eastAsia="宋体" w:hint="default"/>
          <w:sz w:val="23"/>
          <w:szCs w:val="23"/>
        </w:rPr>
      </w:pPr>
    </w:p>
    <w:p>
      <w:pPr>
        <w:pStyle w:val="Heading5"/>
        <w:spacing w:line="240" w:lineRule="auto"/>
        <w:ind w:right="1136"/>
        <w:jc w:val="left"/>
        <w:rPr>
          <w:b w:val="0"/>
          <w:bCs w:val="0"/>
        </w:rPr>
      </w:pPr>
      <w:bookmarkStart w:name="47、库存股" w:id="346"/>
      <w:bookmarkEnd w:id="346"/>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8,108,708.97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8,108,708.97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8,108,708.97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8,108,708.97</w:t>
            </w:r>
          </w:p>
        </w:tc>
      </w:tr>
    </w:tbl>
    <w:p>
      <w:pPr>
        <w:pStyle w:val="BodyText"/>
        <w:spacing w:line="357" w:lineRule="auto" w:before="51"/>
        <w:ind w:left="574" w:right="1123" w:hanging="420"/>
        <w:jc w:val="left"/>
        <w:rPr>
          <w:rFonts w:ascii="Times New Roman" w:hAnsi="Times New Roman" w:cs="Times New Roman" w:eastAsia="Times New Roman" w:hint="default"/>
        </w:rPr>
      </w:pPr>
      <w:r>
        <w:rPr/>
        <w:t>其他说明，包括本期增减变动情况、变动原因说明： </w:t>
      </w:r>
      <w:r>
        <w:rPr>
          <w:spacing w:val="-1"/>
        </w:rPr>
        <w:t>根据本公司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日召开的</w:t>
      </w:r>
      <w:r>
        <w:rPr>
          <w:rFonts w:ascii="Times New Roman" w:hAnsi="Times New Roman" w:cs="Times New Roman" w:eastAsia="Times New Roman" w:hint="default"/>
          <w:spacing w:val="-1"/>
        </w:rPr>
        <w:t>2018</w:t>
      </w:r>
      <w:r>
        <w:rPr>
          <w:spacing w:val="-1"/>
        </w:rPr>
        <w:t>年第六次临时股东大会决议，以集中竞价方式实施回购股份，截止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p>
    <w:p>
      <w:pPr>
        <w:pStyle w:val="BodyText"/>
        <w:spacing w:line="214" w:lineRule="exact" w:before="0"/>
        <w:ind w:right="1136"/>
        <w:jc w:val="left"/>
      </w:pPr>
      <w:r>
        <w:rPr/>
        <w:t>日，本公司累计回购股份数量</w:t>
      </w:r>
      <w:r>
        <w:rPr>
          <w:rFonts w:ascii="Times New Roman" w:hAnsi="Times New Roman" w:cs="Times New Roman" w:eastAsia="Times New Roman" w:hint="default"/>
        </w:rPr>
        <w:t>670,068</w:t>
      </w:r>
      <w:r>
        <w:rPr/>
        <w:t>股，占公司总股本的</w:t>
      </w:r>
      <w:r>
        <w:rPr>
          <w:rFonts w:ascii="Times New Roman" w:hAnsi="Times New Roman" w:cs="Times New Roman" w:eastAsia="Times New Roman" w:hint="default"/>
        </w:rPr>
        <w:t>0.1402%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5"/>
        <w:spacing w:line="240" w:lineRule="auto"/>
        <w:ind w:right="1136"/>
        <w:jc w:val="left"/>
        <w:rPr>
          <w:b w:val="0"/>
          <w:bCs w:val="0"/>
        </w:rPr>
      </w:pPr>
      <w:bookmarkStart w:name="48、其他综合收益" w:id="347"/>
      <w:bookmarkEnd w:id="347"/>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4893"/>
        <w:gridCol w:w="798"/>
      </w:tblGrid>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161"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704" w:hRule="exact"/>
        </w:trPr>
        <w:tc>
          <w:tcPr>
            <w:tcW w:w="2799"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-9,690,994.36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-680,374.42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-9,628,574.80</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8,948,200.3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-742,793.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-9,628,574.80</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-9,628,574.8</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9,628,574.8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-62,419.56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-680,374.42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-680,374.42</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-742,793.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-9,690,994.36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-680,374.42</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-9,628,574.8</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8,948,200.3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-742,793.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6"/>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9、专项储备" w:id="348"/>
      <w:bookmarkEnd w:id="348"/>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136"/>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0、盈余公积" w:id="349"/>
      <w:bookmarkEnd w:id="349"/>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48,695,781.99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5,827,065.30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54,522,847.29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48,695,781.99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5,827,065.30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54,522,847.29</w:t>
            </w:r>
          </w:p>
        </w:tc>
      </w:tr>
    </w:tbl>
    <w:p>
      <w:pPr>
        <w:pStyle w:val="BodyText"/>
        <w:spacing w:line="240" w:lineRule="auto" w:before="51"/>
        <w:ind w:right="1136"/>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1、未分配利润" w:id="350"/>
      <w:bookmarkEnd w:id="350"/>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561,294,229.19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526,534,530.51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561,294,229.19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526,534,530.51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247,879,868.58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71,933,856.89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5,827,065.30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23,045,449.71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135,385,643.40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14,128,708.50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667,961,389.07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561,294,229.19</w:t>
            </w:r>
          </w:p>
        </w:tc>
      </w:tr>
    </w:tbl>
    <w:p>
      <w:pPr>
        <w:pStyle w:val="BodyText"/>
        <w:spacing w:line="240" w:lineRule="auto" w:before="51"/>
        <w:ind w:right="1136"/>
        <w:jc w:val="left"/>
      </w:pPr>
      <w:r>
        <w:rPr/>
        <w:t>调整期初未分配利润明细：</w:t>
      </w:r>
    </w:p>
    <w:p>
      <w:pPr>
        <w:pStyle w:val="BodyText"/>
        <w:spacing w:line="240" w:lineRule="auto" w:before="116"/>
        <w:ind w:right="1136"/>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136"/>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36"/>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6"/>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36"/>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52、营业收入和营业成本" w:id="351"/>
      <w:bookmarkEnd w:id="351"/>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2,316,815,553.25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1,575,342,416.12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1,233,360,927.80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756,105,428.85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2,511,765.32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2,112,886.81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3,552,611.37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2,263,179.40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2,319,327,318.57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1,577,455,302.93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1,236,913,539.17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758,368,608.25</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53、税金及附加" w:id="352"/>
      <w:bookmarkEnd w:id="352"/>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5,235,789.43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4,951,177.71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3,806,772.62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3,590,144.88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3,307,779.02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3,285,386.57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1,146,022.86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1,665,696.88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299,627.91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241,848.00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13,795,991.84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13,734,254.04</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4、销售费用" w:id="353"/>
      <w:bookmarkEnd w:id="353"/>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51,423,355.58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34,820,616.33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1,799,513.91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2,432,859.97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8,209,208.39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8,469,671.07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11,262,351.19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15,541,726.29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30,160,810.45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19,822,231.99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22,988,850.00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24,180,556.55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6,744,090.80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5,890,746.57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3,539,700.19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1,701,315.15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886,013.09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687,515.53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137,013,893.60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113,547,239.45</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5、管理费用" w:id="354"/>
      <w:bookmarkEnd w:id="354"/>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72,019,851.73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53,590,704.04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11,372,986.62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8,110,511.74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4,671,175.54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2,331,345.24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19,095,656.02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7,484,451.26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16,646,239.82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10,032,901.22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7,125,224.60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3,787,878.37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18,932,196.29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17,001,800.60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4,772,852.24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4,229,304.74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154,636,182.86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106,568,897.21</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6、研发费用" w:id="355"/>
      <w:bookmarkEnd w:id="355"/>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145,472,696.02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99,218,946.87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21,637,050.80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23,511,226.89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5,965,709.41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9,477,164.59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13,968,403.16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12,799,909.43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14,811,520.62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9,866,750.39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201,855,380.01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154,873,998.17</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7、财务费用" w:id="356"/>
      <w:bookmarkEnd w:id="356"/>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68,212,860.48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33,165,288.73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-10,689,481.80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-4,727,202.66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322,682.72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-136,797.76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现金折扣及贴息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-5,575,252.80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630,529.70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337,362.45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52,901,338.30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28,638,650.76</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8、资产减值损失" w:id="357"/>
      <w:bookmarkEnd w:id="357"/>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1,784,629.09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18,305,537.07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6,690,370.62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6,221,422.36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9,515,907.00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5,447,765.27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17,990,906.71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29,974,724.70</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9、其他收益" w:id="358"/>
      <w:bookmarkEnd w:id="358"/>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21,850,876.93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21,196,522.45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39,433,293.10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41,347,328.81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1,374,264.54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62,658,434.57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62,563,321.73</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60、投资收益" w:id="359"/>
      <w:bookmarkEnd w:id="359"/>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1,330,413.04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477,567.73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-146,373.42</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17,954,288.03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802,801.37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15,969,033.82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35,253,734.89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448,224.27</w:t>
            </w: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61、公允价值变动收益" w:id="360"/>
      <w:bookmarkEnd w:id="360"/>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62、资产处置收益" w:id="361"/>
      <w:bookmarkEnd w:id="361"/>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-12,864.68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长期待摊费用处置利得或损失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777,584.50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-12,864.68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777,584.50</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63、营业外收入" w:id="362"/>
      <w:bookmarkEnd w:id="362"/>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97,840.84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327,204.46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97,840.84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97,840.84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327,204.46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97,840.84</w:t>
            </w:r>
          </w:p>
        </w:tc>
      </w:tr>
    </w:tbl>
    <w:p>
      <w:pPr>
        <w:pStyle w:val="BodyText"/>
        <w:spacing w:line="240" w:lineRule="auto" w:before="51"/>
        <w:ind w:right="1136"/>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64、营业外支出" w:id="363"/>
      <w:bookmarkEnd w:id="363"/>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122,713.62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408,850.22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122,713.62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122,713.62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408,850.22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122,713.62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300,844.59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261,360.82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300,844.59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38,249.61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1,198,435.40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38,249.61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461,807.82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1,868,646.44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461,807.82</w:t>
            </w: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65、所得税费用" w:id="364"/>
      <w:bookmarkEnd w:id="364"/>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所得税费用表" w:id="365"/>
      <w:bookmarkEnd w:id="36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11,089,196.71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12,124,490.07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2,118,013.80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9,398,705.21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13,207,210.51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21,523,195.28</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会计利润与所得税费用调整过程" w:id="366"/>
      <w:bookmarkEnd w:id="36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261,213,660.12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39,182,049.02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-29,981,671.11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-1,272,697.98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-34,342.29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2,041,795.14</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14,633,078.54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-12,207,805.80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846,804.99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13,207,210.51</w:t>
            </w:r>
          </w:p>
        </w:tc>
      </w:tr>
    </w:tbl>
    <w:p>
      <w:pPr>
        <w:pStyle w:val="BodyText"/>
        <w:spacing w:line="240" w:lineRule="auto" w:before="51"/>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66、其他综合收益" w:id="367"/>
      <w:bookmarkEnd w:id="367"/>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详见附注。</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67、现金流量表项目" w:id="368"/>
      <w:bookmarkEnd w:id="368"/>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收到的其他与经营活动有关的现金" w:id="369"/>
      <w:bookmarkEnd w:id="36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75,547,563.52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7,022,241.21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10,750,902.62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3,140,285.33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20,376,444.94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24,816,538.15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106,674,911.08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34,979,064.69</w:t>
            </w:r>
          </w:p>
        </w:tc>
      </w:tr>
    </w:tbl>
    <w:p>
      <w:pPr>
        <w:pStyle w:val="BodyText"/>
        <w:spacing w:line="240" w:lineRule="auto" w:before="51"/>
        <w:ind w:right="1136"/>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支付的其他与经营活动有关的现金" w:id="370"/>
      <w:bookmarkEnd w:id="37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12,379,758.69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6,842,237.99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173,597,676.91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141,609,786.24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185,977,435.60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148,452,024.23</w:t>
            </w:r>
          </w:p>
        </w:tc>
      </w:tr>
    </w:tbl>
    <w:p>
      <w:pPr>
        <w:pStyle w:val="BodyText"/>
        <w:spacing w:line="240" w:lineRule="auto" w:before="51"/>
        <w:ind w:right="1136"/>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收到的其他与投资活动有关的现金" w:id="371"/>
      <w:bookmarkEnd w:id="37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15,969,033.82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1,985,969,033.82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bl>
    <w:p>
      <w:pPr>
        <w:pStyle w:val="BodyText"/>
        <w:spacing w:line="240" w:lineRule="auto" w:before="51"/>
        <w:ind w:right="1136"/>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支付的其他与投资活动有关的现金" w:id="372"/>
      <w:bookmarkEnd w:id="37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2,270,000,100.00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15,948,967.56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2,285,949,067.56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500,000,000.00</w:t>
            </w:r>
          </w:p>
        </w:tc>
      </w:tr>
    </w:tbl>
    <w:p>
      <w:pPr>
        <w:pStyle w:val="BodyText"/>
        <w:spacing w:line="240" w:lineRule="auto" w:before="51"/>
        <w:ind w:right="1136"/>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5）收到的其他与筹资活动有关的现金" w:id="373"/>
      <w:bookmarkEnd w:id="37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86,036,889.75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17,334,930.06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募集资金存款利息及其他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216,524.57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1,035,517.66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86,253,414.32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18,370,447.72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223.339996pt;margin-top:635.769958pt;width:151.25pt;height:40.9pt;mso-position-horizontal-relative:page;mso-position-vertical-relative:page;z-index:-1123048" coordorigin="4467,12715" coordsize="3025,818">
            <v:group style="position:absolute;left:4478;top:12727;width:2;height:393" coordorigin="4478,12727" coordsize="2,393">
              <v:shape style="position:absolute;left:4478;top:12727;width:2;height:393" coordorigin="4478,12727" coordsize="0,393" path="m4478,12727l4478,13119e" filled="false" stroked="true" strokeweight="1.140pt" strokecolor="#ffffff">
                <v:path arrowok="t"/>
              </v:shape>
            </v:group>
            <v:group style="position:absolute;left:4490;top:12727;width:3002;height:393" coordorigin="4490,12727" coordsize="3002,393">
              <v:shape style="position:absolute;left:4490;top:12727;width:3002;height:393" coordorigin="4490,12727" coordsize="3002,393" path="m4490,13119l7491,13119,7491,12727,4490,12727,4490,13119xe" filled="true" fillcolor="#ffffff" stroked="false">
                <v:path arrowok="t"/>
                <v:fill type="solid"/>
              </v:shape>
            </v:group>
            <v:group style="position:absolute;left:4478;top:13129;width:2;height:393" coordorigin="4478,13129" coordsize="2,393">
              <v:shape style="position:absolute;left:4478;top:13129;width:2;height:393" coordorigin="4478,13129" coordsize="0,393" path="m4478,13129l4478,13521e" filled="false" stroked="true" strokeweight="1.140pt" strokecolor="#ffffff">
                <v:path arrowok="t"/>
              </v:shape>
            </v:group>
            <v:group style="position:absolute;left:4490;top:13129;width:3002;height:393" coordorigin="4490,13129" coordsize="3002,393">
              <v:shape style="position:absolute;left:4490;top:13129;width:3002;height:393" coordorigin="4490,13129" coordsize="3002,393" path="m4490,13521l7491,13521,7491,13129,4490,13129,4490,13521xe" filled="true" fillcolor="#ffffff" stroked="false">
                <v:path arrowok="t"/>
                <v:fill type="solid"/>
              </v:shape>
            </v:group>
            <w10:wrap type="none"/>
          </v:group>
        </w:pict>
      </w:r>
    </w:p>
    <w:p>
      <w:pPr>
        <w:pStyle w:val="BodyText"/>
        <w:spacing w:line="240" w:lineRule="auto"/>
        <w:ind w:right="1136"/>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6）支付的其他与筹资活动有关的现金" w:id="374"/>
      <w:bookmarkEnd w:id="37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10,598,476.94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30,397,349.21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债券融资支出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回购库存股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8,110,359.28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发行费用及其他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23,758,836.22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32,797,349.21</w:t>
            </w:r>
          </w:p>
        </w:tc>
      </w:tr>
    </w:tbl>
    <w:p>
      <w:pPr>
        <w:pStyle w:val="BodyText"/>
        <w:spacing w:line="240" w:lineRule="auto" w:before="51"/>
        <w:ind w:right="1136"/>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68、现金流量表补充资料" w:id="375"/>
      <w:bookmarkEnd w:id="375"/>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现金流量表补充资料" w:id="376"/>
      <w:bookmarkEnd w:id="37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248,006,449.61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71,931,659.83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17,990,906.71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29,974,724.70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18,965,806.88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14,497,154.48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16,605,185.00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16,368,261.28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5,450,974.02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3,643,422.31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12,864.68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-777,584.50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122,713.62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408,850.22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71,701,511.95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34,538,046.74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-35,253,734.89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-448,224.27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7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4,241,216.15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11,526,343.95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-2,123,202.35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-2,127,638.74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5,952,578.35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-94,665,216.54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89,030,710.91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-201,750,224.14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-142,022,744.57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157,585,432.60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-13,380,591.70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12,343,950.83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285,300,644.37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53,048,958.75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1,248,079,952.48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1,069,614,862.84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1,069,614,862.84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538,633,929.22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178,465,089.64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530,980,933.62</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本期支付的取得子公司的现金净额" w:id="377"/>
      <w:bookmarkEnd w:id="37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361,600,100.00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1,600,100.00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185,571,489.94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185,571,453.85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176,028,610.06</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本期收到的处置子公司的现金净额" w:id="378"/>
      <w:bookmarkEnd w:id="37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158,948,967.56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158,948,967.56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-15,948,967.56</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现金和现金等价物的构成" w:id="379"/>
      <w:bookmarkEnd w:id="37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1,248,079,952.48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1,069,614,862.84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646,929.87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1,864,507.48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1,216,285,900.88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1,067,075,355.36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31,147,121.73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1,248,079,952.48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1,069,614,862.84</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80"/>
      <w:bookmarkEnd w:id="380"/>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81"/>
      <w:bookmarkEnd w:id="381"/>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81,790,868.28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受限资金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347,670,322.83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17,686,707.72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447,147,898.83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71、外币货币性项目" w:id="382"/>
      <w:bookmarkEnd w:id="382"/>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外币货币性项目" w:id="383"/>
      <w:bookmarkEnd w:id="38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22,220,909.91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2,218,357.67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15,225,032.37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197,801.04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1,552,204.10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4,836,888.10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4,238,081.35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雷亚尔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680,420.35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1.7718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1,205,592.09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27,926,036.58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3,911,351.00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26,844,384.18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985,620.88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96,031.52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22,779.00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156,336.83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633,548.86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98,571.72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676,517.43</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59" w:lineRule="auto"/>
        <w:ind w:right="1136"/>
        <w:jc w:val="left"/>
        <w:rPr>
          <w:b w:val="0"/>
          <w:bCs w:val="0"/>
        </w:rPr>
      </w:pPr>
      <w:bookmarkStart w:name="（2）境外经营实体说明，包括对于重要的境外经营实体，应披露其境外主要经营地、记账" w:id="384"/>
      <w:bookmarkEnd w:id="38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72、套期" w:id="385"/>
      <w:bookmarkEnd w:id="385"/>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73、政府补助" w:id="386"/>
      <w:bookmarkEnd w:id="386"/>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政府补助基本情况" w:id="387"/>
      <w:bookmarkEnd w:id="38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2）政府补助退回情况" w:id="388"/>
      <w:bookmarkEnd w:id="38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389"/>
      <w:bookmarkEnd w:id="389"/>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0"/>
      <w:bookmarkEnd w:id="39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1"/>
      <w:bookmarkEnd w:id="3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1136"/>
        <w:jc w:val="left"/>
        <w:rPr>
          <w:b w:val="0"/>
          <w:bCs w:val="0"/>
        </w:rPr>
      </w:pPr>
      <w:bookmarkStart w:name="（1）本期发生的非同一控制下企业合并" w:id="392"/>
      <w:bookmarkEnd w:id="39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03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嘉联支付有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16" w:lineRule="auto" w:before="6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 司与嘉联支 付有限公司 的股东山南 市敏思达技 术有限公司 </w:t>
            </w:r>
            <w:r>
              <w:rPr>
                <w:rFonts w:ascii="宋体" w:hAnsi="宋体" w:cs="宋体" w:eastAsia="宋体" w:hint="default"/>
                <w:spacing w:val="-13"/>
                <w:sz w:val="18"/>
                <w:szCs w:val="18"/>
              </w:rPr>
              <w:t>签署了《关于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嘉联支付有 限公司之股 权转让协 </w:t>
            </w:r>
            <w:r>
              <w:rPr>
                <w:rFonts w:ascii="宋体" w:hAnsi="宋体" w:cs="宋体" w:eastAsia="宋体" w:hint="default"/>
                <w:spacing w:val="-15"/>
                <w:sz w:val="18"/>
                <w:szCs w:val="18"/>
              </w:rPr>
              <w:t>议》，本公司</w:t>
            </w:r>
            <w:r>
              <w:rPr>
                <w:rFonts w:ascii="宋体" w:hAnsi="宋体" w:cs="宋体" w:eastAsia="宋体" w:hint="default"/>
                <w:sz w:val="18"/>
                <w:szCs w:val="18"/>
              </w:rPr>
              <w:t> 以人民币 </w:t>
            </w:r>
            <w:r>
              <w:rPr>
                <w:rFonts w:ascii="Times New Roman" w:hAnsi="Times New Roman" w:cs="Times New Roman" w:eastAsia="Times New Roman" w:hint="default"/>
                <w:sz w:val="18"/>
                <w:szCs w:val="18"/>
              </w:rPr>
              <w:t>71,000.00 </w:t>
            </w:r>
            <w:r>
              <w:rPr>
                <w:rFonts w:ascii="宋体" w:hAnsi="宋体" w:cs="宋体" w:eastAsia="宋体" w:hint="default"/>
                <w:sz w:val="18"/>
                <w:szCs w:val="18"/>
              </w:rPr>
              <w:t>万</w:t>
            </w:r>
          </w:p>
          <w:p>
            <w:pPr>
              <w:pStyle w:val="TableParagraph"/>
              <w:spacing w:line="312"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元收购嘉联 支付有限公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w:t>
            </w:r>
            <w:r>
              <w:rPr>
                <w:rFonts w:ascii="宋体" w:hAnsi="宋体" w:cs="宋体" w:eastAsia="宋体" w:hint="default"/>
                <w:spacing w:val="-13"/>
                <w:sz w:val="18"/>
                <w:szCs w:val="18"/>
              </w:rPr>
              <w:t>权。</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p>
            <w:pPr>
              <w:pStyle w:val="TableParagraph"/>
              <w:spacing w:line="314" w:lineRule="auto" w:before="3"/>
              <w:ind w:left="22" w:right="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日，嘉 联支付有限 公司收到中 国人民银行 深圳市中心 支行下发的</w:t>
            </w:r>
          </w:p>
          <w:p>
            <w:pPr>
              <w:pStyle w:val="TableParagraph"/>
              <w:spacing w:line="316" w:lineRule="auto" w:before="20"/>
              <w:ind w:left="22" w:right="129"/>
              <w:jc w:val="both"/>
              <w:rPr>
                <w:rFonts w:ascii="宋体" w:hAnsi="宋体" w:cs="宋体" w:eastAsia="宋体" w:hint="default"/>
                <w:sz w:val="18"/>
                <w:szCs w:val="18"/>
              </w:rPr>
            </w:pPr>
            <w:r>
              <w:rPr>
                <w:rFonts w:ascii="宋体" w:hAnsi="宋体" w:cs="宋体" w:eastAsia="宋体" w:hint="default"/>
                <w:sz w:val="18"/>
                <w:szCs w:val="18"/>
              </w:rPr>
              <w:t>《中国人民 银行深圳市 中心支行关 于嘉联支付 有限公司变 更主要出资 人及实际控 制人的批复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1,126,702,89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140,245,160.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3483"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（深人银函</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[2018]24</w:t>
            </w:r>
          </w:p>
          <w:p>
            <w:pPr>
              <w:pStyle w:val="TableParagraph"/>
              <w:spacing w:line="316" w:lineRule="auto" w:before="65"/>
              <w:ind w:left="22" w:right="22"/>
              <w:jc w:val="left"/>
              <w:rPr>
                <w:rFonts w:ascii="宋体" w:hAnsi="宋体" w:cs="宋体" w:eastAsia="宋体" w:hint="default"/>
                <w:sz w:val="18"/>
                <w:szCs w:val="18"/>
              </w:rPr>
            </w:pPr>
            <w:r>
              <w:rPr>
                <w:rFonts w:ascii="宋体" w:hAnsi="宋体" w:cs="宋体" w:eastAsia="宋体" w:hint="default"/>
                <w:spacing w:val="-15"/>
                <w:sz w:val="18"/>
                <w:szCs w:val="18"/>
              </w:rPr>
              <w:t>号），经中国</w:t>
            </w:r>
            <w:r>
              <w:rPr>
                <w:rFonts w:ascii="宋体" w:hAnsi="宋体" w:cs="宋体" w:eastAsia="宋体" w:hint="default"/>
                <w:sz w:val="18"/>
                <w:szCs w:val="18"/>
              </w:rPr>
              <w:t> 人民银行批 </w:t>
            </w:r>
            <w:r>
              <w:rPr>
                <w:rFonts w:ascii="宋体" w:hAnsi="宋体" w:cs="宋体" w:eastAsia="宋体" w:hint="default"/>
                <w:spacing w:val="-13"/>
                <w:sz w:val="18"/>
                <w:szCs w:val="18"/>
              </w:rPr>
              <w:t>准，同意嘉联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支付变更主 要出资人及 实际控制人 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 成工商变更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惠州市惠信 资信评级有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1,600,100.00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77,572.82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14,532.97</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合并成本及商誉" w:id="393"/>
      <w:bookmarkEnd w:id="39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711,600,100.00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711,600,100.00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211,000,881.79</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500,599,218.21</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3）被购买方于购买日可辨认资产、负债" w:id="394"/>
      <w:bookmarkEnd w:id="39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187"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511,090,872.91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511,090,872.91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311,445,722.25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311,445,722.25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80,883,086.18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80,883,086.18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8,523,591.98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8,523,591.98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10,918,283.00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10,918,283.00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94,999.26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94,999.26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3,532,176.71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3,532,176.71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2,376,700.81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2,376,700.81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88,427,347.88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88,427,347.88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100,991.37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100,991.37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2,540,964.92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2,540,964.92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2,247,008.55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2,247,008.55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300,090,027.21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300,090,027.21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69,716,275.28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69,716,275.28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75,832,574.00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75,832,574.00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11,796,309.02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11,796,309.02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12,234,184.79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12,234,184.79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2,399,313.86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2,399,313.86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60,292,006.81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60,292,006.81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67,294,828.45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67,294,828.45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211,000,845.70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211,000,845.70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211,000,845.70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211,000,845.70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36.09</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5"/>
        <w:spacing w:line="240" w:lineRule="auto"/>
        <w:ind w:right="0"/>
        <w:jc w:val="both"/>
        <w:rPr>
          <w:b w:val="0"/>
          <w:bCs w:val="0"/>
        </w:rPr>
      </w:pPr>
      <w:bookmarkStart w:name="（4）购买日之前持有的股权按照公允价值重新计量产生的利得或损失" w:id="395"/>
      <w:bookmarkEnd w:id="39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5）购买日或合并当期期末无法合理确定合并对价或被购买方可辨认资产、负债公允价值" w:id="396"/>
      <w:bookmarkEnd w:id="39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397"/>
      <w:bookmarkEnd w:id="39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398"/>
      <w:bookmarkEnd w:id="39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399"/>
      <w:bookmarkEnd w:id="39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合并成本" w:id="400"/>
      <w:bookmarkEnd w:id="40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5"/>
        <w:spacing w:line="240" w:lineRule="auto"/>
        <w:ind w:right="1136"/>
        <w:jc w:val="left"/>
        <w:rPr>
          <w:b w:val="0"/>
          <w:bCs w:val="0"/>
        </w:rPr>
      </w:pPr>
      <w:bookmarkStart w:name="（3）合并日被合并方资产、负债的账面价值" w:id="401"/>
      <w:bookmarkEnd w:id="40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001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001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001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5"/>
        <w:spacing w:line="240" w:lineRule="auto"/>
        <w:ind w:right="1136"/>
        <w:jc w:val="left"/>
        <w:rPr>
          <w:b w:val="0"/>
          <w:bCs w:val="0"/>
        </w:rPr>
      </w:pPr>
      <w:bookmarkStart w:name="3、反向购买" w:id="402"/>
      <w:bookmarkEnd w:id="40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987" w:firstLine="180"/>
        <w:jc w:val="left"/>
      </w:pPr>
      <w:r>
        <w:rPr>
          <w:spacing w:val="-2"/>
        </w:rPr>
        <w:t>交易基本信息、交易构成反向购买的依据、上市公司保留的资产、负债是否构成业务及其依据、合并成本的确定、按照权</w:t>
      </w:r>
      <w:r>
        <w:rPr/>
        <w:t> 益性交易处理时调整权益的金额及其计算：</w:t>
      </w:r>
    </w:p>
    <w:p>
      <w:pPr>
        <w:spacing w:line="240" w:lineRule="auto" w:before="3"/>
        <w:rPr>
          <w:rFonts w:ascii="宋体" w:hAnsi="宋体" w:cs="宋体" w:eastAsia="宋体" w:hint="default"/>
          <w:sz w:val="22"/>
          <w:szCs w:val="22"/>
        </w:rPr>
      </w:pPr>
    </w:p>
    <w:p>
      <w:pPr>
        <w:pStyle w:val="Heading5"/>
        <w:spacing w:line="240" w:lineRule="auto"/>
        <w:ind w:right="1136"/>
        <w:jc w:val="left"/>
        <w:rPr>
          <w:b w:val="0"/>
          <w:bCs w:val="0"/>
        </w:rPr>
      </w:pPr>
      <w:bookmarkStart w:name="4、处置子公司" w:id="403"/>
      <w:bookmarkEnd w:id="40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易联技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1,430,00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15"/>
              <w:jc w:val="both"/>
              <w:rPr>
                <w:rFonts w:ascii="宋体" w:hAnsi="宋体" w:cs="宋体" w:eastAsia="宋体" w:hint="default"/>
                <w:sz w:val="18"/>
                <w:szCs w:val="18"/>
              </w:rPr>
            </w:pPr>
            <w:r>
              <w:rPr>
                <w:rFonts w:ascii="宋体" w:hAnsi="宋体" w:cs="宋体" w:eastAsia="宋体" w:hint="default"/>
                <w:sz w:val="18"/>
                <w:szCs w:val="18"/>
              </w:rPr>
              <w:t>收到转 让款</w:t>
            </w:r>
            <w:r>
              <w:rPr>
                <w:rFonts w:ascii="Times New Roman" w:hAnsi="Times New Roman" w:cs="Times New Roman" w:eastAsia="Times New Roman" w:hint="default"/>
                <w:sz w:val="18"/>
                <w:szCs w:val="18"/>
              </w:rPr>
              <w:t>,</w:t>
            </w:r>
            <w:r>
              <w:rPr>
                <w:rFonts w:ascii="宋体" w:hAnsi="宋体" w:cs="宋体" w:eastAsia="宋体" w:hint="default"/>
                <w:sz w:val="18"/>
                <w:szCs w:val="18"/>
              </w:rPr>
              <w:t>工 商变更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4992"/>
        <w:jc w:val="left"/>
      </w:pPr>
      <w:r>
        <w:rPr/>
        <w:t>其他说明： 是否存在通过多次交易分步处置对子公司投资且在本期丧失控制权的情形</w:t>
      </w:r>
    </w:p>
    <w:p>
      <w:pPr>
        <w:pStyle w:val="BodyText"/>
        <w:spacing w:line="240" w:lineRule="auto" w:before="26"/>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5、其他原因的合并范围变动" w:id="404"/>
      <w:bookmarkEnd w:id="40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说明其他原因导致的合并范围变动（如，新设子公司、清算子公司等）及其相关情况：</w:t>
      </w:r>
    </w:p>
    <w:p>
      <w:pPr>
        <w:pStyle w:val="BodyText"/>
        <w:spacing w:line="240" w:lineRule="auto" w:before="115"/>
        <w:ind w:right="1136"/>
        <w:jc w:val="left"/>
      </w:pPr>
      <w:r>
        <w:rPr>
          <w:rFonts w:ascii="Times New Roman" w:hAnsi="Times New Roman" w:cs="Times New Roman" w:eastAsia="Times New Roman" w:hint="default"/>
        </w:rPr>
        <w:t>1</w:t>
      </w:r>
      <w:r>
        <w:rPr/>
        <w:t>、本期投资新设的子公司</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246"/>
        <w:gridCol w:w="4253"/>
      </w:tblGrid>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5"/>
                <w:sz w:val="18"/>
              </w:rPr>
              <w:t> </w:t>
            </w:r>
            <w:r>
              <w:rPr>
                <w:rFonts w:ascii="Times New Roman"/>
                <w:sz w:val="18"/>
              </w:rPr>
              <w:t>DWC-LLC</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4"/>
                <w:sz w:val="18"/>
              </w:rPr>
              <w:t> </w:t>
            </w:r>
            <w:r>
              <w:rPr>
                <w:rFonts w:ascii="Times New Roman"/>
                <w:sz w:val="18"/>
              </w:rPr>
              <w:t>Limited</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深圳市鼎嘉信息科技有限公司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pStyle w:val="BodyText"/>
        <w:spacing w:line="240" w:lineRule="auto" w:before="10"/>
        <w:ind w:right="1136"/>
        <w:jc w:val="left"/>
      </w:pPr>
      <w:r>
        <w:rPr>
          <w:rFonts w:ascii="Times New Roman" w:hAnsi="Times New Roman" w:cs="Times New Roman" w:eastAsia="Times New Roman" w:hint="default"/>
        </w:rPr>
        <w:t>2</w:t>
      </w:r>
      <w:r>
        <w:rPr/>
        <w:t>、本期注销的子公司</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246"/>
        <w:gridCol w:w="4253"/>
      </w:tblGrid>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JLPay International Holdings</w:t>
            </w:r>
            <w:r>
              <w:rPr>
                <w:rFonts w:ascii="Times New Roman"/>
                <w:spacing w:val="-9"/>
                <w:sz w:val="18"/>
              </w:rPr>
              <w:t> </w:t>
            </w:r>
            <w:r>
              <w:rPr>
                <w:rFonts w:ascii="Times New Roman"/>
                <w:sz w:val="18"/>
              </w:rPr>
              <w:t>Limited</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487" w:lineRule="auto" w:before="35"/>
        <w:ind w:left="154" w:right="7692" w:firstLine="0"/>
        <w:jc w:val="left"/>
        <w:rPr>
          <w:rFonts w:ascii="宋体" w:hAnsi="宋体" w:cs="宋体" w:eastAsia="宋体" w:hint="default"/>
          <w:sz w:val="21"/>
          <w:szCs w:val="21"/>
        </w:rPr>
      </w:pPr>
      <w:bookmarkStart w:name="6、其他" w:id="405"/>
      <w:bookmarkEnd w:id="40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6"/>
      <w:bookmarkEnd w:id="40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7"/>
      <w:bookmarkEnd w:id="40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1136"/>
        <w:jc w:val="left"/>
        <w:rPr>
          <w:b w:val="0"/>
          <w:bCs w:val="0"/>
        </w:rPr>
      </w:pPr>
      <w:bookmarkStart w:name="（1）企业集团的构成" w:id="408"/>
      <w:bookmarkEnd w:id="40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苏州新国都电子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电子产品及计算 机产品的开发、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网络安全认证、 防伪、加密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深圳市新国都支 付技术有限公司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终端、固定 无线电话机、电 子支付设备、计 算机软硬件、电 子产品的技术开 发、生产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深圳市信联征信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征信业务的开 发、运营、服务 及相关业务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Nexgo,Inc.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终端、电子 支付设备的销售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深圳市新国都金 服技术有限公司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软件的技术开 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信息技术咨询服 务、软件开发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both"/>
              <w:rPr>
                <w:rFonts w:ascii="宋体" w:hAnsi="宋体" w:cs="宋体" w:eastAsia="宋体" w:hint="default"/>
                <w:sz w:val="18"/>
                <w:szCs w:val="18"/>
              </w:rPr>
            </w:pPr>
            <w:r>
              <w:rPr>
                <w:rFonts w:ascii="宋体" w:hAnsi="宋体" w:cs="宋体" w:eastAsia="宋体" w:hint="default"/>
                <w:sz w:val="18"/>
                <w:szCs w:val="18"/>
              </w:rPr>
              <w:t>深圳市新国都末 微技术服务有限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计算软硬件技术 服务；智能化设 备技术服务；电 子设备的技术开 发、销售、租赁 及技术服务。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长沙法度互联网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互联网信息技术 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杭州中宗电子有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电信设备、电子 产品、指纹认证 系统等的技术开 发咨询服务。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91"/>
              <w:jc w:val="left"/>
              <w:rPr>
                <w:rFonts w:ascii="Times New Roman" w:hAnsi="Times New Roman" w:cs="Times New Roman" w:eastAsia="Times New Roman" w:hint="default"/>
                <w:sz w:val="18"/>
                <w:szCs w:val="18"/>
              </w:rPr>
            </w:pPr>
            <w:r>
              <w:rPr>
                <w:rFonts w:ascii="Times New Roman"/>
                <w:sz w:val="18"/>
              </w:rPr>
              <w:t>NEXGO</w:t>
            </w:r>
            <w:r>
              <w:rPr>
                <w:rFonts w:ascii="Times New Roman"/>
                <w:spacing w:val="-1"/>
                <w:sz w:val="18"/>
              </w:rPr>
              <w:t> </w:t>
            </w:r>
            <w:r>
              <w:rPr>
                <w:rFonts w:ascii="Times New Roman"/>
                <w:sz w:val="18"/>
              </w:rPr>
              <w:t>DO</w:t>
            </w:r>
            <w:r>
              <w:rPr>
                <w:rFonts w:ascii="Times New Roman"/>
                <w:w w:val="99"/>
                <w:sz w:val="18"/>
              </w:rPr>
              <w:t> </w:t>
            </w:r>
            <w:r>
              <w:rPr>
                <w:rFonts w:ascii="Times New Roman"/>
                <w:sz w:val="18"/>
              </w:rPr>
              <w:t>BRASIL</w:t>
            </w:r>
            <w:r>
              <w:rPr>
                <w:rFonts w:ascii="Times New Roman"/>
                <w:w w:val="99"/>
                <w:sz w:val="18"/>
              </w:rPr>
              <w:t> </w:t>
            </w:r>
            <w:r>
              <w:rPr>
                <w:rFonts w:ascii="Times New Roman"/>
                <w:spacing w:val="-4"/>
                <w:sz w:val="18"/>
              </w:rPr>
              <w:t>PARTICIPACOE</w:t>
            </w:r>
            <w:r>
              <w:rPr>
                <w:rFonts w:ascii="Times New Roman"/>
                <w:w w:val="99"/>
                <w:sz w:val="18"/>
              </w:rPr>
              <w:t> </w:t>
            </w:r>
            <w:r>
              <w:rPr>
                <w:rFonts w:ascii="Times New Roman"/>
                <w:sz w:val="18"/>
              </w:rPr>
              <w:t>S</w:t>
            </w:r>
            <w:r>
              <w:rPr>
                <w:rFonts w:ascii="Times New Roman"/>
                <w:spacing w:val="2"/>
                <w:sz w:val="18"/>
              </w:rPr>
              <w:t> </w:t>
            </w:r>
            <w:r>
              <w:rPr>
                <w:rFonts w:ascii="Times New Roman"/>
                <w:spacing w:val="-5"/>
                <w:sz w:val="18"/>
              </w:rPr>
              <w:t>LTDA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72"/>
              <w:jc w:val="left"/>
              <w:rPr>
                <w:rFonts w:ascii="宋体" w:hAnsi="宋体" w:cs="宋体" w:eastAsia="宋体" w:hint="default"/>
                <w:sz w:val="18"/>
                <w:szCs w:val="18"/>
              </w:rPr>
            </w:pPr>
            <w:r>
              <w:rPr>
                <w:rFonts w:ascii="宋体" w:hAnsi="宋体" w:cs="宋体" w:eastAsia="宋体" w:hint="default"/>
                <w:sz w:val="18"/>
                <w:szCs w:val="18"/>
              </w:rPr>
              <w:t>圣保罗州圣保罗 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终端支付产 品在巴西及南美 市场的销售、技 术支持与服务管 理，对巴西及南 美市场的投资管 理及进出口业务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100"/>
              <w:jc w:val="left"/>
              <w:rPr>
                <w:rFonts w:ascii="Times New Roman" w:hAnsi="Times New Roman" w:cs="Times New Roman" w:eastAsia="Times New Roman" w:hint="default"/>
                <w:sz w:val="18"/>
                <w:szCs w:val="18"/>
              </w:rPr>
            </w:pPr>
            <w:r>
              <w:rPr>
                <w:rFonts w:ascii="Times New Roman"/>
                <w:spacing w:val="-2"/>
                <w:sz w:val="18"/>
              </w:rPr>
              <w:t>NexgoTechnolog</w:t>
            </w:r>
            <w:r>
              <w:rPr>
                <w:rFonts w:ascii="Times New Roman"/>
                <w:spacing w:val="-33"/>
                <w:sz w:val="18"/>
              </w:rPr>
              <w:t> </w:t>
            </w:r>
            <w:r>
              <w:rPr>
                <w:rFonts w:ascii="Times New Roman"/>
                <w:spacing w:val="-33"/>
                <w:sz w:val="18"/>
              </w:rPr>
            </w:r>
            <w:r>
              <w:rPr>
                <w:rFonts w:ascii="Times New Roman"/>
                <w:sz w:val="18"/>
              </w:rPr>
              <w:t>yDWC-LLC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阿拉伯联合酋长 国港市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深圳市新国都软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软件的技术开 发、销售、技术 咨询；计算机系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57.519989pt;width:74.05pt;height:46.8pt;mso-position-horizontal-relative:page;mso-position-vertical-relative:page;z-index:-1122904" type="#_x0000_t202" filled="false" stroked="false">
            <v:textbox inset="0,0,0,0">
              <w:txbxContent>
                <w:p>
                  <w:pPr>
                    <w:pStyle w:val="BodyText"/>
                    <w:spacing w:line="240" w:lineRule="auto" w:before="51"/>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324.399994pt;margin-top:447.339996pt;width:74.05pt;height:85.8pt;mso-position-horizontal-relative:page;mso-position-vertical-relative:page;z-index:-1122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before="0"/>
                    <w:ind w:left="0" w:right="0"/>
                    <w:jc w:val="left"/>
                  </w:pPr>
                  <w:r>
                    <w:rPr/>
                    <w:t>；</w:t>
                  </w:r>
                </w:p>
              </w:txbxContent>
            </v:textbox>
            <w10:wrap type="none"/>
          </v:shape>
        </w:pict>
      </w:r>
      <w:r>
        <w:rPr/>
        <w:pict>
          <v:group style="position:absolute;margin-left:330.579987pt;margin-top:157.519989pt;width:67.9pt;height:46.8pt;mso-position-horizontal-relative:page;mso-position-vertical-relative:page;z-index:-1122856" coordorigin="6612,3150" coordsize="1358,936">
            <v:shape style="position:absolute;left:6612;top:3150;width:1358;height:936" coordorigin="6612,3150" coordsize="1358,936" path="m6612,4086l7969,4086,7969,3150,6612,3150,6612,4086xe" filled="true" fillcolor="#ffffff" stroked="false">
              <v:path arrowok="t"/>
              <v:fill type="solid"/>
            </v:shape>
            <w10:wrap type="none"/>
          </v:group>
        </w:pict>
      </w:r>
      <w:r>
        <w:rPr/>
        <w:pict>
          <v:group style="position:absolute;margin-left:330.579987pt;margin-top:447.339996pt;width:67.9pt;height:85.8pt;mso-position-horizontal-relative:page;mso-position-vertical-relative:page;z-index:-1122832" coordorigin="6612,8947" coordsize="1358,1716">
            <v:shape style="position:absolute;left:6612;top:8947;width:1358;height:1716" coordorigin="6612,8947" coordsize="1358,1716" path="m6612,10663l7969,10663,7969,8947,6612,8947,6612,1066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统集成</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322"/>
              <w:jc w:val="left"/>
              <w:rPr>
                <w:rFonts w:ascii="Times New Roman" w:hAnsi="Times New Roman" w:cs="Times New Roman" w:eastAsia="Times New Roman" w:hint="default"/>
                <w:sz w:val="18"/>
                <w:szCs w:val="18"/>
              </w:rPr>
            </w:pPr>
            <w:r>
              <w:rPr>
                <w:rFonts w:ascii="Times New Roman"/>
                <w:sz w:val="18"/>
              </w:rPr>
              <w:t>Nexgo</w:t>
            </w:r>
            <w:r>
              <w:rPr>
                <w:rFonts w:ascii="Times New Roman"/>
                <w:spacing w:val="-1"/>
                <w:sz w:val="18"/>
              </w:rPr>
              <w:t> </w:t>
            </w:r>
            <w:r>
              <w:rPr>
                <w:rFonts w:ascii="Times New Roman"/>
                <w:sz w:val="18"/>
              </w:rPr>
              <w:t>Global</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货物及技术的进 出口业务，技术 服务，管理及咨 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深圳市新国都商 服有限公司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技术开发、转让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咨询、服务；技 </w:t>
            </w:r>
            <w:r>
              <w:rPr>
                <w:rFonts w:ascii="宋体" w:hAnsi="宋体" w:cs="宋体" w:eastAsia="宋体" w:hint="default"/>
                <w:spacing w:val="-6"/>
                <w:sz w:val="18"/>
                <w:szCs w:val="18"/>
              </w:rPr>
              <w:t>术推广；计算机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银行卡受理终 端、通讯设备和 辅助设备的销 售、修理、租赁</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深圳市鼎嘉信息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计算机技术开 发、计算机技术 咨询、计算机技 术服务、计算机 技术转让、计算 机技术培训；软 件开发、软件设 计；机器人的研 发；计算机网络 技术开发；经营 电子商务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8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嘉联支付有限公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电子终端设备</w:t>
            </w:r>
          </w:p>
          <w:p>
            <w:pPr>
              <w:pStyle w:val="TableParagraph"/>
              <w:spacing w:line="316" w:lineRule="auto" w:before="75"/>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机）及相 关应用软件和应 用设备的技术开 </w:t>
            </w:r>
            <w:r>
              <w:rPr>
                <w:rFonts w:ascii="宋体" w:hAnsi="宋体" w:cs="宋体" w:eastAsia="宋体" w:hint="default"/>
                <w:spacing w:val="-6"/>
                <w:sz w:val="18"/>
                <w:szCs w:val="18"/>
              </w:rPr>
              <w:t>发、销售与租赁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软件技术的开发 与销售（不含专 营、专控、专卖 </w:t>
            </w:r>
            <w:r>
              <w:rPr>
                <w:rFonts w:ascii="宋体" w:hAnsi="宋体" w:cs="宋体" w:eastAsia="宋体" w:hint="default"/>
                <w:spacing w:val="-17"/>
                <w:sz w:val="18"/>
                <w:szCs w:val="18"/>
              </w:rPr>
              <w:t>商品）；软件技术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咨询（不含限制 </w:t>
            </w:r>
            <w:r>
              <w:rPr>
                <w:rFonts w:ascii="宋体" w:hAnsi="宋体" w:cs="宋体" w:eastAsia="宋体" w:hint="default"/>
                <w:spacing w:val="-17"/>
                <w:sz w:val="18"/>
                <w:szCs w:val="18"/>
              </w:rPr>
              <w:t>项目）。银行卡收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单</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深圳市嘉联云科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电子终端设备</w:t>
            </w:r>
          </w:p>
          <w:p>
            <w:pPr>
              <w:pStyle w:val="TableParagraph"/>
              <w:spacing w:line="314"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机）及相关</w:t>
            </w:r>
            <w:r>
              <w:rPr>
                <w:rFonts w:ascii="宋体" w:hAnsi="宋体" w:cs="宋体" w:eastAsia="宋体" w:hint="default"/>
                <w:sz w:val="18"/>
                <w:szCs w:val="18"/>
              </w:rPr>
              <w:t> 应用软件和应用 设备的技术开 发；计算机软件 开发与销售、技 术咨询</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惠州市惠信资信 评级有限公司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评级及相关业务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深圳市都之家科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136"/>
        <w:jc w:val="left"/>
        <w:rPr>
          <w:b w:val="0"/>
          <w:bCs w:val="0"/>
        </w:rPr>
      </w:pPr>
      <w:bookmarkStart w:name="（2）重要的非全资子公司" w:id="409"/>
      <w:bookmarkEnd w:id="40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right="643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5"/>
        <w:spacing w:line="240" w:lineRule="auto"/>
        <w:ind w:right="1136"/>
        <w:jc w:val="left"/>
        <w:rPr>
          <w:b w:val="0"/>
          <w:bCs w:val="0"/>
        </w:rPr>
      </w:pPr>
      <w:bookmarkStart w:name="（3）重要非全资子公司的主要财务信息" w:id="410"/>
      <w:bookmarkEnd w:id="41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使用企业集团资产和清偿企业集团债务的重大限制" w:id="411"/>
      <w:bookmarkEnd w:id="41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5）向纳入合并财务报表范围的结构化主体提供的财务支持或其他支持" w:id="412"/>
      <w:bookmarkEnd w:id="41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2、在子公司的所有者权益份额发生变化且仍控制子公司的交易" w:id="413"/>
      <w:bookmarkEnd w:id="41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在子公司所有者权益份额发生变化的情况说明" w:id="414"/>
      <w:bookmarkEnd w:id="41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2）交易对于少数股东权益及归属于母公司所有者权益的影响" w:id="415"/>
      <w:bookmarkEnd w:id="41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1136"/>
        <w:jc w:val="left"/>
      </w:pPr>
      <w:r>
        <w:rPr/>
        <w:t>其他说明</w:t>
      </w:r>
    </w:p>
    <w:p>
      <w:pPr>
        <w:spacing w:after="0" w:line="240" w:lineRule="auto"/>
        <w:jc w:val="left"/>
        <w:sectPr>
          <w:footerReference w:type="default" r:id="rId18"/>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3、在合营安排或联营企业中的权益" w:id="416"/>
      <w:bookmarkEnd w:id="41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重要的合营企业或联营企业" w:id="417"/>
      <w:bookmarkEnd w:id="41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6"/>
        <w:jc w:val="left"/>
      </w:pPr>
      <w:r>
        <w:rPr/>
        <w:t>在合营企业或联营企业的持股比例不同于表决权比例的说明：</w:t>
      </w:r>
    </w:p>
    <w:p>
      <w:pPr>
        <w:pStyle w:val="BodyText"/>
        <w:spacing w:line="240" w:lineRule="auto" w:before="117"/>
        <w:ind w:left="574" w:right="1136"/>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2）重要合营企业的主要财务信息" w:id="418"/>
      <w:bookmarkEnd w:id="41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重要联营企业的主要财务信息" w:id="419"/>
      <w:bookmarkEnd w:id="41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不重要的合营企业和联营企业的汇总财务信息" w:id="420"/>
      <w:bookmarkEnd w:id="42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5）合营企业或联营企业向本公司转移资金的能力存在重大限制的说明" w:id="421"/>
      <w:bookmarkEnd w:id="42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6）合营企业或联营企业发生的超额亏损" w:id="422"/>
      <w:bookmarkEnd w:id="42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82"/>
      </w:tblGrid>
      <w:tr>
        <w:trPr>
          <w:trHeight w:val="382"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7）与合营企业投资相关的未确认承诺" w:id="423"/>
      <w:bookmarkEnd w:id="42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8）与合营企业或联营企业投资相关的或有负债" w:id="424"/>
      <w:bookmarkEnd w:id="42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4、重要的共同经营" w:id="425"/>
      <w:bookmarkEnd w:id="42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5、在未纳入合并财务报表范围的结构化主体中的权益" w:id="426"/>
      <w:bookmarkEnd w:id="42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477" w:lineRule="auto"/>
        <w:ind w:right="7692"/>
        <w:jc w:val="left"/>
        <w:rPr>
          <w:b w:val="0"/>
          <w:bCs w:val="0"/>
        </w:rPr>
      </w:pPr>
      <w:bookmarkStart w:name="6、其他" w:id="427"/>
      <w:bookmarkEnd w:id="427"/>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28"/>
      <w:bookmarkEnd w:id="428"/>
      <w:r>
        <w:rPr>
          <w:spacing w:val="1"/>
          <w:w w:val="99"/>
          <w:sz w:val="21"/>
          <w:szCs w:val="21"/>
        </w:rPr>
      </w:r>
      <w:r>
        <w:rPr>
          <w:w w:val="95"/>
        </w:rPr>
        <w:t>十、与金融工具相关的风险</w:t>
      </w:r>
      <w:r>
        <w:rPr>
          <w:spacing w:val="18"/>
          <w:w w:val="95"/>
        </w:rPr>
        <w:t> </w:t>
      </w:r>
      <w:r>
        <w:rPr>
          <w:spacing w:val="18"/>
          <w:w w:val="95"/>
        </w:rPr>
      </w:r>
      <w:bookmarkStart w:name="十一、公允价值的披露" w:id="429"/>
      <w:bookmarkEnd w:id="429"/>
      <w:r>
        <w:rPr/>
        <w:t>十一、公允价值的披露</w:t>
      </w:r>
      <w:r>
        <w:rPr>
          <w:b w:val="0"/>
          <w:bCs w:val="0"/>
        </w:rPr>
      </w:r>
    </w:p>
    <w:p>
      <w:pPr>
        <w:pStyle w:val="Heading5"/>
        <w:spacing w:line="240" w:lineRule="auto" w:before="84"/>
        <w:ind w:right="1136"/>
        <w:jc w:val="left"/>
        <w:rPr>
          <w:b w:val="0"/>
          <w:bCs w:val="0"/>
        </w:rPr>
      </w:pPr>
      <w:bookmarkStart w:name="1、以公允价值计量的资产和负债的期末公允价值" w:id="430"/>
      <w:bookmarkEnd w:id="43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2、持续和非持续第一层次公允价值计量项目市价的确定依据" w:id="431"/>
      <w:bookmarkEnd w:id="43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3、持续和非持续第二层次公允价值计量项目，采用的估值技术和重要参数的定性及定量信" w:id="432"/>
      <w:bookmarkEnd w:id="43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4、持续和非持续第三层次公允价值计量项目，采用的估值技术和重要参数的定性及定量信" w:id="433"/>
      <w:bookmarkEnd w:id="43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5、持续的第三层次公允价值计量项目，期初与期末账面价值间的调节信息及不可观察参数" w:id="434"/>
      <w:bookmarkEnd w:id="43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6、持续的公允价值计量项目，本期内发生各层级之间转换的，转换的原因及确定转换时点" w:id="435"/>
      <w:bookmarkEnd w:id="43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7、本期内发生的估值技术变更及变更原因" w:id="436"/>
      <w:bookmarkEnd w:id="43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8、不以公允价值计量的金融资产和金融负债的公允价值情况" w:id="437"/>
      <w:bookmarkEnd w:id="43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8"/>
      <w:bookmarkEnd w:id="43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9"/>
      <w:bookmarkEnd w:id="43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0"/>
      <w:bookmarkEnd w:id="44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8412"/>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pStyle w:val="Heading5"/>
        <w:spacing w:line="240" w:lineRule="auto"/>
        <w:ind w:right="1136"/>
        <w:jc w:val="left"/>
        <w:rPr>
          <w:b w:val="0"/>
          <w:bCs w:val="0"/>
        </w:rPr>
      </w:pPr>
      <w:bookmarkStart w:name="2、本企业的子公司情况" w:id="441"/>
      <w:bookmarkEnd w:id="44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t>本企业子公司的情况详见附注。</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3、本企业合营和联营企业情况" w:id="442"/>
      <w:bookmarkEnd w:id="44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5"/>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其他关联方情况" w:id="443"/>
      <w:bookmarkEnd w:id="44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本公司股东，实际控制人刘祥之兄弟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实际控制人刘祥之配偶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信美人寿相互保险社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本公司高管江勇之配偶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本公司之子公司长沙公信诚丰信息技术服务有限公司的董事</w:t>
            </w:r>
          </w:p>
        </w:tc>
      </w:tr>
    </w:tbl>
    <w:p>
      <w:pPr>
        <w:spacing w:line="240" w:lineRule="auto" w:before="2"/>
        <w:rPr>
          <w:rFonts w:ascii="宋体" w:hAnsi="宋体" w:cs="宋体" w:eastAsia="宋体" w:hint="default"/>
          <w:b/>
          <w:bCs/>
          <w:sz w:val="19"/>
          <w:szCs w:val="19"/>
        </w:rPr>
      </w:pPr>
    </w:p>
    <w:p>
      <w:pPr>
        <w:pStyle w:val="Heading5"/>
        <w:spacing w:line="240" w:lineRule="auto" w:before="35"/>
        <w:ind w:right="1136"/>
        <w:jc w:val="left"/>
        <w:rPr>
          <w:b w:val="0"/>
          <w:bCs w:val="0"/>
        </w:rPr>
      </w:pPr>
      <w:bookmarkStart w:name="5、关联交易情况" w:id="444"/>
      <w:bookmarkEnd w:id="44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购销商品、提供和接受劳务的关联交易" w:id="445"/>
      <w:bookmarkEnd w:id="44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6"/>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6"/>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2）关联受托管理/承包及委托管理/出包情况" w:id="446"/>
      <w:bookmarkEnd w:id="44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1136"/>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3）关联租赁情况" w:id="447"/>
      <w:bookmarkEnd w:id="44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1136"/>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759,942.90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1,013,257.20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139,784.89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472,206.90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1,371,934.69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1,013,257.20</w:t>
            </w:r>
          </w:p>
        </w:tc>
      </w:tr>
    </w:tbl>
    <w:p>
      <w:pPr>
        <w:pStyle w:val="BodyText"/>
        <w:spacing w:line="240" w:lineRule="auto" w:before="51"/>
        <w:ind w:right="1136"/>
        <w:jc w:val="left"/>
      </w:pPr>
      <w:r>
        <w:rPr/>
        <w:t>关联租赁情况说明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4）关联担保情况" w:id="448"/>
      <w:bookmarkEnd w:id="44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1136"/>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both"/>
      </w:pPr>
      <w:r>
        <w:rPr/>
        <w:t>关联担保情况说明</w:t>
      </w:r>
    </w:p>
    <w:p>
      <w:pPr>
        <w:spacing w:line="240" w:lineRule="auto" w:before="0"/>
        <w:rPr>
          <w:rFonts w:ascii="宋体" w:hAnsi="宋体" w:cs="宋体" w:eastAsia="宋体" w:hint="default"/>
          <w:sz w:val="15"/>
          <w:szCs w:val="15"/>
        </w:rPr>
      </w:pPr>
    </w:p>
    <w:p>
      <w:pPr>
        <w:pStyle w:val="BodyText"/>
        <w:spacing w:line="300" w:lineRule="auto" w:before="0"/>
        <w:ind w:right="1132"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日，本公司与华夏银行股份有限公司深圳大中华支行签署编号为</w:t>
      </w:r>
      <w:r>
        <w:rPr>
          <w:rFonts w:ascii="Times New Roman" w:hAnsi="Times New Roman" w:cs="Times New Roman" w:eastAsia="Times New Roman" w:hint="default"/>
        </w:rPr>
        <w:t>SZ03</w:t>
      </w:r>
      <w:r>
        <w:rPr/>
        <w:t>（融资）</w:t>
      </w:r>
      <w:r>
        <w:rPr>
          <w:rFonts w:ascii="Times New Roman" w:hAnsi="Times New Roman" w:cs="Times New Roman" w:eastAsia="Times New Roman" w:hint="default"/>
        </w:rPr>
        <w:t>20170011</w:t>
      </w:r>
      <w:r>
        <w:rPr/>
        <w:t>的《最高额融资合 </w:t>
      </w:r>
      <w:r>
        <w:rPr>
          <w:spacing w:val="-1"/>
        </w:rPr>
        <w:t>同》，根据该合同，该行向本公司提供人民币</w:t>
      </w:r>
      <w:r>
        <w:rPr>
          <w:rFonts w:ascii="Times New Roman" w:hAnsi="Times New Roman" w:cs="Times New Roman" w:eastAsia="Times New Roman" w:hint="default"/>
          <w:spacing w:val="-1"/>
        </w:rPr>
        <w:t>10,000</w:t>
      </w:r>
      <w:r>
        <w:rPr>
          <w:spacing w:val="-1"/>
        </w:rPr>
        <w:t>万元最高融资额度。本公司实际控制人刘祥与华夏银行股份有限公司深</w:t>
      </w:r>
      <w:r>
        <w:rPr>
          <w:spacing w:val="-74"/>
        </w:rPr>
        <w:t> </w:t>
      </w:r>
      <w:r>
        <w:rPr>
          <w:spacing w:val="-74"/>
        </w:rPr>
      </w:r>
      <w:r>
        <w:rPr/>
        <w:t>圳大中华支行签署编号为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20170011-11</w:t>
      </w:r>
      <w:r>
        <w:rPr/>
        <w:t>号的《个人最高额保证合同》，对前述授信合同提供担保。</w:t>
      </w:r>
    </w:p>
    <w:p>
      <w:pPr>
        <w:pStyle w:val="BodyText"/>
        <w:spacing w:line="240" w:lineRule="auto" w:before="133"/>
        <w:ind w:left="574" w:right="987"/>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日，本公司与浙商银行股份有限公司深圳分行签署编号为（</w:t>
      </w:r>
      <w:r>
        <w:rPr>
          <w:rFonts w:ascii="Times New Roman" w:hAnsi="Times New Roman" w:cs="Times New Roman" w:eastAsia="Times New Roman" w:hint="default"/>
        </w:rPr>
        <w:t>584060</w:t>
      </w:r>
      <w:r>
        <w:rPr/>
        <w:t>）浙商银综授字（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00001</w:t>
      </w:r>
      <w:r>
        <w:rPr/>
        <w:t>号的</w:t>
      </w:r>
    </w:p>
    <w:p>
      <w:pPr>
        <w:pStyle w:val="BodyText"/>
        <w:spacing w:line="300" w:lineRule="auto" w:before="63"/>
        <w:ind w:right="1132"/>
        <w:jc w:val="both"/>
      </w:pPr>
      <w:r>
        <w:rPr>
          <w:spacing w:val="-1"/>
        </w:rPr>
        <w:t>《综合授信协议》，根据该合同，该行向本公司提供人民币</w:t>
      </w:r>
      <w:r>
        <w:rPr>
          <w:rFonts w:ascii="Times New Roman" w:hAnsi="Times New Roman" w:cs="Times New Roman" w:eastAsia="Times New Roman" w:hint="default"/>
          <w:spacing w:val="-1"/>
        </w:rPr>
        <w:t>20,000</w:t>
      </w:r>
      <w:r>
        <w:rPr>
          <w:spacing w:val="-1"/>
        </w:rPr>
        <w:t>万元的授信额度。本公司实际控制人刘祥与浙商银行股份</w:t>
      </w:r>
      <w:r>
        <w:rPr>
          <w:spacing w:val="-74"/>
        </w:rPr>
        <w:t> </w:t>
      </w:r>
      <w:r>
        <w:rPr>
          <w:spacing w:val="-74"/>
        </w:rPr>
      </w:r>
      <w:r>
        <w:rPr/>
        <w:t>有限公司深圳分行签署编号为（</w:t>
      </w:r>
      <w:r>
        <w:rPr>
          <w:rFonts w:ascii="Times New Roman" w:hAnsi="Times New Roman" w:cs="Times New Roman" w:eastAsia="Times New Roman" w:hint="default"/>
        </w:rPr>
        <w:t>584060</w:t>
      </w:r>
      <w:r>
        <w:rPr/>
        <w:t>）浙商银高保字（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00003</w:t>
      </w:r>
      <w:r>
        <w:rPr/>
        <w:t>号的《最高额保证合同》，对前述授信合同提供担 保。</w:t>
      </w:r>
    </w:p>
    <w:p>
      <w:pPr>
        <w:pStyle w:val="BodyText"/>
        <w:spacing w:line="300" w:lineRule="auto" w:before="151"/>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日，本公司及其子公司深圳市新国都支付技术有限公司与中信银行股份有限公司深圳分行签署编号为</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spacing w:val="-2"/>
        </w:rPr>
        <w:t>深银前海综字第</w:t>
      </w:r>
      <w:r>
        <w:rPr>
          <w:rFonts w:ascii="Times New Roman" w:hAnsi="Times New Roman" w:cs="Times New Roman" w:eastAsia="Times New Roman" w:hint="default"/>
          <w:spacing w:val="-2"/>
        </w:rPr>
        <w:t>0007</w:t>
      </w:r>
      <w:r>
        <w:rPr>
          <w:spacing w:val="-2"/>
        </w:rPr>
        <w:t>号的《综合授信合同》，授信额度为</w:t>
      </w:r>
      <w:r>
        <w:rPr>
          <w:rFonts w:ascii="Times New Roman" w:hAnsi="Times New Roman" w:cs="Times New Roman" w:eastAsia="Times New Roman" w:hint="default"/>
          <w:spacing w:val="-2"/>
        </w:rPr>
        <w:t>20,000.00</w:t>
      </w:r>
      <w:r>
        <w:rPr>
          <w:spacing w:val="-2"/>
        </w:rPr>
        <w:t>万元。在该授信合同项下由本公司实际控制人刘祥与中信</w:t>
      </w:r>
      <w:r>
        <w:rPr>
          <w:spacing w:val="-54"/>
        </w:rPr>
        <w:t> </w:t>
      </w:r>
      <w:r>
        <w:rPr>
          <w:spacing w:val="-54"/>
        </w:rPr>
      </w:r>
      <w:r>
        <w:rPr>
          <w:spacing w:val="-2"/>
        </w:rPr>
        <w:t>银行股份有限公司深圳分行签署编号为</w:t>
      </w:r>
      <w:r>
        <w:rPr>
          <w:rFonts w:ascii="Times New Roman" w:hAnsi="Times New Roman" w:cs="Times New Roman" w:eastAsia="Times New Roman" w:hint="default"/>
          <w:spacing w:val="-2"/>
        </w:rPr>
        <w:t>2017</w:t>
      </w:r>
      <w:r>
        <w:rPr>
          <w:spacing w:val="-2"/>
        </w:rPr>
        <w:t>深银前海额保字第</w:t>
      </w:r>
      <w:r>
        <w:rPr>
          <w:rFonts w:ascii="Times New Roman" w:hAnsi="Times New Roman" w:cs="Times New Roman" w:eastAsia="Times New Roman" w:hint="default"/>
          <w:spacing w:val="-2"/>
        </w:rPr>
        <w:t>0003</w:t>
      </w:r>
      <w:r>
        <w:rPr>
          <w:spacing w:val="-2"/>
        </w:rPr>
        <w:t>号的《最高额保证合同》，以及本公司与中信银行股份有</w:t>
      </w:r>
      <w:r>
        <w:rPr>
          <w:spacing w:val="-58"/>
        </w:rPr>
        <w:t> </w:t>
      </w:r>
      <w:r>
        <w:rPr>
          <w:spacing w:val="-58"/>
        </w:rPr>
      </w:r>
      <w:r>
        <w:rPr/>
        <w:t>限公司深圳分行签署编号为</w:t>
      </w:r>
      <w:r>
        <w:rPr>
          <w:rFonts w:ascii="Times New Roman" w:hAnsi="Times New Roman" w:cs="Times New Roman" w:eastAsia="Times New Roman" w:hint="default"/>
        </w:rPr>
        <w:t>2017</w:t>
      </w:r>
      <w:r>
        <w:rPr/>
        <w:t>深银前海最保字第</w:t>
      </w:r>
      <w:r>
        <w:rPr>
          <w:rFonts w:ascii="Times New Roman" w:hAnsi="Times New Roman" w:cs="Times New Roman" w:eastAsia="Times New Roman" w:hint="default"/>
        </w:rPr>
        <w:t>0003</w:t>
      </w:r>
      <w:r>
        <w:rPr/>
        <w:t>号《最高额保证合同》，对前述授信合同提供担保。</w:t>
      </w:r>
    </w:p>
    <w:p>
      <w:pPr>
        <w:pStyle w:val="BodyText"/>
        <w:spacing w:line="300" w:lineRule="auto" w:before="133"/>
        <w:ind w:right="1192"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日，本公司与江苏银行股份有限公司深圳分行签署编号</w:t>
      </w:r>
      <w:r>
        <w:rPr>
          <w:rFonts w:ascii="Times New Roman" w:hAnsi="Times New Roman" w:cs="Times New Roman" w:eastAsia="Times New Roman" w:hint="default"/>
        </w:rPr>
        <w:t>SX161417000749</w:t>
      </w:r>
      <w:r>
        <w:rPr/>
        <w:t>号的《最高额综合授信合同》， 授信额度为</w:t>
      </w:r>
      <w:r>
        <w:rPr>
          <w:rFonts w:ascii="Times New Roman" w:hAnsi="Times New Roman" w:cs="Times New Roman" w:eastAsia="Times New Roman" w:hint="default"/>
        </w:rPr>
        <w:t>10,000.00</w:t>
      </w:r>
      <w:r>
        <w:rPr/>
        <w:t>万元，在该授信合同项下由本公司实际控制人刘祥与江苏银行股份有限公司深圳分行签署编号为 </w:t>
      </w:r>
      <w:r>
        <w:rPr>
          <w:rFonts w:ascii="Times New Roman" w:hAnsi="Times New Roman" w:cs="Times New Roman" w:eastAsia="Times New Roman" w:hint="default"/>
        </w:rPr>
        <w:t>BZ161417000049</w:t>
      </w:r>
      <w:r>
        <w:rPr/>
        <w:t>号的最高额个人连带责任保证书，对前述授信合同提供担保。</w:t>
      </w:r>
    </w:p>
    <w:p>
      <w:pPr>
        <w:pStyle w:val="BodyText"/>
        <w:spacing w:line="300" w:lineRule="auto" w:before="133"/>
        <w:ind w:right="1131"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13</w:t>
      </w:r>
      <w:r>
        <w:rPr>
          <w:spacing w:val="-1"/>
        </w:rPr>
        <w:t>日，本公司与北京银行股份有限公司深圳分行签署编号为</w:t>
      </w:r>
      <w:r>
        <w:rPr>
          <w:rFonts w:ascii="Times New Roman" w:hAnsi="Times New Roman" w:cs="Times New Roman" w:eastAsia="Times New Roman" w:hint="default"/>
          <w:spacing w:val="-1"/>
        </w:rPr>
        <w:t>0453551</w:t>
      </w:r>
      <w:r>
        <w:rPr>
          <w:spacing w:val="-1"/>
        </w:rPr>
        <w:t>号的《综合授信合同》，最高融资额度</w:t>
      </w:r>
      <w:r>
        <w:rPr/>
        <w:t> </w:t>
      </w:r>
      <w:r>
        <w:rPr>
          <w:spacing w:val="-2"/>
        </w:rPr>
        <w:t>为</w:t>
      </w:r>
      <w:r>
        <w:rPr>
          <w:rFonts w:ascii="Times New Roman" w:hAnsi="Times New Roman" w:cs="Times New Roman" w:eastAsia="Times New Roman" w:hint="default"/>
          <w:spacing w:val="-2"/>
        </w:rPr>
        <w:t>15,000.00</w:t>
      </w:r>
      <w:r>
        <w:rPr>
          <w:spacing w:val="-2"/>
        </w:rPr>
        <w:t>万元，在该综合授信合同项下由本公司之子公司深圳市新国都支付技术有限公司与北京银行股份有限公司深圳分</w:t>
      </w:r>
      <w:r>
        <w:rPr>
          <w:spacing w:val="-56"/>
        </w:rPr>
        <w:t> </w:t>
      </w:r>
      <w:r>
        <w:rPr>
          <w:spacing w:val="-56"/>
        </w:rPr>
      </w:r>
      <w:r>
        <w:rPr/>
        <w:t>行签署编号为</w:t>
      </w:r>
      <w:r>
        <w:rPr>
          <w:rFonts w:ascii="Times New Roman" w:hAnsi="Times New Roman" w:cs="Times New Roman" w:eastAsia="Times New Roman" w:hint="default"/>
        </w:rPr>
        <w:t>0453551-001</w:t>
      </w:r>
      <w:r>
        <w:rPr/>
        <w:t>号的最高额保证合同以及本公司实际控制人刘祥及其配偶高倩分别与北京银行股份有限公司深圳 分行签署编号为</w:t>
      </w:r>
      <w:r>
        <w:rPr>
          <w:rFonts w:ascii="Times New Roman" w:hAnsi="Times New Roman" w:cs="Times New Roman" w:eastAsia="Times New Roman" w:hint="default"/>
        </w:rPr>
        <w:t>0453551-002</w:t>
      </w:r>
      <w:r>
        <w:rPr/>
        <w:t>号和</w:t>
      </w:r>
      <w:r>
        <w:rPr>
          <w:rFonts w:ascii="Times New Roman" w:hAnsi="Times New Roman" w:cs="Times New Roman" w:eastAsia="Times New Roman" w:hint="default"/>
        </w:rPr>
        <w:t>0453551-003</w:t>
      </w:r>
      <w:r>
        <w:rPr/>
        <w:t>号的最高额保证合同，对前述授信合同提供担保。</w:t>
      </w:r>
    </w:p>
    <w:p>
      <w:pPr>
        <w:pStyle w:val="BodyText"/>
        <w:spacing w:line="300" w:lineRule="auto" w:before="133"/>
        <w:ind w:right="1132"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日，本公司与中国银行股份有限公司深圳龙岗支行签署编号为</w:t>
      </w:r>
      <w:r>
        <w:rPr>
          <w:rFonts w:ascii="Times New Roman" w:hAnsi="Times New Roman" w:cs="Times New Roman" w:eastAsia="Times New Roman" w:hint="default"/>
          <w:spacing w:val="-1"/>
        </w:rPr>
        <w:t>2017</w:t>
      </w:r>
      <w:r>
        <w:rPr>
          <w:spacing w:val="-1"/>
        </w:rPr>
        <w:t>圳中银岗额协字第</w:t>
      </w:r>
      <w:r>
        <w:rPr>
          <w:rFonts w:ascii="Times New Roman" w:hAnsi="Times New Roman" w:cs="Times New Roman" w:eastAsia="Times New Roman" w:hint="default"/>
          <w:spacing w:val="-1"/>
        </w:rPr>
        <w:t>0000079</w:t>
      </w:r>
      <w:r>
        <w:rPr>
          <w:spacing w:val="-1"/>
        </w:rPr>
        <w:t>号的《授信</w:t>
      </w:r>
      <w:r>
        <w:rPr/>
        <w:t> 额度协议》，授信额度为</w:t>
      </w:r>
      <w:r>
        <w:rPr>
          <w:rFonts w:ascii="Times New Roman" w:hAnsi="Times New Roman" w:cs="Times New Roman" w:eastAsia="Times New Roman" w:hint="default"/>
        </w:rPr>
        <w:t>9,000.00</w:t>
      </w:r>
      <w:r>
        <w:rPr/>
        <w:t>万元，在该授信合同项下由本公司实际控制人刘祥与中国银行股份有限公司深圳龙岗支行 签署编号为</w:t>
      </w:r>
      <w:r>
        <w:rPr>
          <w:rFonts w:ascii="Times New Roman" w:hAnsi="Times New Roman" w:cs="Times New Roman" w:eastAsia="Times New Roman" w:hint="default"/>
        </w:rPr>
        <w:t>2017</w:t>
      </w:r>
      <w:r>
        <w:rPr/>
        <w:t>圳中银岗额保字第</w:t>
      </w:r>
      <w:r>
        <w:rPr>
          <w:rFonts w:ascii="Times New Roman" w:hAnsi="Times New Roman" w:cs="Times New Roman" w:eastAsia="Times New Roman" w:hint="default"/>
        </w:rPr>
        <w:t>0000079</w:t>
      </w:r>
      <w:r>
        <w:rPr/>
        <w:t>号的最高额保证合同，对前述授信合同提供担保。</w:t>
      </w:r>
    </w:p>
    <w:p>
      <w:pPr>
        <w:pStyle w:val="BodyText"/>
        <w:spacing w:line="300" w:lineRule="auto" w:before="133"/>
        <w:ind w:right="1130"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日，本公司与广发银行股份有限公司深圳分行签署了编号为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）深银综授额字第</w:t>
      </w:r>
      <w:r>
        <w:rPr>
          <w:rFonts w:ascii="Times New Roman" w:hAnsi="Times New Roman" w:cs="Times New Roman" w:eastAsia="Times New Roman" w:hint="default"/>
          <w:spacing w:val="-1"/>
        </w:rPr>
        <w:t>000031</w:t>
      </w:r>
      <w:r>
        <w:rPr>
          <w:spacing w:val="-1"/>
        </w:rPr>
        <w:t>号</w:t>
      </w:r>
      <w:r>
        <w:rPr>
          <w:rFonts w:ascii="Times New Roman" w:hAnsi="Times New Roman" w:cs="Times New Roman" w:eastAsia="Times New Roman" w:hint="default"/>
          <w:spacing w:val="-1"/>
        </w:rPr>
        <w:t>”</w:t>
      </w:r>
      <w:r>
        <w:rPr>
          <w:spacing w:val="-1"/>
        </w:rPr>
        <w:t>《授信额</w:t>
      </w:r>
      <w:r>
        <w:rPr/>
        <w:t> 度合同》，根据该合同，该行向本公司提供人民币</w:t>
      </w:r>
      <w:r>
        <w:rPr>
          <w:rFonts w:ascii="Times New Roman" w:hAnsi="Times New Roman" w:cs="Times New Roman" w:eastAsia="Times New Roman" w:hint="default"/>
        </w:rPr>
        <w:t>30,000</w:t>
      </w:r>
      <w:r>
        <w:rPr/>
        <w:t>万元的授信额度以及人民币</w:t>
      </w:r>
      <w:r>
        <w:rPr>
          <w:rFonts w:ascii="Times New Roman" w:hAnsi="Times New Roman" w:cs="Times New Roman" w:eastAsia="Times New Roman" w:hint="default"/>
        </w:rPr>
        <w:t>10,000</w:t>
      </w:r>
      <w:r>
        <w:rPr/>
        <w:t>万元的授信额度敞口，授信期限 </w:t>
      </w:r>
      <w:r>
        <w:rPr>
          <w:spacing w:val="-2"/>
        </w:rPr>
        <w:t>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日止。本公司、本公司实际控制人刘祥分别与广发银行股份有限公司深圳分行签订了编号</w:t>
      </w:r>
      <w:r>
        <w:rPr>
          <w:spacing w:val="-50"/>
        </w:rPr>
        <w:t> </w:t>
      </w:r>
      <w:r>
        <w:rPr>
          <w:spacing w:val="-50"/>
        </w:rPr>
      </w:r>
      <w:r>
        <w:rPr>
          <w:spacing w:val="-1"/>
        </w:rPr>
        <w:t>为：（</w:t>
      </w:r>
      <w:r>
        <w:rPr>
          <w:rFonts w:ascii="Times New Roman" w:hAnsi="Times New Roman" w:cs="Times New Roman" w:eastAsia="Times New Roman" w:hint="default"/>
          <w:spacing w:val="-1"/>
        </w:rPr>
        <w:t>2018</w:t>
      </w:r>
      <w:r>
        <w:rPr>
          <w:spacing w:val="-1"/>
        </w:rPr>
        <w:t>）深银综授额字第</w:t>
      </w:r>
      <w:r>
        <w:rPr>
          <w:rFonts w:ascii="Times New Roman" w:hAnsi="Times New Roman" w:cs="Times New Roman" w:eastAsia="Times New Roman" w:hint="default"/>
          <w:spacing w:val="-1"/>
        </w:rPr>
        <w:t>000031</w:t>
      </w:r>
      <w:r>
        <w:rPr>
          <w:spacing w:val="-1"/>
        </w:rPr>
        <w:t>号</w:t>
      </w:r>
      <w:r>
        <w:rPr>
          <w:rFonts w:ascii="Times New Roman" w:hAnsi="Times New Roman" w:cs="Times New Roman" w:eastAsia="Times New Roman" w:hint="default"/>
          <w:spacing w:val="-1"/>
        </w:rPr>
        <w:t>-</w:t>
      </w:r>
      <w:r>
        <w:rPr>
          <w:spacing w:val="-1"/>
        </w:rPr>
        <w:t>担保</w:t>
      </w:r>
      <w:r>
        <w:rPr>
          <w:rFonts w:ascii="Times New Roman" w:hAnsi="Times New Roman" w:cs="Times New Roman" w:eastAsia="Times New Roman" w:hint="default"/>
          <w:spacing w:val="-1"/>
        </w:rPr>
        <w:t>02</w:t>
      </w:r>
      <w:r>
        <w:rPr>
          <w:spacing w:val="-1"/>
        </w:rPr>
        <w:t>的最高额保证金质押合同、（</w:t>
      </w:r>
      <w:r>
        <w:rPr>
          <w:rFonts w:ascii="Times New Roman" w:hAnsi="Times New Roman" w:cs="Times New Roman" w:eastAsia="Times New Roman" w:hint="default"/>
          <w:spacing w:val="-1"/>
        </w:rPr>
        <w:t>2018</w:t>
      </w:r>
      <w:r>
        <w:rPr>
          <w:spacing w:val="-1"/>
        </w:rPr>
        <w:t>）深银综授额字第</w:t>
      </w:r>
      <w:r>
        <w:rPr>
          <w:rFonts w:ascii="Times New Roman" w:hAnsi="Times New Roman" w:cs="Times New Roman" w:eastAsia="Times New Roman" w:hint="default"/>
          <w:spacing w:val="-1"/>
        </w:rPr>
        <w:t>000031</w:t>
      </w:r>
      <w:r>
        <w:rPr>
          <w:spacing w:val="-1"/>
        </w:rPr>
        <w:t>号</w:t>
      </w:r>
      <w:r>
        <w:rPr>
          <w:rFonts w:ascii="Times New Roman" w:hAnsi="Times New Roman" w:cs="Times New Roman" w:eastAsia="Times New Roman" w:hint="default"/>
          <w:spacing w:val="-1"/>
        </w:rPr>
        <w:t>-</w:t>
      </w:r>
      <w:r>
        <w:rPr>
          <w:spacing w:val="-1"/>
        </w:rPr>
        <w:t>担保</w:t>
      </w:r>
      <w:r>
        <w:rPr>
          <w:rFonts w:ascii="Times New Roman" w:hAnsi="Times New Roman" w:cs="Times New Roman" w:eastAsia="Times New Roman" w:hint="default"/>
          <w:spacing w:val="-1"/>
        </w:rPr>
        <w:t>01</w:t>
      </w:r>
      <w:r>
        <w:rPr>
          <w:spacing w:val="-1"/>
        </w:rPr>
        <w:t>的最高</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136"/>
        <w:jc w:val="left"/>
      </w:pPr>
      <w:r>
        <w:rPr/>
        <w:t>额保证合同。上述担保合同对上述授信协议提供保证担保。</w:t>
      </w:r>
    </w:p>
    <w:p>
      <w:pPr>
        <w:spacing w:line="240" w:lineRule="auto" w:before="0"/>
        <w:rPr>
          <w:rFonts w:ascii="宋体" w:hAnsi="宋体" w:cs="宋体" w:eastAsia="宋体" w:hint="default"/>
          <w:sz w:val="15"/>
          <w:szCs w:val="15"/>
        </w:rPr>
      </w:pPr>
    </w:p>
    <w:p>
      <w:pPr>
        <w:pStyle w:val="BodyText"/>
        <w:spacing w:line="300" w:lineRule="auto" w:before="0"/>
        <w:ind w:right="1132" w:firstLine="42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5</w:t>
      </w:r>
      <w:r>
        <w:rPr>
          <w:spacing w:val="-4"/>
        </w:rPr>
        <w:t>日，本公司与珠海华润银行股份有限公司深圳分行签署了编号为</w:t>
      </w:r>
      <w:r>
        <w:rPr>
          <w:rFonts w:ascii="Times New Roman" w:hAnsi="Times New Roman" w:cs="Times New Roman" w:eastAsia="Times New Roman" w:hint="default"/>
          <w:spacing w:val="-4"/>
        </w:rPr>
        <w:t>“</w:t>
      </w:r>
      <w:r>
        <w:rPr>
          <w:spacing w:val="-4"/>
        </w:rPr>
        <w:t>华银（</w:t>
      </w:r>
      <w:r>
        <w:rPr>
          <w:rFonts w:ascii="Times New Roman" w:hAnsi="Times New Roman" w:cs="Times New Roman" w:eastAsia="Times New Roman" w:hint="default"/>
          <w:spacing w:val="-4"/>
        </w:rPr>
        <w:t>2018</w:t>
      </w:r>
      <w:r>
        <w:rPr>
          <w:spacing w:val="-4"/>
        </w:rPr>
        <w:t>）深综字（上金）第</w:t>
      </w:r>
      <w:r>
        <w:rPr>
          <w:rFonts w:ascii="Times New Roman" w:hAnsi="Times New Roman" w:cs="Times New Roman" w:eastAsia="Times New Roman" w:hint="default"/>
          <w:spacing w:val="-4"/>
        </w:rPr>
        <w:t>007</w:t>
      </w:r>
      <w:r>
        <w:rPr>
          <w:spacing w:val="-4"/>
        </w:rPr>
        <w:t>号</w:t>
      </w:r>
      <w:r>
        <w:rPr>
          <w:rFonts w:ascii="Times New Roman" w:hAnsi="Times New Roman" w:cs="Times New Roman" w:eastAsia="Times New Roman" w:hint="default"/>
          <w:spacing w:val="-4"/>
        </w:rPr>
        <w:t>”</w:t>
      </w:r>
      <w:r>
        <w:rPr>
          <w:spacing w:val="-4"/>
        </w:rPr>
        <w:t>《综</w:t>
      </w:r>
      <w:r>
        <w:rPr>
          <w:spacing w:val="-2"/>
        </w:rPr>
        <w:t> </w:t>
      </w:r>
      <w:r>
        <w:rPr/>
        <w:t>合授信合同》，根据该合同，该行向本公司提供人民币</w:t>
      </w:r>
      <w:r>
        <w:rPr>
          <w:rFonts w:ascii="Times New Roman" w:hAnsi="Times New Roman" w:cs="Times New Roman" w:eastAsia="Times New Roman" w:hint="default"/>
        </w:rPr>
        <w:t>10,000</w:t>
      </w:r>
      <w:r>
        <w:rPr/>
        <w:t>万元的综合授信额度，授信期限自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5</w:t>
      </w:r>
      <w:r>
        <w:rPr/>
        <w:t>日止。本公司实际控制人刘祥与珠海华润银行股份有限公司深圳分行签订了编号为：华银（</w:t>
      </w:r>
      <w:r>
        <w:rPr>
          <w:rFonts w:ascii="Times New Roman" w:hAnsi="Times New Roman" w:cs="Times New Roman" w:eastAsia="Times New Roman" w:hint="default"/>
        </w:rPr>
        <w:t>2018</w:t>
      </w:r>
      <w:r>
        <w:rPr/>
        <w:t>）深额保字（上金）第 </w:t>
      </w:r>
      <w:r>
        <w:rPr>
          <w:rFonts w:ascii="Times New Roman" w:hAnsi="Times New Roman" w:cs="Times New Roman" w:eastAsia="Times New Roman" w:hint="default"/>
        </w:rPr>
        <w:t>007</w:t>
      </w:r>
      <w:r>
        <w:rPr/>
        <w:t>号最高额保证合同，对上述授信协议提供保证担保。</w:t>
      </w:r>
    </w:p>
    <w:p>
      <w:pPr>
        <w:pStyle w:val="BodyText"/>
        <w:spacing w:line="300" w:lineRule="auto" w:before="133"/>
        <w:ind w:right="987"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日，本公司与中国光大银行股份有限公司深圳分行签署了编号为</w:t>
      </w:r>
      <w:r>
        <w:rPr>
          <w:rFonts w:ascii="Times New Roman" w:hAnsi="Times New Roman" w:cs="Times New Roman" w:eastAsia="Times New Roman" w:hint="default"/>
        </w:rPr>
        <w:t>“ZH39181808004”</w:t>
      </w:r>
      <w:r>
        <w:rPr/>
        <w:t>《综合授信协议》，根</w:t>
      </w:r>
      <w:r>
        <w:rPr>
          <w:w w:val="100"/>
        </w:rPr>
        <w:t> </w:t>
      </w:r>
      <w:r>
        <w:rPr>
          <w:spacing w:val="-1"/>
        </w:rPr>
        <w:t>据该合同，该行向本公司提供人民币</w:t>
      </w:r>
      <w:r>
        <w:rPr>
          <w:rFonts w:ascii="Times New Roman" w:hAnsi="Times New Roman" w:cs="Times New Roman" w:eastAsia="Times New Roman" w:hint="default"/>
          <w:spacing w:val="-1"/>
        </w:rPr>
        <w:t>20,000</w:t>
      </w:r>
      <w:r>
        <w:rPr>
          <w:spacing w:val="-1"/>
        </w:rPr>
        <w:t>万元的综合授信额度，授信期限自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4</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w:t>
      </w:r>
      <w:r>
        <w:rPr>
          <w:spacing w:val="-1"/>
        </w:rPr>
        <w:t>日止。本公司实</w:t>
      </w:r>
      <w:r>
        <w:rPr>
          <w:spacing w:val="-67"/>
        </w:rPr>
        <w:t> </w:t>
      </w:r>
      <w:r>
        <w:rPr>
          <w:spacing w:val="-67"/>
        </w:rPr>
      </w:r>
      <w:r>
        <w:rPr>
          <w:spacing w:val="-2"/>
        </w:rPr>
        <w:t>际控制人刘祥与中国光大银行股份有限公司深圳分行签订了编号为：</w:t>
      </w:r>
      <w:r>
        <w:rPr>
          <w:rFonts w:ascii="Times New Roman" w:hAnsi="Times New Roman" w:cs="Times New Roman" w:eastAsia="Times New Roman" w:hint="default"/>
          <w:spacing w:val="-2"/>
        </w:rPr>
        <w:t>GB39181808004</w:t>
      </w:r>
      <w:r>
        <w:rPr>
          <w:spacing w:val="-2"/>
        </w:rPr>
        <w:t>最高额保证合同，对上述授信协议提供</w:t>
      </w:r>
      <w:r>
        <w:rPr>
          <w:spacing w:val="-34"/>
        </w:rPr>
        <w:t> </w:t>
      </w:r>
      <w:r>
        <w:rPr>
          <w:spacing w:val="-34"/>
        </w:rPr>
      </w:r>
      <w:r>
        <w:rPr/>
        <w:t>连保证担保。</w:t>
      </w:r>
    </w:p>
    <w:p>
      <w:pPr>
        <w:pStyle w:val="BodyText"/>
        <w:spacing w:line="300" w:lineRule="auto" w:before="151"/>
        <w:ind w:right="113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日，本公司与中国银行股份有限公司深圳龙岗支行签署了编号为</w:t>
      </w:r>
      <w:r>
        <w:rPr>
          <w:rFonts w:ascii="Times New Roman" w:hAnsi="Times New Roman" w:cs="Times New Roman" w:eastAsia="Times New Roman" w:hint="default"/>
        </w:rPr>
        <w:t>“2018</w:t>
      </w:r>
      <w:r>
        <w:rPr/>
        <w:t>圳中银岗额协字第</w:t>
      </w:r>
      <w:r>
        <w:rPr>
          <w:rFonts w:ascii="Times New Roman" w:hAnsi="Times New Roman" w:cs="Times New Roman" w:eastAsia="Times New Roman" w:hint="default"/>
        </w:rPr>
        <w:t>0000036</w:t>
      </w:r>
      <w:r>
        <w:rPr/>
        <w:t>号</w:t>
      </w:r>
      <w:r>
        <w:rPr>
          <w:rFonts w:ascii="Times New Roman" w:hAnsi="Times New Roman" w:cs="Times New Roman" w:eastAsia="Times New Roman" w:hint="default"/>
        </w:rPr>
        <w:t>”</w:t>
      </w:r>
      <w:r>
        <w:rPr/>
        <w:t>《授 </w:t>
      </w:r>
      <w:r>
        <w:rPr>
          <w:spacing w:val="-1"/>
        </w:rPr>
        <w:t>信额度协议》，根据该合同，该行向本公司提供人民币</w:t>
      </w:r>
      <w:r>
        <w:rPr>
          <w:rFonts w:ascii="Times New Roman" w:hAnsi="Times New Roman" w:cs="Times New Roman" w:eastAsia="Times New Roman" w:hint="default"/>
          <w:spacing w:val="-1"/>
        </w:rPr>
        <w:t>6,000</w:t>
      </w:r>
      <w:r>
        <w:rPr>
          <w:spacing w:val="-1"/>
        </w:rPr>
        <w:t>万元的综合授信额度，授信期限自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22"/>
        </w:rPr>
        <w:t> </w:t>
      </w:r>
      <w:r>
        <w:rPr>
          <w:spacing w:val="-2"/>
        </w:rPr>
        <w:t>月</w:t>
      </w:r>
      <w:r>
        <w:rPr>
          <w:rFonts w:ascii="Times New Roman" w:hAnsi="Times New Roman" w:cs="Times New Roman" w:eastAsia="Times New Roman" w:hint="default"/>
          <w:spacing w:val="-2"/>
        </w:rPr>
        <w:t>4</w:t>
      </w:r>
      <w:r>
        <w:rPr>
          <w:spacing w:val="-2"/>
        </w:rPr>
        <w:t>日止。本公司实际控制人刘祥与中国银行股份有限公司深圳龙岗支行签订了编号为：</w:t>
      </w:r>
      <w:r>
        <w:rPr>
          <w:rFonts w:ascii="Times New Roman" w:hAnsi="Times New Roman" w:cs="Times New Roman" w:eastAsia="Times New Roman" w:hint="default"/>
          <w:spacing w:val="-2"/>
        </w:rPr>
        <w:t>2018</w:t>
      </w:r>
      <w:r>
        <w:rPr>
          <w:spacing w:val="-2"/>
        </w:rPr>
        <w:t>圳中银岗额保字第</w:t>
      </w:r>
      <w:r>
        <w:rPr>
          <w:rFonts w:ascii="Times New Roman" w:hAnsi="Times New Roman" w:cs="Times New Roman" w:eastAsia="Times New Roman" w:hint="default"/>
          <w:spacing w:val="-2"/>
        </w:rPr>
        <w:t>0000036</w:t>
      </w:r>
      <w:r>
        <w:rPr>
          <w:spacing w:val="-2"/>
        </w:rPr>
        <w:t>号最</w:t>
      </w:r>
      <w:r>
        <w:rPr>
          <w:spacing w:val="-51"/>
        </w:rPr>
        <w:t> </w:t>
      </w:r>
      <w:r>
        <w:rPr/>
        <w:t>高额保证合同，对上述授信协议提供保证担保。</w:t>
      </w:r>
    </w:p>
    <w:p>
      <w:pPr>
        <w:pStyle w:val="BodyText"/>
        <w:spacing w:line="300" w:lineRule="auto" w:before="151"/>
        <w:ind w:right="113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日，本公司与华夏银行股份有限公司深圳泰然支行签署了编号为</w:t>
      </w:r>
      <w:r>
        <w:rPr>
          <w:rFonts w:ascii="Times New Roman" w:hAnsi="Times New Roman" w:cs="Times New Roman" w:eastAsia="Times New Roman" w:hint="default"/>
        </w:rPr>
        <w:t>SZ03</w:t>
      </w:r>
      <w:r>
        <w:rPr/>
        <w:t>（融资）</w:t>
      </w:r>
      <w:r>
        <w:rPr>
          <w:rFonts w:ascii="Times New Roman" w:hAnsi="Times New Roman" w:cs="Times New Roman" w:eastAsia="Times New Roman" w:hint="default"/>
        </w:rPr>
        <w:t>20180022</w:t>
      </w:r>
      <w:r>
        <w:rPr/>
        <w:t>的《最高额融资 </w:t>
      </w:r>
      <w:r>
        <w:rPr>
          <w:spacing w:val="-3"/>
        </w:rPr>
        <w:t>合同》，根据该合同，该行向本公司提供人民币</w:t>
      </w:r>
      <w:r>
        <w:rPr>
          <w:rFonts w:ascii="Times New Roman" w:hAnsi="Times New Roman" w:cs="Times New Roman" w:eastAsia="Times New Roman" w:hint="default"/>
          <w:spacing w:val="-3"/>
        </w:rPr>
        <w:t>4,500</w:t>
      </w:r>
      <w:r>
        <w:rPr>
          <w:spacing w:val="-3"/>
        </w:rPr>
        <w:t>万元的综合授信额度，授信期限自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日起至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日止。</w:t>
      </w:r>
      <w:r>
        <w:rPr>
          <w:spacing w:val="-33"/>
        </w:rPr>
        <w:t> </w:t>
      </w:r>
      <w:r>
        <w:rPr/>
        <w:t>本公司实际控制人刘祥与华夏银行股份有限公司深圳泰然支行签订了编号为：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20180022-11</w:t>
      </w:r>
      <w:r>
        <w:rPr/>
        <w:t>的《个人最高额保证合 同》，对前述授信合同提供保证担保。</w:t>
      </w:r>
    </w:p>
    <w:p>
      <w:pPr>
        <w:pStyle w:val="BodyText"/>
        <w:spacing w:line="300" w:lineRule="auto" w:before="151"/>
        <w:ind w:right="1132"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日，本公司与江苏银行股份有限公司深圳分行签署了编号为</w:t>
      </w:r>
      <w:r>
        <w:rPr>
          <w:rFonts w:ascii="Times New Roman" w:hAnsi="Times New Roman" w:cs="Times New Roman" w:eastAsia="Times New Roman" w:hint="default"/>
          <w:spacing w:val="-3"/>
        </w:rPr>
        <w:t>“SX164718000396”</w:t>
      </w:r>
      <w:r>
        <w:rPr>
          <w:spacing w:val="-3"/>
        </w:rPr>
        <w:t>《最高额综合授信合同》，</w:t>
      </w:r>
      <w:r>
        <w:rPr/>
        <w:t> 根据该合同，该行向本公司提供人民币</w:t>
      </w:r>
      <w:r>
        <w:rPr>
          <w:rFonts w:ascii="Times New Roman" w:hAnsi="Times New Roman" w:cs="Times New Roman" w:eastAsia="Times New Roman" w:hint="default"/>
        </w:rPr>
        <w:t>8,000</w:t>
      </w:r>
      <w:r>
        <w:rPr/>
        <w:t>万元的综合授信额度，授信期限自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日止。本 公司实际控制人刘祥与江苏银行股份有限公司深圳分行签订了编号为：</w:t>
      </w:r>
      <w:r>
        <w:rPr>
          <w:rFonts w:ascii="Times New Roman" w:hAnsi="Times New Roman" w:cs="Times New Roman" w:eastAsia="Times New Roman" w:hint="default"/>
        </w:rPr>
        <w:t>BZ164718000011</w:t>
      </w:r>
      <w:r>
        <w:rPr/>
        <w:t>最高额个人连带责任保证书，对上 述授信协议提供保证担保。</w:t>
      </w:r>
    </w:p>
    <w:p>
      <w:pPr>
        <w:pStyle w:val="BodyText"/>
        <w:spacing w:line="300" w:lineRule="auto" w:before="151"/>
        <w:ind w:right="1131"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日，本公司与招商银行股份有限公司深圳分行签署了编号为</w:t>
      </w:r>
      <w:r>
        <w:rPr>
          <w:rFonts w:ascii="Times New Roman" w:hAnsi="Times New Roman" w:cs="Times New Roman" w:eastAsia="Times New Roman" w:hint="default"/>
          <w:spacing w:val="-1"/>
        </w:rPr>
        <w:t>“755XY2018039143”</w:t>
      </w:r>
      <w:r>
        <w:rPr>
          <w:spacing w:val="-1"/>
        </w:rPr>
        <w:t>《授信协议》，根据该合</w:t>
      </w:r>
      <w:r>
        <w:rPr/>
        <w:t> 同，该行向本公司提供人民币</w:t>
      </w:r>
      <w:r>
        <w:rPr>
          <w:rFonts w:ascii="Times New Roman" w:hAnsi="Times New Roman" w:cs="Times New Roman" w:eastAsia="Times New Roman" w:hint="default"/>
        </w:rPr>
        <w:t>4,000</w:t>
      </w:r>
      <w:r>
        <w:rPr/>
        <w:t>万元的综合授信额度，授信期限自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日止。本公司实际 </w:t>
      </w:r>
      <w:r>
        <w:rPr>
          <w:spacing w:val="-2"/>
        </w:rPr>
        <w:t>控制人刘祥与招商银行股份有限公司深圳分行签订了编号为：</w:t>
      </w:r>
      <w:r>
        <w:rPr>
          <w:rFonts w:ascii="Times New Roman" w:hAnsi="Times New Roman" w:cs="Times New Roman" w:eastAsia="Times New Roman" w:hint="default"/>
          <w:spacing w:val="-2"/>
        </w:rPr>
        <w:t>755XY201803914301</w:t>
      </w:r>
      <w:r>
        <w:rPr>
          <w:spacing w:val="-2"/>
        </w:rPr>
        <w:t>最高额不可撤销担保书，对上述授信协议</w:t>
      </w:r>
      <w:r>
        <w:rPr>
          <w:spacing w:val="-39"/>
        </w:rPr>
        <w:t> </w:t>
      </w:r>
      <w:r>
        <w:rPr>
          <w:spacing w:val="-39"/>
        </w:rPr>
      </w:r>
      <w:r>
        <w:rPr/>
        <w:t>提供保证担保。</w:t>
      </w:r>
    </w:p>
    <w:p>
      <w:pPr>
        <w:pStyle w:val="BodyText"/>
        <w:spacing w:line="300" w:lineRule="auto" w:before="151"/>
        <w:ind w:right="1131"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日，本公司之子公司深圳市新国都支付技术有限公司与华夏银行股份有限公司深圳大中华支行签署编号为</w:t>
      </w:r>
      <w:r>
        <w:rPr/>
        <w:t> </w:t>
      </w:r>
      <w:r>
        <w:rPr>
          <w:rFonts w:ascii="Times New Roman" w:hAnsi="Times New Roman" w:cs="Times New Roman" w:eastAsia="Times New Roman" w:hint="default"/>
          <w:spacing w:val="-1"/>
        </w:rPr>
        <w:t>SZ03</w:t>
      </w:r>
      <w:r>
        <w:rPr>
          <w:spacing w:val="-1"/>
        </w:rPr>
        <w:t>（融资）</w:t>
      </w:r>
      <w:r>
        <w:rPr>
          <w:rFonts w:ascii="Times New Roman" w:hAnsi="Times New Roman" w:cs="Times New Roman" w:eastAsia="Times New Roman" w:hint="default"/>
          <w:spacing w:val="-1"/>
        </w:rPr>
        <w:t>20170013</w:t>
      </w:r>
      <w:r>
        <w:rPr>
          <w:spacing w:val="-1"/>
        </w:rPr>
        <w:t>号的《最高额融资合同》，融资额度金额为人民币</w:t>
      </w:r>
      <w:r>
        <w:rPr>
          <w:rFonts w:ascii="Times New Roman" w:hAnsi="Times New Roman" w:cs="Times New Roman" w:eastAsia="Times New Roman" w:hint="default"/>
          <w:spacing w:val="-1"/>
        </w:rPr>
        <w:t>7,000.00</w:t>
      </w:r>
      <w:r>
        <w:rPr>
          <w:spacing w:val="-1"/>
        </w:rPr>
        <w:t>万元，在该最高额融资合同下由本公司与</w:t>
      </w:r>
      <w:r>
        <w:rPr>
          <w:spacing w:val="-52"/>
        </w:rPr>
        <w:t> </w:t>
      </w:r>
      <w:r>
        <w:rPr>
          <w:spacing w:val="-52"/>
        </w:rPr>
      </w:r>
      <w:r>
        <w:rPr/>
        <w:t>华夏银行股份有限公司深圳大中华支行签署编号为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20170013-11</w:t>
      </w:r>
      <w:r>
        <w:rPr/>
        <w:t>号的最高额保证合同，同时由本公司实际控制 人刘祥与华夏银行股份有限公司深圳大中华支行签署编号为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20170013-12</w:t>
      </w:r>
      <w:r>
        <w:rPr/>
        <w:t>号的《个人最高额保证合同》，对前 述融资额度协议提供保证。</w:t>
      </w:r>
    </w:p>
    <w:p>
      <w:pPr>
        <w:pStyle w:val="BodyText"/>
        <w:spacing w:line="300" w:lineRule="auto" w:before="151"/>
        <w:ind w:right="1131"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28</w:t>
      </w:r>
      <w:r>
        <w:rPr>
          <w:spacing w:val="-1"/>
        </w:rPr>
        <w:t>日，本公司之子公司深圳市新国都支付技术有限公司与上海浦东发展银行股份有限公司深圳分行签署编号</w:t>
      </w:r>
      <w:r>
        <w:rPr/>
        <w:t> 为</w:t>
      </w:r>
      <w:r>
        <w:rPr>
          <w:rFonts w:ascii="Times New Roman" w:hAnsi="Times New Roman" w:cs="Times New Roman" w:eastAsia="Times New Roman" w:hint="default"/>
        </w:rPr>
        <w:t>BC2017062800001539</w:t>
      </w:r>
      <w:r>
        <w:rPr/>
        <w:t>融资额度协议，融资额度金额为人民币</w:t>
      </w:r>
      <w:r>
        <w:rPr>
          <w:rFonts w:ascii="Times New Roman" w:hAnsi="Times New Roman" w:cs="Times New Roman" w:eastAsia="Times New Roman" w:hint="default"/>
        </w:rPr>
        <w:t>28,571.00</w:t>
      </w:r>
      <w:r>
        <w:rPr/>
        <w:t>万元，在该融资额度协议下由本公司与上海浦东发 展银行股份有限公司深圳分行签署编号为</w:t>
      </w:r>
      <w:r>
        <w:rPr>
          <w:rFonts w:ascii="Times New Roman" w:hAnsi="Times New Roman" w:cs="Times New Roman" w:eastAsia="Times New Roman" w:hint="default"/>
        </w:rPr>
        <w:t>ZB7910201700000012</w:t>
      </w:r>
      <w:r>
        <w:rPr/>
        <w:t>的最高额保证合同，同时由本公司实际控制人刘祥及其配偶 高倩与上海浦东发展银行股份有限公司深圳分行签署编号为</w:t>
      </w:r>
      <w:r>
        <w:rPr>
          <w:spacing w:val="-40"/>
        </w:rPr>
        <w:t> </w:t>
      </w:r>
      <w:r>
        <w:rPr>
          <w:rFonts w:ascii="Times New Roman" w:hAnsi="Times New Roman" w:cs="Times New Roman" w:eastAsia="Times New Roman" w:hint="default"/>
        </w:rPr>
        <w:t>ZB7910201700000013</w:t>
      </w:r>
      <w:r>
        <w:rPr/>
        <w:t>的最高额保证合同，对前述融资额度协议 提供保证。</w:t>
      </w:r>
    </w:p>
    <w:p>
      <w:pPr>
        <w:pStyle w:val="BodyText"/>
        <w:spacing w:line="300" w:lineRule="auto" w:before="151"/>
        <w:ind w:right="1040"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日，本公司之子公司深圳市新国都支付技术有限公司与广发银行股份有限公司深圳分行签署编号为（</w:t>
      </w:r>
      <w:r>
        <w:rPr>
          <w:rFonts w:ascii="Times New Roman" w:hAnsi="Times New Roman" w:cs="Times New Roman" w:eastAsia="Times New Roman" w:hint="default"/>
          <w:spacing w:val="-3"/>
        </w:rPr>
        <w:t>2017</w:t>
      </w:r>
      <w:r>
        <w:rPr>
          <w:spacing w:val="-3"/>
        </w:rPr>
        <w:t>）</w:t>
      </w:r>
      <w:r>
        <w:rPr/>
        <w:t> </w:t>
      </w:r>
      <w:r>
        <w:rPr>
          <w:spacing w:val="-2"/>
        </w:rPr>
        <w:t>深银综授额字第</w:t>
      </w:r>
      <w:r>
        <w:rPr>
          <w:rFonts w:ascii="Times New Roman" w:hAnsi="Times New Roman" w:cs="Times New Roman" w:eastAsia="Times New Roman" w:hint="default"/>
          <w:spacing w:val="-2"/>
        </w:rPr>
        <w:t>000372</w:t>
      </w:r>
      <w:r>
        <w:rPr>
          <w:spacing w:val="-2"/>
        </w:rPr>
        <w:t>号的《授信额度合同》。根据该合同，该行向深圳市新国都支付技术有限公司提供最高限额为人民币</w:t>
      </w:r>
      <w:r>
        <w:rPr>
          <w:spacing w:val="-60"/>
        </w:rPr>
        <w:t> </w:t>
      </w:r>
      <w:r>
        <w:rPr>
          <w:spacing w:val="-60"/>
        </w:rPr>
      </w:r>
      <w:r>
        <w:rPr>
          <w:rFonts w:ascii="Times New Roman" w:hAnsi="Times New Roman" w:cs="Times New Roman" w:eastAsia="Times New Roman" w:hint="default"/>
        </w:rPr>
        <w:t>20,000</w:t>
      </w:r>
      <w:r>
        <w:rPr/>
        <w:t>万元整的授信额度，最高限额度为人民币</w:t>
      </w:r>
      <w:r>
        <w:rPr>
          <w:rFonts w:ascii="Times New Roman" w:hAnsi="Times New Roman" w:cs="Times New Roman" w:eastAsia="Times New Roman" w:hint="default"/>
        </w:rPr>
        <w:t>10,000</w:t>
      </w:r>
      <w:r>
        <w:rPr/>
        <w:t>万元整的授信额度敞口，授信期限自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 </w:t>
      </w:r>
      <w:r>
        <w:rPr/>
        <w:t>日止。本公司、本公司实际控制人刘祥与广发银行股份有限公司深圳分行签署编号为（</w:t>
      </w:r>
      <w:r>
        <w:rPr>
          <w:rFonts w:ascii="Times New Roman" w:hAnsi="Times New Roman" w:cs="Times New Roman" w:eastAsia="Times New Roman" w:hint="default"/>
        </w:rPr>
        <w:t>2017</w:t>
      </w:r>
      <w:r>
        <w:rPr/>
        <w:t>）深银综授额字第</w:t>
      </w:r>
      <w:r>
        <w:rPr>
          <w:rFonts w:ascii="Times New Roman" w:hAnsi="Times New Roman" w:cs="Times New Roman" w:eastAsia="Times New Roman" w:hint="default"/>
        </w:rPr>
        <w:t>000372</w:t>
      </w:r>
      <w:r>
        <w:rPr/>
        <w:t>号</w:t>
      </w:r>
      <w:r>
        <w:rPr>
          <w:rFonts w:ascii="Times New Roman" w:hAnsi="Times New Roman" w:cs="Times New Roman" w:eastAsia="Times New Roman" w:hint="default"/>
        </w:rPr>
        <w:t>-</w:t>
      </w:r>
      <w:r>
        <w:rPr/>
        <w:t>担 保</w:t>
      </w:r>
      <w:r>
        <w:rPr>
          <w:rFonts w:ascii="Times New Roman" w:hAnsi="Times New Roman" w:cs="Times New Roman" w:eastAsia="Times New Roman" w:hint="default"/>
        </w:rPr>
        <w:t>01</w:t>
      </w:r>
      <w:r>
        <w:rPr/>
        <w:t>《最高额保证合同》，为上述授信提供人民币</w:t>
      </w:r>
      <w:r>
        <w:rPr>
          <w:rFonts w:ascii="Times New Roman" w:hAnsi="Times New Roman" w:cs="Times New Roman" w:eastAsia="Times New Roman" w:hint="default"/>
        </w:rPr>
        <w:t>10,000</w:t>
      </w:r>
      <w:r>
        <w:rPr/>
        <w:t>万元整连带责任担保。新国都支付技术有限公司与广发银行股份有 限公司深圳分行签署编号为（</w:t>
      </w:r>
      <w:r>
        <w:rPr>
          <w:rFonts w:ascii="Times New Roman" w:hAnsi="Times New Roman" w:cs="Times New Roman" w:eastAsia="Times New Roman" w:hint="default"/>
        </w:rPr>
        <w:t>2017</w:t>
      </w:r>
      <w:r>
        <w:rPr/>
        <w:t>）深银综授额字第</w:t>
      </w:r>
      <w:r>
        <w:rPr>
          <w:rFonts w:ascii="Times New Roman" w:hAnsi="Times New Roman" w:cs="Times New Roman" w:eastAsia="Times New Roman" w:hint="default"/>
        </w:rPr>
        <w:t>000372</w:t>
      </w: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02</w:t>
      </w:r>
      <w:r>
        <w:rPr/>
        <w:t>《最高额保证金质押合同》，为上述授信提供人民币</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1136"/>
        <w:jc w:val="left"/>
      </w:pPr>
      <w:r>
        <w:rPr>
          <w:rFonts w:ascii="Times New Roman" w:hAnsi="Times New Roman" w:cs="Times New Roman" w:eastAsia="Times New Roman" w:hint="default"/>
        </w:rPr>
        <w:t>20,000</w:t>
      </w:r>
      <w:r>
        <w:rPr/>
        <w:t>万元整保证担保。</w:t>
      </w:r>
    </w:p>
    <w:p>
      <w:pPr>
        <w:spacing w:line="240" w:lineRule="auto" w:before="13"/>
        <w:rPr>
          <w:rFonts w:ascii="宋体" w:hAnsi="宋体" w:cs="宋体" w:eastAsia="宋体" w:hint="default"/>
          <w:sz w:val="13"/>
          <w:szCs w:val="13"/>
        </w:rPr>
      </w:pPr>
    </w:p>
    <w:p>
      <w:pPr>
        <w:pStyle w:val="BodyText"/>
        <w:spacing w:line="240" w:lineRule="auto" w:before="0"/>
        <w:ind w:left="574" w:right="113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日，宁波银行深圳财富港支行给予本公司之子公司深圳市新国都支付技术有限公司综合授信额度人民币</w:t>
      </w:r>
    </w:p>
    <w:p>
      <w:pPr>
        <w:pStyle w:val="BodyText"/>
        <w:spacing w:line="240" w:lineRule="auto" w:before="63"/>
        <w:ind w:right="1136"/>
        <w:jc w:val="left"/>
      </w:pPr>
      <w:r>
        <w:rPr>
          <w:rFonts w:ascii="Times New Roman" w:hAnsi="Times New Roman" w:cs="Times New Roman" w:eastAsia="Times New Roman" w:hint="default"/>
        </w:rPr>
        <w:t>8000</w:t>
      </w:r>
      <w:r>
        <w:rPr/>
        <w:t>万元整，保证期限为自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日起一年。本公司以及本公司实际控制人刘祥为上述协议提供连带责任担保。</w:t>
      </w:r>
    </w:p>
    <w:p>
      <w:pPr>
        <w:spacing w:line="240" w:lineRule="auto" w:before="0"/>
        <w:rPr>
          <w:rFonts w:ascii="宋体" w:hAnsi="宋体" w:cs="宋体" w:eastAsia="宋体" w:hint="default"/>
          <w:sz w:val="14"/>
          <w:szCs w:val="14"/>
        </w:rPr>
      </w:pPr>
    </w:p>
    <w:p>
      <w:pPr>
        <w:pStyle w:val="BodyText"/>
        <w:spacing w:line="240" w:lineRule="auto" w:before="0"/>
        <w:ind w:left="574" w:right="98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日，本公司之子公司深圳市新国都支付技术有限公司与中信银行股份有限公司深圳分行签署（合同编号：</w:t>
      </w:r>
    </w:p>
    <w:p>
      <w:pPr>
        <w:pStyle w:val="BodyText"/>
        <w:spacing w:line="300" w:lineRule="auto" w:before="63"/>
        <w:ind w:right="1129"/>
        <w:jc w:val="both"/>
      </w:pPr>
      <w:r>
        <w:rPr>
          <w:rFonts w:ascii="Times New Roman" w:hAnsi="Times New Roman" w:cs="Times New Roman" w:eastAsia="Times New Roman" w:hint="default"/>
          <w:spacing w:val="-1"/>
        </w:rPr>
        <w:t>2018</w:t>
      </w:r>
      <w:r>
        <w:rPr>
          <w:spacing w:val="-1"/>
        </w:rPr>
        <w:t>深银前海综字第</w:t>
      </w:r>
      <w:r>
        <w:rPr>
          <w:rFonts w:ascii="Times New Roman" w:hAnsi="Times New Roman" w:cs="Times New Roman" w:eastAsia="Times New Roman" w:hint="default"/>
          <w:spacing w:val="-1"/>
        </w:rPr>
        <w:t>0005</w:t>
      </w:r>
      <w:r>
        <w:rPr>
          <w:spacing w:val="-1"/>
        </w:rPr>
        <w:t>号）《综合授信合同》。根据该合同，该行向深圳市新国都支付技术有限公司提供人民币</w:t>
      </w:r>
      <w:r>
        <w:rPr>
          <w:rFonts w:ascii="Times New Roman" w:hAnsi="Times New Roman" w:cs="Times New Roman" w:eastAsia="Times New Roman" w:hint="default"/>
          <w:spacing w:val="-1"/>
        </w:rPr>
        <w:t>20,000</w:t>
      </w:r>
      <w:r>
        <w:rPr>
          <w:spacing w:val="-1"/>
        </w:rPr>
        <w:t>万</w:t>
      </w:r>
      <w:r>
        <w:rPr>
          <w:spacing w:val="-68"/>
        </w:rPr>
        <w:t> </w:t>
      </w:r>
      <w:r>
        <w:rPr>
          <w:spacing w:val="-2"/>
        </w:rPr>
        <w:t>元整的授信敞口额度，授信期限自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日止。本公司、本公司实际控制人刘祥与中信银行股份有</w:t>
      </w:r>
      <w:r>
        <w:rPr>
          <w:spacing w:val="-52"/>
        </w:rPr>
        <w:t> </w:t>
      </w:r>
      <w:r>
        <w:rPr>
          <w:spacing w:val="-52"/>
        </w:rPr>
      </w:r>
      <w:r>
        <w:rPr>
          <w:spacing w:val="-2"/>
        </w:rPr>
        <w:t>限公司深圳分行分别签署编号为：</w:t>
      </w:r>
      <w:r>
        <w:rPr>
          <w:rFonts w:ascii="Times New Roman" w:hAnsi="Times New Roman" w:cs="Times New Roman" w:eastAsia="Times New Roman" w:hint="default"/>
          <w:spacing w:val="-2"/>
        </w:rPr>
        <w:t>2018</w:t>
      </w:r>
      <w:r>
        <w:rPr>
          <w:spacing w:val="-2"/>
        </w:rPr>
        <w:t>深银前海最保字第</w:t>
      </w:r>
      <w:r>
        <w:rPr>
          <w:rFonts w:ascii="Times New Roman" w:hAnsi="Times New Roman" w:cs="Times New Roman" w:eastAsia="Times New Roman" w:hint="default"/>
          <w:spacing w:val="-2"/>
        </w:rPr>
        <w:t>0004</w:t>
      </w:r>
      <w:r>
        <w:rPr>
          <w:spacing w:val="-2"/>
        </w:rPr>
        <w:t>号《最高额保证合同》、</w:t>
      </w:r>
      <w:r>
        <w:rPr>
          <w:rFonts w:ascii="Times New Roman" w:hAnsi="Times New Roman" w:cs="Times New Roman" w:eastAsia="Times New Roman" w:hint="default"/>
          <w:spacing w:val="-2"/>
        </w:rPr>
        <w:t>2018</w:t>
      </w:r>
      <w:r>
        <w:rPr>
          <w:spacing w:val="-2"/>
        </w:rPr>
        <w:t>深银前海额保字第</w:t>
      </w:r>
      <w:r>
        <w:rPr>
          <w:rFonts w:ascii="Times New Roman" w:hAnsi="Times New Roman" w:cs="Times New Roman" w:eastAsia="Times New Roman" w:hint="default"/>
          <w:spacing w:val="-2"/>
        </w:rPr>
        <w:t>0001</w:t>
      </w:r>
      <w:r>
        <w:rPr>
          <w:spacing w:val="-2"/>
        </w:rPr>
        <w:t>号《最高</w:t>
      </w:r>
      <w:r>
        <w:rPr>
          <w:spacing w:val="-50"/>
        </w:rPr>
        <w:t> </w:t>
      </w:r>
      <w:r>
        <w:rPr>
          <w:spacing w:val="-50"/>
        </w:rPr>
      </w:r>
      <w:r>
        <w:rPr/>
        <w:t>额保证合同》，为上述协议提供保证责任担保。</w:t>
      </w:r>
    </w:p>
    <w:p>
      <w:pPr>
        <w:pStyle w:val="BodyText"/>
        <w:spacing w:line="240" w:lineRule="auto" w:before="151"/>
        <w:ind w:left="574" w:right="987"/>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日，本公司之子公司深圳市新国都支付技术有限公司与广发银行股份有限公司深圳分行签署（合同编号：</w:t>
      </w:r>
    </w:p>
    <w:p>
      <w:pPr>
        <w:pStyle w:val="BodyText"/>
        <w:spacing w:line="300" w:lineRule="auto" w:before="63"/>
        <w:ind w:right="1130"/>
        <w:jc w:val="left"/>
      </w:pPr>
      <w:r>
        <w:rPr>
          <w:spacing w:val="-2"/>
        </w:rPr>
        <w:t>（</w:t>
      </w:r>
      <w:r>
        <w:rPr>
          <w:rFonts w:ascii="Times New Roman" w:hAnsi="Times New Roman" w:cs="Times New Roman" w:eastAsia="Times New Roman" w:hint="default"/>
          <w:spacing w:val="-2"/>
        </w:rPr>
        <w:t>2018</w:t>
      </w:r>
      <w:r>
        <w:rPr>
          <w:spacing w:val="-2"/>
        </w:rPr>
        <w:t>）深银综授额字第</w:t>
      </w:r>
      <w:r>
        <w:rPr>
          <w:rFonts w:ascii="Times New Roman" w:hAnsi="Times New Roman" w:cs="Times New Roman" w:eastAsia="Times New Roman" w:hint="default"/>
          <w:spacing w:val="-2"/>
        </w:rPr>
        <w:t>000297</w:t>
      </w:r>
      <w:r>
        <w:rPr>
          <w:spacing w:val="-2"/>
        </w:rPr>
        <w:t>号）《授信额度合同》。根据该合同，该行向深圳市新国都支付技术有限公司提供最高限额</w:t>
      </w:r>
      <w:r>
        <w:rPr>
          <w:spacing w:val="-59"/>
        </w:rPr>
        <w:t> </w:t>
      </w:r>
      <w:r>
        <w:rPr>
          <w:spacing w:val="-59"/>
        </w:rPr>
      </w:r>
      <w:r>
        <w:rPr>
          <w:spacing w:val="-3"/>
        </w:rPr>
        <w:t>为人民币</w:t>
      </w:r>
      <w:r>
        <w:rPr>
          <w:rFonts w:ascii="Times New Roman" w:hAnsi="Times New Roman" w:cs="Times New Roman" w:eastAsia="Times New Roman" w:hint="default"/>
          <w:spacing w:val="-3"/>
        </w:rPr>
        <w:t>30,000</w:t>
      </w:r>
      <w:r>
        <w:rPr>
          <w:spacing w:val="-3"/>
        </w:rPr>
        <w:t>万元整的授信额度，最高限额度为人民币</w:t>
      </w:r>
      <w:r>
        <w:rPr>
          <w:rFonts w:ascii="Times New Roman" w:hAnsi="Times New Roman" w:cs="Times New Roman" w:eastAsia="Times New Roman" w:hint="default"/>
          <w:spacing w:val="-3"/>
        </w:rPr>
        <w:t>20,000</w:t>
      </w:r>
      <w:r>
        <w:rPr>
          <w:spacing w:val="-3"/>
        </w:rPr>
        <w:t>万元整的授信额度敞口，授信期限自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日起至</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15</w:t>
      </w:r>
      <w:r>
        <w:rPr>
          <w:spacing w:val="-5"/>
        </w:rPr>
        <w:t>日止。本公司、本公司实际控制人刘祥与广发银行股份有限公司深圳分行签署编号为（</w:t>
      </w:r>
      <w:r>
        <w:rPr>
          <w:rFonts w:ascii="Times New Roman" w:hAnsi="Times New Roman" w:cs="Times New Roman" w:eastAsia="Times New Roman" w:hint="default"/>
          <w:spacing w:val="-5"/>
        </w:rPr>
        <w:t>2018</w:t>
      </w:r>
      <w:r>
        <w:rPr>
          <w:spacing w:val="-5"/>
        </w:rPr>
        <w:t>）深银综授额字第</w:t>
      </w:r>
      <w:r>
        <w:rPr>
          <w:rFonts w:ascii="Times New Roman" w:hAnsi="Times New Roman" w:cs="Times New Roman" w:eastAsia="Times New Roman" w:hint="default"/>
          <w:spacing w:val="-5"/>
        </w:rPr>
        <w:t>000297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01</w:t>
      </w:r>
      <w:r>
        <w:rPr/>
        <w:t>《最高额保证合同》，为上述授信提供人民币</w:t>
      </w:r>
      <w:r>
        <w:rPr>
          <w:rFonts w:ascii="Times New Roman" w:hAnsi="Times New Roman" w:cs="Times New Roman" w:eastAsia="Times New Roman" w:hint="default"/>
        </w:rPr>
        <w:t>20,000</w:t>
      </w:r>
      <w:r>
        <w:rPr/>
        <w:t>万元整连带责任担保。深圳市新国都支付技术有限公司与广 发银行股份有限公司深圳分行签署编号为（</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000297</w:t>
      </w:r>
      <w:r>
        <w:rPr/>
        <w:t>号</w:t>
      </w:r>
      <w:r>
        <w:rPr>
          <w:rFonts w:ascii="Times New Roman" w:hAnsi="Times New Roman" w:cs="Times New Roman" w:eastAsia="Times New Roman" w:hint="default"/>
        </w:rPr>
        <w:t>-</w:t>
      </w:r>
      <w:r>
        <w:rPr/>
        <w:t>担保</w:t>
      </w:r>
      <w:r>
        <w:rPr>
          <w:rFonts w:ascii="Times New Roman" w:hAnsi="Times New Roman" w:cs="Times New Roman" w:eastAsia="Times New Roman" w:hint="default"/>
        </w:rPr>
        <w:t>02</w:t>
      </w:r>
      <w:r>
        <w:rPr/>
        <w:t>《最高额保证金质押合同》，为上述授 信提供人民币</w:t>
      </w:r>
      <w:r>
        <w:rPr>
          <w:rFonts w:ascii="Times New Roman" w:hAnsi="Times New Roman" w:cs="Times New Roman" w:eastAsia="Times New Roman" w:hint="default"/>
        </w:rPr>
        <w:t>30,000</w:t>
      </w:r>
      <w:r>
        <w:rPr/>
        <w:t>万元整保证责任担保。</w:t>
      </w:r>
    </w:p>
    <w:p>
      <w:pPr>
        <w:pStyle w:val="BodyText"/>
        <w:spacing w:line="300" w:lineRule="auto" w:before="133"/>
        <w:ind w:right="113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日，本公司之子公司深圳市新国都支付技术有限公司与华夏银行股份有限公司深圳泰然支行签署（合同 </w:t>
      </w:r>
      <w:r>
        <w:rPr>
          <w:spacing w:val="-1"/>
        </w:rPr>
        <w:t>编号：</w:t>
      </w:r>
      <w:r>
        <w:rPr>
          <w:rFonts w:ascii="Times New Roman" w:hAnsi="Times New Roman" w:cs="Times New Roman" w:eastAsia="Times New Roman" w:hint="default"/>
          <w:spacing w:val="-1"/>
        </w:rPr>
        <w:t>SZ03(</w:t>
      </w:r>
      <w:r>
        <w:rPr>
          <w:spacing w:val="-1"/>
        </w:rPr>
        <w:t>融资</w:t>
      </w:r>
      <w:r>
        <w:rPr>
          <w:rFonts w:ascii="Times New Roman" w:hAnsi="Times New Roman" w:cs="Times New Roman" w:eastAsia="Times New Roman" w:hint="default"/>
          <w:spacing w:val="-1"/>
        </w:rPr>
        <w:t>)20180023</w:t>
      </w:r>
      <w:r>
        <w:rPr>
          <w:spacing w:val="-1"/>
        </w:rPr>
        <w:t>）《最高额融资合同》。根据该合同，该行向深圳市新国都支付技术有限公司提供人民币</w:t>
      </w:r>
      <w:r>
        <w:rPr>
          <w:rFonts w:ascii="Times New Roman" w:hAnsi="Times New Roman" w:cs="Times New Roman" w:eastAsia="Times New Roman" w:hint="default"/>
          <w:spacing w:val="-1"/>
        </w:rPr>
        <w:t>10,000</w:t>
      </w:r>
      <w:r>
        <w:rPr>
          <w:rFonts w:ascii="Times New Roman" w:hAnsi="Times New Roman" w:cs="Times New Roman" w:eastAsia="Times New Roman" w:hint="default"/>
          <w:spacing w:val="8"/>
        </w:rPr>
        <w:t> </w:t>
      </w:r>
      <w:r>
        <w:rPr>
          <w:spacing w:val="-2"/>
        </w:rPr>
        <w:t>万元整的最高融资额度，授信期限自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日止。本公司、本公司实际控制人刘祥与华夏银行股份</w:t>
      </w:r>
      <w:r>
        <w:rPr>
          <w:spacing w:val="-52"/>
        </w:rPr>
        <w:t> </w:t>
      </w:r>
      <w:r>
        <w:rPr>
          <w:spacing w:val="-52"/>
        </w:rPr>
      </w:r>
      <w:r>
        <w:rPr/>
        <w:t>有限公司深圳泰然支行分别签署编号为：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)20180023-11</w:t>
      </w:r>
      <w:r>
        <w:rPr/>
        <w:t>《最高额保证合同》、</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)20180023-12</w:t>
      </w:r>
      <w:r>
        <w:rPr/>
        <w:t>《个人最高 额保证合同》，为上述协议提供保证责任担保。</w:t>
      </w:r>
    </w:p>
    <w:p>
      <w:pPr>
        <w:pStyle w:val="BodyText"/>
        <w:spacing w:line="240" w:lineRule="auto" w:before="152"/>
        <w:ind w:left="574" w:right="987"/>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日，本公司之子公司深圳市新国都支付技术有限公司与招商银行股份有限公司深圳分行签署（合同编号：</w:t>
      </w:r>
    </w:p>
    <w:p>
      <w:pPr>
        <w:pStyle w:val="BodyText"/>
        <w:spacing w:line="300" w:lineRule="auto" w:before="63"/>
        <w:ind w:right="987"/>
        <w:jc w:val="left"/>
      </w:pPr>
      <w:r>
        <w:rPr>
          <w:rFonts w:ascii="Times New Roman" w:hAnsi="Times New Roman" w:cs="Times New Roman" w:eastAsia="Times New Roman" w:hint="default"/>
        </w:rPr>
        <w:t>755XY2018039141</w:t>
      </w:r>
      <w:r>
        <w:rPr/>
        <w:t>）《授信协议》。根据该合同，该行向深圳市新国都支付技术有限公司提供人民币</w:t>
      </w:r>
      <w:r>
        <w:rPr>
          <w:rFonts w:ascii="Times New Roman" w:hAnsi="Times New Roman" w:cs="Times New Roman" w:eastAsia="Times New Roman" w:hint="default"/>
        </w:rPr>
        <w:t>7,000</w:t>
      </w:r>
      <w:r>
        <w:rPr/>
        <w:t>万元整的授信额 </w:t>
      </w:r>
      <w:r>
        <w:rPr>
          <w:spacing w:val="-2"/>
        </w:rPr>
        <w:t>度，授信期限自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日止。本公司、本公司实际控制人刘祥与招商银行股份有限公司深圳分行</w:t>
      </w:r>
      <w:r>
        <w:rPr>
          <w:spacing w:val="-50"/>
        </w:rPr>
        <w:t> </w:t>
      </w:r>
      <w:r>
        <w:rPr>
          <w:spacing w:val="-50"/>
        </w:rPr>
      </w:r>
      <w:r>
        <w:rPr/>
        <w:t>签署分别签署编号为：</w:t>
      </w:r>
      <w:r>
        <w:rPr>
          <w:rFonts w:ascii="Times New Roman" w:hAnsi="Times New Roman" w:cs="Times New Roman" w:eastAsia="Times New Roman" w:hint="default"/>
        </w:rPr>
        <w:t>755XY201803914105</w:t>
      </w:r>
      <w:r>
        <w:rPr/>
        <w:t>《最高额不可撤销担保书》、</w:t>
      </w:r>
      <w:r>
        <w:rPr>
          <w:rFonts w:ascii="Times New Roman" w:hAnsi="Times New Roman" w:cs="Times New Roman" w:eastAsia="Times New Roman" w:hint="default"/>
        </w:rPr>
        <w:t>755XY201803914104</w:t>
      </w:r>
      <w:r>
        <w:rPr/>
        <w:t>《最高额不可撤销担保书》，</w:t>
      </w:r>
      <w:r>
        <w:rPr>
          <w:spacing w:val="-67"/>
        </w:rPr>
        <w:t> </w:t>
      </w:r>
      <w:r>
        <w:rPr/>
        <w:t>为上述协议提供保证责任担保。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8"/>
        <w:ind w:right="1136"/>
        <w:jc w:val="left"/>
        <w:rPr>
          <w:b w:val="0"/>
          <w:bCs w:val="0"/>
        </w:rPr>
      </w:pPr>
      <w:bookmarkStart w:name="（5）关联方资金拆借" w:id="449"/>
      <w:bookmarkEnd w:id="44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6）关联方资产转让、债务重组情况" w:id="450"/>
      <w:bookmarkEnd w:id="45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136"/>
        <w:jc w:val="left"/>
        <w:rPr>
          <w:b w:val="0"/>
          <w:bCs w:val="0"/>
        </w:rPr>
      </w:pPr>
      <w:bookmarkStart w:name="（7）关键管理人员报酬" w:id="451"/>
      <w:bookmarkEnd w:id="45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8）其他关联交易" w:id="452"/>
      <w:bookmarkEnd w:id="45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6、关联方应收应付款项" w:id="453"/>
      <w:bookmarkEnd w:id="45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应收项目" w:id="454"/>
      <w:bookmarkEnd w:id="45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46,596.65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陈文辉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157,402.30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应付项目" w:id="455"/>
      <w:bookmarkEnd w:id="45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7、关联方承诺" w:id="456"/>
      <w:bookmarkEnd w:id="45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7"/>
      <w:bookmarkEnd w:id="45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8"/>
      <w:bookmarkEnd w:id="45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9"/>
      <w:bookmarkEnd w:id="4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0" w:right="1140"/>
        <w:jc w:val="right"/>
      </w:pPr>
      <w:r>
        <w:rPr/>
        <w:pict>
          <v:shape style="position:absolute;margin-left:56.459999pt;margin-top:-76.74826pt;width:479.2pt;height:159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379,713.69</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96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第一轮，行权价格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7.476 </w:t>
                        </w:r>
                        <w:r>
                          <w:rPr>
                            <w:rFonts w:ascii="宋体" w:hAnsi="宋体" w:cs="宋体" w:eastAsia="宋体" w:hint="default"/>
                            <w:sz w:val="18"/>
                            <w:szCs w:val="18"/>
                          </w:rPr>
                          <w:t>元，期间：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日。第二轮，行权价格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日。第三轮</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第四轮</w:t>
                        </w:r>
                        <w:r>
                          <w:rPr>
                            <w:rFonts w:ascii="宋体" w:hAnsi="宋体" w:cs="宋体" w:eastAsia="宋体" w:hint="default"/>
                            <w:spacing w:val="-88"/>
                            <w:sz w:val="18"/>
                            <w:szCs w:val="18"/>
                          </w:rPr>
                          <w:t>，</w:t>
                        </w: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w:t>
                        </w:r>
                        <w:r>
                          <w:rPr>
                            <w:rFonts w:ascii="宋体" w:hAnsi="宋体" w:cs="宋体" w:eastAsia="宋体" w:hint="default"/>
                            <w:spacing w:val="1"/>
                            <w:sz w:val="18"/>
                            <w:szCs w:val="18"/>
                          </w:rPr>
                          <w:t>期</w:t>
                        </w:r>
                        <w:r>
                          <w:rPr>
                            <w:rFonts w:ascii="宋体" w:hAnsi="宋体" w:cs="宋体" w:eastAsia="宋体" w:hint="default"/>
                            <w:sz w:val="18"/>
                            <w:szCs w:val="18"/>
                          </w:rPr>
                          <w:t>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p>
              </w:txbxContent>
            </v:textbox>
            <w10:wrap type="none"/>
          </v:shape>
        </w:pict>
      </w:r>
      <w:r>
        <w:rPr/>
        <w:t>，</w:t>
      </w:r>
    </w:p>
    <w:p>
      <w:pPr>
        <w:pStyle w:val="BodyText"/>
        <w:spacing w:line="240" w:lineRule="auto" w:before="77"/>
        <w:ind w:left="0" w:right="1147"/>
        <w:jc w:val="right"/>
      </w:pPr>
      <w:r>
        <w:rPr/>
        <w:t>，</w:t>
      </w:r>
    </w:p>
    <w:p>
      <w:pPr>
        <w:spacing w:after="0" w:line="240" w:lineRule="auto"/>
        <w:jc w:val="righ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2、以权益结算的股份支付情况" w:id="460"/>
      <w:bookmarkEnd w:id="46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按实际授予股票期权人数进行估计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94,275,696.48</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-13,347,609.62</w:t>
            </w:r>
          </w:p>
        </w:tc>
      </w:tr>
    </w:tbl>
    <w:p>
      <w:pPr>
        <w:pStyle w:val="BodyText"/>
        <w:spacing w:line="240" w:lineRule="auto" w:before="51"/>
        <w:ind w:right="1136"/>
        <w:jc w:val="left"/>
      </w:pPr>
      <w:r>
        <w:rPr/>
        <w:t>其他说明</w:t>
      </w:r>
    </w:p>
    <w:p>
      <w:pPr>
        <w:spacing w:line="240" w:lineRule="auto" w:before="0"/>
        <w:rPr>
          <w:rFonts w:ascii="宋体" w:hAnsi="宋体" w:cs="宋体" w:eastAsia="宋体" w:hint="default"/>
          <w:sz w:val="15"/>
          <w:szCs w:val="15"/>
        </w:rPr>
      </w:pPr>
    </w:p>
    <w:p>
      <w:pPr>
        <w:pStyle w:val="BodyText"/>
        <w:spacing w:line="240" w:lineRule="auto" w:before="0"/>
        <w:ind w:left="514" w:right="1136"/>
        <w:jc w:val="left"/>
      </w:pPr>
      <w:r>
        <w:rPr/>
        <w:t>公司第二轮股票期权激励计划第三个行权期未达到行权条件冲回以前累计确认的期权费用</w:t>
      </w:r>
      <w:r>
        <w:rPr>
          <w:rFonts w:ascii="Times New Roman" w:hAnsi="Times New Roman" w:cs="Times New Roman" w:eastAsia="Times New Roman" w:hint="default"/>
        </w:rPr>
        <w:t>23,331,226.77</w:t>
      </w:r>
      <w:r>
        <w:rPr/>
        <w:t>元。</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3、以现金结算的股份支付情况" w:id="461"/>
      <w:bookmarkEnd w:id="46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4、股份支付的修改、终止情况" w:id="462"/>
      <w:bookmarkEnd w:id="462"/>
      <w:r>
        <w:rPr>
          <w:b w:val="0"/>
          <w:bCs w:val="0"/>
        </w:rPr>
      </w:r>
      <w:r>
        <w:rPr>
          <w:rFonts w:ascii="Times New Roman" w:hAnsi="Times New Roman" w:cs="Times New Roman" w:eastAsia="Times New Roman" w:hint="default"/>
        </w:rPr>
        <w:t>4</w:t>
      </w:r>
      <w:r>
        <w:rPr/>
        <w:t>、股份支付的修改、终止情况</w:t>
      </w:r>
      <w:r>
        <w:rPr>
          <w:b w:val="0"/>
          <w:bCs w:val="0"/>
        </w:rPr>
      </w:r>
    </w:p>
    <w:p>
      <w:pPr>
        <w:pStyle w:val="BodyText"/>
        <w:spacing w:line="440" w:lineRule="atLeast" w:before="144"/>
        <w:ind w:left="587" w:right="1127" w:hanging="7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）第一轮股权激励</w:t>
      </w:r>
      <w:r>
        <w:rPr>
          <w:rFonts w:ascii="宋体" w:hAnsi="宋体" w:cs="宋体" w:eastAsia="宋体" w:hint="default"/>
          <w:b/>
          <w:bCs/>
          <w:w w:val="99"/>
        </w:rPr>
        <w:t> </w:t>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日召开第二届董事会第十八次会议及第二届监事会第十六次会议审议通过了《关于</w:t>
      </w:r>
      <w:r>
        <w:rPr>
          <w:rFonts w:ascii="Times New Roman" w:hAnsi="Times New Roman" w:cs="Times New Roman" w:eastAsia="Times New Roman" w:hint="default"/>
        </w:rPr>
        <w:t>&lt;</w:t>
      </w:r>
      <w:r>
        <w:rPr/>
        <w:t>深圳市新国</w:t>
      </w:r>
    </w:p>
    <w:p>
      <w:pPr>
        <w:pStyle w:val="BodyText"/>
        <w:spacing w:line="300" w:lineRule="auto" w:before="63"/>
        <w:ind w:right="1110"/>
        <w:jc w:val="left"/>
      </w:pPr>
      <w:r>
        <w:rPr/>
        <w:t>都技术股份有限公司</w:t>
      </w:r>
      <w:r>
        <w:rPr>
          <w:rFonts w:ascii="Times New Roman" w:hAnsi="Times New Roman" w:cs="Times New Roman" w:eastAsia="Times New Roman" w:hint="default"/>
        </w:rPr>
        <w:t>2014</w:t>
      </w:r>
      <w:r>
        <w:rPr/>
        <w:t>年股票期权激励计划（草案）及摘要</w:t>
      </w:r>
      <w:r>
        <w:rPr>
          <w:rFonts w:ascii="Times New Roman" w:hAnsi="Times New Roman" w:cs="Times New Roman" w:eastAsia="Times New Roman" w:hint="default"/>
        </w:rPr>
        <w:t>&gt;</w:t>
      </w:r>
      <w:r>
        <w:rPr/>
        <w:t>的议案》。 </w:t>
      </w:r>
      <w:r>
        <w:rPr>
          <w:spacing w:val="-2"/>
        </w:rPr>
        <w:t>根据中国证监会的反馈意见，公司对股票期权激励计划（草案）及摘要进行了相应修订，并于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日召开公司第二届</w:t>
      </w:r>
      <w:r>
        <w:rPr>
          <w:spacing w:val="-60"/>
        </w:rPr>
        <w:t> </w:t>
      </w:r>
      <w:r>
        <w:rPr/>
        <w:t>董事会第十九次会议及第二届监事会第十七次会议审议通过了《关于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2014</w:t>
      </w:r>
      <w:r>
        <w:rPr/>
        <w:t>年股票期权激励 计划（草案修订稿）及摘要</w:t>
      </w:r>
      <w:r>
        <w:rPr>
          <w:rFonts w:ascii="Times New Roman" w:hAnsi="Times New Roman" w:cs="Times New Roman" w:eastAsia="Times New Roman" w:hint="default"/>
        </w:rPr>
        <w:t>&gt;</w:t>
      </w:r>
      <w:r>
        <w:rPr/>
        <w:t>的议案》，该激励计划经中国证监会备案无异议。</w:t>
      </w:r>
    </w:p>
    <w:p>
      <w:pPr>
        <w:pStyle w:val="BodyText"/>
        <w:spacing w:line="307" w:lineRule="auto" w:before="13"/>
        <w:ind w:right="1127" w:firstLine="360"/>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日召开</w:t>
      </w:r>
      <w:r>
        <w:rPr>
          <w:rFonts w:ascii="Times New Roman" w:hAnsi="Times New Roman" w:cs="Times New Roman" w:eastAsia="Times New Roman" w:hint="default"/>
        </w:rPr>
        <w:t>2014</w:t>
      </w:r>
      <w:r>
        <w:rPr/>
        <w:t>年第二次临时股东大会审议通过了《关于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2014</w:t>
      </w:r>
      <w:r>
        <w:rPr/>
        <w:t>年股</w:t>
      </w:r>
      <w:r>
        <w:rPr>
          <w:spacing w:val="3"/>
        </w:rPr>
        <w:t> </w:t>
      </w:r>
      <w:r>
        <w:rPr/>
        <w:t>票期权激励计划（草案修订稿）及摘要</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深圳市新国都技术股份有限公司股票期权激励计划实施考核办</w:t>
      </w:r>
      <w:r>
        <w:rPr>
          <w:spacing w:val="-27"/>
        </w:rPr>
        <w:t> </w:t>
      </w:r>
      <w:r>
        <w:rPr>
          <w:spacing w:val="-27"/>
        </w:rPr>
      </w:r>
      <w:r>
        <w:rPr/>
        <w:t>法的议案》、《关于</w:t>
      </w:r>
      <w:r>
        <w:rPr>
          <w:rFonts w:ascii="Times New Roman" w:hAnsi="Times New Roman" w:cs="Times New Roman" w:eastAsia="Times New Roman" w:hint="default"/>
        </w:rPr>
        <w:t>&lt;</w:t>
      </w:r>
      <w:r>
        <w:rPr/>
        <w:t>深圳市新国都技术股份有限公司股票期权激励计划管理办法的议案》以及《关于提请股东大会授权董 </w:t>
      </w:r>
      <w:r>
        <w:rPr>
          <w:spacing w:val="-2"/>
        </w:rPr>
        <w:t>事会办理公司股票期权激励计划相关事宜的议案》，董事会被授权确认激励对象参与股权激励计划的资格和条件，确定激励</w:t>
      </w:r>
      <w:r>
        <w:rPr>
          <w:spacing w:val="-66"/>
        </w:rPr>
        <w:t> </w:t>
      </w:r>
      <w:r>
        <w:rPr>
          <w:spacing w:val="-66"/>
        </w:rPr>
      </w:r>
      <w:r>
        <w:rPr>
          <w:spacing w:val="-2"/>
        </w:rPr>
        <w:t>对象名单及其授予数量，确定标的股权的授予价格；在激励对象符合条件时向激励对象授予股票并办理授予股票和解锁股票</w:t>
      </w:r>
      <w:r>
        <w:rPr>
          <w:spacing w:val="-64"/>
        </w:rPr>
        <w:t> </w:t>
      </w:r>
      <w:r>
        <w:rPr>
          <w:spacing w:val="-64"/>
        </w:rPr>
      </w:r>
      <w:r>
        <w:rPr/>
        <w:t>所必需的全部事宜。</w:t>
      </w:r>
    </w:p>
    <w:p>
      <w:pPr>
        <w:pStyle w:val="BodyText"/>
        <w:spacing w:line="309" w:lineRule="auto" w:before="26"/>
        <w:ind w:right="1130" w:firstLine="360"/>
        <w:jc w:val="both"/>
      </w:pPr>
      <w:r>
        <w:rPr>
          <w:spacing w:val="-2"/>
        </w:rPr>
        <w:t>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日召开第三届董事会第二次会议审议通过了《关于调整股票期权激励计划激励对象名单及授予数量</w:t>
      </w:r>
      <w:r>
        <w:rPr/>
        <w:t> </w:t>
      </w:r>
      <w:r>
        <w:rPr>
          <w:spacing w:val="-2"/>
        </w:rPr>
        <w:t>的议案》和《关于向激励对象授予股票期权的议案》，并于当日召开第三届监事会第二次会议，审议通过了《关于核实公司</w:t>
      </w:r>
      <w:r>
        <w:rPr>
          <w:spacing w:val="-69"/>
        </w:rPr>
        <w:t> </w:t>
      </w:r>
      <w:r>
        <w:rPr>
          <w:spacing w:val="-69"/>
        </w:rPr>
      </w:r>
      <w:r>
        <w:rPr/>
        <w:t>股票期权激励计划激励对象名单的议案》。</w:t>
      </w:r>
    </w:p>
    <w:p>
      <w:pPr>
        <w:pStyle w:val="BodyText"/>
        <w:spacing w:line="300" w:lineRule="auto" w:before="24"/>
        <w:ind w:right="112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日，本公司公告了《关于股票期权激励计划首次授予完成登记的公告》。本公司于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日召开第三 届董事会第七次会议及第三届监事会第七次会议审议通过了《关于注销部分已获授但尚未行权的股票期权的议案》。</w:t>
      </w:r>
    </w:p>
    <w:p>
      <w:pPr>
        <w:pStyle w:val="BodyText"/>
        <w:spacing w:line="319" w:lineRule="auto" w:before="31"/>
        <w:ind w:right="1132"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w:t>
      </w:r>
      <w:r>
        <w:rPr>
          <w:spacing w:val="-2"/>
        </w:rPr>
        <w:t>日，经中国证券登记结算有限责任公司深圳分公司审核确认，第三届董事会第七次会议审议通过的《关于注</w:t>
      </w:r>
      <w:r>
        <w:rPr/>
        <w:t> 销部分已获授但尚未行权的股票期权的议案》中五名离职人员的股票期权注销事宜已办理完毕。</w:t>
      </w:r>
    </w:p>
    <w:p>
      <w:pPr>
        <w:pStyle w:val="BodyText"/>
        <w:spacing w:line="316" w:lineRule="auto" w:before="16"/>
        <w:ind w:right="1131" w:firstLine="360"/>
        <w:jc w:val="both"/>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日，本公司召开第三届董事会第十三次会议审议通过《关于注销部分已获准行权但尚未行权的股票期权的 </w:t>
      </w:r>
      <w:r>
        <w:rPr>
          <w:spacing w:val="-5"/>
        </w:rPr>
        <w:t>议案》：公司原激励对象马春海因个人原因辞职，已不符合激励条件，公司对马春海已获准行权但尚未行权的股票期权</w:t>
      </w:r>
      <w:r>
        <w:rPr>
          <w:rFonts w:ascii="宋体" w:hAnsi="宋体" w:cs="宋体" w:eastAsia="宋体" w:hint="default"/>
          <w:spacing w:val="-5"/>
        </w:rPr>
        <w:t>24,000</w:t>
      </w:r>
      <w:r>
        <w:rPr>
          <w:rFonts w:ascii="宋体" w:hAnsi="宋体" w:cs="宋体" w:eastAsia="宋体" w:hint="default"/>
          <w:spacing w:val="-66"/>
        </w:rPr>
        <w:t> </w:t>
      </w:r>
      <w:r>
        <w:rPr/>
        <w:t>股进行注销。</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3"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日，本公司召开第三届董事会第二十一次会审议，审核通过《关于注销部分已获授股票期权的议案》：本</w:t>
      </w:r>
      <w:r>
        <w:rPr/>
        <w:t> </w:t>
      </w:r>
      <w:r>
        <w:rPr>
          <w:spacing w:val="-2"/>
        </w:rPr>
        <w:t>公司《</w:t>
      </w:r>
      <w:r>
        <w:rPr>
          <w:rFonts w:ascii="宋体" w:hAnsi="宋体" w:cs="宋体" w:eastAsia="宋体" w:hint="default"/>
          <w:spacing w:val="-2"/>
        </w:rPr>
        <w:t>2014</w:t>
      </w:r>
      <w:r>
        <w:rPr>
          <w:spacing w:val="-2"/>
        </w:rPr>
        <w:t>年股票期权激励计划（草案修订稿）》原激励对象刘宁、斯淇、王景业、袁启明因个人原因辞职，已不符合激励</w:t>
      </w:r>
      <w:r>
        <w:rPr>
          <w:spacing w:val="-63"/>
        </w:rPr>
        <w:t> </w:t>
      </w:r>
      <w:r>
        <w:rPr>
          <w:spacing w:val="-63"/>
        </w:rPr>
      </w:r>
      <w:r>
        <w:rPr/>
        <w:t>条件，对其已获授予的股票期权应由公司注销。本次调整后公司的股票期权数量为</w:t>
      </w:r>
      <w:r>
        <w:rPr>
          <w:rFonts w:ascii="宋体" w:hAnsi="宋体" w:cs="宋体" w:eastAsia="宋体" w:hint="default"/>
        </w:rPr>
        <w:t>9,618,240</w:t>
      </w:r>
      <w:r>
        <w:rPr/>
        <w:t>股。</w:t>
      </w:r>
    </w:p>
    <w:p>
      <w:pPr>
        <w:pStyle w:val="BodyText"/>
        <w:spacing w:line="319" w:lineRule="auto" w:before="19"/>
        <w:ind w:right="1129" w:firstLine="360"/>
        <w:jc w:val="both"/>
      </w:pP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30</w:t>
      </w:r>
      <w:r>
        <w:rPr/>
        <w:t>日，公司召开第三届董事会第三十次会议及第三届监事会第二十九次会议审议通过了《关于对</w:t>
      </w:r>
      <w:r>
        <w:rPr>
          <w:rFonts w:ascii="宋体" w:hAnsi="宋体" w:cs="宋体" w:eastAsia="宋体" w:hint="default"/>
        </w:rPr>
        <w:t>2014</w:t>
      </w:r>
      <w:r>
        <w:rPr/>
        <w:t>年股票 期权激励计划已获授尚未行权股票期权行权价格进行调整的议案》，公司</w:t>
      </w:r>
      <w:r>
        <w:rPr>
          <w:rFonts w:ascii="宋体" w:hAnsi="宋体" w:cs="宋体" w:eastAsia="宋体" w:hint="default"/>
        </w:rPr>
        <w:t>2015</w:t>
      </w:r>
      <w:r>
        <w:rPr/>
        <w:t>年度利润分配已于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20</w:t>
      </w:r>
      <w:r>
        <w:rPr/>
        <w:t>日实施完毕。</w:t>
      </w:r>
      <w:r>
        <w:rPr>
          <w:spacing w:val="-82"/>
        </w:rPr>
        <w:t> </w:t>
      </w:r>
      <w:r>
        <w:rPr>
          <w:spacing w:val="-82"/>
        </w:rPr>
      </w:r>
      <w:r>
        <w:rPr>
          <w:spacing w:val="-2"/>
        </w:rPr>
        <w:t>根据公司股东大会的授权及《</w:t>
      </w:r>
      <w:r>
        <w:rPr>
          <w:rFonts w:ascii="宋体" w:hAnsi="宋体" w:cs="宋体" w:eastAsia="宋体" w:hint="default"/>
          <w:spacing w:val="-2"/>
        </w:rPr>
        <w:t>2014</w:t>
      </w:r>
      <w:r>
        <w:rPr>
          <w:spacing w:val="-2"/>
        </w:rPr>
        <w:t>年股票期权激励计划（草案修订稿）》的相关规定，公司将</w:t>
      </w:r>
      <w:r>
        <w:rPr>
          <w:rFonts w:ascii="宋体" w:hAnsi="宋体" w:cs="宋体" w:eastAsia="宋体" w:hint="default"/>
          <w:spacing w:val="-2"/>
        </w:rPr>
        <w:t>2014</w:t>
      </w:r>
      <w:r>
        <w:rPr>
          <w:spacing w:val="-2"/>
        </w:rPr>
        <w:t>年股票期权激励计划已获</w:t>
      </w:r>
      <w:r>
        <w:rPr>
          <w:spacing w:val="-57"/>
        </w:rPr>
        <w:t> </w:t>
      </w:r>
      <w:r>
        <w:rPr/>
        <w:t>授尚未行权的股票期权行权价格由</w:t>
      </w:r>
      <w:r>
        <w:rPr>
          <w:rFonts w:ascii="宋体" w:hAnsi="宋体" w:cs="宋体" w:eastAsia="宋体" w:hint="default"/>
        </w:rPr>
        <w:t>7.585</w:t>
      </w:r>
      <w:r>
        <w:rPr/>
        <w:t>元调整为</w:t>
      </w:r>
      <w:r>
        <w:rPr>
          <w:rFonts w:ascii="宋体" w:hAnsi="宋体" w:cs="宋体" w:eastAsia="宋体" w:hint="default"/>
        </w:rPr>
        <w:t>7.535</w:t>
      </w:r>
      <w:r>
        <w:rPr/>
        <w:t>元。</w:t>
      </w:r>
    </w:p>
    <w:p>
      <w:pPr>
        <w:pStyle w:val="BodyText"/>
        <w:spacing w:line="240" w:lineRule="auto" w:before="17"/>
        <w:ind w:left="514" w:right="987"/>
        <w:jc w:val="left"/>
      </w:pP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28</w:t>
      </w:r>
      <w:r>
        <w:rPr/>
        <w:t>日，本公司召开第三届董事会第三十六次会议审议通过《关于注销部分已获授股票期权的议案》：本公司</w:t>
      </w:r>
    </w:p>
    <w:p>
      <w:pPr>
        <w:pStyle w:val="BodyText"/>
        <w:spacing w:line="316" w:lineRule="auto" w:before="76"/>
        <w:ind w:right="1133"/>
        <w:jc w:val="both"/>
      </w:pPr>
      <w:r>
        <w:rPr>
          <w:spacing w:val="-2"/>
        </w:rPr>
        <w:t>《</w:t>
      </w:r>
      <w:r>
        <w:rPr>
          <w:rFonts w:ascii="宋体" w:hAnsi="宋体" w:cs="宋体" w:eastAsia="宋体" w:hint="default"/>
          <w:spacing w:val="-2"/>
        </w:rPr>
        <w:t>2014</w:t>
      </w:r>
      <w:r>
        <w:rPr>
          <w:spacing w:val="-2"/>
        </w:rPr>
        <w:t>年股票期权激励计划（草案修订稿）》原激励对象李小泉、孙翀、雷平、付佳德、黄栩因个人原因辞职，已不符合激</w:t>
      </w:r>
      <w:r>
        <w:rPr>
          <w:spacing w:val="-63"/>
        </w:rPr>
        <w:t> </w:t>
      </w:r>
      <w:r>
        <w:rPr>
          <w:spacing w:val="-63"/>
        </w:rPr>
      </w:r>
      <w:r>
        <w:rPr/>
        <w:t>励条件，对其已获授予的股票期权应由公司注销。本次调整后公司的股票期权数量为</w:t>
      </w:r>
      <w:r>
        <w:rPr>
          <w:rFonts w:ascii="宋体" w:hAnsi="宋体" w:cs="宋体" w:eastAsia="宋体" w:hint="default"/>
        </w:rPr>
        <w:t>4,677,920</w:t>
      </w:r>
      <w:r>
        <w:rPr/>
        <w:t>股。</w:t>
      </w:r>
    </w:p>
    <w:p>
      <w:pPr>
        <w:pStyle w:val="BodyText"/>
        <w:spacing w:line="316" w:lineRule="auto" w:before="19"/>
        <w:ind w:right="1130"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日，公司召开第四届董事会第二次会议审议通过了《关于对</w:t>
      </w:r>
      <w:r>
        <w:rPr>
          <w:rFonts w:ascii="宋体" w:hAnsi="宋体" w:cs="宋体" w:eastAsia="宋体" w:hint="default"/>
          <w:spacing w:val="-2"/>
        </w:rPr>
        <w:t>2014</w:t>
      </w:r>
      <w:r>
        <w:rPr>
          <w:spacing w:val="-2"/>
        </w:rPr>
        <w:t>年股票期权激励计划已获授尚未行权股票期</w:t>
      </w:r>
      <w:r>
        <w:rPr/>
        <w:t> </w:t>
      </w:r>
      <w:r>
        <w:rPr>
          <w:spacing w:val="-2"/>
        </w:rPr>
        <w:t>权行权价格进行调整的议案》，公司</w:t>
      </w:r>
      <w:r>
        <w:rPr>
          <w:rFonts w:ascii="宋体" w:hAnsi="宋体" w:cs="宋体" w:eastAsia="宋体" w:hint="default"/>
          <w:spacing w:val="-2"/>
        </w:rPr>
        <w:t>2016</w:t>
      </w:r>
      <w:r>
        <w:rPr>
          <w:spacing w:val="-2"/>
        </w:rPr>
        <w:t>年度利润分配已于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日实施完毕。根据公司股东大会的授权及《</w:t>
      </w:r>
      <w:r>
        <w:rPr>
          <w:rFonts w:ascii="宋体" w:hAnsi="宋体" w:cs="宋体" w:eastAsia="宋体" w:hint="default"/>
          <w:spacing w:val="-2"/>
        </w:rPr>
        <w:t>2014</w:t>
      </w:r>
      <w:r>
        <w:rPr>
          <w:spacing w:val="-2"/>
        </w:rPr>
        <w:t>年股</w:t>
      </w:r>
      <w:r>
        <w:rPr>
          <w:spacing w:val="-52"/>
        </w:rPr>
        <w:t> </w:t>
      </w:r>
      <w:r>
        <w:rPr>
          <w:spacing w:val="-3"/>
        </w:rPr>
        <w:t>票期权激励计划（草案修订稿）》的相关规定，将公司</w:t>
      </w:r>
      <w:r>
        <w:rPr>
          <w:rFonts w:ascii="宋体" w:hAnsi="宋体" w:cs="宋体" w:eastAsia="宋体" w:hint="default"/>
          <w:spacing w:val="-3"/>
        </w:rPr>
        <w:t>2014</w:t>
      </w:r>
      <w:r>
        <w:rPr>
          <w:spacing w:val="-3"/>
        </w:rPr>
        <w:t>年股票期权激励计划已获授尚未行权的股票期权行权价格由</w:t>
      </w:r>
      <w:r>
        <w:rPr>
          <w:rFonts w:ascii="宋体" w:hAnsi="宋体" w:cs="宋体" w:eastAsia="宋体" w:hint="default"/>
          <w:spacing w:val="-3"/>
        </w:rPr>
        <w:t>7.535</w:t>
      </w:r>
      <w:r>
        <w:rPr>
          <w:rFonts w:ascii="宋体" w:hAnsi="宋体" w:cs="宋体" w:eastAsia="宋体" w:hint="default"/>
        </w:rPr>
        <w:t> </w:t>
      </w:r>
      <w:r>
        <w:rPr/>
        <w:t>元调整为</w:t>
      </w:r>
      <w:r>
        <w:rPr>
          <w:rFonts w:ascii="宋体" w:hAnsi="宋体" w:cs="宋体" w:eastAsia="宋体" w:hint="default"/>
        </w:rPr>
        <w:t>7.476</w:t>
      </w:r>
      <w:r>
        <w:rPr/>
        <w:t>元。</w:t>
      </w:r>
    </w:p>
    <w:p>
      <w:pPr>
        <w:pStyle w:val="BodyText"/>
        <w:spacing w:line="316" w:lineRule="auto" w:before="19"/>
        <w:ind w:right="1132" w:firstLine="360"/>
        <w:jc w:val="both"/>
      </w:pP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w:t>
      </w:r>
      <w:r>
        <w:rPr>
          <w:rFonts w:ascii="宋体" w:hAnsi="宋体" w:cs="宋体" w:eastAsia="宋体" w:hint="default"/>
          <w:spacing w:val="-2"/>
        </w:rPr>
        <w:t>2014</w:t>
      </w:r>
      <w:r>
        <w:rPr>
          <w:spacing w:val="-2"/>
        </w:rPr>
        <w:t>年股票期权激励计划行权期结束，全部授出的股票期权已行权完毕，</w:t>
      </w:r>
      <w:r>
        <w:rPr>
          <w:rFonts w:ascii="宋体" w:hAnsi="宋体" w:cs="宋体" w:eastAsia="宋体" w:hint="default"/>
          <w:spacing w:val="-2"/>
        </w:rPr>
        <w:t>2014</w:t>
      </w:r>
      <w:r>
        <w:rPr>
          <w:spacing w:val="-2"/>
        </w:rPr>
        <w:t>年股票期权激励计划</w:t>
      </w:r>
      <w:r>
        <w:rPr/>
        <w:t> 结束。</w:t>
      </w:r>
    </w:p>
    <w:p>
      <w:pPr>
        <w:pStyle w:val="BodyText"/>
        <w:spacing w:line="316" w:lineRule="auto" w:before="19"/>
        <w:ind w:left="514" w:right="987"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）第二轮股权激励</w:t>
      </w:r>
      <w:r>
        <w:rPr>
          <w:rFonts w:ascii="宋体" w:hAnsi="宋体" w:cs="宋体" w:eastAsia="宋体" w:hint="default"/>
          <w:b/>
          <w:bCs/>
          <w:w w:val="99"/>
        </w:rPr>
        <w:t> </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日，公司召开第三届董事会第二十次会议及第三届监事会第十九次会议审议通过了《审议</w:t>
      </w:r>
      <w:r>
        <w:rPr>
          <w:rFonts w:ascii="宋体" w:hAnsi="宋体" w:cs="宋体" w:eastAsia="宋体" w:hint="default"/>
          <w:spacing w:val="-2"/>
        </w:rPr>
        <w:t>&lt;</w:t>
      </w:r>
      <w:r>
        <w:rPr>
          <w:spacing w:val="-2"/>
        </w:rPr>
        <w:t>关于深圳市新国</w:t>
      </w:r>
    </w:p>
    <w:p>
      <w:pPr>
        <w:pStyle w:val="BodyText"/>
        <w:spacing w:line="316" w:lineRule="auto" w:before="19"/>
        <w:ind w:right="1130"/>
        <w:jc w:val="both"/>
      </w:pPr>
      <w:r>
        <w:rPr>
          <w:spacing w:val="-2"/>
        </w:rPr>
        <w:t>都技术股份有限公司</w:t>
      </w:r>
      <w:r>
        <w:rPr>
          <w:rFonts w:ascii="宋体" w:hAnsi="宋体" w:cs="宋体" w:eastAsia="宋体" w:hint="default"/>
          <w:spacing w:val="-2"/>
        </w:rPr>
        <w:t>2015</w:t>
      </w:r>
      <w:r>
        <w:rPr>
          <w:spacing w:val="-2"/>
        </w:rPr>
        <w:t>年股票期权激励计划（草案）及摘要</w:t>
      </w:r>
      <w:r>
        <w:rPr>
          <w:rFonts w:ascii="宋体" w:hAnsi="宋体" w:cs="宋体" w:eastAsia="宋体" w:hint="default"/>
          <w:spacing w:val="-2"/>
        </w:rPr>
        <w:t>&gt;</w:t>
      </w:r>
      <w:r>
        <w:rPr>
          <w:spacing w:val="-2"/>
        </w:rPr>
        <w:t>的议案》、《审议</w:t>
      </w:r>
      <w:r>
        <w:rPr>
          <w:rFonts w:ascii="宋体" w:hAnsi="宋体" w:cs="宋体" w:eastAsia="宋体" w:hint="default"/>
          <w:spacing w:val="-2"/>
        </w:rPr>
        <w:t>&lt;</w:t>
      </w:r>
      <w:r>
        <w:rPr>
          <w:spacing w:val="-2"/>
        </w:rPr>
        <w:t>关于深圳市新国都技术股份有限公司</w:t>
      </w:r>
      <w:r>
        <w:rPr>
          <w:rFonts w:ascii="宋体" w:hAnsi="宋体" w:cs="宋体" w:eastAsia="宋体" w:hint="default"/>
          <w:spacing w:val="-2"/>
        </w:rPr>
        <w:t>2015</w:t>
      </w:r>
      <w:r>
        <w:rPr>
          <w:rFonts w:ascii="宋体" w:hAnsi="宋体" w:cs="宋体" w:eastAsia="宋体" w:hint="default"/>
          <w:spacing w:val="-55"/>
        </w:rPr>
        <w:t> </w:t>
      </w:r>
      <w:r>
        <w:rPr>
          <w:spacing w:val="-2"/>
        </w:rPr>
        <w:t>年股票期权激励计划管理办法</w:t>
      </w:r>
      <w:r>
        <w:rPr>
          <w:rFonts w:ascii="宋体" w:hAnsi="宋体" w:cs="宋体" w:eastAsia="宋体" w:hint="default"/>
          <w:spacing w:val="-2"/>
        </w:rPr>
        <w:t>&gt;</w:t>
      </w:r>
      <w:r>
        <w:rPr>
          <w:spacing w:val="-2"/>
        </w:rPr>
        <w:t>的议案》、《审议</w:t>
      </w:r>
      <w:r>
        <w:rPr>
          <w:rFonts w:ascii="宋体" w:hAnsi="宋体" w:cs="宋体" w:eastAsia="宋体" w:hint="default"/>
          <w:spacing w:val="-2"/>
        </w:rPr>
        <w:t>&lt;</w:t>
      </w:r>
      <w:r>
        <w:rPr>
          <w:spacing w:val="-2"/>
        </w:rPr>
        <w:t>关于深圳市新国都技术股份有限公司</w:t>
      </w:r>
      <w:r>
        <w:rPr>
          <w:rFonts w:ascii="宋体" w:hAnsi="宋体" w:cs="宋体" w:eastAsia="宋体" w:hint="default"/>
          <w:spacing w:val="-2"/>
        </w:rPr>
        <w:t>2015</w:t>
      </w:r>
      <w:r>
        <w:rPr>
          <w:spacing w:val="-2"/>
        </w:rPr>
        <w:t>年股票期权激励计划实施考核办</w:t>
      </w:r>
      <w:r>
        <w:rPr>
          <w:spacing w:val="-60"/>
        </w:rPr>
        <w:t> </w:t>
      </w:r>
      <w:r>
        <w:rPr/>
        <w:t>法</w:t>
      </w:r>
      <w:r>
        <w:rPr>
          <w:rFonts w:ascii="宋体" w:hAnsi="宋体" w:cs="宋体" w:eastAsia="宋体" w:hint="default"/>
        </w:rPr>
        <w:t>&gt;</w:t>
      </w:r>
      <w:r>
        <w:rPr/>
        <w:t>的议案》、《关于提请股东大会授权董事会办理公司</w:t>
      </w:r>
      <w:r>
        <w:rPr>
          <w:rFonts w:ascii="宋体" w:hAnsi="宋体" w:cs="宋体" w:eastAsia="宋体" w:hint="default"/>
        </w:rPr>
        <w:t>2015</w:t>
      </w:r>
      <w:r>
        <w:rPr/>
        <w:t>年股票期权激励计划相关事宜的议案》。</w:t>
      </w:r>
    </w:p>
    <w:p>
      <w:pPr>
        <w:pStyle w:val="BodyText"/>
        <w:spacing w:line="316" w:lineRule="auto" w:before="19"/>
        <w:ind w:right="1129" w:firstLine="360"/>
        <w:jc w:val="both"/>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17</w:t>
      </w:r>
      <w:r>
        <w:rPr/>
        <w:t>日，公司召开</w:t>
      </w:r>
      <w:r>
        <w:rPr>
          <w:rFonts w:ascii="宋体" w:hAnsi="宋体" w:cs="宋体" w:eastAsia="宋体" w:hint="default"/>
        </w:rPr>
        <w:t>2015</w:t>
      </w:r>
      <w:r>
        <w:rPr/>
        <w:t>年第六次临时股东大会，审议通过了《审议</w:t>
      </w:r>
      <w:r>
        <w:rPr>
          <w:rFonts w:ascii="宋体" w:hAnsi="宋体" w:cs="宋体" w:eastAsia="宋体" w:hint="default"/>
        </w:rPr>
        <w:t>&lt;</w:t>
      </w:r>
      <w:r>
        <w:rPr/>
        <w:t>关于深圳市新国都技术股份有限公司</w:t>
      </w:r>
      <w:r>
        <w:rPr>
          <w:rFonts w:ascii="宋体" w:hAnsi="宋体" w:cs="宋体" w:eastAsia="宋体" w:hint="default"/>
        </w:rPr>
        <w:t>2015 </w:t>
      </w:r>
      <w:r>
        <w:rPr>
          <w:spacing w:val="-2"/>
        </w:rPr>
        <w:t>年股票期权激励计划（草案）及摘要</w:t>
      </w:r>
      <w:r>
        <w:rPr>
          <w:rFonts w:ascii="宋体" w:hAnsi="宋体" w:cs="宋体" w:eastAsia="宋体" w:hint="default"/>
          <w:spacing w:val="-2"/>
        </w:rPr>
        <w:t>&gt;</w:t>
      </w:r>
      <w:r>
        <w:rPr>
          <w:spacing w:val="-2"/>
        </w:rPr>
        <w:t>的议案》、《审议</w:t>
      </w:r>
      <w:r>
        <w:rPr>
          <w:rFonts w:ascii="宋体" w:hAnsi="宋体" w:cs="宋体" w:eastAsia="宋体" w:hint="default"/>
          <w:spacing w:val="-2"/>
        </w:rPr>
        <w:t>&lt;</w:t>
      </w:r>
      <w:r>
        <w:rPr>
          <w:spacing w:val="-2"/>
        </w:rPr>
        <w:t>关于深圳市新国都技术股份有限公司</w:t>
      </w:r>
      <w:r>
        <w:rPr>
          <w:rFonts w:ascii="宋体" w:hAnsi="宋体" w:cs="宋体" w:eastAsia="宋体" w:hint="default"/>
          <w:spacing w:val="-2"/>
        </w:rPr>
        <w:t>2015</w:t>
      </w:r>
      <w:r>
        <w:rPr>
          <w:spacing w:val="-2"/>
        </w:rPr>
        <w:t>年股票期权激励计划管理</w:t>
      </w:r>
      <w:r>
        <w:rPr>
          <w:spacing w:val="-59"/>
        </w:rPr>
        <w:t> </w:t>
      </w:r>
      <w:r>
        <w:rPr/>
        <w:t>办法</w:t>
      </w:r>
      <w:r>
        <w:rPr>
          <w:rFonts w:ascii="宋体" w:hAnsi="宋体" w:cs="宋体" w:eastAsia="宋体" w:hint="default"/>
        </w:rPr>
        <w:t>&gt;</w:t>
      </w:r>
      <w:r>
        <w:rPr/>
        <w:t>的议案》、《审议</w:t>
      </w:r>
      <w:r>
        <w:rPr>
          <w:rFonts w:ascii="宋体" w:hAnsi="宋体" w:cs="宋体" w:eastAsia="宋体" w:hint="default"/>
        </w:rPr>
        <w:t>&lt;</w:t>
      </w:r>
      <w:r>
        <w:rPr/>
        <w:t>关于深圳市新国都技术股份有限公司</w:t>
      </w:r>
      <w:r>
        <w:rPr>
          <w:rFonts w:ascii="宋体" w:hAnsi="宋体" w:cs="宋体" w:eastAsia="宋体" w:hint="default"/>
        </w:rPr>
        <w:t>2015</w:t>
      </w:r>
      <w:r>
        <w:rPr/>
        <w:t>年股票期权激励计划实施考核办法</w:t>
      </w:r>
      <w:r>
        <w:rPr>
          <w:rFonts w:ascii="宋体" w:hAnsi="宋体" w:cs="宋体" w:eastAsia="宋体" w:hint="default"/>
        </w:rPr>
        <w:t>&gt;</w:t>
      </w:r>
      <w:r>
        <w:rPr/>
        <w:t>的议案》、《关于提</w:t>
      </w:r>
      <w:r>
        <w:rPr>
          <w:spacing w:val="-83"/>
        </w:rPr>
        <w:t> </w:t>
      </w:r>
      <w:r>
        <w:rPr>
          <w:spacing w:val="-83"/>
        </w:rPr>
      </w:r>
      <w:r>
        <w:rPr>
          <w:spacing w:val="-2"/>
        </w:rPr>
        <w:t>请股东大会授权董事会办理公司</w:t>
      </w:r>
      <w:r>
        <w:rPr>
          <w:rFonts w:ascii="宋体" w:hAnsi="宋体" w:cs="宋体" w:eastAsia="宋体" w:hint="default"/>
          <w:spacing w:val="-2"/>
        </w:rPr>
        <w:t>2015</w:t>
      </w:r>
      <w:r>
        <w:rPr>
          <w:spacing w:val="-2"/>
        </w:rPr>
        <w:t>年股票期权激励计划相关事宜的议案》，董事会被授权确认激励对象参与股权激励计划</w:t>
      </w:r>
      <w:r>
        <w:rPr>
          <w:spacing w:val="-60"/>
        </w:rPr>
        <w:t> </w:t>
      </w:r>
      <w:r>
        <w:rPr>
          <w:spacing w:val="-60"/>
        </w:rPr>
      </w:r>
      <w:r>
        <w:rPr>
          <w:spacing w:val="-2"/>
        </w:rPr>
        <w:t>的资格和条件，确定激励对象名单及其授予数量，确定标的股权的授予价格；在激励对象符合条件时向激励对象授予股票并</w:t>
      </w:r>
      <w:r>
        <w:rPr>
          <w:spacing w:val="-66"/>
        </w:rPr>
        <w:t> </w:t>
      </w:r>
      <w:r>
        <w:rPr>
          <w:spacing w:val="-66"/>
        </w:rPr>
      </w:r>
      <w:r>
        <w:rPr/>
        <w:t>办理授予股票和解锁股票所必需的全部事宜。</w:t>
      </w:r>
    </w:p>
    <w:p>
      <w:pPr>
        <w:pStyle w:val="BodyText"/>
        <w:spacing w:line="316" w:lineRule="auto" w:before="19"/>
        <w:ind w:right="1129" w:firstLine="360"/>
        <w:jc w:val="both"/>
      </w:pP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30</w:t>
      </w:r>
      <w:r>
        <w:rPr/>
        <w:t>日，公司召开第三届董事会第二十九次会议及第三届监事会第二十八次会议审议通过了《关于对</w:t>
      </w:r>
      <w:r>
        <w:rPr>
          <w:rFonts w:ascii="宋体" w:hAnsi="宋体" w:cs="宋体" w:eastAsia="宋体" w:hint="default"/>
        </w:rPr>
        <w:t>2015</w:t>
      </w:r>
      <w:r>
        <w:rPr/>
        <w:t>年股 票期权激励计划首次授予股票期权行权价格进行调整的议案》，公司</w:t>
      </w:r>
      <w:r>
        <w:rPr>
          <w:rFonts w:ascii="宋体" w:hAnsi="宋体" w:cs="宋体" w:eastAsia="宋体" w:hint="default"/>
        </w:rPr>
        <w:t>2015</w:t>
      </w:r>
      <w:r>
        <w:rPr/>
        <w:t>年度利润分配已于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20</w:t>
      </w:r>
      <w:r>
        <w:rPr/>
        <w:t>日实施完毕。根据</w:t>
      </w:r>
      <w:r>
        <w:rPr>
          <w:spacing w:val="-82"/>
        </w:rPr>
        <w:t> </w:t>
      </w:r>
      <w:r>
        <w:rPr>
          <w:spacing w:val="-82"/>
        </w:rPr>
      </w:r>
      <w:r>
        <w:rPr>
          <w:spacing w:val="-2"/>
        </w:rPr>
        <w:t>公司股东大会的授权及《</w:t>
      </w:r>
      <w:r>
        <w:rPr>
          <w:rFonts w:ascii="宋体" w:hAnsi="宋体" w:cs="宋体" w:eastAsia="宋体" w:hint="default"/>
          <w:spacing w:val="-2"/>
        </w:rPr>
        <w:t>2015</w:t>
      </w:r>
      <w:r>
        <w:rPr>
          <w:spacing w:val="-2"/>
        </w:rPr>
        <w:t>年股票期权激励计划（草案）》的相关规定，公司将</w:t>
      </w:r>
      <w:r>
        <w:rPr>
          <w:rFonts w:ascii="宋体" w:hAnsi="宋体" w:cs="宋体" w:eastAsia="宋体" w:hint="default"/>
          <w:spacing w:val="-2"/>
        </w:rPr>
        <w:t>2015</w:t>
      </w:r>
      <w:r>
        <w:rPr>
          <w:spacing w:val="-2"/>
        </w:rPr>
        <w:t>年股票期权激励计划首次授予的股票</w:t>
      </w:r>
      <w:r>
        <w:rPr>
          <w:spacing w:val="-57"/>
        </w:rPr>
        <w:t> </w:t>
      </w:r>
      <w:r>
        <w:rPr/>
        <w:t>期权行权价格由</w:t>
      </w:r>
      <w:r>
        <w:rPr>
          <w:rFonts w:ascii="宋体" w:hAnsi="宋体" w:cs="宋体" w:eastAsia="宋体" w:hint="default"/>
        </w:rPr>
        <w:t>31.78</w:t>
      </w:r>
      <w:r>
        <w:rPr/>
        <w:t>元调整为</w:t>
      </w:r>
      <w:r>
        <w:rPr>
          <w:rFonts w:ascii="宋体" w:hAnsi="宋体" w:cs="宋体" w:eastAsia="宋体" w:hint="default"/>
        </w:rPr>
        <w:t>31.73</w:t>
      </w:r>
      <w:r>
        <w:rPr/>
        <w:t>元。</w:t>
      </w:r>
    </w:p>
    <w:p>
      <w:pPr>
        <w:pStyle w:val="BodyText"/>
        <w:spacing w:line="316" w:lineRule="auto" w:before="19"/>
        <w:ind w:right="1130" w:firstLine="360"/>
        <w:jc w:val="both"/>
      </w:pPr>
      <w:r>
        <w:rPr>
          <w:rFonts w:ascii="宋体" w:hAnsi="宋体" w:cs="宋体" w:eastAsia="宋体" w:hint="default"/>
          <w:spacing w:val="-8"/>
        </w:rPr>
        <w:t>2016</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28</w:t>
      </w:r>
      <w:r>
        <w:rPr>
          <w:spacing w:val="-8"/>
        </w:rPr>
        <w:t>日，本公司召开第三届董事会第三十六次会议审议通过《关于注销部分已获授股票期权的议案》：公司《</w:t>
      </w:r>
      <w:r>
        <w:rPr>
          <w:rFonts w:ascii="宋体" w:hAnsi="宋体" w:cs="宋体" w:eastAsia="宋体" w:hint="default"/>
          <w:spacing w:val="-8"/>
        </w:rPr>
        <w:t>2015</w:t>
      </w:r>
      <w:r>
        <w:rPr>
          <w:rFonts w:ascii="宋体" w:hAnsi="宋体" w:cs="宋体" w:eastAsia="宋体" w:hint="default"/>
        </w:rPr>
        <w:t> </w:t>
      </w:r>
      <w:r>
        <w:rPr>
          <w:spacing w:val="-2"/>
        </w:rPr>
        <w:t>年股票期权激励计划（草案）》原激励对象雷平、黄栩因个人原因辞职，已不符合激励条件，对其已获授予的股票期权应由</w:t>
      </w:r>
      <w:r>
        <w:rPr>
          <w:spacing w:val="-68"/>
        </w:rPr>
        <w:t> </w:t>
      </w:r>
      <w:r>
        <w:rPr>
          <w:spacing w:val="-68"/>
        </w:rPr>
      </w:r>
      <w:r>
        <w:rPr/>
        <w:t>公司注销。本次调整后公司的股票期权数量为</w:t>
      </w:r>
      <w:r>
        <w:rPr>
          <w:rFonts w:ascii="宋体" w:hAnsi="宋体" w:cs="宋体" w:eastAsia="宋体" w:hint="default"/>
        </w:rPr>
        <w:t>6,180,000</w:t>
      </w:r>
      <w:r>
        <w:rPr/>
        <w:t>股。</w:t>
      </w:r>
    </w:p>
    <w:p>
      <w:pPr>
        <w:pStyle w:val="BodyText"/>
        <w:spacing w:line="316" w:lineRule="auto" w:before="19"/>
        <w:ind w:right="1130"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日，本公司召开第三届董事会第四十次（临时）会议审议通过《关于注销</w:t>
      </w:r>
      <w:r>
        <w:rPr>
          <w:rFonts w:ascii="宋体" w:hAnsi="宋体" w:cs="宋体" w:eastAsia="宋体" w:hint="default"/>
          <w:spacing w:val="-2"/>
        </w:rPr>
        <w:t>2015</w:t>
      </w:r>
      <w:r>
        <w:rPr>
          <w:spacing w:val="-2"/>
        </w:rPr>
        <w:t>年股票期权激励计划部分已获</w:t>
      </w:r>
      <w:r>
        <w:rPr/>
        <w:t> </w:t>
      </w:r>
      <w:r>
        <w:rPr>
          <w:spacing w:val="-2"/>
        </w:rPr>
        <w:t>授股票期权的议案》：公司《</w:t>
      </w:r>
      <w:r>
        <w:rPr>
          <w:rFonts w:ascii="宋体" w:hAnsi="宋体" w:cs="宋体" w:eastAsia="宋体" w:hint="default"/>
          <w:spacing w:val="-2"/>
        </w:rPr>
        <w:t>2015</w:t>
      </w:r>
      <w:r>
        <w:rPr>
          <w:spacing w:val="-2"/>
        </w:rPr>
        <w:t>年股票期权激励计划（草案）》原激励对象许晖等</w:t>
      </w:r>
      <w:r>
        <w:rPr>
          <w:rFonts w:ascii="宋体" w:hAnsi="宋体" w:cs="宋体" w:eastAsia="宋体" w:hint="default"/>
          <w:spacing w:val="-2"/>
        </w:rPr>
        <w:t>28</w:t>
      </w:r>
      <w:r>
        <w:rPr>
          <w:spacing w:val="-2"/>
        </w:rPr>
        <w:t>人因个人原因辞职，已不符合激励条</w:t>
      </w:r>
      <w:r>
        <w:rPr>
          <w:spacing w:val="-66"/>
        </w:rPr>
        <w:t> </w:t>
      </w:r>
      <w:r>
        <w:rPr>
          <w:spacing w:val="-66"/>
        </w:rPr>
      </w:r>
      <w:r>
        <w:rPr/>
        <w:t>件，对其已获授予的股票期权应由公司注销。本次调整后公司的股票期权数量为</w:t>
      </w:r>
      <w:r>
        <w:rPr>
          <w:rFonts w:ascii="宋体" w:hAnsi="宋体" w:cs="宋体" w:eastAsia="宋体" w:hint="default"/>
        </w:rPr>
        <w:t>4,220,000</w:t>
      </w:r>
      <w:r>
        <w:rPr/>
        <w:t>股。</w:t>
      </w:r>
    </w:p>
    <w:p>
      <w:pPr>
        <w:pStyle w:val="BodyText"/>
        <w:spacing w:line="319" w:lineRule="auto" w:before="19"/>
        <w:ind w:right="987" w:firstLine="360"/>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17</w:t>
      </w:r>
      <w:r>
        <w:rPr/>
        <w:t>日，公司召开第三届董事会第四十一次会议审议通过《关于公司</w:t>
      </w:r>
      <w:r>
        <w:rPr>
          <w:rFonts w:ascii="宋体" w:hAnsi="宋体" w:cs="宋体" w:eastAsia="宋体" w:hint="default"/>
        </w:rPr>
        <w:t>2015</w:t>
      </w:r>
      <w:r>
        <w:rPr/>
        <w:t>年股票期权激励计划第一个行权期未 </w:t>
      </w:r>
      <w:r>
        <w:rPr>
          <w:spacing w:val="-7"/>
        </w:rPr>
        <w:t>达到行权条件予以注销的议案》，并公告了《关于</w:t>
      </w:r>
      <w:r>
        <w:rPr>
          <w:rFonts w:ascii="宋体" w:hAnsi="宋体" w:cs="宋体" w:eastAsia="宋体" w:hint="default"/>
          <w:spacing w:val="-7"/>
        </w:rPr>
        <w:t>2015</w:t>
      </w:r>
      <w:r>
        <w:rPr>
          <w:spacing w:val="-7"/>
        </w:rPr>
        <w:t>年股票期权激励计划第一个行权期未达到行权条件并予以注销的公告》。</w:t>
      </w:r>
      <w:r>
        <w:rPr>
          <w:spacing w:val="-38"/>
        </w:rPr>
        <w:t> </w:t>
      </w:r>
      <w:r>
        <w:rPr>
          <w:spacing w:val="-38"/>
        </w:rPr>
      </w:r>
      <w:r>
        <w:rPr>
          <w:spacing w:val="6"/>
        </w:rPr>
        <w:t>公司对本次股票期权激励计划第一个行权期已获授的期权</w:t>
      </w:r>
      <w:r>
        <w:rPr>
          <w:rFonts w:ascii="宋体" w:hAnsi="宋体" w:cs="宋体" w:eastAsia="宋体" w:hint="default"/>
          <w:spacing w:val="6"/>
        </w:rPr>
        <w:t>422,000</w:t>
      </w:r>
      <w:r>
        <w:rPr>
          <w:spacing w:val="6"/>
        </w:rPr>
        <w:t>份进行注销。本次注销后公司已获授股票期权数量为</w:t>
      </w:r>
      <w:r>
        <w:rPr>
          <w:spacing w:val="-64"/>
        </w:rPr>
        <w:t> </w:t>
      </w:r>
      <w:r>
        <w:rPr>
          <w:spacing w:val="-64"/>
        </w:rPr>
      </w:r>
      <w:r>
        <w:rPr>
          <w:rFonts w:ascii="宋体" w:hAnsi="宋体" w:cs="宋体" w:eastAsia="宋体" w:hint="default"/>
        </w:rPr>
        <w:t>3,798,000</w:t>
      </w:r>
      <w:r>
        <w:rPr/>
        <w:t>份。</w:t>
      </w:r>
    </w:p>
    <w:p>
      <w:pPr>
        <w:pStyle w:val="BodyText"/>
        <w:spacing w:line="316" w:lineRule="auto" w:before="17"/>
        <w:ind w:right="1131" w:firstLine="36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日，公司公告了《</w:t>
      </w:r>
      <w:r>
        <w:rPr>
          <w:rFonts w:ascii="宋体" w:hAnsi="宋体" w:cs="宋体" w:eastAsia="宋体" w:hint="default"/>
        </w:rPr>
        <w:t>2015</w:t>
      </w:r>
      <w:r>
        <w:rPr/>
        <w:t>年股票期权激励计划第一个行权期未达到行权条件期权注销完成的公告》，经中国 证券登记结算有限责任公司深圳分公司审核确认，上述</w:t>
      </w:r>
      <w:r>
        <w:rPr>
          <w:rFonts w:ascii="宋体" w:hAnsi="宋体" w:cs="宋体" w:eastAsia="宋体" w:hint="default"/>
        </w:rPr>
        <w:t>422,000</w:t>
      </w:r>
      <w:r>
        <w:rPr/>
        <w:t>份股票期权已于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日办理完成注销手续。</w:t>
      </w:r>
    </w:p>
    <w:p>
      <w:pPr>
        <w:pStyle w:val="BodyText"/>
        <w:spacing w:line="240" w:lineRule="auto" w:before="19"/>
        <w:ind w:left="514" w:right="987"/>
        <w:jc w:val="left"/>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6</w:t>
      </w:r>
      <w:r>
        <w:rPr/>
        <w:t>日，公司召开第四届董事会第二次会议审议通过了《关于对</w:t>
      </w:r>
      <w:r>
        <w:rPr>
          <w:rFonts w:ascii="宋体" w:hAnsi="宋体" w:cs="宋体" w:eastAsia="宋体" w:hint="default"/>
        </w:rPr>
        <w:t>2015</w:t>
      </w:r>
      <w:r>
        <w:rPr/>
        <w:t>年股票期权激励计划已获授的股票期权行权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spacing w:val="-5"/>
        </w:rPr>
        <w:t>价格进行调整的议案》，并公告了《关于对</w:t>
      </w:r>
      <w:r>
        <w:rPr>
          <w:rFonts w:ascii="宋体" w:hAnsi="宋体" w:cs="宋体" w:eastAsia="宋体" w:hint="default"/>
          <w:spacing w:val="-5"/>
        </w:rPr>
        <w:t>2015</w:t>
      </w:r>
      <w:r>
        <w:rPr>
          <w:spacing w:val="-5"/>
        </w:rPr>
        <w:t>年股票期权激励计划已获授的股票期权行权价格进行调整的公告》，公司</w:t>
      </w:r>
      <w:r>
        <w:rPr>
          <w:rFonts w:ascii="宋体" w:hAnsi="宋体" w:cs="宋体" w:eastAsia="宋体" w:hint="default"/>
          <w:spacing w:val="-5"/>
        </w:rPr>
        <w:t>2016</w:t>
      </w:r>
      <w:r>
        <w:rPr>
          <w:rFonts w:ascii="宋体" w:hAnsi="宋体" w:cs="宋体" w:eastAsia="宋体" w:hint="default"/>
          <w:spacing w:val="-58"/>
        </w:rPr>
        <w:t> </w:t>
      </w:r>
      <w:r>
        <w:rPr/>
        <w:t>年度利润分配已于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w:t>
      </w:r>
      <w:r>
        <w:rPr/>
        <w:t>日实施完毕。根据公司股东大会的授权及《</w:t>
      </w:r>
      <w:r>
        <w:rPr>
          <w:rFonts w:ascii="宋体" w:hAnsi="宋体" w:cs="宋体" w:eastAsia="宋体" w:hint="default"/>
        </w:rPr>
        <w:t>2015</w:t>
      </w:r>
      <w:r>
        <w:rPr/>
        <w:t>年股票期权激励计划（草案）》的相关规定，</w:t>
      </w:r>
      <w:r>
        <w:rPr>
          <w:spacing w:val="-83"/>
        </w:rPr>
        <w:t> </w:t>
      </w:r>
      <w:r>
        <w:rPr>
          <w:spacing w:val="-83"/>
        </w:rPr>
      </w:r>
      <w:r>
        <w:rPr/>
        <w:t>将公司</w:t>
      </w:r>
      <w:r>
        <w:rPr>
          <w:rFonts w:ascii="宋体" w:hAnsi="宋体" w:cs="宋体" w:eastAsia="宋体" w:hint="default"/>
        </w:rPr>
        <w:t>2015</w:t>
      </w:r>
      <w:r>
        <w:rPr/>
        <w:t>年股票期权激励计划（草案）已获授的股票期权行权价格由</w:t>
      </w:r>
      <w:r>
        <w:rPr>
          <w:rFonts w:ascii="宋体" w:hAnsi="宋体" w:cs="宋体" w:eastAsia="宋体" w:hint="default"/>
        </w:rPr>
        <w:t>31.73</w:t>
      </w:r>
      <w:r>
        <w:rPr/>
        <w:t>元调整为</w:t>
      </w:r>
      <w:r>
        <w:rPr>
          <w:rFonts w:ascii="宋体" w:hAnsi="宋体" w:cs="宋体" w:eastAsia="宋体" w:hint="default"/>
        </w:rPr>
        <w:t>31.671</w:t>
      </w:r>
      <w:r>
        <w:rPr/>
        <w:t>元。</w:t>
      </w:r>
    </w:p>
    <w:p>
      <w:pPr>
        <w:pStyle w:val="BodyText"/>
        <w:spacing w:line="316" w:lineRule="auto" w:before="19"/>
        <w:ind w:right="1130" w:firstLine="360"/>
        <w:jc w:val="righ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26</w:t>
      </w:r>
      <w:r>
        <w:rPr/>
        <w:t>日，公司召开第四届董事会第十一次会议审议通过了《关于注销</w:t>
      </w:r>
      <w:r>
        <w:rPr>
          <w:rFonts w:ascii="宋体" w:hAnsi="宋体" w:cs="宋体" w:eastAsia="宋体" w:hint="default"/>
        </w:rPr>
        <w:t>2015</w:t>
      </w:r>
      <w:r>
        <w:rPr/>
        <w:t>年股票期权激励计划部分已获授股票 </w:t>
      </w:r>
      <w:r>
        <w:rPr>
          <w:spacing w:val="-11"/>
        </w:rPr>
        <w:t>期权的议案》，原激励对象黄学佳等</w:t>
      </w:r>
      <w:r>
        <w:rPr>
          <w:rFonts w:ascii="宋体" w:hAnsi="宋体" w:cs="宋体" w:eastAsia="宋体" w:hint="default"/>
          <w:spacing w:val="-11"/>
        </w:rPr>
        <w:t>17</w:t>
      </w:r>
      <w:r>
        <w:rPr>
          <w:spacing w:val="-11"/>
        </w:rPr>
        <w:t>人因个人原因辞职，已不符合激励条件，根据公司《</w:t>
      </w:r>
      <w:r>
        <w:rPr>
          <w:rFonts w:ascii="宋体" w:hAnsi="宋体" w:cs="宋体" w:eastAsia="宋体" w:hint="default"/>
          <w:spacing w:val="-11"/>
        </w:rPr>
        <w:t>2015</w:t>
      </w:r>
      <w:r>
        <w:rPr>
          <w:spacing w:val="-11"/>
        </w:rPr>
        <w:t>年股票期权激励计划（草案）》、</w:t>
      </w:r>
      <w:r>
        <w:rPr>
          <w:spacing w:val="-62"/>
        </w:rPr>
        <w:t> </w:t>
      </w:r>
      <w:r>
        <w:rPr>
          <w:spacing w:val="-62"/>
        </w:rPr>
      </w:r>
      <w:r>
        <w:rPr>
          <w:spacing w:val="-2"/>
        </w:rPr>
        <w:t>公司《</w:t>
      </w:r>
      <w:r>
        <w:rPr>
          <w:rFonts w:ascii="宋体" w:hAnsi="宋体" w:cs="宋体" w:eastAsia="宋体" w:hint="default"/>
          <w:spacing w:val="-2"/>
        </w:rPr>
        <w:t>2015</w:t>
      </w:r>
      <w:r>
        <w:rPr>
          <w:spacing w:val="-2"/>
        </w:rPr>
        <w:t>年股票期权激励计划管理办法》相关规定及公司</w:t>
      </w:r>
      <w:r>
        <w:rPr>
          <w:rFonts w:ascii="宋体" w:hAnsi="宋体" w:cs="宋体" w:eastAsia="宋体" w:hint="default"/>
          <w:spacing w:val="-2"/>
        </w:rPr>
        <w:t>2015</w:t>
      </w:r>
      <w:r>
        <w:rPr>
          <w:spacing w:val="-2"/>
        </w:rPr>
        <w:t>年第六次临时股东大会的授权，公司拟对以上激励对象已获</w:t>
      </w:r>
      <w:r>
        <w:rPr>
          <w:spacing w:val="-68"/>
        </w:rPr>
        <w:t> </w:t>
      </w:r>
      <w:r>
        <w:rPr>
          <w:spacing w:val="-68"/>
        </w:rPr>
      </w:r>
      <w:r>
        <w:rPr/>
        <w:t>授予的股票期权合计</w:t>
      </w:r>
      <w:r>
        <w:rPr>
          <w:rFonts w:ascii="宋体" w:hAnsi="宋体" w:cs="宋体" w:eastAsia="宋体" w:hint="default"/>
        </w:rPr>
        <w:t>540,000</w:t>
      </w:r>
      <w:r>
        <w:rPr/>
        <w:t>份进行注销。 本次注销后公司</w:t>
      </w:r>
      <w:r>
        <w:rPr>
          <w:rFonts w:ascii="宋体" w:hAnsi="宋体" w:cs="宋体" w:eastAsia="宋体" w:hint="default"/>
        </w:rPr>
        <w:t>2015</w:t>
      </w:r>
      <w:r>
        <w:rPr/>
        <w:t>年股票期权激励计划已获授股票期权数量为</w:t>
      </w:r>
      <w:r>
        <w:rPr>
          <w:rFonts w:ascii="宋体" w:hAnsi="宋体" w:cs="宋体" w:eastAsia="宋体" w:hint="default"/>
        </w:rPr>
        <w:t>3,258,000</w:t>
      </w:r>
      <w:r>
        <w:rPr/>
        <w:t>份。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29</w:t>
      </w:r>
      <w:r>
        <w:rPr/>
        <w:t>日，公司召开第四届董事会第十四次会议审议通过了《关于公司</w:t>
      </w:r>
      <w:r>
        <w:rPr>
          <w:rFonts w:ascii="宋体" w:hAnsi="宋体" w:cs="宋体" w:eastAsia="宋体" w:hint="default"/>
        </w:rPr>
        <w:t>2015</w:t>
      </w:r>
      <w:r>
        <w:rPr/>
        <w:t>年股票期权激励计划第二个行权期未 </w:t>
      </w:r>
      <w:r>
        <w:rPr>
          <w:spacing w:val="-2"/>
        </w:rPr>
        <w:t>达到行权条件予以注销的议案》，并公告了《关于公司</w:t>
      </w:r>
      <w:r>
        <w:rPr>
          <w:rFonts w:ascii="宋体" w:hAnsi="宋体" w:cs="宋体" w:eastAsia="宋体" w:hint="default"/>
          <w:spacing w:val="-2"/>
        </w:rPr>
        <w:t>2015</w:t>
      </w:r>
      <w:r>
        <w:rPr>
          <w:spacing w:val="-2"/>
        </w:rPr>
        <w:t>年股票期权激励计划第二个行权期未达到行权条件予以注销的公</w:t>
      </w:r>
      <w:r>
        <w:rPr>
          <w:spacing w:val="-72"/>
        </w:rPr>
        <w:t> </w:t>
      </w:r>
      <w:r>
        <w:rPr>
          <w:spacing w:val="-2"/>
        </w:rPr>
        <w:t>告》。根据公司《</w:t>
      </w:r>
      <w:r>
        <w:rPr>
          <w:rFonts w:ascii="宋体" w:hAnsi="宋体" w:cs="宋体" w:eastAsia="宋体" w:hint="default"/>
          <w:spacing w:val="-2"/>
        </w:rPr>
        <w:t>2015</w:t>
      </w:r>
      <w:r>
        <w:rPr>
          <w:spacing w:val="-2"/>
        </w:rPr>
        <w:t>年股票期权激励计划（草案）》、《</w:t>
      </w:r>
      <w:r>
        <w:rPr>
          <w:rFonts w:ascii="宋体" w:hAnsi="宋体" w:cs="宋体" w:eastAsia="宋体" w:hint="default"/>
          <w:spacing w:val="-2"/>
        </w:rPr>
        <w:t>2015</w:t>
      </w:r>
      <w:r>
        <w:rPr>
          <w:spacing w:val="-2"/>
        </w:rPr>
        <w:t>年股票期权激励计划管理办法》相关规定及公司</w:t>
      </w:r>
      <w:r>
        <w:rPr>
          <w:rFonts w:ascii="宋体" w:hAnsi="宋体" w:cs="宋体" w:eastAsia="宋体" w:hint="default"/>
          <w:spacing w:val="-2"/>
        </w:rPr>
        <w:t>2015</w:t>
      </w:r>
      <w:r>
        <w:rPr>
          <w:spacing w:val="-2"/>
        </w:rPr>
        <w:t>年第六</w:t>
      </w:r>
      <w:r>
        <w:rPr>
          <w:spacing w:val="-68"/>
        </w:rPr>
        <w:t> </w:t>
      </w:r>
      <w:r>
        <w:rPr>
          <w:spacing w:val="-2"/>
        </w:rPr>
        <w:t>次临时股东大会的授权，结合公司</w:t>
      </w:r>
      <w:r>
        <w:rPr>
          <w:rFonts w:ascii="宋体" w:hAnsi="宋体" w:cs="宋体" w:eastAsia="宋体" w:hint="default"/>
          <w:spacing w:val="-2"/>
        </w:rPr>
        <w:t>2017</w:t>
      </w:r>
      <w:r>
        <w:rPr>
          <w:spacing w:val="-2"/>
        </w:rPr>
        <w:t>年审计报告，</w:t>
      </w:r>
      <w:r>
        <w:rPr>
          <w:rFonts w:ascii="宋体" w:hAnsi="宋体" w:cs="宋体" w:eastAsia="宋体" w:hint="default"/>
          <w:spacing w:val="-2"/>
        </w:rPr>
        <w:t>2017</w:t>
      </w:r>
      <w:r>
        <w:rPr>
          <w:spacing w:val="-2"/>
        </w:rPr>
        <w:t>年度公司业绩条件未达到行权条件，对应行权期所获授的但尚未行</w:t>
      </w:r>
      <w:r>
        <w:rPr>
          <w:spacing w:val="-68"/>
        </w:rPr>
        <w:t> </w:t>
      </w:r>
      <w:r>
        <w:rPr>
          <w:spacing w:val="-68"/>
        </w:rPr>
      </w:r>
      <w:r>
        <w:rPr/>
        <w:t>权的股票期权由公司注销。公司应对</w:t>
      </w:r>
      <w:r>
        <w:rPr>
          <w:rFonts w:ascii="宋体" w:hAnsi="宋体" w:cs="宋体" w:eastAsia="宋体" w:hint="default"/>
        </w:rPr>
        <w:t>2015</w:t>
      </w:r>
      <w:r>
        <w:rPr/>
        <w:t>年股票期权激励计划第二个行权期已获授的股票期权</w:t>
      </w:r>
      <w:r>
        <w:rPr>
          <w:rFonts w:ascii="宋体" w:hAnsi="宋体" w:cs="宋体" w:eastAsia="宋体" w:hint="default"/>
        </w:rPr>
        <w:t>362,000</w:t>
      </w:r>
      <w:r>
        <w:rPr/>
        <w:t>份进行注销。本次注</w:t>
      </w:r>
    </w:p>
    <w:p>
      <w:pPr>
        <w:pStyle w:val="BodyText"/>
        <w:spacing w:line="316" w:lineRule="auto" w:before="19"/>
        <w:ind w:left="514" w:right="1122" w:hanging="360"/>
        <w:jc w:val="left"/>
      </w:pPr>
      <w:r>
        <w:rPr/>
        <w:t>销后公司</w:t>
      </w:r>
      <w:r>
        <w:rPr>
          <w:rFonts w:ascii="宋体" w:hAnsi="宋体" w:cs="宋体" w:eastAsia="宋体" w:hint="default"/>
        </w:rPr>
        <w:t>2015</w:t>
      </w:r>
      <w:r>
        <w:rPr/>
        <w:t>年股票期权激励计划已获授股票期权数量为</w:t>
      </w:r>
      <w:r>
        <w:rPr>
          <w:rFonts w:ascii="宋体" w:hAnsi="宋体" w:cs="宋体" w:eastAsia="宋体" w:hint="default"/>
        </w:rPr>
        <w:t>2,896,000</w:t>
      </w:r>
      <w:r>
        <w:rPr/>
        <w:t>份。 </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11</w:t>
      </w:r>
      <w:r>
        <w:rPr/>
        <w:t>日，公司召开第四届董事会第十八次会议审议通过了《审议对</w:t>
      </w:r>
      <w:r>
        <w:rPr>
          <w:rFonts w:ascii="宋体" w:hAnsi="宋体" w:cs="宋体" w:eastAsia="宋体" w:hint="default"/>
        </w:rPr>
        <w:t>2015</w:t>
      </w:r>
      <w:r>
        <w:rPr/>
        <w:t>年股票期权激励计划已获授的股票期权</w:t>
      </w:r>
    </w:p>
    <w:p>
      <w:pPr>
        <w:pStyle w:val="BodyText"/>
        <w:spacing w:line="316" w:lineRule="auto" w:before="19"/>
        <w:ind w:right="1129"/>
        <w:jc w:val="both"/>
      </w:pPr>
      <w:r>
        <w:rPr>
          <w:spacing w:val="-2"/>
        </w:rPr>
        <w:t>行权价格及数量进行调整的议案》，并公告了《关于对</w:t>
      </w:r>
      <w:r>
        <w:rPr>
          <w:rFonts w:ascii="宋体" w:hAnsi="宋体" w:cs="宋体" w:eastAsia="宋体" w:hint="default"/>
          <w:spacing w:val="-2"/>
        </w:rPr>
        <w:t>2015</w:t>
      </w:r>
      <w:r>
        <w:rPr>
          <w:spacing w:val="-2"/>
        </w:rPr>
        <w:t>年股票期权激励计划已获授的股票期权行权价格及数量进行调整</w:t>
      </w:r>
      <w:r>
        <w:rPr>
          <w:spacing w:val="-62"/>
        </w:rPr>
        <w:t> </w:t>
      </w:r>
      <w:r>
        <w:rPr/>
        <w:t>的公告》，公司</w:t>
      </w:r>
      <w:r>
        <w:rPr>
          <w:rFonts w:ascii="宋体" w:hAnsi="宋体" w:cs="宋体" w:eastAsia="宋体" w:hint="default"/>
        </w:rPr>
        <w:t>2017</w:t>
      </w:r>
      <w:r>
        <w:rPr/>
        <w:t>年年度权益分派实施情况为：以公司实施</w:t>
      </w:r>
      <w:r>
        <w:rPr>
          <w:rFonts w:ascii="宋体" w:hAnsi="宋体" w:cs="宋体" w:eastAsia="宋体" w:hint="default"/>
        </w:rPr>
        <w:t>2017</w:t>
      </w:r>
      <w:r>
        <w:rPr/>
        <w:t>年权益分派的股权登记日总股本</w:t>
      </w:r>
      <w:r>
        <w:rPr>
          <w:rFonts w:ascii="宋体" w:hAnsi="宋体" w:cs="宋体" w:eastAsia="宋体" w:hint="default"/>
        </w:rPr>
        <w:t>265,508,400</w:t>
      </w:r>
      <w:r>
        <w:rPr/>
        <w:t>股为基数，</w:t>
      </w:r>
      <w:r>
        <w:rPr>
          <w:spacing w:val="-84"/>
        </w:rPr>
        <w:t> </w:t>
      </w:r>
      <w:r>
        <w:rPr/>
        <w:t>向全体股东每</w:t>
      </w:r>
      <w:r>
        <w:rPr>
          <w:rFonts w:ascii="宋体" w:hAnsi="宋体" w:cs="宋体" w:eastAsia="宋体" w:hint="default"/>
        </w:rPr>
        <w:t>10</w:t>
      </w:r>
      <w:r>
        <w:rPr/>
        <w:t>股派</w:t>
      </w:r>
      <w:r>
        <w:rPr>
          <w:rFonts w:ascii="宋体" w:hAnsi="宋体" w:cs="宋体" w:eastAsia="宋体" w:hint="default"/>
        </w:rPr>
        <w:t>1.5</w:t>
      </w:r>
      <w:r>
        <w:rPr/>
        <w:t>元人民币现金</w:t>
      </w:r>
      <w:r>
        <w:rPr>
          <w:rFonts w:ascii="宋体" w:hAnsi="宋体" w:cs="宋体" w:eastAsia="宋体" w:hint="default"/>
        </w:rPr>
        <w:t>,</w:t>
      </w:r>
      <w:r>
        <w:rPr/>
        <w:t>同时，以资本公积金向全体股东每</w:t>
      </w:r>
      <w:r>
        <w:rPr>
          <w:rFonts w:ascii="宋体" w:hAnsi="宋体" w:cs="宋体" w:eastAsia="宋体" w:hint="default"/>
        </w:rPr>
        <w:t>10</w:t>
      </w:r>
      <w:r>
        <w:rPr/>
        <w:t>股转增</w:t>
      </w:r>
      <w:r>
        <w:rPr>
          <w:rFonts w:ascii="宋体" w:hAnsi="宋体" w:cs="宋体" w:eastAsia="宋体" w:hint="default"/>
        </w:rPr>
        <w:t>8</w:t>
      </w:r>
      <w:r>
        <w:rPr/>
        <w:t>股。该权益分派方案已于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rFonts w:ascii="宋体" w:hAnsi="宋体" w:cs="宋体" w:eastAsia="宋体" w:hint="default"/>
          <w:spacing w:val="-3"/>
        </w:rPr>
        <w:t> </w:t>
      </w:r>
      <w:r>
        <w:rPr>
          <w:spacing w:val="-2"/>
        </w:rPr>
        <w:t>日实施完毕。根据公司股东大会的授权及《</w:t>
      </w:r>
      <w:r>
        <w:rPr>
          <w:rFonts w:ascii="宋体" w:hAnsi="宋体" w:cs="宋体" w:eastAsia="宋体" w:hint="default"/>
          <w:spacing w:val="-2"/>
        </w:rPr>
        <w:t>2015</w:t>
      </w:r>
      <w:r>
        <w:rPr>
          <w:spacing w:val="-2"/>
        </w:rPr>
        <w:t>年股票期权激励计划（草案）》的相关规定，将公司</w:t>
      </w:r>
      <w:r>
        <w:rPr>
          <w:rFonts w:ascii="宋体" w:hAnsi="宋体" w:cs="宋体" w:eastAsia="宋体" w:hint="default"/>
          <w:spacing w:val="-2"/>
        </w:rPr>
        <w:t>2015</w:t>
      </w:r>
      <w:r>
        <w:rPr>
          <w:spacing w:val="-2"/>
        </w:rPr>
        <w:t>年股票期权激励计</w:t>
      </w:r>
      <w:r>
        <w:rPr>
          <w:spacing w:val="-60"/>
        </w:rPr>
        <w:t> </w:t>
      </w:r>
      <w:r>
        <w:rPr/>
        <w:t>划已获授的股票期权行权价格由</w:t>
      </w:r>
      <w:r>
        <w:rPr>
          <w:rFonts w:ascii="宋体" w:hAnsi="宋体" w:cs="宋体" w:eastAsia="宋体" w:hint="default"/>
        </w:rPr>
        <w:t>31.671</w:t>
      </w:r>
      <w:r>
        <w:rPr/>
        <w:t>元调整为</w:t>
      </w:r>
      <w:r>
        <w:rPr>
          <w:rFonts w:ascii="宋体" w:hAnsi="宋体" w:cs="宋体" w:eastAsia="宋体" w:hint="default"/>
        </w:rPr>
        <w:t>17.512</w:t>
      </w:r>
      <w:r>
        <w:rPr/>
        <w:t>元，期权数量由</w:t>
      </w:r>
      <w:r>
        <w:rPr>
          <w:rFonts w:ascii="宋体" w:hAnsi="宋体" w:cs="宋体" w:eastAsia="宋体" w:hint="default"/>
        </w:rPr>
        <w:t>2,896,000</w:t>
      </w:r>
      <w:r>
        <w:rPr/>
        <w:t>份调整为</w:t>
      </w:r>
      <w:r>
        <w:rPr>
          <w:rFonts w:ascii="宋体" w:hAnsi="宋体" w:cs="宋体" w:eastAsia="宋体" w:hint="default"/>
        </w:rPr>
        <w:t>5,212,610</w:t>
      </w:r>
      <w:r>
        <w:rPr/>
        <w:t>份。</w:t>
      </w:r>
    </w:p>
    <w:p>
      <w:pPr>
        <w:pStyle w:val="BodyText"/>
        <w:spacing w:line="316" w:lineRule="auto" w:before="19"/>
        <w:ind w:right="1129" w:firstLine="360"/>
        <w:jc w:val="both"/>
      </w:pP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14</w:t>
      </w:r>
      <w:r>
        <w:rPr/>
        <w:t>日，公司召开第四届董事会第二十四次会议审议通过了《关于注销</w:t>
      </w:r>
      <w:r>
        <w:rPr>
          <w:rFonts w:ascii="宋体" w:hAnsi="宋体" w:cs="宋体" w:eastAsia="宋体" w:hint="default"/>
        </w:rPr>
        <w:t>2015</w:t>
      </w:r>
      <w:r>
        <w:rPr/>
        <w:t>年股票期权激励计划部分已获授股 </w:t>
      </w:r>
      <w:r>
        <w:rPr>
          <w:spacing w:val="-2"/>
        </w:rPr>
        <w:t>票期权的议案》，并于同日于中国证监会指定创业板信息披露媒体巨潮资讯网公告了《关于注销</w:t>
      </w:r>
      <w:r>
        <w:rPr>
          <w:rFonts w:ascii="宋体" w:hAnsi="宋体" w:cs="宋体" w:eastAsia="宋体" w:hint="default"/>
          <w:spacing w:val="-2"/>
        </w:rPr>
        <w:t>2015</w:t>
      </w:r>
      <w:r>
        <w:rPr>
          <w:spacing w:val="-2"/>
        </w:rPr>
        <w:t>年股票期权激励计划部</w:t>
      </w:r>
      <w:r>
        <w:rPr>
          <w:spacing w:val="-61"/>
        </w:rPr>
        <w:t> </w:t>
      </w:r>
      <w:r>
        <w:rPr>
          <w:spacing w:val="-2"/>
        </w:rPr>
        <w:t>分已获授股票期权的公告》。公司原激励对象田爱权等</w:t>
      </w:r>
      <w:r>
        <w:rPr>
          <w:rFonts w:ascii="宋体" w:hAnsi="宋体" w:cs="宋体" w:eastAsia="宋体" w:hint="default"/>
          <w:spacing w:val="-2"/>
        </w:rPr>
        <w:t>12</w:t>
      </w:r>
      <w:r>
        <w:rPr>
          <w:spacing w:val="-2"/>
        </w:rPr>
        <w:t>人因个人原因辞职，已不符合激励条件，根据《</w:t>
      </w:r>
      <w:r>
        <w:rPr>
          <w:rFonts w:ascii="宋体" w:hAnsi="宋体" w:cs="宋体" w:eastAsia="宋体" w:hint="default"/>
          <w:spacing w:val="-2"/>
        </w:rPr>
        <w:t>2015</w:t>
      </w:r>
      <w:r>
        <w:rPr>
          <w:spacing w:val="-2"/>
        </w:rPr>
        <w:t>年股票期权激</w:t>
      </w:r>
      <w:r>
        <w:rPr>
          <w:spacing w:val="-60"/>
        </w:rPr>
        <w:t> </w:t>
      </w:r>
      <w:r>
        <w:rPr/>
        <w:t>励计划（草案）》、《</w:t>
      </w:r>
      <w:r>
        <w:rPr>
          <w:rFonts w:ascii="宋体" w:hAnsi="宋体" w:cs="宋体" w:eastAsia="宋体" w:hint="default"/>
        </w:rPr>
        <w:t>2015</w:t>
      </w:r>
      <w:r>
        <w:rPr/>
        <w:t>年股票期权激励计划管理办法》相关规定及公司</w:t>
      </w:r>
      <w:r>
        <w:rPr>
          <w:rFonts w:ascii="宋体" w:hAnsi="宋体" w:cs="宋体" w:eastAsia="宋体" w:hint="default"/>
        </w:rPr>
        <w:t>2015</w:t>
      </w:r>
      <w:r>
        <w:rPr/>
        <w:t>年第六次临时股东大会的授权</w:t>
      </w:r>
      <w:r>
        <w:rPr>
          <w:rFonts w:ascii="宋体" w:hAnsi="宋体" w:cs="宋体" w:eastAsia="宋体" w:hint="default"/>
        </w:rPr>
        <w:t>,</w:t>
      </w:r>
      <w:r>
        <w:rPr/>
        <w:t>公司对以上</w:t>
      </w:r>
      <w:r>
        <w:rPr>
          <w:spacing w:val="-83"/>
        </w:rPr>
        <w:t> </w:t>
      </w:r>
      <w:r>
        <w:rPr>
          <w:spacing w:val="2"/>
        </w:rPr>
        <w:t>激励对象已获授予的股票期权合计</w:t>
      </w:r>
      <w:r>
        <w:rPr>
          <w:rFonts w:ascii="宋体" w:hAnsi="宋体" w:cs="宋体" w:eastAsia="宋体" w:hint="default"/>
          <w:spacing w:val="2"/>
        </w:rPr>
        <w:t>575,980</w:t>
      </w:r>
      <w:r>
        <w:rPr>
          <w:spacing w:val="2"/>
        </w:rPr>
        <w:t>份进行注销。本次注销后公司</w:t>
      </w:r>
      <w:r>
        <w:rPr>
          <w:rFonts w:ascii="宋体" w:hAnsi="宋体" w:cs="宋体" w:eastAsia="宋体" w:hint="default"/>
          <w:spacing w:val="2"/>
        </w:rPr>
        <w:t>2015</w:t>
      </w:r>
      <w:r>
        <w:rPr>
          <w:spacing w:val="2"/>
        </w:rPr>
        <w:t>年股票期权激励计划已获授股票期权数量为</w:t>
      </w:r>
      <w:r>
        <w:rPr>
          <w:spacing w:val="-45"/>
        </w:rPr>
        <w:t> </w:t>
      </w:r>
      <w:r>
        <w:rPr>
          <w:spacing w:val="-45"/>
        </w:rPr>
      </w:r>
      <w:r>
        <w:rPr>
          <w:rFonts w:ascii="宋体" w:hAnsi="宋体" w:cs="宋体" w:eastAsia="宋体" w:hint="default"/>
        </w:rPr>
        <w:t>4,636,630</w:t>
      </w:r>
      <w:r>
        <w:rPr/>
        <w:t>份。</w:t>
      </w:r>
    </w:p>
    <w:p>
      <w:pPr>
        <w:pStyle w:val="BodyText"/>
        <w:spacing w:line="316" w:lineRule="auto" w:before="19"/>
        <w:ind w:right="1132" w:firstLine="360"/>
        <w:jc w:val="both"/>
      </w:pPr>
      <w:r>
        <w:rPr>
          <w:rFonts w:ascii="宋体" w:hAnsi="宋体" w:cs="宋体" w:eastAsia="宋体" w:hint="default"/>
          <w:spacing w:val="-4"/>
        </w:rPr>
        <w:t>2018</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26</w:t>
      </w:r>
      <w:r>
        <w:rPr>
          <w:spacing w:val="-4"/>
        </w:rPr>
        <w:t>日，公司于中国证监会指定创业板信息披露媒体巨潮资讯网公告了《部分已获授股票期权注销完成公告》，</w:t>
      </w:r>
      <w:r>
        <w:rPr/>
        <w:t> 经中国证券登记结算有限责任公司深圳分公司审核确认</w:t>
      </w:r>
      <w:r>
        <w:rPr>
          <w:rFonts w:ascii="宋体" w:hAnsi="宋体" w:cs="宋体" w:eastAsia="宋体" w:hint="default"/>
        </w:rPr>
        <w:t>575,980</w:t>
      </w:r>
      <w:r>
        <w:rPr/>
        <w:t>份股票期权已于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26</w:t>
      </w:r>
      <w:r>
        <w:rPr/>
        <w:t>日办理完成注销手续。</w:t>
      </w:r>
    </w:p>
    <w:p>
      <w:pPr>
        <w:pStyle w:val="BodyText"/>
        <w:spacing w:line="316" w:lineRule="auto" w:before="19"/>
        <w:ind w:right="1127"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日，公司召开第四届董事会第二十七次会议审议通过了《关于对</w:t>
      </w:r>
      <w:r>
        <w:rPr>
          <w:rFonts w:ascii="宋体" w:hAnsi="宋体" w:cs="宋体" w:eastAsia="宋体" w:hint="default"/>
          <w:spacing w:val="-2"/>
        </w:rPr>
        <w:t>2015</w:t>
      </w:r>
      <w:r>
        <w:rPr>
          <w:spacing w:val="-2"/>
        </w:rPr>
        <w:t>年股票期权激励计划已获授的股票期</w:t>
      </w:r>
      <w:r>
        <w:rPr/>
        <w:t> </w:t>
      </w:r>
      <w:r>
        <w:rPr>
          <w:spacing w:val="-2"/>
        </w:rPr>
        <w:t>权行权价格进行调整的议案》，同日于中国证监会指定创业板信息披露媒体巨潮资讯网披露了《关于对</w:t>
      </w:r>
      <w:r>
        <w:rPr>
          <w:rFonts w:ascii="宋体" w:hAnsi="宋体" w:cs="宋体" w:eastAsia="宋体" w:hint="default"/>
          <w:spacing w:val="-2"/>
        </w:rPr>
        <w:t>2015</w:t>
      </w:r>
      <w:r>
        <w:rPr>
          <w:spacing w:val="-2"/>
        </w:rPr>
        <w:t>年股票期权激励</w:t>
      </w:r>
      <w:r>
        <w:rPr>
          <w:spacing w:val="-61"/>
        </w:rPr>
        <w:t> </w:t>
      </w:r>
      <w:r>
        <w:rPr/>
        <w:t>计划已获授的股票期权行权价格进行调整的公告》，公司</w:t>
      </w:r>
      <w:r>
        <w:rPr>
          <w:rFonts w:ascii="宋体" w:hAnsi="宋体" w:cs="宋体" w:eastAsia="宋体" w:hint="default"/>
        </w:rPr>
        <w:t>2018</w:t>
      </w:r>
      <w:r>
        <w:rPr/>
        <w:t>年半年度权益分派方案为：以公司总股本</w:t>
      </w:r>
      <w:r>
        <w:rPr>
          <w:rFonts w:ascii="宋体" w:hAnsi="宋体" w:cs="宋体" w:eastAsia="宋体" w:hint="default"/>
        </w:rPr>
        <w:t>477,897,755</w:t>
      </w:r>
      <w:r>
        <w:rPr/>
        <w:t>股为基</w:t>
      </w:r>
      <w:r>
        <w:rPr>
          <w:spacing w:val="-83"/>
        </w:rPr>
        <w:t> </w:t>
      </w:r>
      <w:r>
        <w:rPr>
          <w:spacing w:val="-3"/>
        </w:rPr>
        <w:t>数，向全体股东每</w:t>
      </w:r>
      <w:r>
        <w:rPr>
          <w:rFonts w:ascii="宋体" w:hAnsi="宋体" w:cs="宋体" w:eastAsia="宋体" w:hint="default"/>
          <w:spacing w:val="-3"/>
        </w:rPr>
        <w:t>10</w:t>
      </w:r>
      <w:r>
        <w:rPr>
          <w:spacing w:val="-3"/>
        </w:rPr>
        <w:t>股派</w:t>
      </w:r>
      <w:r>
        <w:rPr>
          <w:rFonts w:ascii="宋体" w:hAnsi="宋体" w:cs="宋体" w:eastAsia="宋体" w:hint="default"/>
          <w:spacing w:val="-3"/>
        </w:rPr>
        <w:t>2</w:t>
      </w:r>
      <w:r>
        <w:rPr>
          <w:spacing w:val="-3"/>
        </w:rPr>
        <w:t>元人民币现金，该权益分派方案已于</w:t>
      </w:r>
      <w:r>
        <w:rPr>
          <w:rFonts w:ascii="宋体" w:hAnsi="宋体" w:cs="宋体" w:eastAsia="宋体" w:hint="default"/>
          <w:spacing w:val="-3"/>
        </w:rPr>
        <w:t>2018</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12</w:t>
      </w:r>
      <w:r>
        <w:rPr>
          <w:spacing w:val="-3"/>
        </w:rPr>
        <w:t>日实施完毕。根据公司股东大会的授权及《</w:t>
      </w:r>
      <w:r>
        <w:rPr>
          <w:rFonts w:ascii="宋体" w:hAnsi="宋体" w:cs="宋体" w:eastAsia="宋体" w:hint="default"/>
          <w:spacing w:val="-3"/>
        </w:rPr>
        <w:t>2015</w:t>
      </w:r>
      <w:r>
        <w:rPr>
          <w:rFonts w:ascii="宋体" w:hAnsi="宋体" w:cs="宋体" w:eastAsia="宋体" w:hint="default"/>
          <w:spacing w:val="-80"/>
        </w:rPr>
        <w:t> </w:t>
      </w:r>
      <w:r>
        <w:rPr/>
        <w:t>年股票期权激励计划（草案）》的相关规定，公司</w:t>
      </w:r>
      <w:r>
        <w:rPr>
          <w:rFonts w:ascii="宋体" w:hAnsi="宋体" w:cs="宋体" w:eastAsia="宋体" w:hint="default"/>
        </w:rPr>
        <w:t>2015</w:t>
      </w:r>
      <w:r>
        <w:rPr/>
        <w:t>年股票期权激励计划已获授的股票期权行权价格由</w:t>
      </w:r>
      <w:r>
        <w:rPr>
          <w:rFonts w:ascii="宋体" w:hAnsi="宋体" w:cs="宋体" w:eastAsia="宋体" w:hint="default"/>
        </w:rPr>
        <w:t>17.512</w:t>
      </w:r>
      <w:r>
        <w:rPr/>
        <w:t>元调整为</w:t>
      </w:r>
      <w:r>
        <w:rPr>
          <w:spacing w:val="2"/>
        </w:rPr>
        <w:t> </w:t>
      </w:r>
      <w:r>
        <w:rPr>
          <w:rFonts w:ascii="宋体" w:hAnsi="宋体" w:cs="宋体" w:eastAsia="宋体" w:hint="default"/>
        </w:rPr>
        <w:t>17.312</w:t>
      </w:r>
      <w:r>
        <w:rPr/>
        <w:t>元。</w:t>
      </w:r>
    </w:p>
    <w:p>
      <w:pPr>
        <w:pStyle w:val="BodyText"/>
        <w:spacing w:line="316" w:lineRule="auto" w:before="19"/>
        <w:ind w:right="1131" w:firstLine="36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6</w:t>
      </w:r>
      <w:r>
        <w:rPr/>
        <w:t>日，公司于中国证监会指定创业板信息披露媒体巨潮资讯网披露了《关于股票期权激励计划已获授的股票 </w:t>
      </w:r>
      <w:r>
        <w:rPr>
          <w:spacing w:val="-2"/>
        </w:rPr>
        <w:t>期权行权价格调整完成的公告》，经中国证券登记结算有限责任公司深圳分公司审核确认，</w:t>
      </w:r>
      <w:r>
        <w:rPr>
          <w:rFonts w:ascii="宋体" w:hAnsi="宋体" w:cs="宋体" w:eastAsia="宋体" w:hint="default"/>
          <w:spacing w:val="-2"/>
        </w:rPr>
        <w:t>2015</w:t>
      </w:r>
      <w:r>
        <w:rPr>
          <w:spacing w:val="-2"/>
        </w:rPr>
        <w:t>年股票期权激励计划的行权</w:t>
      </w:r>
      <w:r>
        <w:rPr>
          <w:spacing w:val="-61"/>
        </w:rPr>
        <w:t> </w:t>
      </w:r>
      <w:r>
        <w:rPr/>
        <w:t>价格由</w:t>
      </w:r>
      <w:r>
        <w:rPr>
          <w:rFonts w:ascii="宋体" w:hAnsi="宋体" w:cs="宋体" w:eastAsia="宋体" w:hint="default"/>
        </w:rPr>
        <w:t>17.512</w:t>
      </w:r>
      <w:r>
        <w:rPr/>
        <w:t>元</w:t>
      </w:r>
      <w:r>
        <w:rPr>
          <w:rFonts w:ascii="宋体" w:hAnsi="宋体" w:cs="宋体" w:eastAsia="宋体" w:hint="default"/>
        </w:rPr>
        <w:t>/</w:t>
      </w:r>
      <w:r>
        <w:rPr/>
        <w:t>股调整为</w:t>
      </w:r>
      <w:r>
        <w:rPr>
          <w:rFonts w:ascii="宋体" w:hAnsi="宋体" w:cs="宋体" w:eastAsia="宋体" w:hint="default"/>
        </w:rPr>
        <w:t>17.312</w:t>
      </w:r>
      <w:r>
        <w:rPr/>
        <w:t>元</w:t>
      </w:r>
      <w:r>
        <w:rPr>
          <w:rFonts w:ascii="宋体" w:hAnsi="宋体" w:cs="宋体" w:eastAsia="宋体" w:hint="default"/>
        </w:rPr>
        <w:t>/</w:t>
      </w:r>
      <w:r>
        <w:rPr/>
        <w:t>股，数量不变，仍为</w:t>
      </w:r>
      <w:r>
        <w:rPr>
          <w:rFonts w:ascii="宋体" w:hAnsi="宋体" w:cs="宋体" w:eastAsia="宋体" w:hint="default"/>
        </w:rPr>
        <w:t>4,636,630</w:t>
      </w:r>
      <w:r>
        <w:rPr/>
        <w:t>份。</w:t>
      </w:r>
    </w:p>
    <w:p>
      <w:pPr>
        <w:pStyle w:val="BodyText"/>
        <w:spacing w:line="316" w:lineRule="auto" w:before="19"/>
        <w:ind w:right="1040" w:firstLine="360"/>
        <w:jc w:val="both"/>
      </w:pP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22</w:t>
      </w:r>
      <w:r>
        <w:rPr/>
        <w:t>日，公司召开第四届董事会第二十九次会议，审议通过了《关于注销</w:t>
      </w:r>
      <w:r>
        <w:rPr>
          <w:rFonts w:ascii="宋体" w:hAnsi="宋体" w:cs="宋体" w:eastAsia="宋体" w:hint="default"/>
        </w:rPr>
        <w:t>2015</w:t>
      </w:r>
      <w:r>
        <w:rPr/>
        <w:t>年股票期权激励计划部分已获授 股票期权的议案》，公司原激励对象姚伟等</w:t>
      </w:r>
      <w:r>
        <w:rPr>
          <w:rFonts w:ascii="宋体" w:hAnsi="宋体" w:cs="宋体" w:eastAsia="宋体" w:hint="default"/>
        </w:rPr>
        <w:t>3</w:t>
      </w:r>
      <w:r>
        <w:rPr/>
        <w:t>人因个人原因辞职，已不符合激励条件，根据《</w:t>
      </w:r>
      <w:r>
        <w:rPr>
          <w:rFonts w:ascii="宋体" w:hAnsi="宋体" w:cs="宋体" w:eastAsia="宋体" w:hint="default"/>
        </w:rPr>
        <w:t>2015</w:t>
      </w:r>
      <w:r>
        <w:rPr/>
        <w:t>年股票期权激励计划（草</w:t>
      </w:r>
      <w:r>
        <w:rPr>
          <w:spacing w:val="-82"/>
        </w:rPr>
        <w:t> </w:t>
      </w:r>
      <w:r>
        <w:rPr>
          <w:spacing w:val="-82"/>
        </w:rPr>
      </w:r>
      <w:r>
        <w:rPr/>
        <w:t>案）》、《</w:t>
      </w:r>
      <w:r>
        <w:rPr>
          <w:rFonts w:ascii="宋体" w:hAnsi="宋体" w:cs="宋体" w:eastAsia="宋体" w:hint="default"/>
        </w:rPr>
        <w:t>2015</w:t>
      </w:r>
      <w:r>
        <w:rPr/>
        <w:t>年股票期权激励计划管理办法》相关规定及公司</w:t>
      </w:r>
      <w:r>
        <w:rPr>
          <w:rFonts w:ascii="宋体" w:hAnsi="宋体" w:cs="宋体" w:eastAsia="宋体" w:hint="default"/>
        </w:rPr>
        <w:t>2015</w:t>
      </w:r>
      <w:r>
        <w:rPr/>
        <w:t>年第六次临时股东大会的授权</w:t>
      </w:r>
      <w:r>
        <w:rPr>
          <w:rFonts w:ascii="宋体" w:hAnsi="宋体" w:cs="宋体" w:eastAsia="宋体" w:hint="default"/>
        </w:rPr>
        <w:t>,</w:t>
      </w:r>
      <w:r>
        <w:rPr/>
        <w:t>公司对以上激励对象已</w:t>
      </w:r>
      <w:r>
        <w:rPr>
          <w:spacing w:val="-83"/>
        </w:rPr>
        <w:t> </w:t>
      </w:r>
      <w:r>
        <w:rPr>
          <w:spacing w:val="-83"/>
        </w:rPr>
      </w:r>
      <w:r>
        <w:rPr/>
        <w:t>获授予的股票期权合计</w:t>
      </w:r>
      <w:r>
        <w:rPr>
          <w:rFonts w:ascii="宋体" w:hAnsi="宋体" w:cs="宋体" w:eastAsia="宋体" w:hint="default"/>
        </w:rPr>
        <w:t>287,990</w:t>
      </w:r>
      <w:r>
        <w:rPr/>
        <w:t>份进行注销。本次注销后公司</w:t>
      </w:r>
      <w:r>
        <w:rPr>
          <w:rFonts w:ascii="宋体" w:hAnsi="宋体" w:cs="宋体" w:eastAsia="宋体" w:hint="default"/>
        </w:rPr>
        <w:t>2015</w:t>
      </w:r>
      <w:r>
        <w:rPr/>
        <w:t>年股票期权激励计划已获授股票期权数量为</w:t>
      </w:r>
      <w:r>
        <w:rPr>
          <w:rFonts w:ascii="宋体" w:hAnsi="宋体" w:cs="宋体" w:eastAsia="宋体" w:hint="default"/>
        </w:rPr>
        <w:t>4,348,640</w:t>
      </w:r>
      <w:r>
        <w:rPr/>
        <w:t>份。</w:t>
      </w:r>
    </w:p>
    <w:p>
      <w:pPr>
        <w:pStyle w:val="BodyText"/>
        <w:spacing w:line="316" w:lineRule="auto" w:before="19"/>
        <w:ind w:right="1129" w:firstLine="360"/>
        <w:jc w:val="both"/>
      </w:pP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日，公司召开第四届董事会第三十一次会议，审议通过了《关于公司</w:t>
      </w:r>
      <w:r>
        <w:rPr>
          <w:rFonts w:ascii="宋体" w:hAnsi="宋体" w:cs="宋体" w:eastAsia="宋体" w:hint="default"/>
        </w:rPr>
        <w:t>2015</w:t>
      </w:r>
      <w:r>
        <w:rPr/>
        <w:t>年股票期权激励计划第三个行权 </w:t>
      </w:r>
      <w:r>
        <w:rPr>
          <w:spacing w:val="-2"/>
        </w:rPr>
        <w:t>期未达到行权条件予以注销的议案》，公司</w:t>
      </w:r>
      <w:r>
        <w:rPr>
          <w:rFonts w:ascii="宋体" w:hAnsi="宋体" w:cs="宋体" w:eastAsia="宋体" w:hint="default"/>
          <w:spacing w:val="-2"/>
        </w:rPr>
        <w:t>2018</w:t>
      </w:r>
      <w:r>
        <w:rPr>
          <w:spacing w:val="-2"/>
        </w:rPr>
        <w:t>年业绩未满足</w:t>
      </w:r>
      <w:r>
        <w:rPr>
          <w:rFonts w:ascii="宋体" w:hAnsi="宋体" w:cs="宋体" w:eastAsia="宋体" w:hint="default"/>
          <w:spacing w:val="-2"/>
        </w:rPr>
        <w:t>2015</w:t>
      </w:r>
      <w:r>
        <w:rPr>
          <w:spacing w:val="-2"/>
        </w:rPr>
        <w:t>年股票期权激励计划第三个行权期设定的行权条件，公司</w:t>
      </w:r>
      <w:r>
        <w:rPr>
          <w:spacing w:val="-58"/>
        </w:rPr>
        <w:t> </w:t>
      </w:r>
      <w:r>
        <w:rPr>
          <w:spacing w:val="-58"/>
        </w:rPr>
      </w:r>
      <w:r>
        <w:rPr/>
        <w:t>应对</w:t>
      </w:r>
      <w:r>
        <w:rPr>
          <w:rFonts w:ascii="宋体" w:hAnsi="宋体" w:cs="宋体" w:eastAsia="宋体" w:hint="default"/>
        </w:rPr>
        <w:t>2015</w:t>
      </w:r>
      <w:r>
        <w:rPr/>
        <w:t>年股票期权激励计划第三个行权期已获授的股票期权</w:t>
      </w:r>
      <w:r>
        <w:rPr>
          <w:rFonts w:ascii="宋体" w:hAnsi="宋体" w:cs="宋体" w:eastAsia="宋体" w:hint="default"/>
        </w:rPr>
        <w:t>4,348,640</w:t>
      </w:r>
      <w:r>
        <w:rPr/>
        <w:t>份进行注销。本次注销后公司</w:t>
      </w:r>
      <w:r>
        <w:rPr>
          <w:rFonts w:ascii="宋体" w:hAnsi="宋体" w:cs="宋体" w:eastAsia="宋体" w:hint="default"/>
        </w:rPr>
        <w:t>2015</w:t>
      </w:r>
      <w:r>
        <w:rPr/>
        <w:t>年股票期权激励</w:t>
      </w:r>
      <w:r>
        <w:rPr>
          <w:spacing w:val="-84"/>
        </w:rPr>
        <w:t> </w:t>
      </w:r>
      <w:r>
        <w:rPr>
          <w:spacing w:val="-84"/>
        </w:rPr>
      </w:r>
      <w:r>
        <w:rPr/>
        <w:t>计划不再存续。</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4" w:right="1136" w:firstLine="1"/>
        <w:jc w:val="left"/>
        <w:rPr>
          <w:rFonts w:ascii="宋体" w:hAnsi="宋体" w:cs="宋体" w:eastAsia="宋体" w:hint="default"/>
        </w:rPr>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）第三轮股权激励</w:t>
      </w:r>
      <w:r>
        <w:rPr>
          <w:rFonts w:ascii="宋体" w:hAnsi="宋体" w:cs="宋体" w:eastAsia="宋体" w:hint="default"/>
          <w:b/>
          <w:bCs/>
          <w:w w:val="99"/>
        </w:rPr>
        <w:t>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日，公司召开第三届董事会第四十二次（临时）会议及第三届监事会第四十一次会议审议通过了《关于</w:t>
      </w:r>
      <w:r>
        <w:rPr>
          <w:rFonts w:ascii="宋体" w:hAnsi="宋体" w:cs="宋体" w:eastAsia="宋体" w:hint="default"/>
        </w:rPr>
        <w:t>&lt;</w:t>
      </w:r>
    </w:p>
    <w:p>
      <w:pPr>
        <w:pStyle w:val="BodyText"/>
        <w:spacing w:line="319" w:lineRule="auto" w:before="19"/>
        <w:ind w:right="1129"/>
        <w:jc w:val="both"/>
      </w:pPr>
      <w:r>
        <w:rPr>
          <w:spacing w:val="-5"/>
        </w:rPr>
        <w:t>深圳市新国都技术股份有限公司</w:t>
      </w:r>
      <w:r>
        <w:rPr>
          <w:rFonts w:ascii="宋体" w:hAnsi="宋体" w:cs="宋体" w:eastAsia="宋体" w:hint="default"/>
          <w:spacing w:val="-5"/>
        </w:rPr>
        <w:t>2017</w:t>
      </w:r>
      <w:r>
        <w:rPr>
          <w:spacing w:val="-5"/>
        </w:rPr>
        <w:t>年股票期权激励计划草案及摘要</w:t>
      </w:r>
      <w:r>
        <w:rPr>
          <w:rFonts w:ascii="宋体" w:hAnsi="宋体" w:cs="宋体" w:eastAsia="宋体" w:hint="default"/>
          <w:spacing w:val="-5"/>
        </w:rPr>
        <w:t>&gt;</w:t>
      </w:r>
      <w:r>
        <w:rPr>
          <w:spacing w:val="-5"/>
        </w:rPr>
        <w:t>的议案》、《关于</w:t>
      </w:r>
      <w:r>
        <w:rPr>
          <w:rFonts w:ascii="宋体" w:hAnsi="宋体" w:cs="宋体" w:eastAsia="宋体" w:hint="default"/>
          <w:spacing w:val="-5"/>
        </w:rPr>
        <w:t>&lt;</w:t>
      </w:r>
      <w:r>
        <w:rPr>
          <w:spacing w:val="-5"/>
        </w:rPr>
        <w:t>深圳市新国都技术股份有限公司</w:t>
      </w:r>
      <w:r>
        <w:rPr>
          <w:rFonts w:ascii="宋体" w:hAnsi="宋体" w:cs="宋体" w:eastAsia="宋体" w:hint="default"/>
          <w:spacing w:val="-5"/>
        </w:rPr>
        <w:t>2017</w:t>
      </w:r>
      <w:r>
        <w:rPr>
          <w:rFonts w:ascii="宋体" w:hAnsi="宋体" w:cs="宋体" w:eastAsia="宋体" w:hint="default"/>
          <w:spacing w:val="-53"/>
        </w:rPr>
        <w:t> </w:t>
      </w:r>
      <w:r>
        <w:rPr/>
        <w:t>年股票期权激励计划实施考核办法</w:t>
      </w:r>
      <w:r>
        <w:rPr>
          <w:rFonts w:ascii="宋体" w:hAnsi="宋体" w:cs="宋体" w:eastAsia="宋体" w:hint="default"/>
        </w:rPr>
        <w:t>&gt;</w:t>
      </w:r>
      <w:r>
        <w:rPr/>
        <w:t>的议案》、《关于提请股东大会授权董事会办理公司</w:t>
      </w:r>
      <w:r>
        <w:rPr>
          <w:rFonts w:ascii="宋体" w:hAnsi="宋体" w:cs="宋体" w:eastAsia="宋体" w:hint="default"/>
        </w:rPr>
        <w:t>2017</w:t>
      </w:r>
      <w:r>
        <w:rPr/>
        <w:t>年股票期权激励计划相关事宜</w:t>
      </w:r>
      <w:r>
        <w:rPr>
          <w:spacing w:val="-83"/>
        </w:rPr>
        <w:t> </w:t>
      </w:r>
      <w:r>
        <w:rPr>
          <w:spacing w:val="-83"/>
        </w:rPr>
      </w:r>
      <w:r>
        <w:rPr/>
        <w:t>的议案》。</w:t>
      </w:r>
    </w:p>
    <w:p>
      <w:pPr>
        <w:pStyle w:val="BodyText"/>
        <w:spacing w:line="316" w:lineRule="auto" w:before="17"/>
        <w:ind w:right="1132"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日，公司召开</w:t>
      </w:r>
      <w:r>
        <w:rPr>
          <w:rFonts w:ascii="宋体" w:hAnsi="宋体" w:cs="宋体" w:eastAsia="宋体" w:hint="default"/>
          <w:spacing w:val="-2"/>
        </w:rPr>
        <w:t>2016</w:t>
      </w:r>
      <w:r>
        <w:rPr>
          <w:spacing w:val="-2"/>
        </w:rPr>
        <w:t>年年度股东大会审议通过了《关于《深圳市新国都技术股份有限公司</w:t>
      </w:r>
      <w:r>
        <w:rPr>
          <w:rFonts w:ascii="宋体" w:hAnsi="宋体" w:cs="宋体" w:eastAsia="宋体" w:hint="default"/>
          <w:spacing w:val="-2"/>
        </w:rPr>
        <w:t>2017</w:t>
      </w:r>
      <w:r>
        <w:rPr>
          <w:spacing w:val="-2"/>
        </w:rPr>
        <w:t>年股票期权激励</w:t>
      </w:r>
      <w:r>
        <w:rPr/>
        <w:t> </w:t>
      </w:r>
      <w:r>
        <w:rPr>
          <w:spacing w:val="-2"/>
        </w:rPr>
        <w:t>计划草案及摘要》的议案》、《关于《深圳市新国都技术股份有限公司</w:t>
      </w:r>
      <w:r>
        <w:rPr>
          <w:rFonts w:ascii="宋体" w:hAnsi="宋体" w:cs="宋体" w:eastAsia="宋体" w:hint="default"/>
          <w:spacing w:val="-2"/>
        </w:rPr>
        <w:t>2017</w:t>
      </w:r>
      <w:r>
        <w:rPr>
          <w:spacing w:val="-2"/>
        </w:rPr>
        <w:t>年股票期权激励计划实施考核办法》的议案》以</w:t>
      </w:r>
      <w:r>
        <w:rPr>
          <w:spacing w:val="-65"/>
        </w:rPr>
        <w:t> </w:t>
      </w:r>
      <w:r>
        <w:rPr>
          <w:spacing w:val="-65"/>
        </w:rPr>
      </w:r>
      <w:r>
        <w:rPr>
          <w:spacing w:val="-2"/>
        </w:rPr>
        <w:t>及《关于提请股东大会授权董事会办理公司</w:t>
      </w:r>
      <w:r>
        <w:rPr>
          <w:rFonts w:ascii="宋体" w:hAnsi="宋体" w:cs="宋体" w:eastAsia="宋体" w:hint="default"/>
          <w:spacing w:val="-2"/>
        </w:rPr>
        <w:t>2017</w:t>
      </w:r>
      <w:r>
        <w:rPr>
          <w:spacing w:val="-2"/>
        </w:rPr>
        <w:t>年股票期权激励计划相关事宜的议案》，董事会被授权确认激励对象参与股</w:t>
      </w:r>
      <w:r>
        <w:rPr>
          <w:spacing w:val="-62"/>
        </w:rPr>
        <w:t> </w:t>
      </w:r>
      <w:r>
        <w:rPr>
          <w:spacing w:val="-62"/>
        </w:rPr>
      </w:r>
      <w:r>
        <w:rPr>
          <w:spacing w:val="-2"/>
        </w:rPr>
        <w:t>权激励计划的资格和条件，确定激励对象名单及其授予数量，确定标的股权的授予价格；在激励对象符合条件时向激励对象</w:t>
      </w:r>
      <w:r>
        <w:rPr>
          <w:spacing w:val="-66"/>
        </w:rPr>
        <w:t> </w:t>
      </w:r>
      <w:r>
        <w:rPr>
          <w:spacing w:val="-66"/>
        </w:rPr>
      </w:r>
      <w:r>
        <w:rPr/>
        <w:t>授予股票并办理授予股票和解锁股票所必需的全部事宜。</w:t>
      </w:r>
    </w:p>
    <w:p>
      <w:pPr>
        <w:pStyle w:val="BodyText"/>
        <w:spacing w:line="316" w:lineRule="auto" w:before="19"/>
        <w:ind w:right="1131" w:firstLine="360"/>
        <w:jc w:val="both"/>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日，公司召开第四届董事会第一次会议审议通过了《关于向激励对象授予股票期权的议案》，并召开第四 </w:t>
      </w:r>
      <w:r>
        <w:rPr>
          <w:spacing w:val="-2"/>
        </w:rPr>
        <w:t>届监事会第一次会议，审议通过了《关于核实公司</w:t>
      </w:r>
      <w:r>
        <w:rPr>
          <w:rFonts w:ascii="宋体" w:hAnsi="宋体" w:cs="宋体" w:eastAsia="宋体" w:hint="default"/>
          <w:spacing w:val="-2"/>
        </w:rPr>
        <w:t>2017</w:t>
      </w:r>
      <w:r>
        <w:rPr>
          <w:spacing w:val="-2"/>
        </w:rPr>
        <w:t>年股票期权激励计划激励对象名单的议案》。公司独立董事对此发表</w:t>
      </w:r>
      <w:r>
        <w:rPr>
          <w:spacing w:val="-62"/>
        </w:rPr>
        <w:t> </w:t>
      </w:r>
      <w:r>
        <w:rPr>
          <w:spacing w:val="-62"/>
        </w:rPr>
      </w:r>
      <w:r>
        <w:rPr/>
        <w:t>了独立意见，监事会认为激励对象主体资格确认办法合法有效，确定的授权日符合相关规定。</w:t>
      </w:r>
    </w:p>
    <w:p>
      <w:pPr>
        <w:pStyle w:val="BodyText"/>
        <w:spacing w:line="316" w:lineRule="auto" w:before="19"/>
        <w:ind w:right="1131" w:firstLine="360"/>
        <w:jc w:val="both"/>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日，公司公告了《关于</w:t>
      </w:r>
      <w:r>
        <w:rPr>
          <w:rFonts w:ascii="宋体" w:hAnsi="宋体" w:cs="宋体" w:eastAsia="宋体" w:hint="default"/>
        </w:rPr>
        <w:t>2017</w:t>
      </w:r>
      <w:r>
        <w:rPr/>
        <w:t>年股票期权激励计划授予完成登记的公告》，完成了《深圳市新国都技术股份 有限公司</w:t>
      </w:r>
      <w:r>
        <w:rPr>
          <w:rFonts w:ascii="宋体" w:hAnsi="宋体" w:cs="宋体" w:eastAsia="宋体" w:hint="default"/>
        </w:rPr>
        <w:t>2017</w:t>
      </w:r>
      <w:r>
        <w:rPr/>
        <w:t>年股票期权激励计划（草案）》股票期权的授予登记工作。</w:t>
      </w:r>
    </w:p>
    <w:p>
      <w:pPr>
        <w:pStyle w:val="BodyText"/>
        <w:spacing w:line="316" w:lineRule="auto" w:before="19"/>
        <w:ind w:right="1130" w:firstLine="360"/>
        <w:jc w:val="both"/>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25</w:t>
      </w:r>
      <w:r>
        <w:rPr/>
        <w:t>日，公司召开第四届董事会第四次会议审议通过了《关于对</w:t>
      </w:r>
      <w:r>
        <w:rPr>
          <w:rFonts w:ascii="宋体" w:hAnsi="宋体" w:cs="宋体" w:eastAsia="宋体" w:hint="default"/>
        </w:rPr>
        <w:t>2017</w:t>
      </w:r>
      <w:r>
        <w:rPr/>
        <w:t>年股票期权激励计划已获授的股票期权行 权价格进行调整的议案》，公司</w:t>
      </w:r>
      <w:r>
        <w:rPr>
          <w:rFonts w:ascii="宋体" w:hAnsi="宋体" w:cs="宋体" w:eastAsia="宋体" w:hint="default"/>
        </w:rPr>
        <w:t>2016</w:t>
      </w:r>
      <w:r>
        <w:rPr/>
        <w:t>年年度利润分派方案于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w:t>
      </w:r>
      <w:r>
        <w:rPr/>
        <w:t>日完成，根据</w:t>
      </w:r>
      <w:r>
        <w:rPr>
          <w:rFonts w:ascii="宋体" w:hAnsi="宋体" w:cs="宋体" w:eastAsia="宋体" w:hint="default"/>
        </w:rPr>
        <w:t>2016</w:t>
      </w:r>
      <w:r>
        <w:rPr/>
        <w:t>年年度股东大会的授权及《</w:t>
      </w:r>
      <w:r>
        <w:rPr>
          <w:rFonts w:ascii="宋体" w:hAnsi="宋体" w:cs="宋体" w:eastAsia="宋体" w:hint="default"/>
        </w:rPr>
        <w:t>2017</w:t>
      </w:r>
      <w:r>
        <w:rPr>
          <w:rFonts w:ascii="宋体" w:hAnsi="宋体" w:cs="宋体" w:eastAsia="宋体" w:hint="default"/>
          <w:spacing w:val="-1"/>
        </w:rPr>
        <w:t> </w:t>
      </w:r>
      <w:r>
        <w:rPr>
          <w:spacing w:val="-6"/>
        </w:rPr>
        <w:t>年股票期权激励计划（草案）》的相关规定，公司</w:t>
      </w:r>
      <w:r>
        <w:rPr>
          <w:rFonts w:ascii="宋体" w:hAnsi="宋体" w:cs="宋体" w:eastAsia="宋体" w:hint="default"/>
          <w:spacing w:val="-6"/>
        </w:rPr>
        <w:t>2017</w:t>
      </w:r>
      <w:r>
        <w:rPr>
          <w:spacing w:val="-6"/>
        </w:rPr>
        <w:t>年股票期权激励计划已获授的股票期权行权价格由</w:t>
      </w:r>
      <w:r>
        <w:rPr>
          <w:rFonts w:ascii="宋体" w:hAnsi="宋体" w:cs="宋体" w:eastAsia="宋体" w:hint="default"/>
          <w:spacing w:val="-6"/>
        </w:rPr>
        <w:t>24.75</w:t>
      </w:r>
      <w:r>
        <w:rPr>
          <w:spacing w:val="-6"/>
        </w:rPr>
        <w:t>元调整为</w:t>
      </w:r>
      <w:r>
        <w:rPr>
          <w:rFonts w:ascii="宋体" w:hAnsi="宋体" w:cs="宋体" w:eastAsia="宋体" w:hint="default"/>
          <w:spacing w:val="-6"/>
        </w:rPr>
        <w:t>24.691</w:t>
      </w:r>
      <w:r>
        <w:rPr>
          <w:rFonts w:ascii="宋体" w:hAnsi="宋体" w:cs="宋体" w:eastAsia="宋体" w:hint="default"/>
          <w:spacing w:val="-65"/>
        </w:rPr>
        <w:t> </w:t>
      </w:r>
      <w:r>
        <w:rPr/>
        <w:t>元。</w:t>
      </w:r>
    </w:p>
    <w:p>
      <w:pPr>
        <w:pStyle w:val="BodyText"/>
        <w:spacing w:line="319" w:lineRule="auto" w:before="19"/>
        <w:ind w:right="1129" w:firstLine="360"/>
        <w:jc w:val="both"/>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26</w:t>
      </w:r>
      <w:r>
        <w:rPr/>
        <w:t>日，公司召开第四届董事会第十一次会议审议通过了《关于注销</w:t>
      </w:r>
      <w:r>
        <w:rPr>
          <w:rFonts w:ascii="宋体" w:hAnsi="宋体" w:cs="宋体" w:eastAsia="宋体" w:hint="default"/>
        </w:rPr>
        <w:t>2017</w:t>
      </w:r>
      <w:r>
        <w:rPr/>
        <w:t>年股票期权激励计划部分已获授股票 </w:t>
      </w:r>
      <w:r>
        <w:rPr>
          <w:spacing w:val="-2"/>
        </w:rPr>
        <w:t>期权的议案》，公司原激励对象肖勇等</w:t>
      </w:r>
      <w:r>
        <w:rPr>
          <w:rFonts w:ascii="宋体" w:hAnsi="宋体" w:cs="宋体" w:eastAsia="宋体" w:hint="default"/>
          <w:spacing w:val="-2"/>
        </w:rPr>
        <w:t>17</w:t>
      </w:r>
      <w:r>
        <w:rPr>
          <w:spacing w:val="-2"/>
        </w:rPr>
        <w:t>人因个人原因辞职，已不符合激励条件，根据公司《</w:t>
      </w:r>
      <w:r>
        <w:rPr>
          <w:rFonts w:ascii="宋体" w:hAnsi="宋体" w:cs="宋体" w:eastAsia="宋体" w:hint="default"/>
          <w:spacing w:val="-2"/>
        </w:rPr>
        <w:t>2017</w:t>
      </w:r>
      <w:r>
        <w:rPr>
          <w:spacing w:val="-2"/>
        </w:rPr>
        <w:t>年股票期权激励计划（草</w:t>
      </w:r>
      <w:r>
        <w:rPr>
          <w:spacing w:val="-62"/>
        </w:rPr>
        <w:t> </w:t>
      </w:r>
      <w:r>
        <w:rPr>
          <w:spacing w:val="-62"/>
        </w:rPr>
      </w:r>
      <w:r>
        <w:rPr/>
        <w:t>案）》相关规定及公司</w:t>
      </w:r>
      <w:r>
        <w:rPr>
          <w:rFonts w:ascii="宋体" w:hAnsi="宋体" w:cs="宋体" w:eastAsia="宋体" w:hint="default"/>
        </w:rPr>
        <w:t>2016</w:t>
      </w:r>
      <w:r>
        <w:rPr/>
        <w:t>年年度股东大会的授权，公司对以上激励对象已获授予的股票期权合计</w:t>
      </w:r>
      <w:r>
        <w:rPr>
          <w:rFonts w:ascii="宋体" w:hAnsi="宋体" w:cs="宋体" w:eastAsia="宋体" w:hint="default"/>
        </w:rPr>
        <w:t>444,600</w:t>
      </w:r>
      <w:r>
        <w:rPr/>
        <w:t>份进行注销。本</w:t>
      </w:r>
      <w:r>
        <w:rPr>
          <w:spacing w:val="-83"/>
        </w:rPr>
        <w:t> </w:t>
      </w:r>
      <w:r>
        <w:rPr/>
        <w:t>次注销后公司</w:t>
      </w:r>
      <w:r>
        <w:rPr>
          <w:rFonts w:ascii="宋体" w:hAnsi="宋体" w:cs="宋体" w:eastAsia="宋体" w:hint="default"/>
        </w:rPr>
        <w:t>2017</w:t>
      </w:r>
      <w:r>
        <w:rPr/>
        <w:t>年股票期权激励计划已获授股票期权数量为</w:t>
      </w:r>
      <w:r>
        <w:rPr>
          <w:rFonts w:ascii="宋体" w:hAnsi="宋体" w:cs="宋体" w:eastAsia="宋体" w:hint="default"/>
        </w:rPr>
        <w:t>9,555,400</w:t>
      </w:r>
      <w:r>
        <w:rPr/>
        <w:t>份。</w:t>
      </w:r>
    </w:p>
    <w:p>
      <w:pPr>
        <w:pStyle w:val="BodyText"/>
        <w:spacing w:line="316" w:lineRule="auto" w:before="17"/>
        <w:ind w:right="1130" w:firstLine="360"/>
        <w:jc w:val="both"/>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29</w:t>
      </w:r>
      <w:r>
        <w:rPr/>
        <w:t>日，公司召开第四届董事会第十四次会议审议通过了《关于公司</w:t>
      </w:r>
      <w:r>
        <w:rPr>
          <w:rFonts w:ascii="宋体" w:hAnsi="宋体" w:cs="宋体" w:eastAsia="宋体" w:hint="default"/>
        </w:rPr>
        <w:t>2017</w:t>
      </w:r>
      <w:r>
        <w:rPr/>
        <w:t>年股票期权激励计划第一个行权期未 </w:t>
      </w:r>
      <w:r>
        <w:rPr>
          <w:spacing w:val="-2"/>
        </w:rPr>
        <w:t>达到行权条件予以注销的议案》，并公告了《关于公司</w:t>
      </w:r>
      <w:r>
        <w:rPr>
          <w:rFonts w:ascii="宋体" w:hAnsi="宋体" w:cs="宋体" w:eastAsia="宋体" w:hint="default"/>
          <w:spacing w:val="-2"/>
        </w:rPr>
        <w:t>2017</w:t>
      </w:r>
      <w:r>
        <w:rPr>
          <w:spacing w:val="-2"/>
        </w:rPr>
        <w:t>年股票期权激励计划第一个行权期未达到行权条件予以注销的公</w:t>
      </w:r>
      <w:r>
        <w:rPr>
          <w:spacing w:val="-62"/>
        </w:rPr>
        <w:t> </w:t>
      </w:r>
      <w:r>
        <w:rPr>
          <w:spacing w:val="-3"/>
        </w:rPr>
        <w:t>告》。根据公司《</w:t>
      </w:r>
      <w:r>
        <w:rPr>
          <w:rFonts w:ascii="宋体" w:hAnsi="宋体" w:cs="宋体" w:eastAsia="宋体" w:hint="default"/>
          <w:spacing w:val="-3"/>
        </w:rPr>
        <w:t>2017 </w:t>
      </w:r>
      <w:r>
        <w:rPr>
          <w:spacing w:val="-3"/>
        </w:rPr>
        <w:t>年股票期权激励计划（草案）》、《</w:t>
      </w:r>
      <w:r>
        <w:rPr>
          <w:rFonts w:ascii="宋体" w:hAnsi="宋体" w:cs="宋体" w:eastAsia="宋体" w:hint="default"/>
          <w:spacing w:val="-3"/>
        </w:rPr>
        <w:t>2017</w:t>
      </w:r>
      <w:r>
        <w:rPr>
          <w:rFonts w:ascii="宋体" w:hAnsi="宋体" w:cs="宋体" w:eastAsia="宋体" w:hint="default"/>
          <w:spacing w:val="12"/>
        </w:rPr>
        <w:t> </w:t>
      </w:r>
      <w:r>
        <w:rPr/>
        <w:t>年股票期权激励计划实施考核办法》相关规定及公司</w:t>
      </w:r>
      <w:r>
        <w:rPr>
          <w:rFonts w:ascii="宋体" w:hAnsi="宋体" w:cs="宋体" w:eastAsia="宋体" w:hint="default"/>
        </w:rPr>
        <w:t>2016 </w:t>
      </w:r>
      <w:r>
        <w:rPr/>
        <w:t>年年度股东大会的授权，公司应对</w:t>
      </w:r>
      <w:r>
        <w:rPr>
          <w:rFonts w:ascii="宋体" w:hAnsi="宋体" w:cs="宋体" w:eastAsia="宋体" w:hint="default"/>
        </w:rPr>
        <w:t>2017</w:t>
      </w:r>
      <w:r>
        <w:rPr/>
        <w:t>年股票期权激励计划第一个行权期已获授的股票期权</w:t>
      </w:r>
      <w:r>
        <w:rPr>
          <w:rFonts w:ascii="宋体" w:hAnsi="宋体" w:cs="宋体" w:eastAsia="宋体" w:hint="default"/>
        </w:rPr>
        <w:t>4,777,700</w:t>
      </w:r>
      <w:r>
        <w:rPr/>
        <w:t>份进行注销。本次注</w:t>
      </w:r>
      <w:r>
        <w:rPr>
          <w:spacing w:val="-84"/>
        </w:rPr>
        <w:t> </w:t>
      </w:r>
      <w:r>
        <w:rPr>
          <w:spacing w:val="-84"/>
        </w:rPr>
      </w:r>
      <w:r>
        <w:rPr/>
        <w:t>销后公司</w:t>
      </w:r>
      <w:r>
        <w:rPr>
          <w:rFonts w:ascii="宋体" w:hAnsi="宋体" w:cs="宋体" w:eastAsia="宋体" w:hint="default"/>
        </w:rPr>
        <w:t>2017</w:t>
      </w:r>
      <w:r>
        <w:rPr/>
        <w:t>年股票期权激励计划已获授股票期权数量为</w:t>
      </w:r>
      <w:r>
        <w:rPr>
          <w:rFonts w:ascii="宋体" w:hAnsi="宋体" w:cs="宋体" w:eastAsia="宋体" w:hint="default"/>
        </w:rPr>
        <w:t>4,777,700</w:t>
      </w:r>
      <w:r>
        <w:rPr/>
        <w:t>份。</w:t>
      </w:r>
    </w:p>
    <w:p>
      <w:pPr>
        <w:pStyle w:val="BodyText"/>
        <w:spacing w:line="316" w:lineRule="auto" w:before="19"/>
        <w:ind w:right="1129" w:firstLine="360"/>
        <w:jc w:val="both"/>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11</w:t>
      </w:r>
      <w:r>
        <w:rPr/>
        <w:t>日，公司召开第四届董事会第十八次会议审议通过了《审议对</w:t>
      </w:r>
      <w:r>
        <w:rPr>
          <w:rFonts w:ascii="宋体" w:hAnsi="宋体" w:cs="宋体" w:eastAsia="宋体" w:hint="default"/>
        </w:rPr>
        <w:t>2017</w:t>
      </w:r>
      <w:r>
        <w:rPr/>
        <w:t>年股票期权激励计划已获授的股票期权 </w:t>
      </w:r>
      <w:r>
        <w:rPr>
          <w:spacing w:val="-2"/>
        </w:rPr>
        <w:t>行权价格及数量进行调整的议案》，并公告了《关于对</w:t>
      </w:r>
      <w:r>
        <w:rPr>
          <w:rFonts w:ascii="宋体" w:hAnsi="宋体" w:cs="宋体" w:eastAsia="宋体" w:hint="default"/>
          <w:spacing w:val="-2"/>
        </w:rPr>
        <w:t>2017</w:t>
      </w:r>
      <w:r>
        <w:rPr>
          <w:spacing w:val="-2"/>
        </w:rPr>
        <w:t>年股票期权激励计划已获授的股票期权行权价格及数量进行调整</w:t>
      </w:r>
      <w:r>
        <w:rPr>
          <w:spacing w:val="-62"/>
        </w:rPr>
        <w:t> </w:t>
      </w:r>
      <w:r>
        <w:rPr/>
        <w:t>的公告》，公司</w:t>
      </w:r>
      <w:r>
        <w:rPr>
          <w:rFonts w:ascii="宋体" w:hAnsi="宋体" w:cs="宋体" w:eastAsia="宋体" w:hint="default"/>
        </w:rPr>
        <w:t>2017</w:t>
      </w:r>
      <w:r>
        <w:rPr/>
        <w:t>年年度权益分派实施情况为：以公司实施</w:t>
      </w:r>
      <w:r>
        <w:rPr>
          <w:rFonts w:ascii="宋体" w:hAnsi="宋体" w:cs="宋体" w:eastAsia="宋体" w:hint="default"/>
        </w:rPr>
        <w:t>2017</w:t>
      </w:r>
      <w:r>
        <w:rPr/>
        <w:t>年权益分派的股权登记日总股本</w:t>
      </w:r>
      <w:r>
        <w:rPr>
          <w:rFonts w:ascii="宋体" w:hAnsi="宋体" w:cs="宋体" w:eastAsia="宋体" w:hint="default"/>
        </w:rPr>
        <w:t>265,486,700</w:t>
      </w:r>
      <w:r>
        <w:rPr/>
        <w:t>股为基数，</w:t>
      </w:r>
      <w:r>
        <w:rPr>
          <w:spacing w:val="-84"/>
        </w:rPr>
        <w:t> </w:t>
      </w:r>
      <w:r>
        <w:rPr/>
        <w:t>向全体股东每</w:t>
      </w:r>
      <w:r>
        <w:rPr>
          <w:rFonts w:ascii="宋体" w:hAnsi="宋体" w:cs="宋体" w:eastAsia="宋体" w:hint="default"/>
        </w:rPr>
        <w:t>10</w:t>
      </w:r>
      <w:r>
        <w:rPr/>
        <w:t>股派</w:t>
      </w:r>
      <w:r>
        <w:rPr>
          <w:rFonts w:ascii="宋体" w:hAnsi="宋体" w:cs="宋体" w:eastAsia="宋体" w:hint="default"/>
        </w:rPr>
        <w:t>1.50</w:t>
      </w:r>
      <w:r>
        <w:rPr/>
        <w:t>元人民币现金</w:t>
      </w:r>
      <w:r>
        <w:rPr>
          <w:rFonts w:ascii="宋体" w:hAnsi="宋体" w:cs="宋体" w:eastAsia="宋体" w:hint="default"/>
        </w:rPr>
        <w:t>,</w:t>
      </w:r>
      <w:r>
        <w:rPr/>
        <w:t>同时，以资本公积金向全体股东每</w:t>
      </w:r>
      <w:r>
        <w:rPr>
          <w:rFonts w:ascii="宋体" w:hAnsi="宋体" w:cs="宋体" w:eastAsia="宋体" w:hint="default"/>
        </w:rPr>
        <w:t>10</w:t>
      </w:r>
      <w:r>
        <w:rPr/>
        <w:t>股转增</w:t>
      </w:r>
      <w:r>
        <w:rPr>
          <w:rFonts w:ascii="宋体" w:hAnsi="宋体" w:cs="宋体" w:eastAsia="宋体" w:hint="default"/>
        </w:rPr>
        <w:t>8</w:t>
      </w:r>
      <w:r>
        <w:rPr/>
        <w:t>股。该权益分派方案已于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rFonts w:ascii="宋体" w:hAnsi="宋体" w:cs="宋体" w:eastAsia="宋体" w:hint="default"/>
          <w:spacing w:val="-83"/>
        </w:rPr>
        <w:t> </w:t>
      </w:r>
      <w:r>
        <w:rPr>
          <w:spacing w:val="-2"/>
        </w:rPr>
        <w:t>日实施完毕。根据公司股东大会的授权及《</w:t>
      </w:r>
      <w:r>
        <w:rPr>
          <w:rFonts w:ascii="宋体" w:hAnsi="宋体" w:cs="宋体" w:eastAsia="宋体" w:hint="default"/>
          <w:spacing w:val="-2"/>
        </w:rPr>
        <w:t>2017</w:t>
      </w:r>
      <w:r>
        <w:rPr>
          <w:spacing w:val="-2"/>
        </w:rPr>
        <w:t>年股票期权激励计划（草案）》的相关规定，公司</w:t>
      </w:r>
      <w:r>
        <w:rPr>
          <w:rFonts w:ascii="宋体" w:hAnsi="宋体" w:cs="宋体" w:eastAsia="宋体" w:hint="default"/>
          <w:spacing w:val="-2"/>
        </w:rPr>
        <w:t>2017</w:t>
      </w:r>
      <w:r>
        <w:rPr>
          <w:spacing w:val="-2"/>
        </w:rPr>
        <w:t>年股票期权激励计划</w:t>
      </w:r>
      <w:r>
        <w:rPr>
          <w:spacing w:val="-60"/>
        </w:rPr>
        <w:t> </w:t>
      </w:r>
      <w:r>
        <w:rPr/>
        <w:t>已获授的股票期权行权价格由</w:t>
      </w:r>
      <w:r>
        <w:rPr>
          <w:rFonts w:ascii="宋体" w:hAnsi="宋体" w:cs="宋体" w:eastAsia="宋体" w:hint="default"/>
        </w:rPr>
        <w:t>24.691</w:t>
      </w:r>
      <w:r>
        <w:rPr/>
        <w:t>元调整为</w:t>
      </w:r>
      <w:r>
        <w:rPr>
          <w:rFonts w:ascii="宋体" w:hAnsi="宋体" w:cs="宋体" w:eastAsia="宋体" w:hint="default"/>
        </w:rPr>
        <w:t>13.434</w:t>
      </w:r>
      <w:r>
        <w:rPr/>
        <w:t>元，期权数量由</w:t>
      </w:r>
      <w:r>
        <w:rPr>
          <w:rFonts w:ascii="宋体" w:hAnsi="宋体" w:cs="宋体" w:eastAsia="宋体" w:hint="default"/>
        </w:rPr>
        <w:t>4,777,700</w:t>
      </w:r>
      <w:r>
        <w:rPr/>
        <w:t>份调整为</w:t>
      </w:r>
      <w:r>
        <w:rPr>
          <w:rFonts w:ascii="宋体" w:hAnsi="宋体" w:cs="宋体" w:eastAsia="宋体" w:hint="default"/>
        </w:rPr>
        <w:t>8,599,547</w:t>
      </w:r>
      <w:r>
        <w:rPr/>
        <w:t>份。</w:t>
      </w:r>
    </w:p>
    <w:p>
      <w:pPr>
        <w:pStyle w:val="BodyText"/>
        <w:spacing w:line="316" w:lineRule="auto" w:before="19"/>
        <w:ind w:right="1130" w:firstLine="360"/>
        <w:jc w:val="both"/>
      </w:pP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14</w:t>
      </w:r>
      <w:r>
        <w:rPr/>
        <w:t>日，公司召开第四届董事会第二十四次会议审议通过了《关于注销</w:t>
      </w:r>
      <w:r>
        <w:rPr>
          <w:rFonts w:ascii="宋体" w:hAnsi="宋体" w:cs="宋体" w:eastAsia="宋体" w:hint="default"/>
        </w:rPr>
        <w:t>2017</w:t>
      </w:r>
      <w:r>
        <w:rPr/>
        <w:t>年股票期权激励计划部分已获授股 </w:t>
      </w:r>
      <w:r>
        <w:rPr>
          <w:spacing w:val="-2"/>
        </w:rPr>
        <w:t>票期权的议案》，同日于中国证监会指定创业板信息披露媒体巨潮资讯网公告了《关于注销</w:t>
      </w:r>
      <w:r>
        <w:rPr>
          <w:rFonts w:ascii="宋体" w:hAnsi="宋体" w:cs="宋体" w:eastAsia="宋体" w:hint="default"/>
          <w:spacing w:val="-2"/>
        </w:rPr>
        <w:t>2017</w:t>
      </w:r>
      <w:r>
        <w:rPr>
          <w:spacing w:val="-2"/>
        </w:rPr>
        <w:t>年股票期权激励计划部分已</w:t>
      </w:r>
      <w:r>
        <w:rPr>
          <w:spacing w:val="-61"/>
        </w:rPr>
        <w:t> </w:t>
      </w:r>
      <w:r>
        <w:rPr>
          <w:spacing w:val="-2"/>
        </w:rPr>
        <w:t>获授股票期权的公告》公司原激励对象王宏杨等</w:t>
      </w:r>
      <w:r>
        <w:rPr>
          <w:rFonts w:ascii="宋体" w:hAnsi="宋体" w:cs="宋体" w:eastAsia="宋体" w:hint="default"/>
          <w:spacing w:val="-2"/>
        </w:rPr>
        <w:t>25</w:t>
      </w:r>
      <w:r>
        <w:rPr>
          <w:spacing w:val="-2"/>
        </w:rPr>
        <w:t>人因个人原因辞职，已不符合激励条件，根据《</w:t>
      </w:r>
      <w:r>
        <w:rPr>
          <w:rFonts w:ascii="宋体" w:hAnsi="宋体" w:cs="宋体" w:eastAsia="宋体" w:hint="default"/>
          <w:spacing w:val="-2"/>
        </w:rPr>
        <w:t>2017</w:t>
      </w:r>
      <w:r>
        <w:rPr>
          <w:spacing w:val="-2"/>
        </w:rPr>
        <w:t>年股票期权激励计划</w:t>
      </w:r>
    </w:p>
    <w:p>
      <w:pPr>
        <w:pStyle w:val="BodyText"/>
        <w:spacing w:line="316" w:lineRule="auto" w:before="19"/>
        <w:ind w:right="1129"/>
        <w:jc w:val="both"/>
      </w:pPr>
      <w:r>
        <w:rPr/>
        <w:t>（草案）》、《</w:t>
      </w:r>
      <w:r>
        <w:rPr>
          <w:rFonts w:ascii="宋体" w:hAnsi="宋体" w:cs="宋体" w:eastAsia="宋体" w:hint="default"/>
        </w:rPr>
        <w:t>2017</w:t>
      </w:r>
      <w:r>
        <w:rPr/>
        <w:t>年股票期权激励计划实施考核办法》相关规定及公司</w:t>
      </w:r>
      <w:r>
        <w:rPr>
          <w:rFonts w:ascii="宋体" w:hAnsi="宋体" w:cs="宋体" w:eastAsia="宋体" w:hint="default"/>
        </w:rPr>
        <w:t>2016</w:t>
      </w:r>
      <w:r>
        <w:rPr/>
        <w:t>年年度股东大会的授权</w:t>
      </w:r>
      <w:r>
        <w:rPr>
          <w:rFonts w:ascii="宋体" w:hAnsi="宋体" w:cs="宋体" w:eastAsia="宋体" w:hint="default"/>
        </w:rPr>
        <w:t>,</w:t>
      </w:r>
      <w:r>
        <w:rPr/>
        <w:t>公司对以上激励对象</w:t>
      </w:r>
      <w:r>
        <w:rPr>
          <w:spacing w:val="-83"/>
        </w:rPr>
        <w:t> </w:t>
      </w:r>
      <w:r>
        <w:rPr>
          <w:spacing w:val="-83"/>
        </w:rPr>
      </w:r>
      <w:r>
        <w:rPr/>
        <w:t>已获授予的股票期权合计</w:t>
      </w:r>
      <w:r>
        <w:rPr>
          <w:rFonts w:ascii="宋体" w:hAnsi="宋体" w:cs="宋体" w:eastAsia="宋体" w:hint="default"/>
        </w:rPr>
        <w:t>779,416</w:t>
      </w:r>
      <w:r>
        <w:rPr/>
        <w:t>份进行注销。本次注销后公司</w:t>
      </w:r>
      <w:r>
        <w:rPr>
          <w:rFonts w:ascii="宋体" w:hAnsi="宋体" w:cs="宋体" w:eastAsia="宋体" w:hint="default"/>
        </w:rPr>
        <w:t>2017</w:t>
      </w:r>
      <w:r>
        <w:rPr/>
        <w:t>年股票期权激励计划已获授股票期权数量为</w:t>
      </w:r>
      <w:r>
        <w:rPr>
          <w:rFonts w:ascii="宋体" w:hAnsi="宋体" w:cs="宋体" w:eastAsia="宋体" w:hint="default"/>
        </w:rPr>
        <w:t>7,820,131</w:t>
      </w:r>
      <w:r>
        <w:rPr>
          <w:rFonts w:ascii="宋体" w:hAnsi="宋体" w:cs="宋体" w:eastAsia="宋体" w:hint="default"/>
          <w:spacing w:val="-1"/>
        </w:rPr>
        <w:t> </w:t>
      </w:r>
      <w:r>
        <w:rPr>
          <w:rFonts w:ascii="宋体" w:hAnsi="宋体" w:cs="宋体" w:eastAsia="宋体" w:hint="default"/>
          <w:spacing w:val="-1"/>
        </w:rPr>
      </w:r>
      <w:r>
        <w:rPr/>
        <w:t>份。</w:t>
      </w:r>
    </w:p>
    <w:p>
      <w:pPr>
        <w:pStyle w:val="BodyText"/>
        <w:spacing w:line="316" w:lineRule="auto" w:before="19"/>
        <w:ind w:right="1132" w:firstLine="360"/>
        <w:jc w:val="both"/>
      </w:pPr>
      <w:r>
        <w:rPr>
          <w:rFonts w:ascii="宋体" w:hAnsi="宋体" w:cs="宋体" w:eastAsia="宋体" w:hint="default"/>
          <w:spacing w:val="-4"/>
        </w:rPr>
        <w:t>2018</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26</w:t>
      </w:r>
      <w:r>
        <w:rPr>
          <w:spacing w:val="-4"/>
        </w:rPr>
        <w:t>日，公司于中国证监会指定创业板信息披露媒体巨潮资讯网公告了《部分已获授股票期权注销完成公告》，</w:t>
      </w:r>
      <w:r>
        <w:rPr/>
        <w:t> 经中国证券登记结算有限责任公司深圳分公司审核确认</w:t>
      </w:r>
      <w:r>
        <w:rPr>
          <w:rFonts w:ascii="宋体" w:hAnsi="宋体" w:cs="宋体" w:eastAsia="宋体" w:hint="default"/>
        </w:rPr>
        <w:t>779,416</w:t>
      </w:r>
      <w:r>
        <w:rPr/>
        <w:t>份股票期权已于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26</w:t>
      </w:r>
      <w:r>
        <w:rPr/>
        <w:t>日办理完成注销手续。</w:t>
      </w:r>
    </w:p>
    <w:p>
      <w:pPr>
        <w:pStyle w:val="BodyText"/>
        <w:spacing w:line="316" w:lineRule="auto" w:before="19"/>
        <w:ind w:right="1131"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日，公司召开第四届董事会第二十七次会议审议通过了《关于对</w:t>
      </w:r>
      <w:r>
        <w:rPr>
          <w:rFonts w:ascii="宋体" w:hAnsi="宋体" w:cs="宋体" w:eastAsia="宋体" w:hint="default"/>
          <w:spacing w:val="-2"/>
        </w:rPr>
        <w:t>2017</w:t>
      </w:r>
      <w:r>
        <w:rPr>
          <w:spacing w:val="-2"/>
        </w:rPr>
        <w:t>年股票期权激励计划已获授的股票期</w:t>
      </w:r>
      <w:r>
        <w:rPr/>
        <w:t> </w:t>
      </w:r>
      <w:r>
        <w:rPr>
          <w:spacing w:val="-2"/>
        </w:rPr>
        <w:t>权行权价格进行调整的议案》，同日于中国证监会指定创业板信息披露媒体巨潮资讯网披露了《关于对</w:t>
      </w:r>
      <w:r>
        <w:rPr>
          <w:rFonts w:ascii="宋体" w:hAnsi="宋体" w:cs="宋体" w:eastAsia="宋体" w:hint="default"/>
          <w:spacing w:val="-2"/>
        </w:rPr>
        <w:t>2017</w:t>
      </w:r>
      <w:r>
        <w:rPr>
          <w:spacing w:val="-2"/>
        </w:rPr>
        <w:t>年股票期权激励</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27"/>
        <w:jc w:val="both"/>
      </w:pPr>
      <w:r>
        <w:rPr/>
        <w:t>计划已获授的股票期权行权价格进行调整的公告》，公司</w:t>
      </w:r>
      <w:r>
        <w:rPr>
          <w:rFonts w:ascii="宋体" w:hAnsi="宋体" w:cs="宋体" w:eastAsia="宋体" w:hint="default"/>
        </w:rPr>
        <w:t>2018</w:t>
      </w:r>
      <w:r>
        <w:rPr/>
        <w:t>年半年度权益分派方案为：以公司总股本</w:t>
      </w:r>
      <w:r>
        <w:rPr>
          <w:rFonts w:ascii="宋体" w:hAnsi="宋体" w:cs="宋体" w:eastAsia="宋体" w:hint="default"/>
        </w:rPr>
        <w:t>477,897,755</w:t>
      </w:r>
      <w:r>
        <w:rPr/>
        <w:t>股为基</w:t>
      </w:r>
      <w:r>
        <w:rPr>
          <w:spacing w:val="-83"/>
        </w:rPr>
        <w:t> </w:t>
      </w:r>
      <w:r>
        <w:rPr>
          <w:spacing w:val="-3"/>
        </w:rPr>
        <w:t>数，向全体股东每</w:t>
      </w:r>
      <w:r>
        <w:rPr>
          <w:rFonts w:ascii="宋体" w:hAnsi="宋体" w:cs="宋体" w:eastAsia="宋体" w:hint="default"/>
          <w:spacing w:val="-3"/>
        </w:rPr>
        <w:t>10</w:t>
      </w:r>
      <w:r>
        <w:rPr>
          <w:spacing w:val="-3"/>
        </w:rPr>
        <w:t>股派</w:t>
      </w:r>
      <w:r>
        <w:rPr>
          <w:rFonts w:ascii="宋体" w:hAnsi="宋体" w:cs="宋体" w:eastAsia="宋体" w:hint="default"/>
          <w:spacing w:val="-3"/>
        </w:rPr>
        <w:t>2</w:t>
      </w:r>
      <w:r>
        <w:rPr>
          <w:spacing w:val="-3"/>
        </w:rPr>
        <w:t>元人民币现金，该权益分派方案已于</w:t>
      </w:r>
      <w:r>
        <w:rPr>
          <w:rFonts w:ascii="宋体" w:hAnsi="宋体" w:cs="宋体" w:eastAsia="宋体" w:hint="default"/>
          <w:spacing w:val="-3"/>
        </w:rPr>
        <w:t>2018</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12</w:t>
      </w:r>
      <w:r>
        <w:rPr>
          <w:spacing w:val="-3"/>
        </w:rPr>
        <w:t>日实施完毕。根据公司股东大会的授权及《</w:t>
      </w:r>
      <w:r>
        <w:rPr>
          <w:rFonts w:ascii="宋体" w:hAnsi="宋体" w:cs="宋体" w:eastAsia="宋体" w:hint="default"/>
          <w:spacing w:val="-3"/>
        </w:rPr>
        <w:t>2017</w:t>
      </w:r>
      <w:r>
        <w:rPr>
          <w:rFonts w:ascii="宋体" w:hAnsi="宋体" w:cs="宋体" w:eastAsia="宋体" w:hint="default"/>
          <w:spacing w:val="-80"/>
        </w:rPr>
        <w:t> </w:t>
      </w:r>
      <w:r>
        <w:rPr/>
        <w:t>年股票期权激励计划（草案）》的相关规定，公司</w:t>
      </w:r>
      <w:r>
        <w:rPr>
          <w:rFonts w:ascii="宋体" w:hAnsi="宋体" w:cs="宋体" w:eastAsia="宋体" w:hint="default"/>
        </w:rPr>
        <w:t>2017</w:t>
      </w:r>
      <w:r>
        <w:rPr/>
        <w:t>年股票期权激励计划已获授的股票期权行权价格由</w:t>
      </w:r>
      <w:r>
        <w:rPr>
          <w:rFonts w:ascii="宋体" w:hAnsi="宋体" w:cs="宋体" w:eastAsia="宋体" w:hint="default"/>
        </w:rPr>
        <w:t>13.634</w:t>
      </w:r>
      <w:r>
        <w:rPr/>
        <w:t>元调整为</w:t>
      </w:r>
      <w:r>
        <w:rPr>
          <w:spacing w:val="2"/>
        </w:rPr>
        <w:t> </w:t>
      </w:r>
      <w:r>
        <w:rPr>
          <w:rFonts w:ascii="宋体" w:hAnsi="宋体" w:cs="宋体" w:eastAsia="宋体" w:hint="default"/>
        </w:rPr>
        <w:t>13.434</w:t>
      </w:r>
      <w:r>
        <w:rPr/>
        <w:t>元。</w:t>
      </w:r>
    </w:p>
    <w:p>
      <w:pPr>
        <w:pStyle w:val="BodyText"/>
        <w:spacing w:line="316" w:lineRule="auto" w:before="19"/>
        <w:ind w:right="1131" w:firstLine="36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6</w:t>
      </w:r>
      <w:r>
        <w:rPr/>
        <w:t>日，公司于中国证监会指定创业板信息披露媒体巨潮资讯网披露了《关于股票期权激励计划已获授的股票 </w:t>
      </w:r>
      <w:r>
        <w:rPr>
          <w:spacing w:val="-2"/>
        </w:rPr>
        <w:t>期权行权价格调整完成的公告》，经中国证券登记结算有限责任公司深圳分公司审核确认，</w:t>
      </w:r>
      <w:r>
        <w:rPr>
          <w:rFonts w:ascii="宋体" w:hAnsi="宋体" w:cs="宋体" w:eastAsia="宋体" w:hint="default"/>
          <w:spacing w:val="-2"/>
        </w:rPr>
        <w:t>2017</w:t>
      </w:r>
      <w:r>
        <w:rPr>
          <w:spacing w:val="-2"/>
        </w:rPr>
        <w:t>年股票期权激励计划的行权</w:t>
      </w:r>
      <w:r>
        <w:rPr>
          <w:spacing w:val="-61"/>
        </w:rPr>
        <w:t> </w:t>
      </w:r>
      <w:r>
        <w:rPr/>
        <w:t>价格由</w:t>
      </w:r>
      <w:r>
        <w:rPr>
          <w:rFonts w:ascii="宋体" w:hAnsi="宋体" w:cs="宋体" w:eastAsia="宋体" w:hint="default"/>
        </w:rPr>
        <w:t>13.634</w:t>
      </w:r>
      <w:r>
        <w:rPr/>
        <w:t>元</w:t>
      </w:r>
      <w:r>
        <w:rPr>
          <w:rFonts w:ascii="宋体" w:hAnsi="宋体" w:cs="宋体" w:eastAsia="宋体" w:hint="default"/>
        </w:rPr>
        <w:t>/</w:t>
      </w:r>
      <w:r>
        <w:rPr/>
        <w:t>股调整为</w:t>
      </w:r>
      <w:r>
        <w:rPr>
          <w:rFonts w:ascii="宋体" w:hAnsi="宋体" w:cs="宋体" w:eastAsia="宋体" w:hint="default"/>
        </w:rPr>
        <w:t>13.434</w:t>
      </w:r>
      <w:r>
        <w:rPr/>
        <w:t>元</w:t>
      </w:r>
      <w:r>
        <w:rPr>
          <w:rFonts w:ascii="宋体" w:hAnsi="宋体" w:cs="宋体" w:eastAsia="宋体" w:hint="default"/>
        </w:rPr>
        <w:t>/</w:t>
      </w:r>
      <w:r>
        <w:rPr/>
        <w:t>股，数量不变，仍为</w:t>
      </w:r>
      <w:r>
        <w:rPr>
          <w:rFonts w:ascii="宋体" w:hAnsi="宋体" w:cs="宋体" w:eastAsia="宋体" w:hint="default"/>
        </w:rPr>
        <w:t>7,820,131</w:t>
      </w:r>
      <w:r>
        <w:rPr/>
        <w:t>份。</w:t>
      </w:r>
    </w:p>
    <w:p>
      <w:pPr>
        <w:pStyle w:val="BodyText"/>
        <w:spacing w:line="316" w:lineRule="auto" w:before="19"/>
        <w:ind w:right="1129" w:firstLine="360"/>
        <w:jc w:val="both"/>
      </w:pP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22</w:t>
      </w:r>
      <w:r>
        <w:rPr/>
        <w:t>日，公司召开第四届董事会第二十九次会议审议通过了《关于注销</w:t>
      </w:r>
      <w:r>
        <w:rPr>
          <w:rFonts w:ascii="宋体" w:hAnsi="宋体" w:cs="宋体" w:eastAsia="宋体" w:hint="default"/>
        </w:rPr>
        <w:t>2017</w:t>
      </w:r>
      <w:r>
        <w:rPr/>
        <w:t>年股票期权激励计划部分已获授股 票期权的议案》，公司原激励对象项朝晖等</w:t>
      </w:r>
      <w:r>
        <w:rPr>
          <w:rFonts w:ascii="宋体" w:hAnsi="宋体" w:cs="宋体" w:eastAsia="宋体" w:hint="default"/>
        </w:rPr>
        <w:t>6</w:t>
      </w:r>
      <w:r>
        <w:rPr/>
        <w:t>人因个人原因辞职，已不符合激励条件，根据《</w:t>
      </w:r>
      <w:r>
        <w:rPr>
          <w:rFonts w:ascii="宋体" w:hAnsi="宋体" w:cs="宋体" w:eastAsia="宋体" w:hint="default"/>
        </w:rPr>
        <w:t>2017</w:t>
      </w:r>
      <w:r>
        <w:rPr/>
        <w:t>年股票期权激励计划（草</w:t>
      </w:r>
      <w:r>
        <w:rPr>
          <w:spacing w:val="-82"/>
        </w:rPr>
        <w:t> </w:t>
      </w:r>
      <w:r>
        <w:rPr>
          <w:spacing w:val="-82"/>
        </w:rPr>
      </w:r>
      <w:r>
        <w:rPr/>
        <w:t>案）》、《</w:t>
      </w:r>
      <w:r>
        <w:rPr>
          <w:rFonts w:ascii="宋体" w:hAnsi="宋体" w:cs="宋体" w:eastAsia="宋体" w:hint="default"/>
        </w:rPr>
        <w:t>2017</w:t>
      </w:r>
      <w:r>
        <w:rPr/>
        <w:t>年股票期权激励计划管理办法》相关规定及公司</w:t>
      </w:r>
      <w:r>
        <w:rPr>
          <w:rFonts w:ascii="宋体" w:hAnsi="宋体" w:cs="宋体" w:eastAsia="宋体" w:hint="default"/>
        </w:rPr>
        <w:t>2016</w:t>
      </w:r>
      <w:r>
        <w:rPr/>
        <w:t>年年度股东大会的授权</w:t>
      </w:r>
      <w:r>
        <w:rPr>
          <w:rFonts w:ascii="宋体" w:hAnsi="宋体" w:cs="宋体" w:eastAsia="宋体" w:hint="default"/>
        </w:rPr>
        <w:t>,</w:t>
      </w:r>
      <w:r>
        <w:rPr/>
        <w:t>公司对以上激励对象已获授予</w:t>
      </w:r>
      <w:r>
        <w:rPr>
          <w:spacing w:val="-83"/>
        </w:rPr>
        <w:t> </w:t>
      </w:r>
      <w:r>
        <w:rPr>
          <w:spacing w:val="-83"/>
        </w:rPr>
      </w:r>
      <w:r>
        <w:rPr/>
        <w:t>的股票期权合计</w:t>
      </w:r>
      <w:r>
        <w:rPr>
          <w:rFonts w:ascii="宋体" w:hAnsi="宋体" w:cs="宋体" w:eastAsia="宋体" w:hint="default"/>
        </w:rPr>
        <w:t>312,288</w:t>
      </w:r>
      <w:r>
        <w:rPr/>
        <w:t>份进行注销。本次注销后公司</w:t>
      </w:r>
      <w:r>
        <w:rPr>
          <w:rFonts w:ascii="宋体" w:hAnsi="宋体" w:cs="宋体" w:eastAsia="宋体" w:hint="default"/>
        </w:rPr>
        <w:t>2017</w:t>
      </w:r>
      <w:r>
        <w:rPr/>
        <w:t>年股票期权激励计划已获授股票期权数量为</w:t>
      </w:r>
      <w:r>
        <w:rPr>
          <w:rFonts w:ascii="宋体" w:hAnsi="宋体" w:cs="宋体" w:eastAsia="宋体" w:hint="default"/>
        </w:rPr>
        <w:t>7,507,843</w:t>
      </w:r>
      <w:r>
        <w:rPr/>
        <w:t>份。</w:t>
      </w:r>
    </w:p>
    <w:p>
      <w:pPr>
        <w:pStyle w:val="Heading7"/>
        <w:spacing w:line="240" w:lineRule="auto" w:before="139"/>
        <w:ind w:left="515" w:right="1136"/>
        <w:jc w:val="left"/>
        <w:rPr>
          <w:b w:val="0"/>
          <w:bCs w:val="0"/>
        </w:rPr>
      </w:pPr>
      <w:r>
        <w:rPr/>
        <w:t>（</w:t>
      </w:r>
      <w:r>
        <w:rPr>
          <w:rFonts w:ascii="宋体" w:hAnsi="宋体" w:cs="宋体" w:eastAsia="宋体" w:hint="default"/>
        </w:rPr>
        <w:t>4</w:t>
      </w:r>
      <w:r>
        <w:rPr/>
        <w:t>）第四轮股权激励</w:t>
      </w:r>
      <w:r>
        <w:rPr>
          <w:b w:val="0"/>
          <w:bCs w:val="0"/>
        </w:rPr>
      </w:r>
    </w:p>
    <w:p>
      <w:pPr>
        <w:pStyle w:val="BodyText"/>
        <w:spacing w:line="300" w:lineRule="auto" w:before="76"/>
        <w:ind w:right="112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日，公司召开第四届董事会第十六次会议审议通过了《关于深圳市新国都技术股份有限公司</w:t>
      </w:r>
      <w:r>
        <w:rPr>
          <w:rFonts w:ascii="Times New Roman" w:hAnsi="Times New Roman" w:cs="Times New Roman" w:eastAsia="Times New Roman" w:hint="default"/>
        </w:rPr>
        <w:t>2018</w:t>
      </w:r>
      <w:r>
        <w:rPr/>
        <w:t>年股票期 </w:t>
      </w:r>
      <w:r>
        <w:rPr>
          <w:spacing w:val="-2"/>
        </w:rPr>
        <w:t>权激励计划草案及摘要的议案》、《深圳市新国都技术股份有限公司</w:t>
      </w:r>
      <w:r>
        <w:rPr>
          <w:rFonts w:ascii="Times New Roman" w:hAnsi="Times New Roman" w:cs="Times New Roman" w:eastAsia="Times New Roman" w:hint="default"/>
          <w:spacing w:val="-2"/>
        </w:rPr>
        <w:t>2018</w:t>
      </w:r>
      <w:r>
        <w:rPr>
          <w:spacing w:val="-2"/>
        </w:rPr>
        <w:t>年股票期权激励计划实施考核办法》、《关于提请</w:t>
      </w:r>
      <w:r>
        <w:rPr>
          <w:spacing w:val="-64"/>
        </w:rPr>
        <w:t> </w:t>
      </w:r>
      <w:r>
        <w:rPr>
          <w:spacing w:val="-64"/>
        </w:rPr>
      </w:r>
      <w:r>
        <w:rPr>
          <w:spacing w:val="-2"/>
        </w:rPr>
        <w:t>股东大会授权董事会办理公司</w:t>
      </w:r>
      <w:r>
        <w:rPr>
          <w:rFonts w:ascii="Times New Roman" w:hAnsi="Times New Roman" w:cs="Times New Roman" w:eastAsia="Times New Roman" w:hint="default"/>
          <w:spacing w:val="-2"/>
        </w:rPr>
        <w:t>2018</w:t>
      </w:r>
      <w:r>
        <w:rPr>
          <w:spacing w:val="-2"/>
        </w:rPr>
        <w:t>年股票期权激励计划相关事宜的议案》，公司独立董事对股票期权激励计划发表了明确同</w:t>
      </w:r>
      <w:r>
        <w:rPr>
          <w:spacing w:val="-60"/>
        </w:rPr>
        <w:t> </w:t>
      </w:r>
      <w:r>
        <w:rPr>
          <w:spacing w:val="-60"/>
        </w:rPr>
      </w:r>
      <w:r>
        <w:rPr/>
        <w:t>意的独立意见。并公告了《</w:t>
      </w:r>
      <w:r>
        <w:rPr>
          <w:rFonts w:ascii="Times New Roman" w:hAnsi="Times New Roman" w:cs="Times New Roman" w:eastAsia="Times New Roman" w:hint="default"/>
        </w:rPr>
        <w:t>2018</w:t>
      </w:r>
      <w:r>
        <w:rPr/>
        <w:t>年股票期权激励计划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摘要》、《</w:t>
      </w:r>
      <w:r>
        <w:rPr>
          <w:rFonts w:ascii="Times New Roman" w:hAnsi="Times New Roman" w:cs="Times New Roman" w:eastAsia="Times New Roman" w:hint="default"/>
        </w:rPr>
        <w:t>2018</w:t>
      </w:r>
      <w:r>
        <w:rPr/>
        <w:t>年股票期</w:t>
      </w:r>
      <w:r>
        <w:rPr>
          <w:spacing w:val="-57"/>
        </w:rPr>
        <w:t> </w:t>
      </w:r>
      <w:r>
        <w:rPr>
          <w:spacing w:val="-57"/>
        </w:rPr>
      </w:r>
      <w:r>
        <w:rPr/>
        <w:t>权激励计划实施考核办法》等。</w:t>
      </w:r>
    </w:p>
    <w:p>
      <w:pPr>
        <w:pStyle w:val="BodyText"/>
        <w:spacing w:line="300" w:lineRule="auto" w:before="31"/>
        <w:ind w:right="0" w:firstLine="4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日，公司召开</w:t>
      </w:r>
      <w:r>
        <w:rPr>
          <w:rFonts w:ascii="Times New Roman" w:hAnsi="Times New Roman" w:cs="Times New Roman" w:eastAsia="Times New Roman" w:hint="default"/>
        </w:rPr>
        <w:t>2018</w:t>
      </w:r>
      <w:r>
        <w:rPr/>
        <w:t>年第二次临时股东大会，会议以特别决议审议通过了《关于深圳市新国都技术股份有限 </w:t>
      </w:r>
      <w:r>
        <w:rPr>
          <w:spacing w:val="-5"/>
        </w:rPr>
        <w:t>公司</w:t>
      </w:r>
      <w:r>
        <w:rPr>
          <w:rFonts w:ascii="Times New Roman" w:hAnsi="Times New Roman" w:cs="Times New Roman" w:eastAsia="Times New Roman" w:hint="default"/>
          <w:spacing w:val="-5"/>
        </w:rPr>
        <w:t>2018</w:t>
      </w:r>
      <w:r>
        <w:rPr>
          <w:spacing w:val="-5"/>
        </w:rPr>
        <w:t>年股票期权激励计划草案及摘要的议案》、深圳市新国都技术股份有限公司</w:t>
      </w:r>
      <w:r>
        <w:rPr>
          <w:rFonts w:ascii="Times New Roman" w:hAnsi="Times New Roman" w:cs="Times New Roman" w:eastAsia="Times New Roman" w:hint="default"/>
          <w:spacing w:val="-5"/>
        </w:rPr>
        <w:t>2018</w:t>
      </w:r>
      <w:r>
        <w:rPr>
          <w:spacing w:val="-5"/>
        </w:rPr>
        <w:t>年股票期权激励计划实施考核办法》、</w:t>
      </w:r>
    </w:p>
    <w:p>
      <w:pPr>
        <w:pStyle w:val="BodyText"/>
        <w:spacing w:line="307" w:lineRule="auto" w:before="13"/>
        <w:ind w:right="1131"/>
        <w:jc w:val="both"/>
      </w:pPr>
      <w:r>
        <w:rPr>
          <w:spacing w:val="-2"/>
        </w:rPr>
        <w:t>《关于提请股东大会授权董事会办理公司</w:t>
      </w:r>
      <w:r>
        <w:rPr>
          <w:rFonts w:ascii="Times New Roman" w:hAnsi="Times New Roman" w:cs="Times New Roman" w:eastAsia="Times New Roman" w:hint="default"/>
          <w:spacing w:val="-2"/>
        </w:rPr>
        <w:t>2018</w:t>
      </w:r>
      <w:r>
        <w:rPr>
          <w:spacing w:val="-2"/>
        </w:rPr>
        <w:t>年股票期权激励计划相关事宜的议案》，同意公司向公司中层管理人员、核心</w:t>
      </w:r>
      <w:r>
        <w:rPr>
          <w:spacing w:val="-62"/>
        </w:rPr>
        <w:t> </w:t>
      </w:r>
      <w:r>
        <w:rPr>
          <w:spacing w:val="-62"/>
        </w:rPr>
      </w:r>
      <w:r>
        <w:rPr>
          <w:spacing w:val="-2"/>
        </w:rPr>
        <w:t>骨干人员共计</w:t>
      </w:r>
      <w:r>
        <w:rPr>
          <w:rFonts w:ascii="Times New Roman" w:hAnsi="Times New Roman" w:cs="Times New Roman" w:eastAsia="Times New Roman" w:hint="default"/>
          <w:spacing w:val="-2"/>
        </w:rPr>
        <w:t>34</w:t>
      </w:r>
      <w:r>
        <w:rPr>
          <w:spacing w:val="-2"/>
        </w:rPr>
        <w:t>人授予股票期权的事项。董事会被授权确认激励对象参与股权激励计划的资格和条件，确定激励对象名单及</w:t>
      </w:r>
      <w:r>
        <w:rPr>
          <w:spacing w:val="-62"/>
        </w:rPr>
        <w:t> </w:t>
      </w:r>
      <w:r>
        <w:rPr>
          <w:spacing w:val="-62"/>
        </w:rPr>
      </w:r>
      <w:r>
        <w:rPr>
          <w:spacing w:val="-2"/>
        </w:rPr>
        <w:t>其授予数量，确定标的股权的授予价格；在激励对象符合条件时向激励对象授予股票并办理授予股票和解锁股票所必需的全</w:t>
      </w:r>
      <w:r>
        <w:rPr>
          <w:spacing w:val="-64"/>
        </w:rPr>
        <w:t> </w:t>
      </w:r>
      <w:r>
        <w:rPr>
          <w:spacing w:val="-64"/>
        </w:rPr>
      </w:r>
      <w:r>
        <w:rPr/>
        <w:t>部事宜。</w:t>
      </w:r>
    </w:p>
    <w:p>
      <w:pPr>
        <w:pStyle w:val="BodyText"/>
        <w:spacing w:line="300" w:lineRule="auto" w:before="26"/>
        <w:ind w:right="1130" w:firstLine="433"/>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日，公司召开第四届董事会第十八次会议审议通过了《审议对</w:t>
      </w:r>
      <w:r>
        <w:rPr>
          <w:rFonts w:ascii="Times New Roman" w:hAnsi="Times New Roman" w:cs="Times New Roman" w:eastAsia="Times New Roman" w:hint="default"/>
          <w:spacing w:val="-2"/>
        </w:rPr>
        <w:t>2018</w:t>
      </w:r>
      <w:r>
        <w:rPr>
          <w:spacing w:val="-2"/>
        </w:rPr>
        <w:t>年股票期权激励计划拟授予的股票期权</w:t>
      </w:r>
      <w:r>
        <w:rPr/>
        <w:t> </w:t>
      </w:r>
      <w:r>
        <w:rPr>
          <w:spacing w:val="-2"/>
        </w:rPr>
        <w:t>行权价格及数量进行调整的议案》、《审议向</w:t>
      </w:r>
      <w:r>
        <w:rPr>
          <w:rFonts w:ascii="Times New Roman" w:hAnsi="Times New Roman" w:cs="Times New Roman" w:eastAsia="Times New Roman" w:hint="default"/>
          <w:spacing w:val="-2"/>
        </w:rPr>
        <w:t>2018</w:t>
      </w:r>
      <w:r>
        <w:rPr>
          <w:spacing w:val="-2"/>
        </w:rPr>
        <w:t>年股票期权激励计划激励对象授予股票期权的议案》，由于公司</w:t>
      </w:r>
      <w:r>
        <w:rPr>
          <w:rFonts w:ascii="Times New Roman" w:hAnsi="Times New Roman" w:cs="Times New Roman" w:eastAsia="Times New Roman" w:hint="default"/>
          <w:spacing w:val="-2"/>
        </w:rPr>
        <w:t>2017</w:t>
      </w:r>
      <w:r>
        <w:rPr>
          <w:spacing w:val="-2"/>
        </w:rPr>
        <w:t>年年</w:t>
      </w:r>
      <w:r>
        <w:rPr>
          <w:spacing w:val="-57"/>
        </w:rPr>
        <w:t> </w:t>
      </w:r>
      <w:r>
        <w:rPr/>
        <w:t>度权益分派方案已于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日实施完毕。根据《</w:t>
      </w:r>
      <w:r>
        <w:rPr>
          <w:rFonts w:ascii="Times New Roman" w:hAnsi="Times New Roman" w:cs="Times New Roman" w:eastAsia="Times New Roman" w:hint="default"/>
        </w:rPr>
        <w:t>2018</w:t>
      </w:r>
      <w:r>
        <w:rPr/>
        <w:t>年股票期权激励计划（草案）》对行权价格调整和股票期权数量</w:t>
      </w:r>
      <w:r>
        <w:rPr>
          <w:spacing w:val="-83"/>
        </w:rPr>
        <w:t> </w:t>
      </w:r>
      <w:r>
        <w:rPr>
          <w:spacing w:val="-83"/>
        </w:rPr>
      </w:r>
      <w:r>
        <w:rPr>
          <w:spacing w:val="7"/>
        </w:rPr>
        <w:t>调整的规定，公司</w:t>
      </w:r>
      <w:r>
        <w:rPr>
          <w:rFonts w:ascii="Times New Roman" w:hAnsi="Times New Roman" w:cs="Times New Roman" w:eastAsia="Times New Roman" w:hint="default"/>
          <w:spacing w:val="7"/>
        </w:rPr>
        <w:t>2018</w:t>
      </w:r>
      <w:r>
        <w:rPr>
          <w:spacing w:val="7"/>
        </w:rPr>
        <w:t>年股票期权激励计划授予的股票期权行权价格由</w:t>
      </w:r>
      <w:r>
        <w:rPr>
          <w:rFonts w:ascii="Times New Roman" w:hAnsi="Times New Roman" w:cs="Times New Roman" w:eastAsia="Times New Roman" w:hint="default"/>
          <w:spacing w:val="7"/>
        </w:rPr>
        <w:t>27.21</w:t>
      </w:r>
      <w:r>
        <w:rPr>
          <w:spacing w:val="7"/>
        </w:rPr>
        <w:t>元调整为</w:t>
      </w:r>
      <w:r>
        <w:rPr>
          <w:rFonts w:ascii="Times New Roman" w:hAnsi="Times New Roman" w:cs="Times New Roman" w:eastAsia="Times New Roman" w:hint="default"/>
          <w:spacing w:val="7"/>
        </w:rPr>
        <w:t>15.033</w:t>
      </w:r>
      <w:r>
        <w:rPr>
          <w:spacing w:val="7"/>
        </w:rPr>
        <w:t>元，拟授予的期权数量由</w:t>
      </w:r>
      <w:r>
        <w:rPr>
          <w:spacing w:val="-69"/>
        </w:rPr>
        <w:t> </w:t>
      </w:r>
      <w:r>
        <w:rPr>
          <w:spacing w:val="-69"/>
        </w:rPr>
      </w:r>
      <w:r>
        <w:rPr>
          <w:rFonts w:ascii="Times New Roman" w:hAnsi="Times New Roman" w:cs="Times New Roman" w:eastAsia="Times New Roman" w:hint="default"/>
        </w:rPr>
        <w:t>5,800,000</w:t>
      </w:r>
      <w:r>
        <w:rPr/>
        <w:t>份调整为</w:t>
      </w:r>
      <w:r>
        <w:rPr>
          <w:rFonts w:ascii="Times New Roman" w:hAnsi="Times New Roman" w:cs="Times New Roman" w:eastAsia="Times New Roman" w:hint="default"/>
        </w:rPr>
        <w:t>10,439,606</w:t>
      </w:r>
      <w:r>
        <w:rPr/>
        <w:t>份。公司向符合条件的</w:t>
      </w:r>
      <w:r>
        <w:rPr>
          <w:rFonts w:ascii="Times New Roman" w:hAnsi="Times New Roman" w:cs="Times New Roman" w:eastAsia="Times New Roman" w:hint="default"/>
        </w:rPr>
        <w:t>34</w:t>
      </w:r>
      <w:r>
        <w:rPr/>
        <w:t>名激励对象授股票期权。公司独立董事对此发表了独立意见，监事会</w:t>
      </w:r>
      <w:r>
        <w:rPr>
          <w:spacing w:val="-87"/>
        </w:rPr>
        <w:t> </w:t>
      </w:r>
      <w:r>
        <w:rPr>
          <w:spacing w:val="-87"/>
        </w:rPr>
      </w:r>
      <w:r>
        <w:rPr/>
        <w:t>认为激励对象主体资格确认办法合法有效，确定的授权日符合相关规定。</w:t>
      </w:r>
    </w:p>
    <w:p>
      <w:pPr>
        <w:pStyle w:val="BodyText"/>
        <w:spacing w:line="300" w:lineRule="auto" w:before="31"/>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日，公司公告了《关于</w:t>
      </w:r>
      <w:r>
        <w:rPr>
          <w:rFonts w:ascii="Times New Roman" w:hAnsi="Times New Roman" w:cs="Times New Roman" w:eastAsia="Times New Roman" w:hint="default"/>
        </w:rPr>
        <w:t>2018</w:t>
      </w:r>
      <w:r>
        <w:rPr/>
        <w:t>年股票期权激励计划授予完成登记的公告》，公司完成了《深圳市新国都技术 股份有限公司</w:t>
      </w:r>
      <w:r>
        <w:rPr>
          <w:rFonts w:ascii="Times New Roman" w:hAnsi="Times New Roman" w:cs="Times New Roman" w:eastAsia="Times New Roman" w:hint="default"/>
        </w:rPr>
        <w:t>2018</w:t>
      </w:r>
      <w:r>
        <w:rPr/>
        <w:t>年股票期权激励计划（草案）》股票期权的授予登记工作。</w:t>
      </w:r>
    </w:p>
    <w:p>
      <w:pPr>
        <w:pStyle w:val="BodyText"/>
        <w:spacing w:line="300" w:lineRule="auto" w:before="13"/>
        <w:ind w:right="1129"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日召开第四届董事会第二十四次会议审议通过了《关于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2018</w:t>
      </w:r>
      <w:r>
        <w:rPr/>
        <w:t>年股</w:t>
      </w:r>
      <w:r>
        <w:rPr>
          <w:spacing w:val="1"/>
        </w:rPr>
        <w:t> </w:t>
      </w:r>
      <w:r>
        <w:rPr/>
        <w:t>票期权激励计划（草案修订稿）</w:t>
      </w:r>
      <w:r>
        <w:rPr>
          <w:rFonts w:ascii="Times New Roman" w:hAnsi="Times New Roman" w:cs="Times New Roman" w:eastAsia="Times New Roman" w:hint="default"/>
        </w:rPr>
        <w:t>&gt;</w:t>
      </w:r>
      <w:r>
        <w:rPr/>
        <w:t>及摘要的议案》、《关于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2018</w:t>
      </w:r>
      <w:r>
        <w:rPr/>
        <w:t>年股票期权激励计划实施</w:t>
      </w:r>
      <w:r>
        <w:rPr>
          <w:spacing w:val="-25"/>
        </w:rPr>
        <w:t> </w:t>
      </w:r>
      <w:r>
        <w:rPr>
          <w:spacing w:val="-25"/>
        </w:rPr>
      </w:r>
      <w:r>
        <w:rPr/>
        <w:t>考核办法（修订稿）</w:t>
      </w:r>
      <w:r>
        <w:rPr>
          <w:rFonts w:ascii="Times New Roman" w:hAnsi="Times New Roman" w:cs="Times New Roman" w:eastAsia="Times New Roman" w:hint="default"/>
        </w:rPr>
        <w:t>&gt;</w:t>
      </w:r>
      <w:r>
        <w:rPr/>
        <w:t>的议案》，会议同意</w:t>
      </w:r>
      <w:r>
        <w:rPr>
          <w:rFonts w:ascii="Times New Roman" w:hAnsi="Times New Roman" w:cs="Times New Roman" w:eastAsia="Times New Roman" w:hint="default"/>
        </w:rPr>
        <w:t>2018</w:t>
      </w:r>
      <w:r>
        <w:rPr/>
        <w:t>年股票期权激励计划的行权条件增加公司层面的业绩考核要求，其他内容不 变。并于同日于中国证监会指定创业板信息披露媒体巨潮资讯网发布了相关公告。</w:t>
      </w:r>
    </w:p>
    <w:p>
      <w:pPr>
        <w:pStyle w:val="BodyText"/>
        <w:spacing w:line="300" w:lineRule="auto" w:before="31"/>
        <w:ind w:right="1129"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日召开第四届董事会第二十七次会议审议通过了《关于对</w:t>
      </w:r>
      <w:r>
        <w:rPr>
          <w:rFonts w:ascii="Times New Roman" w:hAnsi="Times New Roman" w:cs="Times New Roman" w:eastAsia="Times New Roman" w:hint="default"/>
          <w:spacing w:val="-2"/>
        </w:rPr>
        <w:t>2018</w:t>
      </w:r>
      <w:r>
        <w:rPr>
          <w:spacing w:val="-2"/>
        </w:rPr>
        <w:t>年股票期权激励计划已获授的股票期</w:t>
      </w:r>
      <w:r>
        <w:rPr/>
        <w:t> </w:t>
      </w:r>
      <w:r>
        <w:rPr>
          <w:spacing w:val="-2"/>
        </w:rPr>
        <w:t>权行权价格进行调整的议案》，公司实施</w:t>
      </w:r>
      <w:r>
        <w:rPr>
          <w:rFonts w:ascii="Times New Roman" w:hAnsi="Times New Roman" w:cs="Times New Roman" w:eastAsia="Times New Roman" w:hint="default"/>
          <w:spacing w:val="-2"/>
        </w:rPr>
        <w:t>2018</w:t>
      </w:r>
      <w:r>
        <w:rPr>
          <w:spacing w:val="-2"/>
        </w:rPr>
        <w:t>年半年度权益分派方案，以总股本</w:t>
      </w:r>
      <w:r>
        <w:rPr>
          <w:rFonts w:ascii="Times New Roman" w:hAnsi="Times New Roman" w:cs="Times New Roman" w:eastAsia="Times New Roman" w:hint="default"/>
          <w:spacing w:val="-2"/>
        </w:rPr>
        <w:t>477,897,755</w:t>
      </w:r>
      <w:r>
        <w:rPr>
          <w:spacing w:val="-2"/>
        </w:rPr>
        <w:t>股为基数，向全体股东每</w:t>
      </w:r>
      <w:r>
        <w:rPr>
          <w:rFonts w:ascii="Times New Roman" w:hAnsi="Times New Roman" w:cs="Times New Roman" w:eastAsia="Times New Roman" w:hint="default"/>
          <w:spacing w:val="-2"/>
        </w:rPr>
        <w:t>10</w:t>
      </w:r>
      <w:r>
        <w:rPr>
          <w:spacing w:val="-2"/>
        </w:rPr>
        <w:t>股派</w:t>
      </w:r>
      <w:r>
        <w:rPr>
          <w:spacing w:val="-52"/>
        </w:rPr>
        <w:t> </w:t>
      </w:r>
      <w:r>
        <w:rPr>
          <w:rFonts w:ascii="Times New Roman" w:hAnsi="Times New Roman" w:cs="Times New Roman" w:eastAsia="Times New Roman" w:hint="default"/>
        </w:rPr>
        <w:t>2</w:t>
      </w:r>
      <w:r>
        <w:rPr/>
        <w:t>元人民币现金，该权益分派方案已于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日实施完毕。经过本次调整，公司</w:t>
      </w:r>
      <w:r>
        <w:rPr>
          <w:rFonts w:ascii="Times New Roman" w:hAnsi="Times New Roman" w:cs="Times New Roman" w:eastAsia="Times New Roman" w:hint="default"/>
        </w:rPr>
        <w:t>2018</w:t>
      </w:r>
      <w:r>
        <w:rPr/>
        <w:t>年股票期权激励计划（草案）已</w:t>
      </w:r>
      <w:r>
        <w:rPr>
          <w:spacing w:val="-83"/>
        </w:rPr>
        <w:t> </w:t>
      </w:r>
      <w:r>
        <w:rPr>
          <w:spacing w:val="-83"/>
        </w:rPr>
      </w:r>
      <w:r>
        <w:rPr/>
        <w:t>授予的股票期权行权价格由</w:t>
      </w:r>
      <w:r>
        <w:rPr>
          <w:rFonts w:ascii="Times New Roman" w:hAnsi="Times New Roman" w:cs="Times New Roman" w:eastAsia="Times New Roman" w:hint="default"/>
        </w:rPr>
        <w:t>15.033</w:t>
      </w:r>
      <w:r>
        <w:rPr/>
        <w:t>元调整为</w:t>
      </w:r>
      <w:r>
        <w:rPr>
          <w:rFonts w:ascii="Times New Roman" w:hAnsi="Times New Roman" w:cs="Times New Roman" w:eastAsia="Times New Roman" w:hint="default"/>
        </w:rPr>
        <w:t>14.833</w:t>
      </w:r>
      <w:r>
        <w:rPr/>
        <w:t>元，期权数量为</w:t>
      </w:r>
      <w:r>
        <w:rPr>
          <w:rFonts w:ascii="Times New Roman" w:hAnsi="Times New Roman" w:cs="Times New Roman" w:eastAsia="Times New Roman" w:hint="default"/>
        </w:rPr>
        <w:t>10,439,606</w:t>
      </w:r>
      <w:r>
        <w:rPr/>
        <w:t>份。</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962" w:firstLine="0"/>
        <w:jc w:val="left"/>
        <w:rPr>
          <w:rFonts w:ascii="宋体" w:hAnsi="宋体" w:cs="宋体" w:eastAsia="宋体" w:hint="default"/>
          <w:sz w:val="21"/>
          <w:szCs w:val="21"/>
        </w:rPr>
      </w:pPr>
      <w:bookmarkStart w:name="5、其他" w:id="463"/>
      <w:bookmarkEnd w:id="46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4"/>
      <w:bookmarkEnd w:id="46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5"/>
      <w:bookmarkEnd w:id="465"/>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both"/>
      </w:pPr>
      <w:r>
        <w:rPr/>
        <w:t>资产负债表日存在的重要承诺</w:t>
      </w:r>
    </w:p>
    <w:p>
      <w:pPr>
        <w:pStyle w:val="BodyText"/>
        <w:spacing w:line="316" w:lineRule="auto" w:before="116"/>
        <w:ind w:left="514" w:right="1122"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）公司债券担保事项</w:t>
      </w:r>
      <w:r>
        <w:rPr>
          <w:rFonts w:ascii="宋体" w:hAnsi="宋体" w:cs="宋体" w:eastAsia="宋体" w:hint="default"/>
          <w:b/>
          <w:bCs/>
          <w:w w:val="99"/>
        </w:rPr>
        <w:t> </w:t>
      </w:r>
      <w:r>
        <w:rPr/>
        <w:t>本公司根据实际发展需要，向合格投资者公开发行人民币</w:t>
      </w:r>
      <w:r>
        <w:rPr>
          <w:rFonts w:ascii="Times New Roman" w:hAnsi="Times New Roman" w:cs="Times New Roman" w:eastAsia="Times New Roman" w:hint="default"/>
        </w:rPr>
        <w:t>4</w:t>
      </w:r>
      <w:r>
        <w:rPr/>
        <w:t>亿元公司债券，募集资金用于偿还借款及补充流动资金。本</w:t>
      </w:r>
    </w:p>
    <w:p>
      <w:pPr>
        <w:pStyle w:val="BodyText"/>
        <w:spacing w:line="304" w:lineRule="auto" w:before="0"/>
        <w:ind w:right="1131"/>
        <w:jc w:val="both"/>
      </w:pPr>
      <w:r>
        <w:rPr>
          <w:spacing w:val="-2"/>
        </w:rPr>
        <w:t>次债券由深圳市中小企业信用融资担保集团有限公司（以下简称</w:t>
      </w:r>
      <w:r>
        <w:rPr>
          <w:rFonts w:ascii="Times New Roman" w:hAnsi="Times New Roman" w:cs="Times New Roman" w:eastAsia="Times New Roman" w:hint="default"/>
          <w:spacing w:val="-2"/>
        </w:rPr>
        <w:t>“</w:t>
      </w:r>
      <w:r>
        <w:rPr>
          <w:spacing w:val="-2"/>
        </w:rPr>
        <w:t>担保机构</w:t>
      </w:r>
      <w:r>
        <w:rPr>
          <w:rFonts w:ascii="Times New Roman" w:hAnsi="Times New Roman" w:cs="Times New Roman" w:eastAsia="Times New Roman" w:hint="default"/>
          <w:spacing w:val="-2"/>
        </w:rPr>
        <w:t>”</w:t>
      </w:r>
      <w:r>
        <w:rPr>
          <w:spacing w:val="-2"/>
        </w:rPr>
        <w:t>）出具《关于为深圳市新国都技术股份有限公司</w:t>
      </w:r>
      <w:r>
        <w:rPr>
          <w:spacing w:val="-45"/>
        </w:rPr>
        <w:t> </w:t>
      </w:r>
      <w:r>
        <w:rPr>
          <w:spacing w:val="-45"/>
        </w:rPr>
      </w:r>
      <w:r>
        <w:rPr>
          <w:rFonts w:ascii="Times New Roman" w:hAnsi="Times New Roman" w:cs="Times New Roman" w:eastAsia="Times New Roman" w:hint="default"/>
          <w:spacing w:val="-1"/>
        </w:rPr>
        <w:t>2015</w:t>
      </w:r>
      <w:r>
        <w:rPr>
          <w:spacing w:val="-1"/>
        </w:rPr>
        <w:t>年公开发行公司债券</w:t>
      </w:r>
      <w:r>
        <w:rPr>
          <w:rFonts w:ascii="Times New Roman" w:hAnsi="Times New Roman" w:cs="Times New Roman" w:eastAsia="Times New Roman" w:hint="default"/>
          <w:spacing w:val="-1"/>
        </w:rPr>
        <w:t>(</w:t>
      </w:r>
      <w:r>
        <w:rPr>
          <w:spacing w:val="-1"/>
        </w:rPr>
        <w:t>面向合格投资者</w:t>
      </w:r>
      <w:r>
        <w:rPr>
          <w:rFonts w:ascii="Times New Roman" w:hAnsi="Times New Roman" w:cs="Times New Roman" w:eastAsia="Times New Roman" w:hint="default"/>
          <w:spacing w:val="-1"/>
        </w:rPr>
        <w:t>)</w:t>
      </w:r>
      <w:r>
        <w:rPr>
          <w:spacing w:val="-1"/>
        </w:rPr>
        <w:t>提供保证的担保函》，对债券存续年度内应支付的债券本金及利息、违约金、损</w:t>
      </w:r>
      <w:r>
        <w:rPr>
          <w:spacing w:val="-56"/>
        </w:rPr>
        <w:t> </w:t>
      </w:r>
      <w:r>
        <w:rPr>
          <w:spacing w:val="-56"/>
        </w:rPr>
      </w:r>
      <w:r>
        <w:rPr>
          <w:spacing w:val="-2"/>
        </w:rPr>
        <w:t>害赔偿金和实现债权的费用提供无条件不可撤销的连带责任保证担保。同时本公司及本公司控股子公司苏州新国都电子技术</w:t>
      </w:r>
      <w:r>
        <w:rPr>
          <w:spacing w:val="-64"/>
        </w:rPr>
        <w:t> </w:t>
      </w:r>
      <w:r>
        <w:rPr>
          <w:spacing w:val="-64"/>
        </w:rPr>
      </w:r>
      <w:r>
        <w:rPr>
          <w:spacing w:val="-2"/>
        </w:rPr>
        <w:t>有限公司（以下简称</w:t>
      </w:r>
      <w:r>
        <w:rPr>
          <w:rFonts w:ascii="Times New Roman" w:hAnsi="Times New Roman" w:cs="Times New Roman" w:eastAsia="Times New Roman" w:hint="default"/>
          <w:spacing w:val="-2"/>
        </w:rPr>
        <w:t>“</w:t>
      </w:r>
      <w:r>
        <w:rPr>
          <w:spacing w:val="-2"/>
        </w:rPr>
        <w:t>苏州新国都</w:t>
      </w:r>
      <w:r>
        <w:rPr>
          <w:rFonts w:ascii="Times New Roman" w:hAnsi="Times New Roman" w:cs="Times New Roman" w:eastAsia="Times New Roman" w:hint="default"/>
          <w:spacing w:val="-2"/>
        </w:rPr>
        <w:t>”</w:t>
      </w:r>
      <w:r>
        <w:rPr>
          <w:spacing w:val="-2"/>
        </w:rPr>
        <w:t>）向担保机构出具《承诺函》，以苏州新国都拥有合法处分权的土地以及其上建筑物为公</w:t>
      </w:r>
      <w:r>
        <w:rPr>
          <w:spacing w:val="-49"/>
        </w:rPr>
        <w:t> </w:t>
      </w:r>
      <w:r>
        <w:rPr>
          <w:spacing w:val="-49"/>
        </w:rPr>
      </w:r>
      <w:r>
        <w:rPr/>
        <w:t>司向担保机构提供抵押反担保。</w:t>
      </w:r>
    </w:p>
    <w:p>
      <w:pPr>
        <w:pStyle w:val="BodyText"/>
        <w:spacing w:line="300" w:lineRule="auto" w:before="28"/>
        <w:ind w:right="1130" w:firstLine="360"/>
        <w:jc w:val="both"/>
      </w:pPr>
      <w:r>
        <w:rPr>
          <w:spacing w:val="-5"/>
        </w:rPr>
        <w:t>截止至报告日，本公司发行的 </w:t>
      </w:r>
      <w:r>
        <w:rPr>
          <w:rFonts w:ascii="Times New Roman" w:hAnsi="Times New Roman" w:cs="Times New Roman" w:eastAsia="Times New Roman" w:hint="default"/>
        </w:rPr>
        <w:t>2016 </w:t>
      </w:r>
      <w:r>
        <w:rPr>
          <w:spacing w:val="-5"/>
        </w:rPr>
        <w:t>年面向合格投资者公开发行公司债券（债券简称：</w:t>
      </w:r>
      <w:r>
        <w:rPr>
          <w:rFonts w:ascii="Times New Roman" w:hAnsi="Times New Roman" w:cs="Times New Roman" w:eastAsia="Times New Roman" w:hint="default"/>
          <w:spacing w:val="-5"/>
        </w:rPr>
        <w:t>“16</w:t>
      </w:r>
      <w:r>
        <w:rPr>
          <w:rFonts w:ascii="Times New Roman" w:hAnsi="Times New Roman" w:cs="Times New Roman" w:eastAsia="Times New Roman" w:hint="default"/>
          <w:spacing w:val="20"/>
        </w:rPr>
        <w:t> </w:t>
      </w:r>
      <w:r>
        <w:rPr>
          <w:spacing w:val="-7"/>
        </w:rPr>
        <w:t>新国都</w:t>
      </w:r>
      <w:r>
        <w:rPr>
          <w:rFonts w:ascii="Times New Roman" w:hAnsi="Times New Roman" w:cs="Times New Roman" w:eastAsia="Times New Roman" w:hint="default"/>
          <w:spacing w:val="-7"/>
        </w:rPr>
        <w:t>”</w:t>
      </w:r>
      <w:r>
        <w:rPr>
          <w:spacing w:val="-7"/>
        </w:rPr>
        <w:t>，债券代码：</w:t>
      </w:r>
      <w:r>
        <w:rPr>
          <w:rFonts w:ascii="Times New Roman" w:hAnsi="Times New Roman" w:cs="Times New Roman" w:eastAsia="Times New Roman" w:hint="default"/>
          <w:spacing w:val="-7"/>
        </w:rPr>
        <w:t>112379</w:t>
      </w:r>
      <w:r>
        <w:rPr>
          <w:spacing w:val="-7"/>
        </w:rPr>
        <w:t>）</w:t>
      </w:r>
      <w:r>
        <w:rPr/>
        <w:t> 的本金及利息已兑付。</w:t>
      </w:r>
    </w:p>
    <w:p>
      <w:pPr>
        <w:pStyle w:val="BodyText"/>
        <w:spacing w:line="316" w:lineRule="auto" w:before="31"/>
        <w:ind w:left="514" w:right="987"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）回购库存股事项</w:t>
      </w:r>
      <w:r>
        <w:rPr>
          <w:rFonts w:ascii="宋体" w:hAnsi="宋体" w:cs="宋体" w:eastAsia="宋体" w:hint="default"/>
          <w:b/>
          <w:bCs/>
          <w:w w:val="99"/>
        </w:rPr>
        <w:t> </w:t>
      </w:r>
      <w:r>
        <w:rPr>
          <w:spacing w:val="-2"/>
        </w:rPr>
        <w:t>根据本公司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日召开的第四届董事会第二十六次会议、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日召开的第四届董事会第二十八次会议</w:t>
      </w:r>
    </w:p>
    <w:p>
      <w:pPr>
        <w:pStyle w:val="BodyText"/>
        <w:spacing w:line="300" w:lineRule="auto" w:before="0"/>
        <w:ind w:right="1131"/>
        <w:jc w:val="both"/>
      </w:pPr>
      <w:r>
        <w:rPr/>
        <w:t>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日召开的</w:t>
      </w:r>
      <w:r>
        <w:rPr>
          <w:rFonts w:ascii="Times New Roman" w:hAnsi="Times New Roman" w:cs="Times New Roman" w:eastAsia="Times New Roman" w:hint="default"/>
        </w:rPr>
        <w:t>2018</w:t>
      </w:r>
      <w:r>
        <w:rPr/>
        <w:t>年第六次临时股东大会决议，同意公司拟使用自有资金或自筹资金以集中竞价交易或其他监</w:t>
      </w:r>
      <w:r>
        <w:rPr>
          <w:spacing w:val="-83"/>
        </w:rPr>
        <w:t> </w:t>
      </w:r>
      <w:r>
        <w:rPr>
          <w:spacing w:val="-83"/>
        </w:rPr>
      </w:r>
      <w:r>
        <w:rPr/>
        <w:t>管允许的方式回购公司股份，回购金额不低于人民币</w:t>
      </w:r>
      <w:r>
        <w:rPr>
          <w:rFonts w:ascii="Times New Roman" w:hAnsi="Times New Roman" w:cs="Times New Roman" w:eastAsia="Times New Roman" w:hint="default"/>
        </w:rPr>
        <w:t>5,000</w:t>
      </w:r>
      <w:r>
        <w:rPr/>
        <w:t>万元，且不超过人民币</w:t>
      </w:r>
      <w:r>
        <w:rPr>
          <w:rFonts w:ascii="Times New Roman" w:hAnsi="Times New Roman" w:cs="Times New Roman" w:eastAsia="Times New Roman" w:hint="default"/>
        </w:rPr>
        <w:t>1</w:t>
      </w:r>
      <w:r>
        <w:rPr/>
        <w:t>亿元，截止至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日，本公司累</w:t>
      </w:r>
      <w:r>
        <w:rPr>
          <w:spacing w:val="-44"/>
        </w:rPr>
        <w:t> </w:t>
      </w:r>
      <w:r>
        <w:rPr>
          <w:spacing w:val="-44"/>
        </w:rPr>
      </w:r>
      <w:r>
        <w:rPr/>
        <w:t>计回购股份数量</w:t>
      </w:r>
      <w:r>
        <w:rPr>
          <w:rFonts w:ascii="Times New Roman" w:hAnsi="Times New Roman" w:cs="Times New Roman" w:eastAsia="Times New Roman" w:hint="default"/>
        </w:rPr>
        <w:t>983,948</w:t>
      </w:r>
      <w:r>
        <w:rPr/>
        <w:t>股，占公司总股本的比例为</w:t>
      </w:r>
      <w:r>
        <w:rPr>
          <w:rFonts w:ascii="Times New Roman" w:hAnsi="Times New Roman" w:cs="Times New Roman" w:eastAsia="Times New Roman" w:hint="default"/>
        </w:rPr>
        <w:t>0.2059%</w:t>
      </w:r>
      <w:r>
        <w:rPr/>
        <w:t>。</w:t>
      </w:r>
    </w:p>
    <w:p>
      <w:pPr>
        <w:spacing w:line="240" w:lineRule="auto" w:before="11"/>
        <w:rPr>
          <w:rFonts w:ascii="宋体" w:hAnsi="宋体" w:cs="宋体" w:eastAsia="宋体" w:hint="default"/>
          <w:sz w:val="24"/>
          <w:szCs w:val="24"/>
        </w:rPr>
      </w:pPr>
    </w:p>
    <w:p>
      <w:pPr>
        <w:pStyle w:val="BodyText"/>
        <w:spacing w:line="240" w:lineRule="auto" w:before="0"/>
        <w:ind w:left="514" w:right="1136"/>
        <w:jc w:val="left"/>
      </w:pPr>
      <w:r>
        <w:rPr/>
        <w:t>除存在上述承诺事项外，截止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bookmarkStart w:name="2、或有事项" w:id="466"/>
      <w:bookmarkEnd w:id="46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资产负债表日存在的重要或有事项" w:id="467"/>
      <w:bookmarkEnd w:id="46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58" w:firstLine="420"/>
        <w:jc w:val="both"/>
      </w:pPr>
      <w:r>
        <w:rPr/>
        <w:t>本公司之全资子公司浙江中正智能科技有限公司（以下简称</w:t>
      </w:r>
      <w:r>
        <w:rPr>
          <w:rFonts w:ascii="Times New Roman" w:hAnsi="Times New Roman" w:cs="Times New Roman" w:eastAsia="Times New Roman" w:hint="default"/>
        </w:rPr>
        <w:t>“</w:t>
      </w:r>
      <w:r>
        <w:rPr/>
        <w:t>浙江中正</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日期间为温州 市金来利电子锁业有限公司（以下简称</w:t>
      </w:r>
      <w:r>
        <w:rPr>
          <w:rFonts w:ascii="Times New Roman" w:hAnsi="Times New Roman" w:cs="Times New Roman" w:eastAsia="Times New Roman" w:hint="default"/>
        </w:rPr>
        <w:t>“</w:t>
      </w:r>
      <w:r>
        <w:rPr/>
        <w:t>温州金来利</w:t>
      </w:r>
      <w:r>
        <w:rPr>
          <w:rFonts w:ascii="Times New Roman" w:hAnsi="Times New Roman" w:cs="Times New Roman" w:eastAsia="Times New Roman" w:hint="default"/>
        </w:rPr>
        <w:t>”</w:t>
      </w:r>
      <w:r>
        <w:rPr/>
        <w:t>）提供指纹锁电子控制套件产品。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日，温州金来利以产品 存在质量问题给自身造成的损失为由要求浙江中正返还退货款</w:t>
      </w:r>
      <w:r>
        <w:rPr>
          <w:rFonts w:ascii="Times New Roman" w:hAnsi="Times New Roman" w:cs="Times New Roman" w:eastAsia="Times New Roman" w:hint="default"/>
        </w:rPr>
        <w:t>383,462.00</w:t>
      </w:r>
      <w:r>
        <w:rPr/>
        <w:t>元，赔偿经济损失</w:t>
      </w:r>
      <w:r>
        <w:rPr>
          <w:rFonts w:ascii="Times New Roman" w:hAnsi="Times New Roman" w:cs="Times New Roman" w:eastAsia="Times New Roman" w:hint="default"/>
        </w:rPr>
        <w:t>2,215,638.00</w:t>
      </w:r>
      <w:r>
        <w:rPr/>
        <w:t>元</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2,559,100.00 </w:t>
      </w:r>
      <w:r>
        <w:rPr/>
        <w:t>元。为避免资产被查封，浙江中正向浙江省杭州市江干区人民法院缴纳财产保全担保金</w:t>
      </w:r>
      <w:r>
        <w:rPr>
          <w:rFonts w:ascii="Times New Roman" w:hAnsi="Times New Roman" w:cs="Times New Roman" w:eastAsia="Times New Roman" w:hint="default"/>
        </w:rPr>
        <w:t>2,559,100.00</w:t>
      </w:r>
      <w:r>
        <w:rPr/>
        <w:t>元。截至本财务报表批 准报出日止，此案尚在审理过程中。</w:t>
      </w:r>
    </w:p>
    <w:p>
      <w:pPr>
        <w:pStyle w:val="BodyText"/>
        <w:spacing w:line="240" w:lineRule="auto" w:before="31"/>
        <w:ind w:left="574" w:right="1136"/>
        <w:jc w:val="left"/>
      </w:pPr>
      <w:r>
        <w:rPr/>
        <w:t>除存在上述或有事项外，截止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日，本公司无其他应披露未披露的重要或有事项。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5"/>
        <w:spacing w:line="240" w:lineRule="auto"/>
        <w:ind w:right="0"/>
        <w:jc w:val="both"/>
        <w:rPr>
          <w:b w:val="0"/>
          <w:bCs w:val="0"/>
        </w:rPr>
      </w:pPr>
      <w:bookmarkStart w:name="（2）公司没有需要披露的重要或有事项，也应予以说明" w:id="468"/>
      <w:bookmarkEnd w:id="46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1136"/>
        <w:jc w:val="left"/>
      </w:pPr>
      <w:r>
        <w:rPr/>
        <w:t>公司不存在需要披露的重要或有事项。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469"/>
      <w:bookmarkEnd w:id="46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0"/>
      <w:bookmarkEnd w:id="47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1"/>
      <w:bookmarkEnd w:id="47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利润分配情况" w:id="472"/>
      <w:bookmarkEnd w:id="47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both"/>
        <w:rPr>
          <w:b w:val="0"/>
          <w:bCs w:val="0"/>
        </w:rPr>
      </w:pPr>
      <w:bookmarkStart w:name="3、销售退回" w:id="473"/>
      <w:bookmarkEnd w:id="47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4、其他资产负债表日后事项说明" w:id="474"/>
      <w:bookmarkEnd w:id="47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5"/>
        <w:jc w:val="right"/>
      </w:pPr>
      <w:r>
        <w:rPr/>
        <w:t>本公司全资子公司</w:t>
      </w:r>
      <w:r>
        <w:rPr>
          <w:rFonts w:ascii="Times New Roman" w:hAnsi="Times New Roman" w:cs="Times New Roman" w:eastAsia="Times New Roman" w:hint="default"/>
        </w:rPr>
        <w:t>Nexgo   Global </w:t>
      </w:r>
      <w:r>
        <w:rPr>
          <w:rFonts w:ascii="Times New Roman" w:hAnsi="Times New Roman" w:cs="Times New Roman" w:eastAsia="Times New Roman" w:hint="default"/>
          <w:spacing w:val="25"/>
        </w:rPr>
        <w:t> </w:t>
      </w:r>
      <w:r>
        <w:rPr>
          <w:rFonts w:ascii="Times New Roman" w:hAnsi="Times New Roman" w:cs="Times New Roman" w:eastAsia="Times New Roman" w:hint="default"/>
        </w:rPr>
        <w:t>Limited</w:t>
      </w:r>
      <w:r>
        <w:rPr/>
        <w:t>与自然人冯嘉荣因业务需要共同出资</w:t>
      </w:r>
      <w:r>
        <w:rPr>
          <w:rFonts w:ascii="Times New Roman" w:hAnsi="Times New Roman" w:cs="Times New Roman" w:eastAsia="Times New Roman" w:hint="default"/>
        </w:rPr>
        <w:t>5</w:t>
      </w:r>
      <w:r>
        <w:rPr/>
        <w:t>万澳门币设立设立新国都澳门有限公司</w:t>
      </w:r>
    </w:p>
    <w:p>
      <w:pPr>
        <w:pStyle w:val="BodyText"/>
        <w:spacing w:line="300" w:lineRule="auto" w:before="63"/>
        <w:ind w:right="1132"/>
        <w:jc w:val="both"/>
      </w:pPr>
      <w:r>
        <w:rPr>
          <w:spacing w:val="-4"/>
        </w:rPr>
        <w:t>（英文名称：</w:t>
      </w:r>
      <w:r>
        <w:rPr>
          <w:rFonts w:ascii="Times New Roman" w:hAnsi="Times New Roman" w:cs="Times New Roman" w:eastAsia="Times New Roman" w:hint="default"/>
          <w:spacing w:val="-4"/>
        </w:rPr>
        <w:t>XGD</w:t>
      </w:r>
      <w:r>
        <w:rPr>
          <w:rFonts w:ascii="Times New Roman" w:hAnsi="Times New Roman" w:cs="Times New Roman" w:eastAsia="Times New Roman" w:hint="default"/>
          <w:spacing w:val="-17"/>
        </w:rPr>
        <w:t> </w:t>
      </w:r>
      <w:r>
        <w:rPr>
          <w:rFonts w:ascii="Times New Roman" w:hAnsi="Times New Roman" w:cs="Times New Roman" w:eastAsia="Times New Roman" w:hint="default"/>
        </w:rPr>
        <w:t>MACAU</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6"/>
        </w:rPr>
        <w:t>LIMITED</w:t>
      </w:r>
      <w:r>
        <w:rPr>
          <w:spacing w:val="-6"/>
        </w:rPr>
        <w:t>）。其中，</w:t>
      </w:r>
      <w:r>
        <w:rPr>
          <w:rFonts w:ascii="Times New Roman" w:hAnsi="Times New Roman" w:cs="Times New Roman" w:eastAsia="Times New Roman" w:hint="default"/>
          <w:spacing w:val="-6"/>
        </w:rPr>
        <w:t>Nexgo</w:t>
      </w:r>
      <w:r>
        <w:rPr>
          <w:rFonts w:ascii="Times New Roman" w:hAnsi="Times New Roman" w:cs="Times New Roman" w:eastAsia="Times New Roman" w:hint="default"/>
          <w:spacing w:val="-16"/>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t>出资</w:t>
      </w:r>
      <w:r>
        <w:rPr>
          <w:rFonts w:ascii="Times New Roman" w:hAnsi="Times New Roman" w:cs="Times New Roman" w:eastAsia="Times New Roman" w:hint="default"/>
        </w:rPr>
        <w:t>4.9</w:t>
      </w:r>
      <w:r>
        <w:rPr/>
        <w:t>万澳门币，持有新国都澳门有限公司</w:t>
      </w:r>
      <w:r>
        <w:rPr>
          <w:rFonts w:ascii="Times New Roman" w:hAnsi="Times New Roman" w:cs="Times New Roman" w:eastAsia="Times New Roman" w:hint="default"/>
        </w:rPr>
        <w:t>98%</w:t>
      </w:r>
      <w:r>
        <w:rPr/>
        <w:t>股权。 </w:t>
      </w:r>
      <w:r>
        <w:rPr>
          <w:spacing w:val="-1"/>
        </w:rPr>
        <w:t>冯嘉荣出资</w:t>
      </w:r>
      <w:r>
        <w:rPr>
          <w:rFonts w:ascii="Times New Roman" w:hAnsi="Times New Roman" w:cs="Times New Roman" w:eastAsia="Times New Roman" w:hint="default"/>
          <w:spacing w:val="-1"/>
        </w:rPr>
        <w:t>0.1</w:t>
      </w:r>
      <w:r>
        <w:rPr>
          <w:spacing w:val="-1"/>
        </w:rPr>
        <w:t>万澳门币，持有新国都澳门有限公司</w:t>
      </w:r>
      <w:r>
        <w:rPr>
          <w:rFonts w:ascii="Times New Roman" w:hAnsi="Times New Roman" w:cs="Times New Roman" w:eastAsia="Times New Roman" w:hint="default"/>
          <w:spacing w:val="-1"/>
        </w:rPr>
        <w:t>2%</w:t>
      </w:r>
      <w:r>
        <w:rPr>
          <w:spacing w:val="-1"/>
        </w:rPr>
        <w:t>股权。经营范围：电子终端设备及相关应用软件和应用设备的技术开</w:t>
      </w:r>
      <w:r>
        <w:rPr>
          <w:spacing w:val="-44"/>
        </w:rPr>
        <w:t> </w:t>
      </w:r>
      <w:r>
        <w:rPr>
          <w:spacing w:val="-44"/>
        </w:rPr>
      </w:r>
      <w:r>
        <w:rPr/>
        <w:t>发、销售与租赁；软件技术的开发、销售与咨询及服务费。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5"/>
        <w:ind w:right="0"/>
        <w:jc w:val="both"/>
        <w:rPr>
          <w:b w:val="0"/>
          <w:bCs w:val="0"/>
        </w:rPr>
      </w:pPr>
      <w:bookmarkStart w:name="十六、其他重要事项" w:id="475"/>
      <w:bookmarkEnd w:id="475"/>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前期会计差错更正" w:id="476"/>
      <w:bookmarkEnd w:id="47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追溯重述法" w:id="477"/>
      <w:bookmarkEnd w:id="47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2）未来适用法" w:id="478"/>
      <w:bookmarkEnd w:id="47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1136"/>
        <w:jc w:val="left"/>
        <w:rPr>
          <w:b w:val="0"/>
          <w:bCs w:val="0"/>
        </w:rPr>
      </w:pPr>
      <w:bookmarkStart w:name="2、债务重组" w:id="479"/>
      <w:bookmarkEnd w:id="47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3、资产置换" w:id="480"/>
      <w:bookmarkEnd w:id="48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非货币性资产交换" w:id="481"/>
      <w:bookmarkEnd w:id="48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2）其他资产置换" w:id="482"/>
      <w:bookmarkEnd w:id="48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4、年金计划" w:id="483"/>
      <w:bookmarkEnd w:id="48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5、终止经营" w:id="484"/>
      <w:bookmarkEnd w:id="48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6、分部信息" w:id="485"/>
      <w:bookmarkEnd w:id="48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1）报告分部的确定依据与会计政策" w:id="486"/>
      <w:bookmarkEnd w:id="48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2）报告分部的财务信息" w:id="487"/>
      <w:bookmarkEnd w:id="48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3）公司无报告分部的，或者不能披露各报告分部的资产总额和负债总额的，应说明原因" w:id="488"/>
      <w:bookmarkEnd w:id="48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4）其他说明" w:id="489"/>
      <w:bookmarkEnd w:id="48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6"/>
        <w:jc w:val="left"/>
        <w:rPr>
          <w:b w:val="0"/>
          <w:bCs w:val="0"/>
        </w:rPr>
      </w:pPr>
      <w:bookmarkStart w:name="7、其他对投资者决策有影响的重要交易和事项" w:id="490"/>
      <w:bookmarkEnd w:id="49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7" w:lineRule="auto" w:before="0"/>
        <w:ind w:right="1117" w:firstLine="420"/>
        <w:jc w:val="left"/>
      </w:pPr>
      <w:r>
        <w:rPr>
          <w:spacing w:val="-1"/>
        </w:rPr>
        <w:t>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11</w:t>
      </w:r>
      <w:r>
        <w:rPr>
          <w:spacing w:val="-1"/>
        </w:rPr>
        <w:t>日第四届董事会第二十一次会议，审议通过了《关于公司公开发行可转换公司债券方案的议案》，同</w:t>
      </w:r>
      <w:r>
        <w:rPr/>
        <w:t> 意公司根据相关法律法规的规定及规范性文件的要求，并结合公司财务状况和投资计划，发行募集资金总额不超过人民币 </w:t>
      </w:r>
      <w:r>
        <w:rPr>
          <w:rFonts w:ascii="Times New Roman" w:hAnsi="Times New Roman" w:cs="Times New Roman" w:eastAsia="Times New Roman" w:hint="default"/>
        </w:rPr>
        <w:t>40,000</w:t>
      </w:r>
      <w:r>
        <w:rPr/>
        <w:t>万元（含</w:t>
      </w:r>
      <w:r>
        <w:rPr>
          <w:rFonts w:ascii="Times New Roman" w:hAnsi="Times New Roman" w:cs="Times New Roman" w:eastAsia="Times New Roman" w:hint="default"/>
        </w:rPr>
        <w:t>40,000</w:t>
      </w:r>
      <w:r>
        <w:rPr/>
        <w:t>万元）可转换为公司</w:t>
      </w:r>
      <w:r>
        <w:rPr>
          <w:rFonts w:ascii="Times New Roman" w:hAnsi="Times New Roman" w:cs="Times New Roman" w:eastAsia="Times New Roman" w:hint="default"/>
        </w:rPr>
        <w:t>A</w:t>
      </w:r>
      <w:r>
        <w:rPr/>
        <w:t>股股票的可转换公司债券。该事项已经公司</w:t>
      </w:r>
      <w:r>
        <w:rPr>
          <w:rFonts w:ascii="Times New Roman" w:hAnsi="Times New Roman" w:cs="Times New Roman" w:eastAsia="Times New Roman" w:hint="default"/>
        </w:rPr>
        <w:t>2018</w:t>
      </w:r>
      <w:r>
        <w:rPr/>
        <w:t>年第四次临时股东大会以特别 决议审议通过。</w:t>
      </w:r>
    </w:p>
    <w:p>
      <w:pPr>
        <w:pStyle w:val="BodyText"/>
        <w:spacing w:line="240" w:lineRule="auto" w:before="26"/>
        <w:ind w:left="574" w:right="113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日，公司收到中国证监会行政许可申请受理单，公司本次拟发行可转换公司债券获中国证监会受理。</w:t>
      </w:r>
    </w:p>
    <w:p>
      <w:pPr>
        <w:spacing w:line="240" w:lineRule="auto" w:before="11"/>
        <w:rPr>
          <w:rFonts w:ascii="宋体" w:hAnsi="宋体" w:cs="宋体" w:eastAsia="宋体" w:hint="default"/>
          <w:sz w:val="25"/>
          <w:szCs w:val="25"/>
        </w:rPr>
      </w:pPr>
    </w:p>
    <w:p>
      <w:pPr>
        <w:pStyle w:val="Heading5"/>
        <w:spacing w:line="240" w:lineRule="auto"/>
        <w:ind w:right="1136"/>
        <w:jc w:val="left"/>
        <w:rPr>
          <w:b w:val="0"/>
          <w:bCs w:val="0"/>
        </w:rPr>
      </w:pPr>
      <w:bookmarkStart w:name="8、其他" w:id="491"/>
      <w:bookmarkEnd w:id="491"/>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6" w:firstLine="420"/>
        <w:jc w:val="left"/>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日。本公司之股东江汉持有本公司限售流通股</w:t>
      </w:r>
      <w:r>
        <w:rPr>
          <w:rFonts w:ascii="Times New Roman" w:hAnsi="Times New Roman" w:cs="Times New Roman" w:eastAsia="Times New Roman" w:hint="default"/>
          <w:spacing w:val="-1"/>
        </w:rPr>
        <w:t>45,728,705.00</w:t>
      </w:r>
      <w:r>
        <w:rPr>
          <w:spacing w:val="-1"/>
        </w:rPr>
        <w:t>股，占本公司总股本的</w:t>
      </w:r>
      <w:r>
        <w:rPr>
          <w:rFonts w:ascii="Times New Roman" w:hAnsi="Times New Roman" w:cs="Times New Roman" w:eastAsia="Times New Roman" w:hint="default"/>
          <w:spacing w:val="-1"/>
        </w:rPr>
        <w:t>9.57%</w:t>
      </w:r>
      <w:r>
        <w:rPr>
          <w:spacing w:val="-1"/>
        </w:rPr>
        <w:t>。江汉共质</w:t>
      </w:r>
      <w:r>
        <w:rPr/>
        <w:t> 押其持有的本公司股份</w:t>
      </w:r>
      <w:r>
        <w:rPr>
          <w:rFonts w:ascii="Times New Roman" w:hAnsi="Times New Roman" w:cs="Times New Roman" w:eastAsia="Times New Roman" w:hint="default"/>
        </w:rPr>
        <w:t>32,400,000.00</w:t>
      </w:r>
      <w:r>
        <w:rPr/>
        <w:t>股，占本公司总股本的</w:t>
      </w:r>
      <w:r>
        <w:rPr>
          <w:rFonts w:ascii="Times New Roman" w:hAnsi="Times New Roman" w:cs="Times New Roman" w:eastAsia="Times New Roman" w:hint="default"/>
        </w:rPr>
        <w:t>6.78%</w:t>
      </w:r>
      <w:r>
        <w:rPr/>
        <w:t>。</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right="1136"/>
        <w:jc w:val="left"/>
        <w:rPr>
          <w:b w:val="0"/>
          <w:bCs w:val="0"/>
        </w:rPr>
      </w:pPr>
      <w:bookmarkStart w:name="十七、母公司财务报表主要项目注释" w:id="492"/>
      <w:bookmarkEnd w:id="492"/>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应收票据及应收账款" w:id="493"/>
      <w:bookmarkEnd w:id="493"/>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27,773,815.42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49,459,435.51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27,773,815.42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49,459,435.51</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1）应收票据" w:id="494"/>
      <w:bookmarkEnd w:id="49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6"/>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1136"/>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4)期末公司因出票人未履约而将其转应收账款的票据" w:id="495"/>
      <w:bookmarkEnd w:id="49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应收账款" w:id="496"/>
      <w:bookmarkEnd w:id="49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33,736,9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5,963,14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27,773,81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52,684,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953.02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3,225,517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49,459,435.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33,736,9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5,963,14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27,773,81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52,684,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3,225,517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49,459,435.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65.40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9.98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5.42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953.02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4,486,174.22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224,308.71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7,361,847.75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1,472,369.55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8,532,943.43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4,266,471.72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20,380,965.40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5,963,149.98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1554"/>
        <w:jc w:val="left"/>
      </w:pPr>
      <w:r>
        <w:rPr/>
        <w:t>确定该组合依据的说明： 组合中，采用余额百分比法计提坏账准备的应收账款：</w:t>
      </w:r>
    </w:p>
    <w:p>
      <w:pPr>
        <w:pStyle w:val="BodyText"/>
        <w:spacing w:line="348" w:lineRule="auto" w:before="26"/>
        <w:ind w:right="1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3"/>
        <w:ind w:right="-17"/>
        <w:jc w:val="left"/>
      </w:pPr>
      <w:r>
        <w:rPr/>
        <w:t>本期计提坏账准备金额</w:t>
      </w:r>
      <w:r>
        <w:rPr>
          <w:spacing w:val="-47"/>
        </w:rPr>
        <w:t> </w:t>
      </w:r>
      <w:r>
        <w:rPr>
          <w:rFonts w:ascii="Times New Roman" w:hAnsi="Times New Roman" w:cs="Times New Roman" w:eastAsia="Times New Roman" w:hint="default"/>
        </w:rPr>
        <w:t>2,737,632.47</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53"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1136"/>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6"/>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136"/>
        <w:jc w:val="left"/>
      </w:pPr>
      <w:r>
        <w:rPr/>
        <w:t>应收账款核销说明：</w:t>
      </w:r>
    </w:p>
    <w:p>
      <w:pPr>
        <w:pStyle w:val="BodyText"/>
        <w:spacing w:line="240" w:lineRule="auto" w:before="117"/>
        <w:ind w:right="1136"/>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44"/>
        <w:gridCol w:w="1985"/>
        <w:gridCol w:w="1876"/>
        <w:gridCol w:w="2836"/>
      </w:tblGrid>
      <w:tr>
        <w:trPr>
          <w:trHeight w:val="65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17" w:right="31"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 比例</w:t>
            </w:r>
            <w:r>
              <w:rPr>
                <w:rFonts w:ascii="Times New Roman" w:hAnsi="Times New Roman" w:cs="Times New Roman" w:eastAsia="Times New Roman" w:hint="default"/>
                <w:sz w:val="18"/>
                <w:szCs w:val="18"/>
              </w:rPr>
              <w:t>(%)</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2"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13,356,000.00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39.59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6,811,800.00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3,405,900.00</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5,430,618.30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16.10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970,552.22</w:t>
            </w:r>
          </w:p>
        </w:tc>
      </w:tr>
      <w:tr>
        <w:trPr>
          <w:trHeight w:val="34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1,831,153.00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5.43</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851,233.20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44"/>
        <w:gridCol w:w="1985"/>
        <w:gridCol w:w="1876"/>
        <w:gridCol w:w="2836"/>
      </w:tblGrid>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711,882.86</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2.11</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351,025.93</w:t>
            </w:r>
          </w:p>
        </w:tc>
      </w:tr>
      <w:tr>
        <w:trPr>
          <w:trHeight w:val="3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28,141,454.16</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83.42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5,578,711.35</w:t>
            </w:r>
          </w:p>
        </w:tc>
      </w:tr>
    </w:tbl>
    <w:p>
      <w:pPr>
        <w:spacing w:line="240" w:lineRule="auto" w:before="5"/>
        <w:rPr>
          <w:rFonts w:ascii="宋体" w:hAnsi="宋体" w:cs="宋体" w:eastAsia="宋体" w:hint="default"/>
          <w:sz w:val="24"/>
          <w:szCs w:val="24"/>
        </w:rPr>
      </w:pPr>
    </w:p>
    <w:p>
      <w:pPr>
        <w:pStyle w:val="BodyText"/>
        <w:spacing w:line="240" w:lineRule="auto"/>
        <w:ind w:right="1136"/>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4"/>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2、其他应收款" w:id="497"/>
      <w:bookmarkEnd w:id="49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4,693,931.34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47,120,119.52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4,693,931.34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56,120,119.52</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1）应收利息" w:id="498"/>
      <w:bookmarkEnd w:id="49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6"/>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6"/>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1136"/>
        <w:jc w:val="left"/>
        <w:rPr>
          <w:b w:val="0"/>
          <w:bCs w:val="0"/>
        </w:rPr>
      </w:pPr>
      <w:bookmarkStart w:name="（2）应收股利" w:id="499"/>
      <w:bookmarkEnd w:id="49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深圳嘉石大岩资本管理股份有限公司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bl>
    <w:p>
      <w:pPr>
        <w:pStyle w:val="BodyText"/>
        <w:spacing w:line="240" w:lineRule="auto" w:before="51"/>
        <w:ind w:right="1136"/>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136"/>
        <w:jc w:val="left"/>
        <w:rPr>
          <w:b w:val="0"/>
          <w:bCs w:val="0"/>
        </w:rPr>
      </w:pPr>
      <w:bookmarkStart w:name="（3）其他应收款" w:id="500"/>
      <w:bookmarkEnd w:id="50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5,892,59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0.22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1,198,65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4,693,931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52,107,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972.99</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4,987,853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47,120,119.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5,892,59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1,198,65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20.34%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4,693,931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52,107,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972.99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4,987,853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47,120,119.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1,013,531.82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50,676.59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683,499.59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136,699.92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353,368.88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176,684.44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834,597.93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834,597.93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2,884,998.22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1,198,658.88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1375"/>
        <w:jc w:val="left"/>
      </w:pPr>
      <w:r>
        <w:rPr/>
        <w:t>确定该组合依据的说明： 组合中，采用余额百分比法计提坏账准备的其他应收款：</w:t>
      </w:r>
    </w:p>
    <w:p>
      <w:pPr>
        <w:pStyle w:val="BodyText"/>
        <w:spacing w:line="340" w:lineRule="auto" w:before="26"/>
        <w:ind w:right="17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3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right="-17"/>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本期计提坏账准备金额元；本期收回或转回坏账准备金额</w:t>
      </w:r>
      <w:r>
        <w:rPr>
          <w:spacing w:val="-46"/>
        </w:rPr>
        <w:t> </w:t>
      </w:r>
      <w:r>
        <w:rPr>
          <w:rFonts w:ascii="Times New Roman" w:hAnsi="Times New Roman" w:cs="Times New Roman" w:eastAsia="Times New Roman" w:hint="default"/>
        </w:rPr>
        <w:t>3,789,194.59</w:t>
      </w:r>
      <w:r>
        <w:rPr>
          <w:rFonts w:ascii="Times New Roman" w:hAnsi="Times New Roman" w:cs="Times New Roman" w:eastAsia="Times New Roman" w:hint="default"/>
          <w:spacing w:val="-2"/>
        </w:rPr>
        <w:t> </w:t>
      </w:r>
      <w:r>
        <w:rPr/>
        <w:t>元。</w:t>
      </w:r>
      <w:r>
        <w:rPr>
          <w:w w:val="99"/>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050" w:space="278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136"/>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32" w:hRule="exact"/>
        </w:trPr>
        <w:tc>
          <w:tcPr>
            <w:tcW w:w="4984" w:type="dxa"/>
            <w:tcBorders>
              <w:top w:val="nil" w:sz="6" w:space="0" w:color="auto"/>
              <w:left w:val="nil" w:sz="6" w:space="0" w:color="auto"/>
              <w:bottom w:val="single" w:sz="4" w:space="0" w:color="000000"/>
              <w:right w:val="nil" w:sz="6" w:space="0" w:color="auto"/>
            </w:tcBorders>
          </w:tcPr>
          <w:p>
            <w:pPr/>
          </w:p>
        </w:tc>
        <w:tc>
          <w:tcPr>
            <w:tcW w:w="45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6"/>
        <w:jc w:val="left"/>
      </w:pPr>
      <w:r>
        <w:rPr/>
        <w:pict>
          <v:group style="position:absolute;margin-left:55.200001pt;margin-top:-36.978271pt;width:485pt;height:.1pt;mso-position-horizontal-relative:page;mso-position-vertical-relative:paragraph;z-index:-1122760" coordorigin="1104,-740" coordsize="9700,2">
            <v:shape style="position:absolute;left:1104;top:-740;width:9700;height:2" coordorigin="1104,-740" coordsize="9700,0" path="m1104,-740l10804,-740e" filled="false" stroked="true" strokeweight=".72pt" strokecolor="#000000">
              <v:path arrowok="t"/>
            </v:shape>
            <w10:wrap type="none"/>
          </v:group>
        </w:pict>
      </w: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512,359.52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517,669.36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2,212,752.94</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159,885.76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190,837.71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3,007,592.00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37,322,548.09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5,476,917.83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5,892,590.22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52,107,972.99</w:t>
            </w:r>
          </w:p>
        </w:tc>
      </w:tr>
    </w:tbl>
    <w:p>
      <w:pPr>
        <w:pStyle w:val="BodyText"/>
        <w:spacing w:line="240" w:lineRule="auto" w:before="51"/>
        <w:ind w:right="1136"/>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深圳市都之家科技有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深圳市投资控股有限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595,737.60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119,147.52</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深圳市投控物业管理 有限公司产业园分公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411,706.57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20,585.33</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海南省农村信用社联 合社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海南省农村信用社联 合社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深圳高新区开发建设 公司第一业务部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243,269.25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121,634.63</w:t>
            </w:r>
          </w:p>
        </w:tc>
      </w:tr>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4,550,713.42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561,367.48</w:t>
            </w:r>
          </w:p>
        </w:tc>
      </w:tr>
    </w:tbl>
    <w:p>
      <w:pPr>
        <w:pStyle w:val="BodyText"/>
        <w:spacing w:line="240" w:lineRule="auto" w:before="51"/>
        <w:ind w:right="1136"/>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5" w:right="0"/>
              <w:jc w:val="left"/>
              <w:rPr>
                <w:rFonts w:ascii="宋体" w:hAnsi="宋体" w:cs="宋体" w:eastAsia="宋体" w:hint="default"/>
                <w:sz w:val="18"/>
                <w:szCs w:val="18"/>
              </w:rPr>
            </w:pPr>
            <w:r>
              <w:rPr>
                <w:rFonts w:ascii="宋体" w:hAnsi="宋体" w:cs="宋体" w:eastAsia="宋体" w:hint="default"/>
                <w:sz w:val="18"/>
                <w:szCs w:val="18"/>
              </w:rPr>
              <w:t>预计收取的时间、金额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36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及依据</w:t>
            </w:r>
          </w:p>
        </w:tc>
      </w:tr>
    </w:tbl>
    <w:p>
      <w:pPr>
        <w:pStyle w:val="BodyText"/>
        <w:spacing w:line="240" w:lineRule="auto" w:before="51"/>
        <w:ind w:right="1136"/>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5"/>
        <w:spacing w:line="240" w:lineRule="auto"/>
        <w:ind w:right="1136"/>
        <w:jc w:val="left"/>
        <w:rPr>
          <w:b w:val="0"/>
          <w:bCs w:val="0"/>
        </w:rPr>
      </w:pPr>
      <w:bookmarkStart w:name="3、长期股权投资" w:id="501"/>
      <w:bookmarkEnd w:id="50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2,545,920,513.11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24,989,932.23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2,520,930,580.88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1,898,511,904.43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22,238,365.25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1,876,273,539.18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2,545,920,513.11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24,989,932.23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2,520,930,580.88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1,898,511,904.43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22,238,365.25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1,876,273,539.18</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1）对子公司投资" w:id="502"/>
      <w:bookmarkEnd w:id="50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深圳市易联技术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118,684,534.63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118,684,534.63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苏州新国都电子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394,149,718.07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864,245.13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393,285,472.94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深圳市新国都软 件有限公司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23,858.92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23,858.92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Nexgo,Inc.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33,511,865.25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34,416,000.00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67,927,865.25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2,751,566.98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24,989,932.23</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253,584,942.52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1,486,525.70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252,098,416.82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深圳市信联征信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61,001,232.19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60,105,577.30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895,654.89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深圳市新国都支 付技术有限公司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537,290,428.83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6,849,711.31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530,440,717.52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500,041,851.90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58,573.46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500,100,425.36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嘉联支付有限公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716,995,613.76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716,995,613.76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深圳市新国都金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247,331.04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25,723,656.61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25,970,987.65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97"/>
              <w:jc w:val="left"/>
              <w:rPr>
                <w:rFonts w:ascii="Times New Roman" w:hAnsi="Times New Roman" w:cs="Times New Roman" w:eastAsia="Times New Roman" w:hint="default"/>
                <w:sz w:val="18"/>
                <w:szCs w:val="18"/>
              </w:rPr>
            </w:pPr>
            <w:r>
              <w:rPr>
                <w:rFonts w:ascii="Times New Roman"/>
                <w:sz w:val="18"/>
              </w:rPr>
              <w:t>Nexgo</w:t>
            </w:r>
            <w:r>
              <w:rPr>
                <w:rFonts w:ascii="Times New Roman"/>
                <w:spacing w:val="-1"/>
                <w:sz w:val="18"/>
              </w:rPr>
              <w:t> </w:t>
            </w:r>
            <w:r>
              <w:rPr>
                <w:rFonts w:ascii="Times New Roman"/>
                <w:sz w:val="18"/>
              </w:rPr>
              <w:t>Global</w:t>
            </w:r>
            <w:r>
              <w:rPr>
                <w:rFonts w:ascii="Times New Roman"/>
                <w:w w:val="99"/>
                <w:sz w:val="18"/>
              </w:rPr>
              <w:t> </w:t>
            </w:r>
            <w:r>
              <w:rPr>
                <w:rFonts w:ascii="Times New Roman"/>
                <w:sz w:val="18"/>
              </w:rPr>
              <w:t>Limited</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4,181,500.00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4,181,500.00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深圳市新国都商 服有限公司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深圳市都之家科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1,898,511,904.43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835,399,202.75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187,990,594.07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2,545,920,513.11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2,751,566.98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24,989,932.23</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2）对联营、合营企业投资" w:id="503"/>
      <w:bookmarkEnd w:id="50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804"/>
        <w:gridCol w:w="797"/>
        <w:gridCol w:w="804"/>
        <w:gridCol w:w="792"/>
        <w:gridCol w:w="798"/>
        <w:gridCol w:w="798"/>
        <w:gridCol w:w="798"/>
        <w:gridCol w:w="793"/>
        <w:gridCol w:w="804"/>
        <w:gridCol w:w="798"/>
        <w:gridCol w:w="798"/>
      </w:tblGrid>
      <w:tr>
        <w:trPr>
          <w:trHeight w:val="382" w:hRule="exact"/>
        </w:trPr>
        <w:tc>
          <w:tcPr>
            <w:tcW w:w="779" w:type="dxa"/>
            <w:vMerge w:val="restart"/>
            <w:tcBorders>
              <w:top w:val="single" w:sz="4" w:space="0" w:color="000000"/>
              <w:left w:val="single" w:sz="4" w:space="0" w:color="000000"/>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6" w:hRule="exact"/>
        </w:trPr>
        <w:tc>
          <w:tcPr>
            <w:tcW w:w="779"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27"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31"/>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67" w:hRule="exact"/>
        </w:trPr>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13" w:right="27"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4" w:type="dxa"/>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tcBorders>
              <w:left w:val="single" w:sz="4" w:space="0" w:color="000000"/>
              <w:right w:val="single" w:sz="4" w:space="0" w:color="000000"/>
            </w:tcBorders>
            <w:shd w:val="clear" w:color="auto" w:fill="D2D2D2"/>
          </w:tcPr>
          <w:p>
            <w:pPr/>
          </w:p>
        </w:tc>
      </w:tr>
      <w:tr>
        <w:trPr>
          <w:trHeight w:val="191" w:hRule="exact"/>
        </w:trPr>
        <w:tc>
          <w:tcPr>
            <w:tcW w:w="779"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r>
      <w:tr>
        <w:trPr>
          <w:trHeight w:val="178" w:hRule="exact"/>
        </w:trPr>
        <w:tc>
          <w:tcPr>
            <w:tcW w:w="779" w:type="dxa"/>
            <w:vMerge w:val="restart"/>
            <w:tcBorders>
              <w:top w:val="nil" w:sz="6" w:space="0" w:color="auto"/>
              <w:left w:val="single" w:sz="4" w:space="0" w:color="000000"/>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779" w:type="dxa"/>
            <w:vMerge/>
            <w:tcBorders>
              <w:left w:val="single" w:sz="4" w:space="0" w:color="000000"/>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779"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45"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5"/>
        <w:ind w:right="1136"/>
        <w:jc w:val="left"/>
        <w:rPr>
          <w:b w:val="0"/>
          <w:bCs w:val="0"/>
        </w:rPr>
      </w:pPr>
      <w:bookmarkStart w:name="（3）其他说明" w:id="504"/>
      <w:bookmarkEnd w:id="50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4、营业收入和营业成本" w:id="505"/>
      <w:bookmarkEnd w:id="50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66,858,068.29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36,488,205.47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136,505,842.94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102,665,152.41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2,992,266.52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2,021,168.81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3,493,094.39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2,263,179.40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69,850,334.81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38,509,374.28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139,998,937.33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104,928,331.81</w:t>
            </w:r>
          </w:p>
        </w:tc>
      </w:tr>
    </w:tbl>
    <w:p>
      <w:pPr>
        <w:pStyle w:val="BodyText"/>
        <w:spacing w:line="240" w:lineRule="auto" w:before="51"/>
        <w:ind w:right="1136"/>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1136"/>
        <w:jc w:val="left"/>
        <w:rPr>
          <w:b w:val="0"/>
          <w:bCs w:val="0"/>
        </w:rPr>
      </w:pPr>
      <w:bookmarkStart w:name="5、投资收益" w:id="506"/>
      <w:bookmarkEnd w:id="50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1" w:right="0"/>
              <w:jc w:val="left"/>
              <w:rPr>
                <w:rFonts w:ascii="Times New Roman" w:hAnsi="Times New Roman" w:cs="Times New Roman" w:eastAsia="Times New Roman" w:hint="default"/>
                <w:sz w:val="18"/>
                <w:szCs w:val="18"/>
              </w:rPr>
            </w:pPr>
            <w:r>
              <w:rPr>
                <w:rFonts w:ascii="Times New Roman"/>
                <w:sz w:val="18"/>
              </w:rPr>
              <w:t>130,000,000.00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287,700,000.00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-24,960,551.99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477,567.73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15,863,057.27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556,500.00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15,969,033.82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136,871,539.10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288,048,296.32</w:t>
            </w:r>
          </w:p>
        </w:tc>
      </w:tr>
    </w:tbl>
    <w:p>
      <w:pPr>
        <w:spacing w:line="240" w:lineRule="auto" w:before="2"/>
        <w:rPr>
          <w:rFonts w:ascii="宋体" w:hAnsi="宋体" w:cs="宋体" w:eastAsia="宋体" w:hint="default"/>
          <w:sz w:val="19"/>
          <w:szCs w:val="19"/>
        </w:rPr>
      </w:pPr>
    </w:p>
    <w:p>
      <w:pPr>
        <w:pStyle w:val="Heading5"/>
        <w:spacing w:line="240" w:lineRule="auto" w:before="35"/>
        <w:ind w:right="1136"/>
        <w:jc w:val="left"/>
        <w:rPr>
          <w:b w:val="0"/>
          <w:bCs w:val="0"/>
        </w:rPr>
      </w:pPr>
      <w:bookmarkStart w:name="6、其他" w:id="507"/>
      <w:bookmarkEnd w:id="50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1136"/>
        <w:jc w:val="left"/>
        <w:rPr>
          <w:b w:val="0"/>
          <w:bCs w:val="0"/>
        </w:rPr>
      </w:pPr>
      <w:bookmarkStart w:name="十八、补充资料" w:id="508"/>
      <w:bookmarkEnd w:id="50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1、当期非经常性损益明细表" w:id="509"/>
      <w:bookmarkEnd w:id="50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1,194,834.74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股权处置收益</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26,225,674.80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17,954,288.03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-241,253.36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15,969,033.82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911,533.73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4,660.31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60,186,383.99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7"/>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1136"/>
        <w:jc w:val="left"/>
        <w:rPr>
          <w:b w:val="0"/>
          <w:bCs w:val="0"/>
        </w:rPr>
      </w:pPr>
      <w:bookmarkStart w:name="2、净资产收益率及每股收益" w:id="510"/>
      <w:bookmarkEnd w:id="51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6"/>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0.520</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5"/>
        <w:spacing w:line="240" w:lineRule="auto" w:before="35"/>
        <w:ind w:right="1136"/>
        <w:jc w:val="left"/>
        <w:rPr>
          <w:b w:val="0"/>
          <w:bCs w:val="0"/>
        </w:rPr>
      </w:pPr>
      <w:bookmarkStart w:name="3、境内外会计准则下会计数据差异" w:id="511"/>
      <w:bookmarkEnd w:id="51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6"/>
        <w:jc w:val="left"/>
        <w:rPr>
          <w:b w:val="0"/>
          <w:bCs w:val="0"/>
        </w:rPr>
      </w:pPr>
      <w:bookmarkStart w:name="（1）同时按照国际会计准则与按中国会计准则披露的财务报告中净利润和净资产差异情况" w:id="512"/>
      <w:bookmarkEnd w:id="51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1136"/>
        <w:jc w:val="left"/>
        <w:rPr>
          <w:b w:val="0"/>
          <w:bCs w:val="0"/>
        </w:rPr>
      </w:pPr>
      <w:bookmarkStart w:name="（2）同时按照境外会计准则与按中国会计准则披露的财务报告中净利润和净资产差异情况" w:id="513"/>
      <w:bookmarkEnd w:id="51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59" w:lineRule="auto"/>
        <w:ind w:right="1136"/>
        <w:jc w:val="left"/>
        <w:rPr>
          <w:b w:val="0"/>
          <w:bCs w:val="0"/>
        </w:rPr>
      </w:pPr>
      <w:bookmarkStart w:name="（3）境内外会计准则下会计数据差异原因说明，对已经境外审计机构审计的数据进行差异" w:id="514"/>
      <w:bookmarkEnd w:id="51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6"/>
        <w:jc w:val="left"/>
        <w:rPr>
          <w:b w:val="0"/>
          <w:bCs w:val="0"/>
        </w:rPr>
      </w:pPr>
      <w:bookmarkStart w:name="4、其他" w:id="515"/>
      <w:bookmarkEnd w:id="51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36"/>
        <w:jc w:val="left"/>
        <w:rPr>
          <w:b w:val="0"/>
          <w:bCs w:val="0"/>
        </w:rPr>
      </w:pPr>
      <w:bookmarkStart w:name="第十二节 备查文件目录" w:id="516"/>
      <w:bookmarkEnd w:id="516"/>
      <w:r>
        <w:rPr>
          <w:b w:val="0"/>
          <w:bCs w:val="0"/>
        </w:rPr>
      </w:r>
      <w:bookmarkStart w:name="_bookmark10" w:id="517"/>
      <w:bookmarkEnd w:id="517"/>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1212"/>
        <w:jc w:val="left"/>
      </w:pPr>
      <w:r>
        <w:rPr/>
        <w:t>一、载有公司法定代表人、主管会计工作的公司负责人、公司会计机构负责人（会计主管人员）签名并盖章的财务报表。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2018</w:t>
      </w:r>
      <w:r>
        <w:rPr/>
        <w:t>年度报告文本原件</w:t>
      </w:r>
      <w:r>
        <w:rPr>
          <w:spacing w:val="-17"/>
        </w:rPr>
        <w:t> </w:t>
      </w:r>
      <w:r>
        <w:rPr/>
        <w:t>。</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3792" type="#_x0000_t75" stroked="false">
          <v:imagedata r:id="rId1" o:title=""/>
        </v:shape>
      </w:pict>
    </w:r>
    <w:r>
      <w:rPr/>
      <w:pict>
        <v:shape style="position:absolute;margin-left:533.179993pt;margin-top:795.517944pt;width:6.5pt;height:11pt;mso-position-horizontal-relative:page;mso-position-vertical-relative:page;z-index:-112376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3744" type="#_x0000_t75" stroked="false">
          <v:imagedata r:id="rId1" o:title=""/>
        </v:shape>
      </w:pict>
    </w:r>
    <w:r>
      <w:rPr/>
      <w:pict>
        <v:shape style="position:absolute;margin-left:527.679993pt;margin-top:781.957947pt;width:13pt;height:11pt;mso-position-horizontal-relative:page;mso-position-vertical-relative:page;z-index:-11237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3696" type="#_x0000_t75" stroked="false">
          <v:imagedata r:id="rId1" o:title=""/>
        </v:shape>
      </w:pict>
    </w:r>
    <w:r>
      <w:rPr/>
      <w:pict>
        <v:shape style="position:absolute;margin-left:524.179993pt;margin-top:781.957947pt;width:15.5pt;height:11pt;mso-position-horizontal-relative:page;mso-position-vertical-relative:page;z-index:-112367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3648" type="#_x0000_t75" stroked="false">
          <v:imagedata r:id="rId1" o:title=""/>
        </v:shape>
      </w:pict>
    </w:r>
    <w:r>
      <w:rPr/>
      <w:pict>
        <v:shape style="position:absolute;margin-left:523.179993pt;margin-top:781.957947pt;width:17.5pt;height:11pt;mso-position-horizontal-relative:page;mso-position-vertical-relative:page;z-index:-11236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3600" type="#_x0000_t75" stroked="false">
          <v:imagedata r:id="rId1" o:title=""/>
        </v:shape>
      </w:pict>
    </w:r>
    <w:r>
      <w:rPr/>
      <w:pict>
        <v:shape style="position:absolute;margin-left:524.179993pt;margin-top:781.957947pt;width:15.5pt;height:11pt;mso-position-horizontal-relative:page;mso-position-vertical-relative:page;z-index:-112357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3552" type="#_x0000_t75" stroked="false">
          <v:imagedata r:id="rId1" o:title=""/>
        </v:shape>
      </w:pict>
    </w:r>
    <w:r>
      <w:rPr/>
      <w:pict>
        <v:shape style="position:absolute;margin-left:523.179993pt;margin-top:781.957947pt;width:17.5pt;height:11pt;mso-position-horizontal-relative:page;mso-position-vertical-relative:page;z-index:-11235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23816" type="#_x0000_t202" filled="false" stroked="false">
          <v:textbox inset="0,0,0,0">
            <w:txbxContent>
              <w:p>
                <w:pPr>
                  <w:pStyle w:val="BodyText"/>
                  <w:spacing w:line="214" w:lineRule="exact" w:before="0"/>
                  <w:ind w:left="20" w:right="0"/>
                  <w:jc w:val="left"/>
                </w:pPr>
                <w:r>
                  <w:rPr/>
                  <w:t>深圳市新国都股份有限公司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716"/>
      <w:outlineLvl w:val="2"/>
    </w:pPr>
    <w:rPr>
      <w:rFonts w:ascii="宋体" w:hAnsi="宋体" w:eastAsia="宋体"/>
      <w:b/>
      <w:bCs/>
      <w:sz w:val="28"/>
      <w:szCs w:val="28"/>
    </w:rPr>
  </w:style>
  <w:style w:styleId="Heading3" w:type="paragraph">
    <w:name w:val="Heading 3"/>
    <w:basedOn w:val="Normal"/>
    <w:uiPriority w:val="1"/>
    <w:qFormat/>
    <w:pPr>
      <w:spacing w:before="41"/>
      <w:ind w:left="154"/>
      <w:outlineLvl w:val="3"/>
    </w:pPr>
    <w:rPr>
      <w:rFonts w:ascii="宋体" w:hAnsi="宋体" w:eastAsia="宋体"/>
      <w:sz w:val="28"/>
      <w:szCs w:val="28"/>
    </w:rPr>
  </w:style>
  <w:style w:styleId="Heading4" w:type="paragraph">
    <w:name w:val="Heading 4"/>
    <w:basedOn w:val="Normal"/>
    <w:uiPriority w:val="1"/>
    <w:qFormat/>
    <w:pPr>
      <w:ind w:left="154"/>
      <w:outlineLvl w:val="4"/>
    </w:pPr>
    <w:rPr>
      <w:rFonts w:ascii="宋体" w:hAnsi="宋体" w:eastAsia="宋体"/>
      <w:b/>
      <w:bCs/>
      <w:sz w:val="24"/>
      <w:szCs w:val="24"/>
    </w:rPr>
  </w:style>
  <w:style w:styleId="Heading5" w:type="paragraph">
    <w:name w:val="Heading 5"/>
    <w:basedOn w:val="Normal"/>
    <w:uiPriority w:val="1"/>
    <w:qFormat/>
    <w:pPr>
      <w:ind w:left="154"/>
      <w:outlineLvl w:val="5"/>
    </w:pPr>
    <w:rPr>
      <w:rFonts w:ascii="宋体" w:hAnsi="宋体" w:eastAsia="宋体"/>
      <w:b/>
      <w:bCs/>
      <w:sz w:val="21"/>
      <w:szCs w:val="21"/>
    </w:rPr>
  </w:style>
  <w:style w:styleId="Heading6" w:type="paragraph">
    <w:name w:val="Heading 6"/>
    <w:basedOn w:val="Normal"/>
    <w:uiPriority w:val="1"/>
    <w:qFormat/>
    <w:pPr>
      <w:ind w:left="154"/>
      <w:outlineLvl w:val="6"/>
    </w:pPr>
    <w:rPr>
      <w:rFonts w:ascii="宋体" w:hAnsi="宋体" w:eastAsia="宋体"/>
      <w:sz w:val="21"/>
      <w:szCs w:val="21"/>
    </w:rPr>
  </w:style>
  <w:style w:styleId="Heading7" w:type="paragraph">
    <w:name w:val="Heading 7"/>
    <w:basedOn w:val="Normal"/>
    <w:uiPriority w:val="1"/>
    <w:qFormat/>
    <w:pPr>
      <w:ind w:left="335"/>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xgd.com/" TargetMode="External"/><Relationship Id="rId10" Type="http://schemas.openxmlformats.org/officeDocument/2006/relationships/hyperlink" Target="mailto:xgd-zqb@xgd.com" TargetMode="External"/><Relationship Id="rId11" Type="http://schemas.openxmlformats.org/officeDocument/2006/relationships/hyperlink" Target="mailto:songjing@xgd.com" TargetMode="External"/><Relationship Id="rId12" Type="http://schemas.openxmlformats.org/officeDocument/2006/relationships/hyperlink" Target="mailto:fangyuan@xgd.com" TargetMode="External"/><Relationship Id="rId13" Type="http://schemas.openxmlformats.org/officeDocument/2006/relationships/hyperlink" Target="mailto:an@xgd.com" TargetMode="External"/><Relationship Id="rId14" Type="http://schemas.openxmlformats.org/officeDocument/2006/relationships/hyperlink" Target="http://www.cninfo.com.cn/" TargetMode="External"/><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深圳市新国都股份有限公司</dc:creator>
  <dc:title>深圳市新国都股份有限公司2018年年度报告全文</dc:title>
  <dcterms:created xsi:type="dcterms:W3CDTF">2020-05-05T03:39:33Z</dcterms:created>
  <dcterms:modified xsi:type="dcterms:W3CDTF">2020-05-05T03:39:33Z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