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40"/>
        <w:ind w:left="0" w:right="0" w:firstLine="0"/>
        <w:jc w:val="center"/>
      </w:pPr>
      <w:bookmarkStart w:id="0" w:name="bookmark0"/>
      <w:bookmarkStart w:id="1" w:name="bookmark1"/>
      <w:bookmarkStart w:id="2" w:name="bookmark2"/>
      <w:r>
        <w:rPr>
          <w:rFonts w:ascii="Arial" w:eastAsia="Arial" w:hAnsi="Arial" w:cs="Arial"/>
          <w:b w:val="0"/>
          <w:bCs w:val="0"/>
          <w:color w:val="0666B5"/>
          <w:spacing w:val="0"/>
          <w:w w:val="100"/>
          <w:position w:val="0"/>
          <w:sz w:val="52"/>
          <w:szCs w:val="52"/>
        </w:rPr>
        <w:t>YI</w:t>
      </w:r>
      <w:r>
        <w:rPr>
          <w:color w:val="0666B5"/>
          <w:spacing w:val="0"/>
          <w:w w:val="100"/>
          <w:position w:val="0"/>
        </w:rPr>
        <w:t>新国都</w:t>
        <w:br/>
      </w:r>
      <w:r>
        <w:rPr>
          <w:color w:val="000000"/>
          <w:spacing w:val="0"/>
          <w:w w:val="100"/>
          <w:position w:val="0"/>
        </w:rPr>
        <w:t>深圳市新国都股份有限公司</w:t>
      </w:r>
      <w:bookmarkEnd w:id="0"/>
      <w:bookmarkEnd w:id="1"/>
      <w:bookmarkEnd w:id="2"/>
    </w:p>
    <w:p>
      <w:pPr>
        <w:pStyle w:val="Style6"/>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2022-010</w:t>
      </w:r>
    </w:p>
    <w:p>
      <w:pPr>
        <w:pStyle w:val="Style6"/>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511" w:right="970" w:bottom="251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3"/>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6"/>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公司负责人刘祥、主管会计工作负责人郭桥易及会计机构负责人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邓淑萍声明：保证本年度报告中财务报告的真实、准确、完整。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年报中涉及的未来经营计划是公司基于目前的行业、市场环境制定的公司 战略发展规划及业绩预测，并不构成业绩承诺，敬请投资者及相关人士保持足 够的风险意识，并且应当理解计划、预测与承诺之间的差异。</w:t>
      </w:r>
    </w:p>
    <w:p>
      <w:pPr>
        <w:pStyle w:val="Style13"/>
        <w:keepNext w:val="0"/>
        <w:keepLines w:val="0"/>
        <w:widowControl w:val="0"/>
        <w:shd w:val="clear" w:color="auto" w:fill="auto"/>
        <w:bidi w:val="0"/>
        <w:spacing w:before="0"/>
        <w:ind w:left="0" w:right="0"/>
        <w:jc w:val="both"/>
      </w:pPr>
      <w:r>
        <w:rPr>
          <w:color w:val="000000"/>
          <w:spacing w:val="0"/>
          <w:w w:val="100"/>
          <w:position w:val="0"/>
        </w:rPr>
        <w:t>公司在本报告需提醒投资者特别关注的风险包括：行业政策风险；市场竞 争加剧的风险；兼并收购带来的财务风险、商誉减值风险以及其它风险；产品、 技术和服务等不能满足市场需求的风险；战略转型进度低于预期甚至失败的风 险；团队不能适应公司全球发展需求的风险；全球新冠疫情反复导致业绩波动 的风险；关于发起设立保险公司的运营风险；海外营收占比提升带来的业绩波 动风险。本报告第三节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 分进行了详细描述，敬请投资者关注相关内容。</w:t>
      </w:r>
    </w:p>
    <w:p>
      <w:pPr>
        <w:pStyle w:val="Style13"/>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4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6"/>
        <w:keepNext w:val="0"/>
        <w:keepLines w:val="0"/>
        <w:widowControl w:val="0"/>
        <w:shd w:val="clear" w:color="auto" w:fill="auto"/>
        <w:tabs>
          <w:tab w:pos="733" w:val="left"/>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2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64"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29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457"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492"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629"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69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pPr>
      <w:hyperlink w:anchor="bookmark70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16"/>
        <w:keepNext w:val="0"/>
        <w:keepLines w:val="0"/>
        <w:widowControl w:val="0"/>
        <w:shd w:val="clear" w:color="auto" w:fill="auto"/>
        <w:tabs>
          <w:tab w:leader="dot" w:pos="9616" w:val="right"/>
        </w:tabs>
        <w:bidi w:val="0"/>
        <w:spacing w:before="0" w:line="240" w:lineRule="auto"/>
        <w:ind w:left="0" w:right="0" w:firstLine="0"/>
        <w:jc w:val="left"/>
        <w:sectPr>
          <w:footnotePr>
            <w:pos w:val="pageBottom"/>
            <w:numFmt w:val="decimal"/>
            <w:numRestart w:val="continuous"/>
          </w:footnotePr>
          <w:pgSz w:w="11900" w:h="16840"/>
          <w:pgMar w:top="1969" w:right="1007" w:bottom="2991" w:left="1067" w:header="0" w:footer="3" w:gutter="0"/>
          <w:cols w:space="720"/>
          <w:noEndnote/>
          <w:rtlGutter w:val="0"/>
          <w:docGrid w:linePitch="360"/>
        </w:sectPr>
      </w:pPr>
      <w:hyperlink w:anchor="bookmark78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96</w:t>
        </w:r>
      </w:hyperlink>
      <w:r>
        <w:fldChar w:fldCharType="end"/>
      </w:r>
    </w:p>
    <w:p>
      <w:pPr>
        <w:pStyle w:val="Style11"/>
        <w:keepNext/>
        <w:keepLines/>
        <w:widowControl w:val="0"/>
        <w:shd w:val="clear" w:color="auto" w:fill="auto"/>
        <w:bidi w:val="0"/>
        <w:spacing w:before="640" w:after="88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19"/>
        <w:keepNext w:val="0"/>
        <w:keepLines w:val="0"/>
        <w:widowControl w:val="0"/>
        <w:shd w:val="clear" w:color="auto" w:fill="auto"/>
        <w:tabs>
          <w:tab w:pos="430" w:val="left"/>
        </w:tabs>
        <w:bidi w:val="0"/>
        <w:spacing w:before="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载有公司法定代表人、主管会计工作的公司负责人、公司会计机构负责人（会计主管人员）签名并盖章的财务报表。</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430" w:val="left"/>
        </w:tabs>
        <w:bidi w:val="0"/>
        <w:spacing w:before="0" w:line="240" w:lineRule="auto"/>
        <w:ind w:left="0" w:right="0" w:firstLine="0"/>
        <w:jc w:val="left"/>
      </w:pPr>
      <w:bookmarkStart w:id="16" w:name="bookmark16"/>
      <w:r>
        <w:rPr>
          <w:color w:val="000000"/>
          <w:spacing w:val="0"/>
          <w:w w:val="100"/>
          <w:position w:val="0"/>
        </w:rPr>
        <w:t>四</w:t>
      </w:r>
      <w:bookmarkEnd w:id="1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以上文件均齐备、完整，并备于本公司董事会办公室以供查阅。</w:t>
      </w:r>
      <w:r>
        <w:br w:type="page"/>
      </w:r>
    </w:p>
    <w:p>
      <w:pPr>
        <w:pStyle w:val="Style11"/>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本公司、公司、母公司、新国都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实际控制人、控股股东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刘祥先生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嘉联支付有限公司，公司子公司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新国都支付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深圳市新国都支付技术有限公司，公司子公司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公信诚丰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长沙公信诚丰信息技术服务有限公司，公司子公司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中正智能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浙江中正智能科技有限公司，公司控股子公司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新国都国际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新国都国际有限公司(</w:t>
            </w:r>
            <w:r>
              <w:rPr>
                <w:rFonts w:ascii="Times New Roman" w:eastAsia="Times New Roman" w:hAnsi="Times New Roman" w:cs="Times New Roman"/>
                <w:color w:val="000000"/>
                <w:spacing w:val="0"/>
                <w:w w:val="100"/>
                <w:position w:val="0"/>
              </w:rPr>
              <w:t>Nexgo Global Limited</w:t>
            </w:r>
            <w:r>
              <w:rPr>
                <w:color w:val="000000"/>
                <w:spacing w:val="0"/>
                <w:w w:val="100"/>
                <w:position w:val="0"/>
              </w:rPr>
              <w:t>)，</w:t>
            </w:r>
            <w:r>
              <w:rPr>
                <w:color w:val="000000"/>
                <w:spacing w:val="0"/>
                <w:w w:val="100"/>
                <w:position w:val="0"/>
              </w:rPr>
              <w:t>公司子公司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公司子公司，位于美国</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巴西</w:t>
            </w:r>
            <w:r>
              <w:rPr>
                <w:rFonts w:ascii="Times New Roman" w:eastAsia="Times New Roman" w:hAnsi="Times New Roman" w:cs="Times New Roman"/>
                <w:color w:val="000000"/>
                <w:spacing w:val="0"/>
                <w:w w:val="100"/>
                <w:position w:val="0"/>
              </w:rPr>
              <w:t>NEXGO</w:t>
            </w:r>
            <w:r>
              <w:rPr>
                <w:color w:val="000000"/>
                <w:spacing w:val="0"/>
                <w:w w:val="100"/>
                <w:position w:val="0"/>
              </w:rPr>
              <w:t>控股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巴西</w:t>
            </w:r>
            <w:r>
              <w:rPr>
                <w:rFonts w:ascii="Times New Roman" w:eastAsia="Times New Roman" w:hAnsi="Times New Roman" w:cs="Times New Roman"/>
                <w:color w:val="000000"/>
                <w:spacing w:val="0"/>
                <w:w w:val="100"/>
                <w:position w:val="0"/>
              </w:rPr>
              <w:t>NEXGO</w:t>
            </w:r>
            <w:r>
              <w:rPr>
                <w:color w:val="000000"/>
                <w:spacing w:val="0"/>
                <w:w w:val="100"/>
                <w:position w:val="0"/>
              </w:rPr>
              <w:t>控股有限责任公司(</w:t>
            </w:r>
            <w:r>
              <w:rPr>
                <w:rFonts w:ascii="Times New Roman" w:eastAsia="Times New Roman" w:hAnsi="Times New Roman" w:cs="Times New Roman"/>
                <w:color w:val="000000"/>
                <w:spacing w:val="0"/>
                <w:w w:val="100"/>
                <w:position w:val="0"/>
              </w:rPr>
              <w:t>NEXGO DO BRASIL</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PARTICIPACOES LTDA</w:t>
            </w:r>
            <w:r>
              <w:rPr>
                <w:color w:val="000000"/>
                <w:spacing w:val="0"/>
                <w:w w:val="100"/>
                <w:position w:val="0"/>
              </w:rPr>
              <w:t>)，</w:t>
            </w:r>
            <w:r>
              <w:rPr>
                <w:color w:val="000000"/>
                <w:spacing w:val="0"/>
                <w:w w:val="100"/>
                <w:position w:val="0"/>
              </w:rPr>
              <w:t>原公司子公司，已注销</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新国都迪拜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新国都迪拜股份责任有限公司</w:t>
            </w:r>
            <w:r>
              <w:rPr>
                <w:color w:val="000000"/>
                <w:spacing w:val="0"/>
                <w:w w:val="100"/>
                <w:position w:val="0"/>
              </w:rPr>
              <w:t>(</w:t>
            </w:r>
            <w:r>
              <w:rPr>
                <w:rFonts w:ascii="Times New Roman" w:eastAsia="Times New Roman" w:hAnsi="Times New Roman" w:cs="Times New Roman"/>
                <w:color w:val="000000"/>
                <w:spacing w:val="0"/>
                <w:w w:val="100"/>
                <w:position w:val="0"/>
              </w:rPr>
              <w:t>Nexgo Technology DWC-LLC</w:t>
            </w:r>
            <w:r>
              <w:rPr>
                <w:color w:val="000000"/>
                <w:spacing w:val="0"/>
                <w:w w:val="100"/>
                <w:position w:val="0"/>
              </w:rPr>
              <w:t>)，</w:t>
            </w:r>
            <w:r>
              <w:rPr>
                <w:color w:val="000000"/>
                <w:spacing w:val="0"/>
                <w:w w:val="100"/>
                <w:position w:val="0"/>
              </w:rPr>
              <w:t>原公 司子公司，已注销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深圳市新国都智能有限公司，公司子公司</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新国都万联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新国都万联科技通信有限公司，原名深圳市新国都软件有限公司，原 公司子公司，已于报告期内转让</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央行、人行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中国人民银行</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中国银联股份有限公司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现行有效的《深圳市新国都股份有限公司公司章程》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w:t>
            </w:r>
            <w:r>
              <w:rPr>
                <w:rFonts w:ascii="Times New Roman" w:eastAsia="Times New Roman" w:hAnsi="Times New Roman" w:cs="Times New Roman"/>
                <w:color w:val="000000"/>
                <w:spacing w:val="0"/>
                <w:w w:val="100"/>
                <w:position w:val="0"/>
              </w:rPr>
              <w:t xml:space="preserve">POS </w:t>
            </w:r>
            <w:r>
              <w:rPr>
                <w:color w:val="000000"/>
                <w:spacing w:val="0"/>
                <w:w w:val="100"/>
                <w:position w:val="0"/>
              </w:rPr>
              <w:t>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Point of sale</w:t>
            </w:r>
            <w:r>
              <w:rPr>
                <w:color w:val="000000"/>
                <w:spacing w:val="0"/>
                <w:w w:val="100"/>
                <w:position w:val="0"/>
              </w:rPr>
              <w:t>，</w:t>
            </w:r>
            <w:r>
              <w:rPr>
                <w:color w:val="000000"/>
                <w:spacing w:val="0"/>
                <w:w w:val="100"/>
                <w:position w:val="0"/>
              </w:rPr>
              <w:t>即销售终端机，用于某个销售点的销售信息的归集和资 金、商品收支的记录，与交易平台的结算系统相联，其主要任务是对 交易提供数据服务和管理功能，具有消费、预授权、查询支付名单等 功能。</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MPOS</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一种新型支付终端，与手机、平板电脑等通用智能移动设备进行连接</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后，可通过互联网进行信息传输，由外接设备完成相关信息的显示。</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一种新型支付终端，它融合了传统</w:t>
            </w:r>
            <w:r>
              <w:rPr>
                <w:rFonts w:ascii="Times New Roman" w:eastAsia="Times New Roman" w:hAnsi="Times New Roman" w:cs="Times New Roman"/>
                <w:color w:val="000000"/>
                <w:spacing w:val="0"/>
                <w:w w:val="100"/>
                <w:position w:val="0"/>
              </w:rPr>
              <w:t>POS</w:t>
            </w:r>
            <w:r>
              <w:rPr>
                <w:color w:val="000000"/>
                <w:spacing w:val="0"/>
                <w:w w:val="100"/>
                <w:position w:val="0"/>
              </w:rPr>
              <w:t>技术和智能手机技术，在遵 循行业安全和应用规范基础上，强化开放平台、联网和用户体验，为 收单和其它线上线下应用提供统一、安全和开放的平台。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一些和银行签约并具备一定实力和信誉保障的第三方独立机构面向 个人和企业提供支付和清算服务的交易支持的业务。</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银行卡收单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收单机构与特约商户签订银行卡受理协议，在特约商户按约定受理银 行卡并与持卡人达成交易后，为特约商户提供交易资金结算服务的行 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r>
              <w:rPr>
                <w:color w:val="000000"/>
                <w:spacing w:val="0"/>
                <w:w w:val="100"/>
                <w:position w:val="0"/>
              </w:rPr>
              <w:t>费改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发改委和央行发布的《关于完善银行卡刷卡手续费定价机制的通知》，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日正式实施。</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是一种通过互联网提供软件的模式，用户不用再购买软件，而改用向 提供商租用基于</w:t>
            </w:r>
            <w:r>
              <w:rPr>
                <w:rFonts w:ascii="Times New Roman" w:eastAsia="Times New Roman" w:hAnsi="Times New Roman" w:cs="Times New Roman"/>
                <w:color w:val="000000"/>
                <w:spacing w:val="0"/>
                <w:w w:val="100"/>
                <w:position w:val="0"/>
              </w:rPr>
              <w:t>web</w:t>
            </w:r>
            <w:r>
              <w:rPr>
                <w:color w:val="000000"/>
                <w:spacing w:val="0"/>
                <w:w w:val="100"/>
                <w:position w:val="0"/>
              </w:rPr>
              <w:t>的软件。</w:t>
            </w:r>
          </w:p>
        </w:tc>
      </w:tr>
    </w:tbl>
    <w:p>
      <w:pPr>
        <w:sectPr>
          <w:footnotePr>
            <w:pos w:val="pageBottom"/>
            <w:numFmt w:val="decimal"/>
            <w:numRestart w:val="continuous"/>
          </w:footnotePr>
          <w:pgSz w:w="11900" w:h="16840"/>
          <w:pgMar w:top="1441" w:right="1207" w:bottom="1479" w:left="1107" w:header="0" w:footer="3" w:gutter="0"/>
          <w:cols w:space="720"/>
          <w:noEndnote/>
          <w:rtlGutter w:val="0"/>
          <w:docGrid w:linePitch="360"/>
        </w:sectPr>
      </w:pPr>
    </w:p>
    <w:p>
      <w:pPr>
        <w:pStyle w:val="Style11"/>
        <w:keepNext/>
        <w:keepLines/>
        <w:widowControl w:val="0"/>
        <w:shd w:val="clear" w:color="auto" w:fill="auto"/>
        <w:bidi w:val="0"/>
        <w:spacing w:before="480" w:after="56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3"/>
        <w:keepNext/>
        <w:keepLines/>
        <w:widowControl w:val="0"/>
        <w:shd w:val="clear" w:color="auto" w:fill="auto"/>
        <w:bidi w:val="0"/>
        <w:spacing w:before="0" w:after="300" w:line="240" w:lineRule="auto"/>
        <w:ind w:left="0" w:right="0" w:firstLine="240"/>
        <w:jc w:val="left"/>
      </w:pPr>
      <w:bookmarkStart w:id="23" w:name="bookmark23"/>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bookmarkEnd w:id="2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新国都</w:t>
              <w:tab/>
              <w:t>股票代码</w:t>
              <w:tab/>
            </w:r>
            <w:r>
              <w:rPr>
                <w:rFonts w:ascii="Times New Roman" w:eastAsia="Times New Roman" w:hAnsi="Times New Roman" w:cs="Times New Roman"/>
                <w:color w:val="000000"/>
                <w:spacing w:val="0"/>
                <w:w w:val="100"/>
                <w:position w:val="0"/>
              </w:rPr>
              <w:t>300130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INC.</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"http://www.xgd.com" </w:instrText>
            </w:r>
            <w:r>
              <w:fldChar w:fldCharType="separate"/>
            </w:r>
            <w:r>
              <w:rPr>
                <w:rFonts w:ascii="Times New Roman" w:eastAsia="Times New Roman" w:hAnsi="Times New Roman" w:cs="Times New Roman"/>
                <w:color w:val="000000"/>
                <w:spacing w:val="0"/>
                <w:w w:val="100"/>
                <w:position w:val="0"/>
              </w:rPr>
              <w:t>http://www.xgd.com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xgd-zqb@xgd.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郭桥易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王颖欣</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 xml:space="preserve">B </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0755-83890344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"mailto:guoqiaoyi@xgd.com" </w:instrText>
            </w:r>
            <w:r>
              <w:fldChar w:fldCharType="separate"/>
            </w:r>
            <w:r>
              <w:rPr>
                <w:rFonts w:ascii="Times New Roman" w:eastAsia="Times New Roman" w:hAnsi="Times New Roman" w:cs="Times New Roman"/>
                <w:color w:val="000000"/>
                <w:spacing w:val="0"/>
                <w:w w:val="100"/>
                <w:position w:val="0"/>
              </w:rPr>
              <w:t>guoqiaoyi@xgd.com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"mailto:wangyingxin@xgd.com" </w:instrText>
            </w:r>
            <w:r>
              <w:fldChar w:fldCharType="separate"/>
            </w:r>
            <w:r>
              <w:rPr>
                <w:rFonts w:ascii="Times New Roman" w:eastAsia="Times New Roman" w:hAnsi="Times New Roman" w:cs="Times New Roman"/>
                <w:color w:val="000000"/>
                <w:spacing w:val="0"/>
                <w:w w:val="100"/>
                <w:position w:val="0"/>
              </w:rPr>
              <w:t>wangyingxin@xgd.com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中国证券报、证券时报、上海证券报、巨潮资讯网</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深圳市南山区深圳湾科技生态园</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深圳市福田区鹏程一路广电金融中心</w:t>
            </w:r>
            <w:r>
              <w:rPr>
                <w:rFonts w:ascii="Times New Roman" w:eastAsia="Times New Roman" w:hAnsi="Times New Roman" w:cs="Times New Roman"/>
                <w:color w:val="000000"/>
                <w:spacing w:val="0"/>
                <w:w w:val="100"/>
                <w:position w:val="0"/>
              </w:rPr>
              <w:t>11-14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陈葆华、刘军</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1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3,611,738,606.63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3,027,887,474.72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200,668,144.65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86,503,945.29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242,492,982.66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116,672,762.42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39,205,726.66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50,823,388.55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233,266,243.51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345,025,710.66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213,866,615.03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3,798,355,662.82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3,376,142,629.91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3,372,698,478.14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2,525,578,184.24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2,426,729,873.74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2,452,058,998.39</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3"/>
        <w:keepNext/>
        <w:keepLines/>
        <w:widowControl w:val="0"/>
        <w:shd w:val="clear" w:color="auto" w:fill="auto"/>
        <w:bidi w:val="0"/>
        <w:spacing w:before="0" w:after="24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19"/>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705,089,911.21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905,816,251.64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963,941,402.12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1,036,891,041.66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52,995,444.81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40,144,686.83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62,554,237.26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44,973,775.75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37,701,672.51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21,059,882.64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42,282,492.43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15,628,714.84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80,489,319.79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-53,812,214.20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55,264,418.21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151,324,719.71</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22" w:val="left"/>
        </w:tabs>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29"/>
        <w:keepNext/>
        <w:keepLines/>
        <w:widowControl w:val="0"/>
        <w:shd w:val="clear" w:color="auto" w:fill="auto"/>
        <w:tabs>
          <w:tab w:pos="403"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-2,263,086.17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-680,106.84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134,042,898.84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86,677,482.55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67,014,145.80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58,789,944.51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主要系政府补助及增 值税进项税加计抵减 的收益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5,739,265.81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4,091,301.89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-3,223,093.96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8,939,429.51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-11,054,810.83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-1,371,645.35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11,449,355.47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8,497,270.50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5,509,569.49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727,296.12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83,995,382.23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47,298,218.63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191,669,594.11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主要系权益法核算的投资收益中被投资单位非经常性损益按持股比例计算的金额。</w:t>
      </w:r>
    </w:p>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302" w:lineRule="exact"/>
        <w:ind w:left="0" w:right="0" w:firstLine="0"/>
        <w:jc w:val="both"/>
        <w:sectPr>
          <w:footnotePr>
            <w:pos w:val="pageBottom"/>
            <w:numFmt w:val="decimal"/>
            <w:numRestart w:val="continuous"/>
          </w:footnotePr>
          <w:pgSz w:w="11900" w:h="16840"/>
          <w:pgMar w:top="1441" w:right="1131" w:bottom="1575" w:left="108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440" w:after="560" w:line="240" w:lineRule="auto"/>
        <w:ind w:left="0" w:right="0" w:firstLine="0"/>
        <w:jc w:val="center"/>
      </w:pPr>
      <w:bookmarkStart w:id="63" w:name="bookmark63"/>
      <w:bookmarkStart w:id="64" w:name="bookmark64"/>
      <w:bookmarkStart w:id="65" w:name="bookmark65"/>
      <w:r>
        <w:rPr>
          <w:color w:val="000000"/>
          <w:spacing w:val="0"/>
          <w:w w:val="100"/>
          <w:position w:val="0"/>
        </w:rPr>
        <w:t>第三节管理层讨论与分析</w:t>
      </w:r>
      <w:bookmarkEnd w:id="63"/>
      <w:bookmarkEnd w:id="64"/>
      <w:bookmarkEnd w:id="65"/>
    </w:p>
    <w:p>
      <w:pPr>
        <w:pStyle w:val="Style23"/>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、报告期内公司所处行业情况</w:t>
      </w:r>
      <w:bookmarkEnd w:id="67"/>
      <w:bookmarkEnd w:id="68"/>
      <w:bookmarkEnd w:id="70"/>
      <w:bookmarkEnd w:id="66"/>
    </w:p>
    <w:p>
      <w:pPr>
        <w:pStyle w:val="Style32"/>
        <w:keepNext w:val="0"/>
        <w:keepLines w:val="0"/>
        <w:widowControl w:val="0"/>
        <w:shd w:val="clear" w:color="auto" w:fill="auto"/>
        <w:tabs>
          <w:tab w:pos="863" w:val="left"/>
        </w:tabs>
        <w:bidi w:val="0"/>
        <w:spacing w:before="0" w:line="313" w:lineRule="exact"/>
        <w:ind w:left="0" w:right="0" w:firstLine="340"/>
        <w:jc w:val="both"/>
      </w:pPr>
      <w:bookmarkStart w:id="71" w:name="bookmark71"/>
      <w:r>
        <w:rPr>
          <w:color w:val="000000"/>
          <w:spacing w:val="0"/>
          <w:w w:val="100"/>
          <w:position w:val="0"/>
        </w:rPr>
        <w:t>（</w:t>
      </w:r>
      <w:bookmarkEnd w:id="71"/>
      <w:r>
        <w:rPr>
          <w:color w:val="000000"/>
          <w:spacing w:val="0"/>
          <w:w w:val="100"/>
          <w:position w:val="0"/>
        </w:rPr>
        <w:t>一）</w:t>
        <w:tab/>
        <w:t>支付服务及场景数字化服务</w:t>
      </w:r>
    </w:p>
    <w:p>
      <w:pPr>
        <w:pStyle w:val="Style32"/>
        <w:keepNext w:val="0"/>
        <w:keepLines w:val="0"/>
        <w:widowControl w:val="0"/>
        <w:shd w:val="clear" w:color="auto" w:fill="auto"/>
        <w:bidi w:val="0"/>
        <w:spacing w:before="0" w:line="315" w:lineRule="exact"/>
        <w:ind w:left="0" w:right="0" w:firstLine="380"/>
        <w:jc w:val="both"/>
      </w:pPr>
      <w:r>
        <w:rPr>
          <w:color w:val="000000"/>
          <w:spacing w:val="0"/>
          <w:w w:val="100"/>
          <w:position w:val="0"/>
        </w:rPr>
        <w:t>目前，我国支付服务行业正处于深化发展的转折期，随着</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年远景目标纲要的正式颁布， 规划明确要</w:t>
      </w:r>
      <w:r>
        <w:rPr>
          <w:rFonts w:ascii="Times New Roman" w:eastAsia="Times New Roman" w:hAnsi="Times New Roman" w:cs="Times New Roman"/>
          <w:color w:val="000000"/>
          <w:spacing w:val="0"/>
          <w:w w:val="100"/>
          <w:position w:val="0"/>
        </w:rPr>
        <w:t>“</w:t>
      </w:r>
      <w:r>
        <w:rPr>
          <w:color w:val="000000"/>
          <w:spacing w:val="0"/>
          <w:w w:val="100"/>
          <w:position w:val="0"/>
        </w:rPr>
        <w:t>打造数字经济新优势</w:t>
      </w:r>
      <w:r>
        <w:rPr>
          <w:rFonts w:ascii="Times New Roman" w:eastAsia="Times New Roman" w:hAnsi="Times New Roman" w:cs="Times New Roman"/>
          <w:color w:val="000000"/>
          <w:spacing w:val="0"/>
          <w:w w:val="100"/>
          <w:position w:val="0"/>
        </w:rPr>
        <w:t>”</w:t>
      </w:r>
      <w:r>
        <w:rPr>
          <w:color w:val="000000"/>
          <w:spacing w:val="0"/>
          <w:w w:val="100"/>
          <w:position w:val="0"/>
        </w:rPr>
        <w:t>，将数字经济发展和数字化转型的目标与作用提高到了国民经济的高度，支 付服务产业数字化将是数字经济高质量发展的重要动力，数字技术渗透支付行业，进一步应用于场景化服务， 成为支付行业发展的最新潮流。</w:t>
      </w:r>
    </w:p>
    <w:p>
      <w:pPr>
        <w:pStyle w:val="Style32"/>
        <w:keepNext w:val="0"/>
        <w:keepLines w:val="0"/>
        <w:widowControl w:val="0"/>
        <w:shd w:val="clear" w:color="auto" w:fill="auto"/>
        <w:bidi w:val="0"/>
        <w:spacing w:before="0" w:line="313" w:lineRule="exact"/>
        <w:ind w:left="0" w:right="0" w:firstLine="380"/>
        <w:jc w:val="both"/>
      </w:pPr>
      <w:r>
        <w:rPr>
          <w:color w:val="000000"/>
          <w:spacing w:val="0"/>
          <w:w w:val="100"/>
          <w:position w:val="0"/>
        </w:rPr>
        <w:t>同时，在当前阶段我国明确提出加快构建以国内大循环为主体、国内国际双循环相互促进的新发展格局的 大背景下，生活消费、跨境贸易等经济活动更趋活跃，支付服务行业作为数字经济的重要基础设施，将被赋予 新的使命，面临新的挑战和机遇。且得益于扫码支付以及智能化硬件的普及，撬动了下沉市场中小微个体商户 的数字化服务需求，进而为支付服务机构输出数字化服务能力夯实了基础，支付服务机构将持续为中小微企业 进行科技赋能，助力其应对短期与中长期挑战。</w:t>
      </w:r>
    </w:p>
    <w:p>
      <w:pPr>
        <w:pStyle w:val="Style32"/>
        <w:keepNext w:val="0"/>
        <w:keepLines w:val="0"/>
        <w:widowControl w:val="0"/>
        <w:shd w:val="clear" w:color="auto" w:fill="auto"/>
        <w:bidi w:val="0"/>
        <w:spacing w:before="0" w:line="312"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年，随着疫情在中国率先得到控制，支付服务行业也随之回暖，根据中国人民银行发布的季度支付体 系运行总体情况的数据显示，一季度、二季度、三季度的支付系统处理笔数同比增长</w:t>
      </w:r>
      <w:r>
        <w:rPr>
          <w:rFonts w:ascii="Times New Roman" w:eastAsia="Times New Roman" w:hAnsi="Times New Roman" w:cs="Times New Roman"/>
          <w:color w:val="000000"/>
          <w:spacing w:val="0"/>
          <w:w w:val="100"/>
          <w:position w:val="0"/>
        </w:rPr>
        <w:t>49.82%</w:t>
      </w:r>
      <w:r>
        <w:rPr>
          <w:color w:val="000000"/>
          <w:spacing w:val="0"/>
          <w:w w:val="100"/>
          <w:position w:val="0"/>
        </w:rPr>
        <w:t>、</w:t>
      </w:r>
      <w:r>
        <w:rPr>
          <w:rFonts w:ascii="Times New Roman" w:eastAsia="Times New Roman" w:hAnsi="Times New Roman" w:cs="Times New Roman"/>
          <w:color w:val="000000"/>
          <w:spacing w:val="0"/>
          <w:w w:val="100"/>
          <w:position w:val="0"/>
        </w:rPr>
        <w:t>31.12%</w:t>
      </w:r>
      <w:r>
        <w:rPr>
          <w:color w:val="000000"/>
          <w:spacing w:val="0"/>
          <w:w w:val="100"/>
          <w:position w:val="0"/>
        </w:rPr>
        <w:t>和</w:t>
      </w:r>
      <w:r>
        <w:rPr>
          <w:rFonts w:ascii="Times New Roman" w:eastAsia="Times New Roman" w:hAnsi="Times New Roman" w:cs="Times New Roman"/>
          <w:color w:val="000000"/>
          <w:spacing w:val="0"/>
          <w:w w:val="100"/>
          <w:position w:val="0"/>
        </w:rPr>
        <w:t>21.50%</w:t>
      </w:r>
      <w:r>
        <w:rPr>
          <w:color w:val="000000"/>
          <w:spacing w:val="0"/>
          <w:w w:val="100"/>
          <w:position w:val="0"/>
        </w:rPr>
        <w:t>， 处理金额同比增长</w:t>
      </w:r>
      <w:r>
        <w:rPr>
          <w:rFonts w:ascii="Times New Roman" w:eastAsia="Times New Roman" w:hAnsi="Times New Roman" w:cs="Times New Roman"/>
          <w:color w:val="000000"/>
          <w:spacing w:val="0"/>
          <w:w w:val="100"/>
          <w:position w:val="0"/>
        </w:rPr>
        <w:t>29.09%</w:t>
      </w:r>
      <w:r>
        <w:rPr>
          <w:color w:val="000000"/>
          <w:spacing w:val="0"/>
          <w:w w:val="100"/>
          <w:position w:val="0"/>
        </w:rPr>
        <w:t>、</w:t>
      </w:r>
      <w:r>
        <w:rPr>
          <w:rFonts w:ascii="Times New Roman" w:eastAsia="Times New Roman" w:hAnsi="Times New Roman" w:cs="Times New Roman"/>
          <w:color w:val="000000"/>
          <w:spacing w:val="0"/>
          <w:w w:val="100"/>
          <w:position w:val="0"/>
        </w:rPr>
        <w:t>11.60%</w:t>
      </w:r>
      <w:r>
        <w:rPr>
          <w:color w:val="000000"/>
          <w:spacing w:val="0"/>
          <w:w w:val="100"/>
          <w:position w:val="0"/>
        </w:rPr>
        <w:t>、</w:t>
      </w:r>
      <w:r>
        <w:rPr>
          <w:rFonts w:ascii="Times New Roman" w:eastAsia="Times New Roman" w:hAnsi="Times New Roman" w:cs="Times New Roman"/>
          <w:color w:val="000000"/>
          <w:spacing w:val="0"/>
          <w:w w:val="100"/>
          <w:position w:val="0"/>
        </w:rPr>
        <w:t>9.23%</w:t>
      </w:r>
      <w:r>
        <w:rPr>
          <w:color w:val="000000"/>
          <w:spacing w:val="0"/>
          <w:w w:val="100"/>
          <w:position w:val="0"/>
        </w:rPr>
        <w:t>，支付行业市场呈现逐步复苏且稳定增长的趋势。</w:t>
      </w:r>
    </w:p>
    <w:p>
      <w:pPr>
        <w:pStyle w:val="Style32"/>
        <w:keepNext w:val="0"/>
        <w:keepLines w:val="0"/>
        <w:widowControl w:val="0"/>
        <w:shd w:val="clear" w:color="auto" w:fill="auto"/>
        <w:bidi w:val="0"/>
        <w:spacing w:before="0" w:line="31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年，数字人民币也在国内加快推广。人民银行已经在深圳、苏州、雄安新区、成都、上海、海南、长 沙、西安、青岛、大连等地和北京冬奥会场景开展数字人民币试点。中国人民银行在</w:t>
      </w:r>
      <w:r>
        <w:rPr>
          <w:rFonts w:ascii="Times New Roman" w:eastAsia="Times New Roman" w:hAnsi="Times New Roman" w:cs="Times New Roman"/>
          <w:color w:val="000000"/>
          <w:spacing w:val="0"/>
          <w:w w:val="100"/>
          <w:position w:val="0"/>
        </w:rPr>
        <w:t>2021</w:t>
      </w:r>
      <w:r>
        <w:rPr>
          <w:color w:val="000000"/>
          <w:spacing w:val="0"/>
          <w:w w:val="100"/>
          <w:position w:val="0"/>
        </w:rPr>
        <w:t>年金融统计数据新闻 发布会上介绍，截至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日，数字人民币试点场景已超过</w:t>
      </w:r>
      <w:r>
        <w:rPr>
          <w:rFonts w:ascii="Times New Roman" w:eastAsia="Times New Roman" w:hAnsi="Times New Roman" w:cs="Times New Roman"/>
          <w:color w:val="000000"/>
          <w:spacing w:val="0"/>
          <w:w w:val="100"/>
          <w:position w:val="0"/>
        </w:rPr>
        <w:t>808.51</w:t>
      </w:r>
      <w:r>
        <w:rPr>
          <w:color w:val="000000"/>
          <w:spacing w:val="0"/>
          <w:w w:val="100"/>
          <w:position w:val="0"/>
        </w:rPr>
        <w:t>万个，累计开立个人钱包</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w:t>
      </w:r>
      <w:r>
        <w:rPr>
          <w:color w:val="000000"/>
          <w:spacing w:val="0"/>
          <w:w w:val="100"/>
          <w:position w:val="0"/>
        </w:rPr>
        <w:t>亿个，交 易金额</w:t>
      </w:r>
      <w:r>
        <w:rPr>
          <w:rFonts w:ascii="Times New Roman" w:eastAsia="Times New Roman" w:hAnsi="Times New Roman" w:cs="Times New Roman"/>
          <w:color w:val="000000"/>
          <w:spacing w:val="0"/>
          <w:w w:val="100"/>
          <w:position w:val="0"/>
        </w:rPr>
        <w:t>875.65</w:t>
      </w:r>
      <w:r>
        <w:rPr>
          <w:color w:val="000000"/>
          <w:spacing w:val="0"/>
          <w:w w:val="100"/>
          <w:position w:val="0"/>
        </w:rPr>
        <w:t>亿元。人民银行将继续稳妥推进数字人民币研发试点，进一步深化数字人民币在零售交易、生活 缴费、政务服务等场景试点使用。</w:t>
      </w:r>
    </w:p>
    <w:p>
      <w:pPr>
        <w:pStyle w:val="Style32"/>
        <w:keepNext w:val="0"/>
        <w:keepLines w:val="0"/>
        <w:widowControl w:val="0"/>
        <w:shd w:val="clear" w:color="auto" w:fill="auto"/>
        <w:tabs>
          <w:tab w:pos="886" w:val="left"/>
        </w:tabs>
        <w:bidi w:val="0"/>
        <w:spacing w:before="0" w:line="313" w:lineRule="exact"/>
        <w:ind w:left="0" w:right="0" w:firstLine="380"/>
        <w:jc w:val="both"/>
      </w:pPr>
      <w:bookmarkStart w:id="72" w:name="bookmark72"/>
      <w:r>
        <w:rPr>
          <w:color w:val="000000"/>
          <w:spacing w:val="0"/>
          <w:w w:val="100"/>
          <w:position w:val="0"/>
        </w:rPr>
        <w:t>（</w:t>
      </w:r>
      <w:bookmarkEnd w:id="72"/>
      <w:r>
        <w:rPr>
          <w:color w:val="000000"/>
          <w:spacing w:val="0"/>
          <w:w w:val="100"/>
          <w:position w:val="0"/>
        </w:rPr>
        <w:t>二）</w:t>
        <w:tab/>
        <w:t>电子支付设备及生物识别产品</w:t>
      </w:r>
    </w:p>
    <w:p>
      <w:pPr>
        <w:pStyle w:val="Style32"/>
        <w:keepNext w:val="0"/>
        <w:keepLines w:val="0"/>
        <w:widowControl w:val="0"/>
        <w:shd w:val="clear" w:color="auto" w:fill="auto"/>
        <w:bidi w:val="0"/>
        <w:spacing w:before="0" w:line="314" w:lineRule="exact"/>
        <w:ind w:left="0" w:right="0" w:firstLine="380"/>
        <w:jc w:val="both"/>
      </w:pPr>
      <w:r>
        <w:rPr>
          <w:color w:val="000000"/>
          <w:spacing w:val="0"/>
          <w:w w:val="100"/>
          <w:position w:val="0"/>
        </w:rPr>
        <w:t>随着生物识别技术的完善和精准度的提高、人工智能技术的成熟，以人脸识别、智能支付终端为代表的电 子支付设备及生物识别产品正在逐步替代传统电子支付设备，同时移动支付的不断普及与应用场景的拓展，为 电子支付硬件提供了较大的市场空间。目前随着国内数字人民币试点不断铺开、落地进程持续推进，将刺激国 内现有的存量支付终端的全面升级迭代和改造，一定程度提升对新的电子支付设备的需求。</w:t>
      </w:r>
    </w:p>
    <w:p>
      <w:pPr>
        <w:pStyle w:val="Style32"/>
        <w:keepNext w:val="0"/>
        <w:keepLines w:val="0"/>
        <w:widowControl w:val="0"/>
        <w:shd w:val="clear" w:color="auto" w:fill="auto"/>
        <w:bidi w:val="0"/>
        <w:spacing w:before="0" w:line="315" w:lineRule="exact"/>
        <w:ind w:left="0" w:right="0" w:firstLine="380"/>
        <w:jc w:val="both"/>
      </w:pPr>
      <w:r>
        <w:rPr>
          <w:color w:val="000000"/>
          <w:spacing w:val="0"/>
          <w:w w:val="100"/>
          <w:position w:val="0"/>
        </w:rPr>
        <w:t>国际市场方面，根据尼尔森发布的</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与收单市场报告显示，</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 xml:space="preserve">出货量达到了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.35 </w:t>
      </w:r>
      <w:r>
        <w:rPr>
          <w:color w:val="000000"/>
          <w:spacing w:val="0"/>
          <w:w w:val="100"/>
          <w:position w:val="0"/>
        </w:rPr>
        <w:t>亿，在受疫情冲击的影响下，仍然同比上涨了</w:t>
      </w:r>
      <w:r>
        <w:rPr>
          <w:rFonts w:ascii="Times New Roman" w:eastAsia="Times New Roman" w:hAnsi="Times New Roman" w:cs="Times New Roman"/>
          <w:color w:val="000000"/>
          <w:spacing w:val="0"/>
          <w:w w:val="100"/>
          <w:position w:val="0"/>
        </w:rPr>
        <w:t>7.9%</w:t>
      </w:r>
      <w:r>
        <w:rPr>
          <w:color w:val="000000"/>
          <w:spacing w:val="0"/>
          <w:w w:val="100"/>
          <w:position w:val="0"/>
        </w:rPr>
        <w:t>。其中，亚太地区的</w:t>
      </w:r>
      <w:r>
        <w:rPr>
          <w:rFonts w:ascii="Times New Roman" w:eastAsia="Times New Roman" w:hAnsi="Times New Roman" w:cs="Times New Roman"/>
          <w:color w:val="000000"/>
          <w:spacing w:val="0"/>
          <w:w w:val="100"/>
          <w:position w:val="0"/>
        </w:rPr>
        <w:t>POS</w:t>
      </w:r>
      <w:r>
        <w:rPr>
          <w:color w:val="000000"/>
          <w:spacing w:val="0"/>
          <w:w w:val="100"/>
          <w:position w:val="0"/>
        </w:rPr>
        <w:t>终端出货量达到</w:t>
      </w:r>
      <w:r>
        <w:rPr>
          <w:rFonts w:ascii="Times New Roman" w:eastAsia="Times New Roman" w:hAnsi="Times New Roman" w:cs="Times New Roman"/>
          <w:color w:val="000000"/>
          <w:spacing w:val="0"/>
          <w:w w:val="100"/>
          <w:position w:val="0"/>
        </w:rPr>
        <w:t>9,210</w:t>
      </w:r>
      <w:r>
        <w:rPr>
          <w:color w:val="000000"/>
          <w:spacing w:val="0"/>
          <w:w w:val="100"/>
          <w:position w:val="0"/>
        </w:rPr>
        <w:t>万台，占全球 出货量市场份额为</w:t>
      </w:r>
      <w:r>
        <w:rPr>
          <w:rFonts w:ascii="Times New Roman" w:eastAsia="Times New Roman" w:hAnsi="Times New Roman" w:cs="Times New Roman"/>
          <w:color w:val="000000"/>
          <w:spacing w:val="0"/>
          <w:w w:val="100"/>
          <w:position w:val="0"/>
        </w:rPr>
        <w:t>68.26%</w:t>
      </w:r>
      <w:r>
        <w:rPr>
          <w:color w:val="000000"/>
          <w:spacing w:val="0"/>
          <w:w w:val="100"/>
          <w:position w:val="0"/>
        </w:rPr>
        <w:t>，高于</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67.25%</w:t>
      </w:r>
      <w:r>
        <w:rPr>
          <w:color w:val="000000"/>
          <w:spacing w:val="0"/>
          <w:w w:val="100"/>
          <w:position w:val="0"/>
        </w:rPr>
        <w:t>。电子支付设备行业的未来发展以国内市场的存量替代及国际 市场的持续扩张实现双向增长。</w:t>
      </w:r>
    </w:p>
    <w:p>
      <w:pPr>
        <w:pStyle w:val="Style32"/>
        <w:keepNext w:val="0"/>
        <w:keepLines w:val="0"/>
        <w:widowControl w:val="0"/>
        <w:shd w:val="clear" w:color="auto" w:fill="auto"/>
        <w:bidi w:val="0"/>
        <w:spacing w:before="0" w:line="317" w:lineRule="exact"/>
        <w:ind w:left="0" w:right="0" w:firstLine="380"/>
        <w:jc w:val="both"/>
      </w:pPr>
      <w:r>
        <w:rPr>
          <w:color w:val="000000"/>
          <w:spacing w:val="0"/>
          <w:w w:val="100"/>
          <w:position w:val="0"/>
        </w:rPr>
        <w:t>同时，在全球新冠疫情持续扩散的背景下，加速了从现金到银行卡的消费支付习惯转换，非接触支付在全 球范围内加快普及，带动了海外市场对支付硬件设备的需求的高速增长。</w:t>
      </w:r>
    </w:p>
    <w:p>
      <w:pPr>
        <w:pStyle w:val="Style32"/>
        <w:keepNext w:val="0"/>
        <w:keepLines w:val="0"/>
        <w:widowControl w:val="0"/>
        <w:shd w:val="clear" w:color="auto" w:fill="auto"/>
        <w:tabs>
          <w:tab w:pos="886" w:val="left"/>
        </w:tabs>
        <w:bidi w:val="0"/>
        <w:spacing w:before="0" w:line="313" w:lineRule="exact"/>
        <w:ind w:left="0" w:right="0" w:firstLine="380"/>
        <w:jc w:val="both"/>
      </w:pPr>
      <w:bookmarkStart w:id="73" w:name="bookmark73"/>
      <w:r>
        <w:rPr>
          <w:color w:val="000000"/>
          <w:spacing w:val="0"/>
          <w:w w:val="100"/>
          <w:position w:val="0"/>
        </w:rPr>
        <w:t>（</w:t>
      </w:r>
      <w:bookmarkEnd w:id="73"/>
      <w:r>
        <w:rPr>
          <w:color w:val="000000"/>
          <w:spacing w:val="0"/>
          <w:w w:val="100"/>
          <w:position w:val="0"/>
        </w:rPr>
        <w:t>三）</w:t>
        <w:tab/>
        <w:t>审核服务业务</w:t>
      </w:r>
    </w:p>
    <w:p>
      <w:pPr>
        <w:pStyle w:val="Style32"/>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目前随着互联网经济的快速发展，传统外卖、网购、直播及出行等常规互联网应用服务已经深入我国居民的 生活，此外不断兴起的新的互联网业务形态，带动了信息化产业的发展，但同时也对信息安全问题提出了新的 挑战，为保持良好的互联网生态环境，基于互联网业务形态的身份认证、运营内容和业务审核服务应运而生， 成为维护互联网信息安全、净化互联网环境的重要保障。近年来，微信公众号和视频号、今日头条、抖音、新</w:t>
        <w:br w:type="page"/>
      </w:r>
      <w:r>
        <w:rPr>
          <w:color w:val="000000"/>
          <w:spacing w:val="0"/>
          <w:w w:val="100"/>
          <w:position w:val="0"/>
        </w:rPr>
        <w:t>浪微博等国内主要互联网内容平台都加大了与第三方审核机构的合作力度，相关业务和市场规模快速成长。</w:t>
      </w:r>
    </w:p>
    <w:p>
      <w:pPr>
        <w:pStyle w:val="Style23"/>
        <w:keepNext/>
        <w:keepLines/>
        <w:widowControl w:val="0"/>
        <w:shd w:val="clear" w:color="auto" w:fill="auto"/>
        <w:bidi w:val="0"/>
        <w:spacing w:before="0" w:after="2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32"/>
        <w:keepNext w:val="0"/>
        <w:keepLines w:val="0"/>
        <w:widowControl w:val="0"/>
        <w:shd w:val="clear" w:color="auto" w:fill="auto"/>
        <w:bidi w:val="0"/>
        <w:spacing w:before="0" w:after="220" w:line="307" w:lineRule="exact"/>
        <w:ind w:left="0" w:right="0" w:firstLine="340"/>
        <w:jc w:val="both"/>
      </w:pPr>
      <w:bookmarkStart w:id="78" w:name="bookmark78"/>
      <w:r>
        <w:rPr>
          <w:color w:val="000000"/>
          <w:spacing w:val="0"/>
          <w:w w:val="100"/>
          <w:position w:val="0"/>
        </w:rPr>
        <w:t>（</w:t>
      </w:r>
      <w:bookmarkEnd w:id="78"/>
      <w:r>
        <w:rPr>
          <w:color w:val="000000"/>
          <w:spacing w:val="0"/>
          <w:w w:val="100"/>
          <w:position w:val="0"/>
        </w:rPr>
        <w:t>一）主要业务</w:t>
      </w:r>
    </w:p>
    <w:p>
      <w:pPr>
        <w:pStyle w:val="Style35"/>
        <w:keepNext w:val="0"/>
        <w:keepLines w:val="0"/>
        <w:widowControl w:val="0"/>
        <w:shd w:val="clear" w:color="auto" w:fill="auto"/>
        <w:bidi w:val="0"/>
        <w:spacing w:before="0" w:after="0"/>
        <w:ind w:left="0" w:right="0" w:firstLine="0"/>
        <w:jc w:val="left"/>
      </w:pPr>
      <w:r>
        <w:rPr>
          <w:color w:val="000000"/>
          <w:spacing w:val="0"/>
          <w:w w:val="100"/>
          <w:position w:val="0"/>
        </w:rPr>
        <w:t>公司的主要业务包括支付服务及场景数字化服务、电子支付产品销售、生物识别产品销售、审核服务业务 等。公司各项业务在电子支付产业链中的情况如下图所示：</w:t>
      </w:r>
    </w:p>
    <w:p>
      <w:pPr>
        <w:widowControl w:val="0"/>
        <w:jc w:val="center"/>
        <w:rPr>
          <w:sz w:val="2"/>
          <w:szCs w:val="2"/>
        </w:rPr>
      </w:pPr>
      <w:r>
        <w:drawing>
          <wp:inline>
            <wp:extent cx="6016625" cy="3676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016625" cy="3676015"/>
                    </a:xfrm>
                    <a:prstGeom prst="rect"/>
                  </pic:spPr>
                </pic:pic>
              </a:graphicData>
            </a:graphic>
          </wp:inline>
        </w:drawing>
      </w:r>
    </w:p>
    <w:p>
      <w:pPr>
        <w:widowControl w:val="0"/>
        <w:spacing w:after="119" w:line="1" w:lineRule="exact"/>
      </w:pPr>
    </w:p>
    <w:p>
      <w:pPr>
        <w:pStyle w:val="Style32"/>
        <w:keepNext w:val="0"/>
        <w:keepLines w:val="0"/>
        <w:widowControl w:val="0"/>
        <w:shd w:val="clear" w:color="auto" w:fill="auto"/>
        <w:bidi w:val="0"/>
        <w:spacing w:before="0" w:after="120" w:line="310" w:lineRule="exact"/>
        <w:ind w:left="0" w:right="0" w:firstLine="340"/>
        <w:jc w:val="both"/>
      </w:pPr>
      <w:bookmarkStart w:id="79" w:name="bookmark79"/>
      <w:r>
        <w:rPr>
          <w:color w:val="000000"/>
          <w:spacing w:val="0"/>
          <w:w w:val="100"/>
          <w:position w:val="0"/>
        </w:rPr>
        <w:t>（</w:t>
      </w:r>
      <w:bookmarkEnd w:id="79"/>
      <w:r>
        <w:rPr>
          <w:color w:val="000000"/>
          <w:spacing w:val="0"/>
          <w:w w:val="100"/>
          <w:position w:val="0"/>
        </w:rPr>
        <w:t>二）主要产品与服务及其用途</w:t>
      </w:r>
    </w:p>
    <w:p>
      <w:pPr>
        <w:pStyle w:val="Style32"/>
        <w:keepNext w:val="0"/>
        <w:keepLines w:val="0"/>
        <w:widowControl w:val="0"/>
        <w:shd w:val="clear" w:color="auto" w:fill="auto"/>
        <w:bidi w:val="0"/>
        <w:spacing w:before="0" w:after="120" w:line="310" w:lineRule="exact"/>
        <w:ind w:left="0" w:right="0" w:firstLine="340"/>
        <w:jc w:val="both"/>
      </w:pPr>
      <w:bookmarkStart w:id="80" w:name="bookmark80"/>
      <w:r>
        <w:rPr>
          <w:b/>
          <w:bCs/>
          <w:color w:val="000000"/>
          <w:spacing w:val="0"/>
          <w:w w:val="100"/>
          <w:position w:val="0"/>
        </w:rPr>
        <w:t>1</w:t>
      </w:r>
      <w:bookmarkEnd w:id="80"/>
      <w:r>
        <w:rPr>
          <w:color w:val="000000"/>
          <w:spacing w:val="0"/>
          <w:w w:val="100"/>
          <w:position w:val="0"/>
        </w:rPr>
        <w:t>、支付服务及场景数字化服务</w:t>
      </w:r>
    </w:p>
    <w:p>
      <w:pPr>
        <w:pStyle w:val="Style32"/>
        <w:keepNext w:val="0"/>
        <w:keepLines w:val="0"/>
        <w:widowControl w:val="0"/>
        <w:shd w:val="clear" w:color="auto" w:fill="auto"/>
        <w:bidi w:val="0"/>
        <w:spacing w:before="0" w:after="160" w:line="310" w:lineRule="exact"/>
        <w:ind w:left="0" w:right="0" w:firstLine="440"/>
        <w:jc w:val="both"/>
        <w:sectPr>
          <w:footnotePr>
            <w:pos w:val="pageBottom"/>
            <w:numFmt w:val="decimal"/>
            <w:numRestart w:val="continuous"/>
          </w:footnotePr>
          <w:pgSz w:w="11900" w:h="16840"/>
          <w:pgMar w:top="1470" w:right="1036" w:bottom="1624" w:left="1082" w:header="0" w:footer="3" w:gutter="0"/>
          <w:cols w:space="720"/>
          <w:noEndnote/>
          <w:rtlGutter w:val="0"/>
          <w:docGrid w:linePitch="360"/>
        </w:sectPr>
      </w:pPr>
      <w:r>
        <w:rPr>
          <w:color w:val="000000"/>
          <w:spacing w:val="0"/>
          <w:w w:val="100"/>
          <w:position w:val="0"/>
        </w:rPr>
        <w:t>公司全资子公司嘉联支付是拥有全国性银行卡收单业务牌照的第三方支付机构，嘉联支付主要为不同 行业及规模的客户提供便捷的支付结算服务，并且通过</w:t>
      </w:r>
      <w:r>
        <w:rPr>
          <w:b/>
          <w:bCs/>
          <w:color w:val="000000"/>
          <w:spacing w:val="0"/>
          <w:w w:val="100"/>
          <w:position w:val="0"/>
        </w:rPr>
        <w:t>“</w:t>
      </w:r>
      <w:r>
        <w:rPr>
          <w:color w:val="000000"/>
          <w:spacing w:val="0"/>
          <w:w w:val="100"/>
          <w:position w:val="0"/>
        </w:rPr>
        <w:t>支付</w:t>
      </w:r>
      <w:r>
        <w:rPr>
          <w:b/>
          <w:bCs/>
          <w:color w:val="000000"/>
          <w:spacing w:val="0"/>
          <w:w w:val="100"/>
          <w:position w:val="0"/>
        </w:rPr>
        <w:t>+</w:t>
      </w:r>
      <w:r>
        <w:rPr>
          <w:color w:val="000000"/>
          <w:spacing w:val="0"/>
          <w:w w:val="100"/>
          <w:position w:val="0"/>
        </w:rPr>
        <w:t>经营</w:t>
      </w:r>
      <w:r>
        <w:rPr>
          <w:b/>
          <w:bCs/>
          <w:color w:val="000000"/>
          <w:spacing w:val="0"/>
          <w:w w:val="100"/>
          <w:position w:val="0"/>
        </w:rPr>
        <w:t>”</w:t>
      </w:r>
      <w:r>
        <w:rPr>
          <w:color w:val="000000"/>
          <w:spacing w:val="0"/>
          <w:w w:val="100"/>
          <w:position w:val="0"/>
        </w:rPr>
        <w:t>的服务体系，以支付为入口全面融入 商户经营场景，根据不同行业的特点，以</w:t>
      </w:r>
      <w:r>
        <w:rPr>
          <w:b/>
          <w:bCs/>
          <w:color w:val="000000"/>
          <w:spacing w:val="0"/>
          <w:w w:val="100"/>
          <w:position w:val="0"/>
        </w:rPr>
        <w:t>SaaS</w:t>
      </w:r>
      <w:r>
        <w:rPr>
          <w:color w:val="000000"/>
          <w:spacing w:val="0"/>
          <w:w w:val="100"/>
          <w:position w:val="0"/>
        </w:rPr>
        <w:t>模式为客户提供会员管理、智能营销、金融科技等多种增值 服务和行业解决方案的一站式服务，从而助力其提升运营效率，为客户创造更大价值。</w:t>
      </w:r>
    </w:p>
    <w:p>
      <w:pPr>
        <w:pStyle w:val="Style38"/>
        <w:keepNext w:val="0"/>
        <w:keepLines w:val="0"/>
        <w:widowControl w:val="0"/>
        <w:shd w:val="clear" w:color="auto" w:fill="auto"/>
        <w:bidi w:val="0"/>
        <w:spacing w:before="380" w:after="0" w:line="240" w:lineRule="auto"/>
        <w:ind w:left="3820" w:right="0" w:firstLine="0"/>
        <w:jc w:val="left"/>
      </w:pPr>
      <w:r>
        <w:rPr>
          <w:spacing w:val="0"/>
          <w:w w:val="100"/>
          <w:position w:val="0"/>
        </w:rPr>
        <w:t xml:space="preserve">收单产品：可受理二维码、刷卡' </w:t>
      </w:r>
      <w:r>
        <w:rPr>
          <w:rFonts w:ascii="Arial" w:eastAsia="Arial" w:hAnsi="Arial" w:cs="Arial"/>
          <w:spacing w:val="0"/>
          <w:w w:val="100"/>
          <w:position w:val="0"/>
          <w:sz w:val="15"/>
          <w:szCs w:val="15"/>
        </w:rPr>
        <w:t>NFC</w:t>
      </w:r>
      <w:r>
        <w:rPr>
          <w:spacing w:val="0"/>
          <w:w w:val="100"/>
          <w:position w:val="0"/>
        </w:rPr>
        <w:t>及数字人民币等主流支付方式；</w:t>
      </w:r>
    </w:p>
    <w:p>
      <w:pPr>
        <w:pStyle w:val="Style38"/>
        <w:keepNext w:val="0"/>
        <w:keepLines w:val="0"/>
        <w:widowControl w:val="0"/>
        <w:shd w:val="clear" w:color="auto" w:fill="auto"/>
        <w:bidi w:val="0"/>
        <w:spacing w:before="0" w:after="200" w:line="240" w:lineRule="auto"/>
        <w:ind w:left="3820" w:right="0" w:firstLine="0"/>
        <w:jc w:val="left"/>
      </w:pPr>
      <w:r>
        <w:rPr>
          <w:spacing w:val="0"/>
          <w:w w:val="100"/>
          <w:position w:val="0"/>
        </w:rPr>
        <w:t>提供智能</w:t>
      </w:r>
      <w:r>
        <w:rPr>
          <w:rFonts w:ascii="Arial" w:eastAsia="Arial" w:hAnsi="Arial" w:cs="Arial"/>
          <w:spacing w:val="0"/>
          <w:w w:val="100"/>
          <w:position w:val="0"/>
          <w:sz w:val="15"/>
          <w:szCs w:val="15"/>
        </w:rPr>
        <w:t>POS</w:t>
      </w:r>
      <w:r>
        <w:rPr>
          <w:spacing w:val="0"/>
          <w:w w:val="100"/>
          <w:position w:val="0"/>
        </w:rPr>
        <w:t>、</w:t>
      </w:r>
      <w:r>
        <w:rPr>
          <w:spacing w:val="0"/>
          <w:w w:val="100"/>
          <w:position w:val="0"/>
        </w:rPr>
        <w:t>二维码牌、云音响、云打印设备、扫码盒子等支付受理设备</w:t>
      </w:r>
    </w:p>
    <w:p>
      <w:pPr>
        <w:pStyle w:val="Style38"/>
        <w:keepNext w:val="0"/>
        <w:keepLines w:val="0"/>
        <w:widowControl w:val="0"/>
        <w:shd w:val="clear" w:color="auto" w:fill="auto"/>
        <w:bidi w:val="0"/>
        <w:spacing w:before="0" w:after="100" w:line="240" w:lineRule="auto"/>
        <w:ind w:left="0" w:right="0" w:firstLine="0"/>
        <w:jc w:val="center"/>
      </w:pPr>
      <w:r>
        <w:rPr>
          <w:color w:val="6E7EBA"/>
          <w:spacing w:val="0"/>
          <w:w w:val="100"/>
          <w:position w:val="0"/>
        </w:rPr>
        <w:t xml:space="preserve">一 </w:t>
      </w:r>
      <w:r>
        <w:rPr>
          <w:spacing w:val="0"/>
          <w:w w:val="100"/>
          <w:position w:val="0"/>
        </w:rPr>
        <w:t>支付服务</w:t>
      </w:r>
      <w:r>
        <w:rPr>
          <w:color w:val="6E7EBA"/>
          <w:spacing w:val="0"/>
          <w:w w:val="100"/>
          <w:position w:val="0"/>
        </w:rPr>
        <w:t>一一</w:t>
      </w:r>
      <w:r>
        <w:rPr>
          <w:spacing w:val="0"/>
          <w:w w:val="100"/>
          <w:position w:val="0"/>
        </w:rPr>
        <w:t>行业：餐饮' 零售、生鲜' 教育' 娱乐' 美容个护等</w:t>
      </w:r>
      <w:r>
        <w:rPr>
          <w:rFonts w:ascii="Arial" w:eastAsia="Arial" w:hAnsi="Arial" w:cs="Arial"/>
          <w:spacing w:val="0"/>
          <w:w w:val="100"/>
          <w:position w:val="0"/>
          <w:sz w:val="15"/>
          <w:szCs w:val="15"/>
        </w:rPr>
        <w:t>3</w:t>
      </w:r>
      <w:r>
        <w:rPr>
          <w:spacing w:val="0"/>
          <w:w w:val="100"/>
          <w:position w:val="0"/>
        </w:rPr>
        <w:t>。多个行业</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rPr>
        <w:t>一 城市网点：服务网络触达经济百强等</w:t>
      </w:r>
      <w:r>
        <w:rPr>
          <w:rFonts w:ascii="Arial" w:eastAsia="Arial" w:hAnsi="Arial" w:cs="Arial"/>
          <w:spacing w:val="0"/>
          <w:w w:val="100"/>
          <w:position w:val="0"/>
          <w:sz w:val="15"/>
          <w:szCs w:val="15"/>
        </w:rPr>
        <w:t>300</w:t>
      </w:r>
      <w:r>
        <w:rPr>
          <w:spacing w:val="0"/>
          <w:w w:val="100"/>
          <w:position w:val="0"/>
        </w:rPr>
        <w:t>多城市地区</w:t>
      </w:r>
    </w:p>
    <w:p>
      <w:pPr>
        <w:pStyle w:val="Style38"/>
        <w:keepNext w:val="0"/>
        <w:keepLines w:val="0"/>
        <w:widowControl w:val="0"/>
        <w:shd w:val="clear" w:color="auto" w:fill="auto"/>
        <w:tabs>
          <w:tab w:pos="3374" w:val="left"/>
        </w:tabs>
        <w:bidi w:val="0"/>
        <w:spacing w:before="0" w:after="200" w:line="240" w:lineRule="auto"/>
        <w:ind w:left="0" w:right="0" w:firstLine="0"/>
        <w:jc w:val="left"/>
      </w:pPr>
      <w:r>
        <w:rPr>
          <w:rFonts w:ascii="Arial" w:eastAsia="Arial" w:hAnsi="Arial" w:cs="Arial"/>
          <w:color w:val="31479B"/>
          <w:spacing w:val="0"/>
          <w:w w:val="100"/>
          <w:position w:val="0"/>
          <w:sz w:val="44"/>
          <w:szCs w:val="44"/>
        </w:rPr>
        <w:t>&gt;0</w:t>
      </w:r>
      <w:r>
        <w:rPr>
          <w:color w:val="31479B"/>
          <w:spacing w:val="0"/>
          <w:w w:val="100"/>
          <w:position w:val="0"/>
        </w:rPr>
        <w:t>壹联支句—</w:t>
        <w:tab/>
      </w:r>
      <w:r>
        <w:rPr>
          <w:color w:val="6E7EBA"/>
          <w:spacing w:val="0"/>
          <w:w w:val="100"/>
          <w:position w:val="0"/>
        </w:rPr>
        <w:t xml:space="preserve">' </w:t>
      </w:r>
      <w:r>
        <w:rPr>
          <w:spacing w:val="0"/>
          <w:w w:val="100"/>
          <w:position w:val="0"/>
        </w:rPr>
        <w:t>业务合伙人：全国百万+级别</w:t>
      </w:r>
    </w:p>
    <w:p>
      <w:pPr>
        <w:pStyle w:val="Style38"/>
        <w:keepNext w:val="0"/>
        <w:keepLines w:val="0"/>
        <w:widowControl w:val="0"/>
        <w:numPr>
          <w:ilvl w:val="0"/>
          <w:numId w:val="1"/>
        </w:numPr>
        <w:shd w:val="clear" w:color="auto" w:fill="auto"/>
        <w:tabs>
          <w:tab w:pos="4407" w:val="left"/>
        </w:tabs>
        <w:bidi w:val="0"/>
        <w:spacing w:before="0" w:after="200" w:line="240" w:lineRule="auto"/>
        <w:ind w:left="4020" w:right="0" w:firstLine="0"/>
        <w:jc w:val="left"/>
      </w:pPr>
      <w:bookmarkStart w:id="81" w:name="bookmark81"/>
      <w:bookmarkEnd w:id="81"/>
      <w:r>
        <w:rPr>
          <w:spacing w:val="0"/>
          <w:w w:val="100"/>
          <w:position w:val="0"/>
        </w:rPr>
        <w:t>聚合权益平台，为商户、消费者以及合作机构会员提供一站式营销解决方案</w:t>
      </w:r>
    </w:p>
    <w:p>
      <w:pPr>
        <w:pStyle w:val="Style38"/>
        <w:keepNext w:val="0"/>
        <w:keepLines w:val="0"/>
        <w:widowControl w:val="0"/>
        <w:shd w:val="clear" w:color="auto" w:fill="auto"/>
        <w:bidi w:val="0"/>
        <w:spacing w:before="0" w:after="0" w:line="240" w:lineRule="auto"/>
        <w:ind w:left="4020" w:right="0" w:firstLine="0"/>
        <w:jc w:val="left"/>
      </w:pPr>
      <w:r>
        <w:rPr>
          <w:rFonts w:ascii="Arial" w:eastAsia="Arial" w:hAnsi="Arial" w:cs="Arial"/>
          <w:spacing w:val="0"/>
          <w:w w:val="100"/>
          <w:position w:val="0"/>
          <w:sz w:val="15"/>
          <w:szCs w:val="15"/>
        </w:rPr>
        <w:t>—</w:t>
      </w:r>
      <w:r>
        <w:rPr>
          <w:rFonts w:ascii="Arial" w:eastAsia="Arial" w:hAnsi="Arial" w:cs="Arial"/>
          <w:spacing w:val="0"/>
          <w:w w:val="100"/>
          <w:position w:val="0"/>
          <w:sz w:val="15"/>
          <w:szCs w:val="15"/>
        </w:rPr>
        <w:t>SaaS</w:t>
      </w:r>
      <w:r>
        <w:rPr>
          <w:spacing w:val="0"/>
          <w:w w:val="100"/>
          <w:position w:val="0"/>
        </w:rPr>
        <w:t>服务：嘉联云店（私域流量运营、外卖配送等一站式服务）、嘉薪云等</w:t>
      </w:r>
    </w:p>
    <w:p>
      <w:pPr>
        <w:pStyle w:val="Style6"/>
        <w:keepNext w:val="0"/>
        <w:keepLines w:val="0"/>
        <w:widowControl w:val="0"/>
        <w:shd w:val="clear" w:color="auto" w:fill="auto"/>
        <w:bidi w:val="0"/>
        <w:spacing w:before="0" w:after="0" w:line="240" w:lineRule="auto"/>
        <w:ind w:left="2100" w:right="0" w:firstLine="0"/>
        <w:jc w:val="both"/>
        <w:rPr>
          <w:sz w:val="17"/>
          <w:szCs w:val="17"/>
        </w:rPr>
      </w:pPr>
      <w:r>
        <w:rPr>
          <w:rFonts w:ascii="SimHei" w:eastAsia="SimHei" w:hAnsi="SimHei" w:cs="SimHei"/>
          <w:color w:val="6E7EBA"/>
          <w:spacing w:val="0"/>
          <w:w w:val="100"/>
          <w:position w:val="0"/>
          <w:sz w:val="17"/>
          <w:szCs w:val="17"/>
        </w:rPr>
        <w:t xml:space="preserve">— </w:t>
      </w:r>
      <w:r>
        <w:rPr>
          <w:rFonts w:ascii="SimHei" w:eastAsia="SimHei" w:hAnsi="SimHei" w:cs="SimHei"/>
          <w:color w:val="868686"/>
          <w:spacing w:val="0"/>
          <w:w w:val="100"/>
          <w:position w:val="0"/>
          <w:sz w:val="17"/>
          <w:szCs w:val="17"/>
        </w:rPr>
        <w:t>场景数字化服务一</w:t>
      </w:r>
    </w:p>
    <w:p>
      <w:pPr>
        <w:pStyle w:val="Style38"/>
        <w:keepNext w:val="0"/>
        <w:keepLines w:val="0"/>
        <w:widowControl w:val="0"/>
        <w:numPr>
          <w:ilvl w:val="0"/>
          <w:numId w:val="1"/>
        </w:numPr>
        <w:shd w:val="clear" w:color="auto" w:fill="auto"/>
        <w:tabs>
          <w:tab w:pos="4407" w:val="left"/>
        </w:tabs>
        <w:bidi w:val="0"/>
        <w:spacing w:before="0" w:after="100" w:line="240" w:lineRule="auto"/>
        <w:ind w:left="4020" w:right="0" w:firstLine="0"/>
        <w:jc w:val="left"/>
      </w:pPr>
      <w:bookmarkStart w:id="82" w:name="bookmark82"/>
      <w:bookmarkEnd w:id="82"/>
      <w:r>
        <w:rPr>
          <w:spacing w:val="0"/>
          <w:w w:val="100"/>
          <w:position w:val="0"/>
        </w:rPr>
        <w:t>金融科技：围绕银行、保险等金融机构提供场景信息服务</w:t>
      </w:r>
    </w:p>
    <w:p>
      <w:pPr>
        <w:pStyle w:val="Style38"/>
        <w:keepNext w:val="0"/>
        <w:keepLines w:val="0"/>
        <w:widowControl w:val="0"/>
        <w:shd w:val="clear" w:color="auto" w:fill="auto"/>
        <w:bidi w:val="0"/>
        <w:spacing w:before="0" w:after="360" w:line="240" w:lineRule="auto"/>
        <w:ind w:left="4020" w:right="0" w:firstLine="0"/>
        <w:jc w:val="left"/>
      </w:pPr>
      <w:r>
        <w:rPr>
          <w:color w:val="6E7EBA"/>
          <w:spacing w:val="0"/>
          <w:w w:val="100"/>
          <w:position w:val="0"/>
          <w:vertAlign w:val="superscript"/>
        </w:rPr>
        <w:t>1</w:t>
      </w:r>
      <w:r>
        <w:rPr>
          <w:color w:val="31479B"/>
          <w:spacing w:val="0"/>
          <w:w w:val="100"/>
          <w:position w:val="0"/>
        </w:rPr>
        <w:t xml:space="preserve">— </w:t>
      </w:r>
      <w:r>
        <w:rPr>
          <w:spacing w:val="0"/>
          <w:w w:val="100"/>
          <w:position w:val="0"/>
        </w:rPr>
        <w:t>基于全国营销网给战略布局：新零售' 消费产业链赋能、共享经济服务等</w:t>
      </w:r>
    </w:p>
    <w:p>
      <w:pPr>
        <w:pStyle w:val="Style32"/>
        <w:keepNext w:val="0"/>
        <w:keepLines w:val="0"/>
        <w:widowControl w:val="0"/>
        <w:shd w:val="clear" w:color="auto" w:fill="auto"/>
        <w:tabs>
          <w:tab w:pos="820" w:val="left"/>
        </w:tabs>
        <w:bidi w:val="0"/>
        <w:spacing w:before="0" w:line="312" w:lineRule="exact"/>
        <w:ind w:left="0" w:right="0" w:firstLine="440"/>
        <w:jc w:val="both"/>
      </w:pPr>
      <w:bookmarkStart w:id="83" w:name="bookmark83"/>
      <w:r>
        <w:rPr>
          <w:b/>
          <w:bCs/>
          <w:color w:val="000000"/>
          <w:spacing w:val="0"/>
          <w:w w:val="100"/>
          <w:position w:val="0"/>
        </w:rPr>
        <w:t>2</w:t>
      </w:r>
      <w:bookmarkEnd w:id="83"/>
      <w:r>
        <w:rPr>
          <w:color w:val="000000"/>
          <w:spacing w:val="0"/>
          <w:w w:val="100"/>
          <w:position w:val="0"/>
        </w:rPr>
        <w:t>、</w:t>
        <w:tab/>
        <w:t>电子支付设备及生物识别产品</w:t>
      </w:r>
    </w:p>
    <w:p>
      <w:pPr>
        <w:pStyle w:val="Style32"/>
        <w:keepNext w:val="0"/>
        <w:keepLines w:val="0"/>
        <w:widowControl w:val="0"/>
        <w:shd w:val="clear" w:color="auto" w:fill="auto"/>
        <w:tabs>
          <w:tab w:pos="923" w:val="left"/>
        </w:tabs>
        <w:bidi w:val="0"/>
        <w:spacing w:before="0" w:line="312" w:lineRule="exact"/>
        <w:ind w:left="0" w:right="0" w:firstLine="440"/>
        <w:jc w:val="both"/>
      </w:pPr>
      <w:bookmarkStart w:id="84" w:name="bookmark84"/>
      <w:r>
        <w:rPr>
          <w:color w:val="000000"/>
          <w:spacing w:val="0"/>
          <w:w w:val="100"/>
          <w:position w:val="0"/>
        </w:rPr>
        <w:t>（</w:t>
      </w:r>
      <w:bookmarkEnd w:id="84"/>
      <w:r>
        <w:rPr>
          <w:b/>
          <w:bCs/>
          <w:color w:val="000000"/>
          <w:spacing w:val="0"/>
          <w:w w:val="100"/>
          <w:position w:val="0"/>
        </w:rPr>
        <w:t>1</w:t>
      </w:r>
      <w:r>
        <w:rPr>
          <w:color w:val="000000"/>
          <w:spacing w:val="0"/>
          <w:w w:val="100"/>
          <w:position w:val="0"/>
        </w:rPr>
        <w:t>）</w:t>
        <w:tab/>
        <w:t>电子支付设备</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公司全资子公司新国都支付主要产品和业务是以金融</w:t>
      </w:r>
      <w:r>
        <w:rPr>
          <w:b/>
          <w:bCs/>
          <w:color w:val="000000"/>
          <w:spacing w:val="0"/>
          <w:w w:val="100"/>
          <w:position w:val="0"/>
        </w:rPr>
        <w:t>POS</w:t>
      </w:r>
      <w:r>
        <w:rPr>
          <w:color w:val="000000"/>
          <w:spacing w:val="0"/>
          <w:w w:val="100"/>
          <w:position w:val="0"/>
        </w:rPr>
        <w:t>机为主的电子支付受理终端设备软硬件的生 产、研发、销售和租赁，为客户提供基于电子支付的综合性解决方案。电子支付受理终端是承载电子支付 的终端物理基础，是消费者、商户、支付机构进行资金和信息交换的终端媒介。</w:t>
      </w:r>
    </w:p>
    <w:p>
      <w:pPr>
        <w:pStyle w:val="Style32"/>
        <w:keepNext w:val="0"/>
        <w:keepLines w:val="0"/>
        <w:widowControl w:val="0"/>
        <w:shd w:val="clear" w:color="auto" w:fill="auto"/>
        <w:bidi w:val="0"/>
        <w:spacing w:before="0" w:line="317" w:lineRule="exact"/>
        <w:ind w:left="0" w:right="0" w:firstLine="440"/>
        <w:jc w:val="both"/>
      </w:pPr>
      <w:r>
        <w:rPr>
          <w:color w:val="000000"/>
          <w:spacing w:val="0"/>
          <w:w w:val="100"/>
          <w:position w:val="0"/>
        </w:rPr>
        <w:t>公司的电子支付设备主要产品包括</w:t>
      </w:r>
      <w:r>
        <w:rPr>
          <w:b/>
          <w:bCs/>
          <w:color w:val="000000"/>
          <w:spacing w:val="0"/>
          <w:w w:val="100"/>
          <w:position w:val="0"/>
        </w:rPr>
        <w:t>POS</w:t>
      </w:r>
      <w:r>
        <w:rPr>
          <w:color w:val="000000"/>
          <w:spacing w:val="0"/>
          <w:w w:val="100"/>
          <w:position w:val="0"/>
        </w:rPr>
        <w:t>机（智能</w:t>
      </w:r>
      <w:r>
        <w:rPr>
          <w:b/>
          <w:bCs/>
          <w:color w:val="000000"/>
          <w:spacing w:val="0"/>
          <w:w w:val="100"/>
          <w:position w:val="0"/>
        </w:rPr>
        <w:t>POS</w:t>
      </w:r>
      <w:r>
        <w:rPr>
          <w:color w:val="000000"/>
          <w:spacing w:val="0"/>
          <w:w w:val="100"/>
          <w:position w:val="0"/>
        </w:rPr>
        <w:t>、</w:t>
      </w:r>
      <w:r>
        <w:rPr>
          <w:color w:val="000000"/>
          <w:spacing w:val="0"/>
          <w:w w:val="100"/>
          <w:position w:val="0"/>
        </w:rPr>
        <w:t>移动</w:t>
      </w:r>
      <w:r>
        <w:rPr>
          <w:b/>
          <w:bCs/>
          <w:color w:val="000000"/>
          <w:spacing w:val="0"/>
          <w:w w:val="100"/>
          <w:position w:val="0"/>
        </w:rPr>
        <w:t>POS</w:t>
      </w:r>
      <w:r>
        <w:rPr>
          <w:color w:val="000000"/>
          <w:spacing w:val="0"/>
          <w:w w:val="100"/>
          <w:position w:val="0"/>
        </w:rPr>
        <w:t>、</w:t>
      </w:r>
      <w:r>
        <w:rPr>
          <w:color w:val="000000"/>
          <w:spacing w:val="0"/>
          <w:w w:val="100"/>
          <w:position w:val="0"/>
        </w:rPr>
        <w:t>扫码</w:t>
      </w:r>
      <w:r>
        <w:rPr>
          <w:b/>
          <w:bCs/>
          <w:color w:val="000000"/>
          <w:spacing w:val="0"/>
          <w:w w:val="100"/>
          <w:position w:val="0"/>
        </w:rPr>
        <w:t>POS</w:t>
      </w:r>
      <w:r>
        <w:rPr>
          <w:color w:val="000000"/>
          <w:spacing w:val="0"/>
          <w:w w:val="100"/>
          <w:position w:val="0"/>
        </w:rPr>
        <w:t xml:space="preserve">终端、刷脸支付终端、台式 </w:t>
      </w:r>
      <w:r>
        <w:rPr>
          <w:b/>
          <w:bCs/>
          <w:color w:val="000000"/>
          <w:spacing w:val="0"/>
          <w:w w:val="100"/>
          <w:position w:val="0"/>
        </w:rPr>
        <w:t>POS</w:t>
      </w:r>
      <w:r>
        <w:rPr>
          <w:color w:val="000000"/>
          <w:spacing w:val="0"/>
          <w:w w:val="100"/>
          <w:position w:val="0"/>
        </w:rPr>
        <w:t>、</w:t>
      </w:r>
      <w:r>
        <w:rPr>
          <w:b/>
          <w:bCs/>
          <w:color w:val="000000"/>
          <w:spacing w:val="0"/>
          <w:w w:val="100"/>
          <w:position w:val="0"/>
        </w:rPr>
        <w:t>MPOS</w:t>
      </w:r>
      <w:r>
        <w:rPr>
          <w:color w:val="000000"/>
          <w:spacing w:val="0"/>
          <w:w w:val="100"/>
          <w:position w:val="0"/>
        </w:rPr>
        <w:t>及新型支付终端）、密码键盘及外接设备，应用领域主要涵盖餐饮、酒店、零售、交通、物 流、银行及医疗等行业，可通过结合行业特点开发成为更符合行业需求的专业化创新型产品设备。</w:t>
      </w:r>
    </w:p>
    <w:p>
      <w:pPr>
        <w:pStyle w:val="Style32"/>
        <w:keepNext w:val="0"/>
        <w:keepLines w:val="0"/>
        <w:widowControl w:val="0"/>
        <w:shd w:val="clear" w:color="auto" w:fill="auto"/>
        <w:tabs>
          <w:tab w:pos="923" w:val="left"/>
        </w:tabs>
        <w:bidi w:val="0"/>
        <w:spacing w:before="0" w:line="312" w:lineRule="exact"/>
        <w:ind w:left="0" w:right="0" w:firstLine="440"/>
        <w:jc w:val="both"/>
      </w:pPr>
      <w:bookmarkStart w:id="85" w:name="bookmark85"/>
      <w:r>
        <w:rPr>
          <w:color w:val="000000"/>
          <w:spacing w:val="0"/>
          <w:w w:val="100"/>
          <w:position w:val="0"/>
        </w:rPr>
        <w:t>（</w:t>
      </w:r>
      <w:bookmarkEnd w:id="85"/>
      <w:r>
        <w:rPr>
          <w:b/>
          <w:bCs/>
          <w:color w:val="000000"/>
          <w:spacing w:val="0"/>
          <w:w w:val="100"/>
          <w:position w:val="0"/>
        </w:rPr>
        <w:t>2</w:t>
      </w:r>
      <w:r>
        <w:rPr>
          <w:color w:val="000000"/>
          <w:spacing w:val="0"/>
          <w:w w:val="100"/>
          <w:position w:val="0"/>
        </w:rPr>
        <w:t>）</w:t>
        <w:tab/>
        <w:t>生物识别产品</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公司控股子公司中正智能主要从事生物特征识别及身份认证产品的设计、研发和销售，包括人脸、指 纹等生物识别算法及系统、居民身份证阅读及核验产品、人证核验系统及智能终端、智慧安防生物识别产 品及方案、智慧金融自助产品和方案等，为客户提供生物识别、身份认证和信息安全系统解决方案，业务 主要涵盖金融、安防、政务和旅游等领域。</w:t>
      </w:r>
    </w:p>
    <w:p>
      <w:pPr>
        <w:pStyle w:val="Style32"/>
        <w:keepNext w:val="0"/>
        <w:keepLines w:val="0"/>
        <w:widowControl w:val="0"/>
        <w:shd w:val="clear" w:color="auto" w:fill="auto"/>
        <w:tabs>
          <w:tab w:pos="820" w:val="left"/>
        </w:tabs>
        <w:bidi w:val="0"/>
        <w:spacing w:before="0" w:line="312" w:lineRule="exact"/>
        <w:ind w:left="0" w:right="0" w:firstLine="440"/>
        <w:jc w:val="both"/>
      </w:pPr>
      <w:bookmarkStart w:id="86" w:name="bookmark86"/>
      <w:r>
        <w:rPr>
          <w:b/>
          <w:bCs/>
          <w:color w:val="000000"/>
          <w:spacing w:val="0"/>
          <w:w w:val="100"/>
          <w:position w:val="0"/>
        </w:rPr>
        <w:t>3</w:t>
      </w:r>
      <w:bookmarkEnd w:id="86"/>
      <w:r>
        <w:rPr>
          <w:color w:val="000000"/>
          <w:spacing w:val="0"/>
          <w:w w:val="100"/>
          <w:position w:val="0"/>
        </w:rPr>
        <w:t>、</w:t>
        <w:tab/>
        <w:t>审核服务业务</w:t>
      </w:r>
    </w:p>
    <w:p>
      <w:pPr>
        <w:pStyle w:val="Style32"/>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公司全资子公司公信诚丰围绕客户展开多方位综合审核服务，专注于审核认证服务、运营内容和业务 审核服务，启动多元化认证审核模式，为客户提供基于大数据技术的企业身份认证、运营业务审核等综合 解决方案，并以此为基础，输出信息系统和技术增值服务。</w:t>
      </w:r>
    </w:p>
    <w:p>
      <w:pPr>
        <w:pStyle w:val="Style23"/>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9"/>
        <w:keepNext/>
        <w:keepLines/>
        <w:widowControl w:val="0"/>
        <w:shd w:val="clear" w:color="auto" w:fill="auto"/>
        <w:bidi w:val="0"/>
        <w:spacing w:before="0" w:after="100" w:line="312" w:lineRule="exact"/>
        <w:ind w:left="0" w:right="0" w:firstLine="0"/>
        <w:jc w:val="left"/>
      </w:pPr>
      <w:bookmarkStart w:id="91" w:name="bookmark91"/>
      <w:bookmarkStart w:id="92" w:name="bookmark92"/>
      <w:bookmarkStart w:id="93" w:name="bookmark93"/>
      <w:bookmarkStart w:id="94" w:name="bookmark94"/>
      <w:r>
        <w:rPr>
          <w:color w:val="000000"/>
          <w:spacing w:val="0"/>
          <w:w w:val="100"/>
          <w:position w:val="0"/>
        </w:rPr>
        <w:t>（</w:t>
      </w:r>
      <w:bookmarkEnd w:id="93"/>
      <w:r>
        <w:rPr>
          <w:color w:val="000000"/>
          <w:spacing w:val="0"/>
          <w:w w:val="100"/>
          <w:position w:val="0"/>
        </w:rPr>
        <w:t>一）核心业务布局及产业链协同优势</w:t>
      </w:r>
      <w:bookmarkEnd w:id="91"/>
      <w:bookmarkEnd w:id="92"/>
      <w:bookmarkEnd w:id="94"/>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电子支付作为移动互联网和智能化时代下经济活动中的核心环节，在经济活动和商业生态圈里扮演越 来越重要的角色，成为线上线下结合的商业模式中核心一环，电子支付受理终端设备日益成为抢占新商业 机会的重要运营端口。新国都自</w:t>
      </w:r>
      <w:r>
        <w:rPr>
          <w:b/>
          <w:bCs/>
          <w:color w:val="000000"/>
          <w:spacing w:val="0"/>
          <w:w w:val="100"/>
          <w:position w:val="0"/>
        </w:rPr>
        <w:t>2001</w:t>
      </w:r>
      <w:r>
        <w:rPr>
          <w:color w:val="000000"/>
          <w:spacing w:val="0"/>
          <w:w w:val="100"/>
          <w:position w:val="0"/>
        </w:rPr>
        <w:t>年成立起即专注于电子支付领域，二十余年来积累了丰富的行业经验， 拥有专业的电子支付技术综合解决方案提供能力。公司通过</w:t>
      </w:r>
      <w:r>
        <w:rPr>
          <w:b/>
          <w:bCs/>
          <w:color w:val="000000"/>
          <w:spacing w:val="0"/>
          <w:w w:val="100"/>
          <w:position w:val="0"/>
        </w:rPr>
        <w:t>“</w:t>
      </w:r>
      <w:r>
        <w:rPr>
          <w:color w:val="000000"/>
          <w:spacing w:val="0"/>
          <w:w w:val="100"/>
          <w:position w:val="0"/>
        </w:rPr>
        <w:t>支付</w:t>
      </w:r>
      <w:r>
        <w:rPr>
          <w:b/>
          <w:bCs/>
          <w:color w:val="000000"/>
          <w:spacing w:val="0"/>
          <w:w w:val="100"/>
          <w:position w:val="0"/>
        </w:rPr>
        <w:t>+</w:t>
      </w:r>
      <w:r>
        <w:rPr>
          <w:color w:val="000000"/>
          <w:spacing w:val="0"/>
          <w:w w:val="100"/>
          <w:position w:val="0"/>
        </w:rPr>
        <w:t>经营</w:t>
      </w:r>
      <w:r>
        <w:rPr>
          <w:b/>
          <w:bCs/>
          <w:color w:val="000000"/>
          <w:spacing w:val="0"/>
          <w:w w:val="100"/>
          <w:position w:val="0"/>
        </w:rPr>
        <w:t>”</w:t>
      </w:r>
      <w:r>
        <w:rPr>
          <w:color w:val="000000"/>
          <w:spacing w:val="0"/>
          <w:w w:val="100"/>
          <w:position w:val="0"/>
        </w:rPr>
        <w:t>的服务体系，从提供电子支付受 理终端设备、支付服务升级到支付场景数字化服务的全流程业务布局，利用多年在电子支付行业积累的技 术、行业经验和商业资源，针对垂直行业细分领域提供综合解决方案，展现了公司的电子支付受理终端机 具硬实力、支付服务牌照优势和日臻完善的增值服务、运营服务能力，专注公司的传统优势领域并持续深 挖这些领域的业务潜力。</w:t>
      </w:r>
    </w:p>
    <w:p>
      <w:pPr>
        <w:pStyle w:val="Style32"/>
        <w:keepNext w:val="0"/>
        <w:keepLines w:val="0"/>
        <w:widowControl w:val="0"/>
        <w:shd w:val="clear" w:color="auto" w:fill="auto"/>
        <w:bidi w:val="0"/>
        <w:spacing w:before="0" w:line="320" w:lineRule="exact"/>
        <w:ind w:left="0" w:right="0" w:firstLine="440"/>
        <w:jc w:val="left"/>
      </w:pPr>
      <w:r>
        <w:rPr>
          <w:color w:val="000000"/>
          <w:spacing w:val="0"/>
          <w:w w:val="100"/>
          <w:position w:val="0"/>
        </w:rPr>
        <w:t>随着云计算、区块链、物联网、人工智能等新一代信息技术的新应用，公司借助自身积累的多年经验， 整合旗下各子公司的软硬件实力，基于金融</w:t>
      </w:r>
      <w:r>
        <w:rPr>
          <w:b/>
          <w:bCs/>
          <w:color w:val="000000"/>
          <w:spacing w:val="0"/>
          <w:w w:val="100"/>
          <w:position w:val="0"/>
        </w:rPr>
        <w:t>POS</w:t>
      </w:r>
      <w:r>
        <w:rPr>
          <w:color w:val="000000"/>
          <w:spacing w:val="0"/>
          <w:w w:val="100"/>
          <w:position w:val="0"/>
        </w:rPr>
        <w:t>机的线上线下支付入口优势和完善的增值应用服务能力， 加大各业务板块之间的协同合作，突出产业链上下游的协同优势，通过创新的产品和服务以及不断探索和 吸收新的商业模式来提升公司整体盈利能力和抗风险能力。</w:t>
      </w:r>
    </w:p>
    <w:p>
      <w:pPr>
        <w:pStyle w:val="Style29"/>
        <w:keepNext/>
        <w:keepLines/>
        <w:widowControl w:val="0"/>
        <w:shd w:val="clear" w:color="auto" w:fill="auto"/>
        <w:tabs>
          <w:tab w:pos="538" w:val="left"/>
        </w:tabs>
        <w:bidi w:val="0"/>
        <w:spacing w:before="0" w:after="100" w:line="312" w:lineRule="exact"/>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二）</w:t>
        <w:tab/>
        <w:t>知识产权及技术优势</w:t>
      </w:r>
      <w:bookmarkEnd w:id="95"/>
      <w:bookmarkEnd w:id="96"/>
      <w:bookmarkEnd w:id="98"/>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公司始终坚持自主研发道路，在产品和技术研发方面持续加大投入。截至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日，公司取得 专利、计算机软件著作权及软件产品等研发成果如下：获得专利</w:t>
      </w:r>
      <w:r>
        <w:rPr>
          <w:b/>
          <w:bCs/>
          <w:color w:val="000000"/>
          <w:spacing w:val="0"/>
          <w:w w:val="100"/>
          <w:position w:val="0"/>
        </w:rPr>
        <w:t>177</w:t>
      </w:r>
      <w:r>
        <w:rPr>
          <w:color w:val="000000"/>
          <w:spacing w:val="0"/>
          <w:w w:val="100"/>
          <w:position w:val="0"/>
        </w:rPr>
        <w:t>项，其中境内发明专利</w:t>
      </w:r>
      <w:r>
        <w:rPr>
          <w:b/>
          <w:bCs/>
          <w:color w:val="000000"/>
          <w:spacing w:val="0"/>
          <w:w w:val="100"/>
          <w:position w:val="0"/>
        </w:rPr>
        <w:t>77</w:t>
      </w:r>
      <w:r>
        <w:rPr>
          <w:color w:val="000000"/>
          <w:spacing w:val="0"/>
          <w:w w:val="100"/>
          <w:position w:val="0"/>
        </w:rPr>
        <w:t>项，国际专 利</w:t>
      </w:r>
      <w:r>
        <w:rPr>
          <w:b/>
          <w:bCs/>
          <w:color w:val="000000"/>
          <w:spacing w:val="0"/>
          <w:w w:val="100"/>
          <w:position w:val="0"/>
        </w:rPr>
        <w:t>6</w:t>
      </w:r>
      <w:r>
        <w:rPr>
          <w:color w:val="000000"/>
          <w:spacing w:val="0"/>
          <w:w w:val="100"/>
          <w:position w:val="0"/>
        </w:rPr>
        <w:t>项；获得软件著作权证书</w:t>
      </w:r>
      <w:r>
        <w:rPr>
          <w:b/>
          <w:bCs/>
          <w:color w:val="000000"/>
          <w:spacing w:val="0"/>
          <w:w w:val="100"/>
          <w:position w:val="0"/>
        </w:rPr>
        <w:t>465</w:t>
      </w:r>
      <w:r>
        <w:rPr>
          <w:color w:val="000000"/>
          <w:spacing w:val="0"/>
          <w:w w:val="100"/>
          <w:position w:val="0"/>
        </w:rPr>
        <w:t>项，拥有商标</w:t>
      </w:r>
      <w:r>
        <w:rPr>
          <w:b/>
          <w:bCs/>
          <w:color w:val="000000"/>
          <w:spacing w:val="0"/>
          <w:w w:val="100"/>
          <w:position w:val="0"/>
        </w:rPr>
        <w:t>285</w:t>
      </w:r>
      <w:r>
        <w:rPr>
          <w:color w:val="000000"/>
          <w:spacing w:val="0"/>
          <w:w w:val="100"/>
          <w:position w:val="0"/>
        </w:rPr>
        <w:t>项。上述科研成果为公司的持续发展保驾护航，成为公 司的核心竞争力之一。</w:t>
      </w:r>
    </w:p>
    <w:p>
      <w:pPr>
        <w:pStyle w:val="Style32"/>
        <w:keepNext w:val="0"/>
        <w:keepLines w:val="0"/>
        <w:widowControl w:val="0"/>
        <w:shd w:val="clear" w:color="auto" w:fill="auto"/>
        <w:bidi w:val="0"/>
        <w:spacing w:before="0" w:line="312" w:lineRule="exact"/>
        <w:ind w:left="0" w:right="0" w:firstLine="340"/>
        <w:jc w:val="both"/>
      </w:pPr>
      <w:r>
        <w:rPr>
          <w:color w:val="000000"/>
          <w:spacing w:val="0"/>
          <w:w w:val="100"/>
          <w:position w:val="0"/>
        </w:rPr>
        <w:t>面向多业务模式、高频交易的业务需求，公司基于云原生分布式微服务架构体系的支付交易处理和服 务平台，自主开发独立架构的支付服务系统。系统已完成两地三中心容灾体系建设来防范不可控风险，大 大增强支付系统的容灾容错、可伸缩及高并发处理能力，实现系统可用性</w:t>
      </w:r>
      <w:r>
        <w:rPr>
          <w:b/>
          <w:bCs/>
          <w:color w:val="000000"/>
          <w:spacing w:val="0"/>
          <w:w w:val="100"/>
          <w:position w:val="0"/>
        </w:rPr>
        <w:t>99.99%</w:t>
      </w:r>
      <w:r>
        <w:rPr>
          <w:color w:val="000000"/>
          <w:spacing w:val="0"/>
          <w:w w:val="100"/>
          <w:position w:val="0"/>
        </w:rPr>
        <w:t>以上，恢复时间目标</w:t>
      </w:r>
      <w:r>
        <w:rPr>
          <w:b/>
          <w:bCs/>
          <w:color w:val="000000"/>
          <w:spacing w:val="0"/>
          <w:w w:val="100"/>
          <w:position w:val="0"/>
        </w:rPr>
        <w:t>（RTO</w:t>
      </w:r>
      <w:r>
        <w:rPr>
          <w:color w:val="000000"/>
          <w:spacing w:val="0"/>
          <w:w w:val="100"/>
          <w:position w:val="0"/>
        </w:rPr>
        <w:t xml:space="preserve">） </w:t>
      </w:r>
      <w:r>
        <w:rPr>
          <w:color w:val="000000"/>
          <w:spacing w:val="0"/>
          <w:w w:val="100"/>
          <w:position w:val="0"/>
        </w:rPr>
        <w:t>时间</w:t>
      </w:r>
      <w:r>
        <w:rPr>
          <w:b/>
          <w:bCs/>
          <w:color w:val="000000"/>
          <w:spacing w:val="0"/>
          <w:w w:val="100"/>
          <w:position w:val="0"/>
        </w:rPr>
        <w:t>60s</w:t>
      </w:r>
      <w:r>
        <w:rPr>
          <w:color w:val="000000"/>
          <w:spacing w:val="0"/>
          <w:w w:val="100"/>
          <w:position w:val="0"/>
        </w:rPr>
        <w:t>以内，应用容器化率</w:t>
      </w:r>
      <w:r>
        <w:rPr>
          <w:b/>
          <w:bCs/>
          <w:color w:val="000000"/>
          <w:spacing w:val="0"/>
          <w:w w:val="100"/>
          <w:position w:val="0"/>
        </w:rPr>
        <w:t>100%</w:t>
      </w:r>
      <w:r>
        <w:rPr>
          <w:color w:val="000000"/>
          <w:spacing w:val="0"/>
          <w:w w:val="100"/>
          <w:position w:val="0"/>
        </w:rPr>
        <w:t>，多维度保障平台的正常运转与数据安全可靠，具备为千万级商户和亿 级个人用户提供各种支付及增值服务的能力。公司重点建立了支付服务中台，持续优化交易和清算流程， 满足公司业务发展的需求。研发体系持续优化，引入腾讯</w:t>
      </w:r>
      <w:r>
        <w:rPr>
          <w:b/>
          <w:bCs/>
          <w:color w:val="000000"/>
          <w:spacing w:val="0"/>
          <w:w w:val="100"/>
          <w:position w:val="0"/>
        </w:rPr>
        <w:t>TAPD</w:t>
      </w:r>
      <w:r>
        <w:rPr>
          <w:color w:val="000000"/>
          <w:spacing w:val="0"/>
          <w:w w:val="100"/>
          <w:position w:val="0"/>
        </w:rPr>
        <w:t>和蓝鲸，</w:t>
      </w:r>
      <w:r>
        <w:rPr>
          <w:b/>
          <w:bCs/>
          <w:color w:val="000000"/>
          <w:spacing w:val="0"/>
          <w:w w:val="100"/>
          <w:position w:val="0"/>
        </w:rPr>
        <w:t>Devops</w:t>
      </w:r>
      <w:r>
        <w:rPr>
          <w:color w:val="000000"/>
          <w:spacing w:val="0"/>
          <w:w w:val="100"/>
          <w:position w:val="0"/>
        </w:rPr>
        <w:t>研发运维一体化持续提升， 满足公司现有及可预见未来的业务及发展需求。随着电子支付服务行业的监管要求不断提升和变化，欺诈 行为模式日益复杂，公司建设了基于大数据、实时流计算的风控系统，具备反欺诈风控、反洗钱风控的能 力。风控系统处理能力目前达到</w:t>
      </w:r>
      <w:r>
        <w:rPr>
          <w:b/>
          <w:bCs/>
          <w:color w:val="000000"/>
          <w:spacing w:val="0"/>
          <w:w w:val="100"/>
          <w:position w:val="0"/>
        </w:rPr>
        <w:t>4000</w:t>
      </w:r>
      <w:r>
        <w:rPr>
          <w:color w:val="000000"/>
          <w:spacing w:val="0"/>
          <w:w w:val="100"/>
          <w:position w:val="0"/>
        </w:rPr>
        <w:t>万次</w:t>
      </w:r>
      <w:r>
        <w:rPr>
          <w:b/>
          <w:bCs/>
          <w:color w:val="000000"/>
          <w:spacing w:val="0"/>
          <w:w w:val="100"/>
          <w:position w:val="0"/>
        </w:rPr>
        <w:t>/</w:t>
      </w:r>
      <w:r>
        <w:rPr>
          <w:color w:val="000000"/>
          <w:spacing w:val="0"/>
          <w:w w:val="100"/>
          <w:position w:val="0"/>
        </w:rPr>
        <w:t>天、实时高风险拦截</w:t>
      </w:r>
      <w:r>
        <w:rPr>
          <w:b/>
          <w:bCs/>
          <w:color w:val="000000"/>
          <w:spacing w:val="0"/>
          <w:w w:val="100"/>
          <w:position w:val="0"/>
        </w:rPr>
        <w:t>100m s</w:t>
      </w:r>
      <w:r>
        <w:rPr>
          <w:color w:val="000000"/>
          <w:spacing w:val="0"/>
          <w:w w:val="100"/>
          <w:position w:val="0"/>
        </w:rPr>
        <w:t>以内，准实时规则能够在</w:t>
      </w:r>
      <w:r>
        <w:rPr>
          <w:b/>
          <w:bCs/>
          <w:color w:val="000000"/>
          <w:spacing w:val="0"/>
          <w:w w:val="100"/>
          <w:position w:val="0"/>
        </w:rPr>
        <w:t>1s</w:t>
      </w:r>
      <w:r>
        <w:rPr>
          <w:color w:val="000000"/>
          <w:spacing w:val="0"/>
          <w:w w:val="100"/>
          <w:position w:val="0"/>
        </w:rPr>
        <w:t>以内执行 管控；公司重点投入风控体系建设，对于伪卡、盗刷等主流作案手法监控覆盖率达</w:t>
      </w:r>
      <w:r>
        <w:rPr>
          <w:b/>
          <w:bCs/>
          <w:color w:val="000000"/>
          <w:spacing w:val="0"/>
          <w:w w:val="100"/>
          <w:position w:val="0"/>
        </w:rPr>
        <w:t>96%</w:t>
      </w:r>
      <w:r>
        <w:rPr>
          <w:color w:val="000000"/>
          <w:spacing w:val="0"/>
          <w:w w:val="100"/>
          <w:position w:val="0"/>
        </w:rPr>
        <w:t>以上，处于业内领 先水平。</w:t>
      </w:r>
    </w:p>
    <w:p>
      <w:pPr>
        <w:pStyle w:val="Style29"/>
        <w:keepNext/>
        <w:keepLines/>
        <w:widowControl w:val="0"/>
        <w:shd w:val="clear" w:color="auto" w:fill="auto"/>
        <w:tabs>
          <w:tab w:pos="538" w:val="left"/>
        </w:tabs>
        <w:bidi w:val="0"/>
        <w:spacing w:before="0" w:after="100" w:line="312" w:lineRule="exact"/>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三）</w:t>
        <w:tab/>
        <w:t>产品和服务的质量优势</w:t>
      </w:r>
      <w:bookmarkEnd w:id="100"/>
      <w:bookmarkEnd w:id="102"/>
      <w:bookmarkEnd w:id="99"/>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公司成立以来，保持对产品质量精益求精，以打造低成本、高质量、快速响应的供应链管理体系为核 心价值。公司一方面通过生产效率提升、生产直通率提升、工艺优化等活动与项目，在保障产品高效安全 的前提下，进一步提升整体工效与品质；另一方面，公司通过不断推动研发创新，持续优化产品成本，确 保产品开发能够如期高质量的实现交付，增值服务体系进一步完善，在快速响应客户服务需求的同时，为 创新业务延伸拓展提供了充分的资源保障。</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同时，公司积极运用技术手段推进服务创新，自主开发了服务管理及风控管理平台，人均服务效能不 断提升。庞大的服务网络以及智能化的服务管理和风控管理平台，不仅保障公司的终端机具维保服务、增 值服务收入稳定增长，而且促进公司不断挖掘产业链价值、延伸拓展多领域创新业务。</w:t>
      </w:r>
    </w:p>
    <w:p>
      <w:pPr>
        <w:pStyle w:val="Style29"/>
        <w:keepNext/>
        <w:keepLines/>
        <w:widowControl w:val="0"/>
        <w:shd w:val="clear" w:color="auto" w:fill="auto"/>
        <w:tabs>
          <w:tab w:pos="538" w:val="left"/>
        </w:tabs>
        <w:bidi w:val="0"/>
        <w:spacing w:before="0" w:after="100" w:line="312" w:lineRule="exact"/>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四）</w:t>
        <w:tab/>
        <w:t>日趋完善的经营管理体系、人才团队建设优势</w:t>
      </w:r>
      <w:bookmarkEnd w:id="103"/>
      <w:bookmarkEnd w:id="104"/>
      <w:bookmarkEnd w:id="106"/>
    </w:p>
    <w:p>
      <w:pPr>
        <w:pStyle w:val="Style32"/>
        <w:keepNext w:val="0"/>
        <w:keepLines w:val="0"/>
        <w:widowControl w:val="0"/>
        <w:shd w:val="clear" w:color="auto" w:fill="auto"/>
        <w:bidi w:val="0"/>
        <w:spacing w:before="0" w:line="312" w:lineRule="exact"/>
        <w:ind w:left="0" w:right="0" w:firstLine="440"/>
        <w:jc w:val="left"/>
      </w:pPr>
      <w:r>
        <w:rPr>
          <w:color w:val="000000"/>
          <w:spacing w:val="0"/>
          <w:w w:val="100"/>
          <w:position w:val="0"/>
        </w:rPr>
        <w:t>经过多年的不断打造、变革升级，目前公司拥有完善的产品研发体系、市场营销体系、生产制造体系、 质量管控体系、人力资源体系，有利于整合各个业务链资源，实现核心资源的优化配置，控制生产成本和 产品质量的同时进行产品和商业模式创新。为适应行业发展、公司战略重心和商业模式的变化，公司</w:t>
      </w:r>
      <w:r>
        <w:rPr>
          <w:b/>
          <w:bCs/>
          <w:color w:val="000000"/>
          <w:spacing w:val="0"/>
          <w:w w:val="100"/>
          <w:position w:val="0"/>
        </w:rPr>
        <w:t xml:space="preserve">2021 </w:t>
      </w:r>
      <w:r>
        <w:rPr>
          <w:color w:val="000000"/>
          <w:spacing w:val="0"/>
          <w:w w:val="100"/>
          <w:position w:val="0"/>
        </w:rPr>
        <w:t>年继续加大管理架构的变革和重塑力度，优化公司组织架构，推出新一轮股权激励计划，提高公司管理效 率，建立长效激励机制，激发了各个板块协同性和全员积极性。</w:t>
      </w:r>
    </w:p>
    <w:p>
      <w:pPr>
        <w:pStyle w:val="Style29"/>
        <w:keepNext/>
        <w:keepLines/>
        <w:widowControl w:val="0"/>
        <w:shd w:val="clear" w:color="auto" w:fill="auto"/>
        <w:tabs>
          <w:tab w:pos="538" w:val="left"/>
        </w:tabs>
        <w:bidi w:val="0"/>
        <w:spacing w:before="0" w:after="100" w:line="312" w:lineRule="exact"/>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五）</w:t>
        <w:tab/>
        <w:t>全球化产业竞争力优势</w:t>
      </w:r>
      <w:bookmarkEnd w:id="107"/>
      <w:bookmarkEnd w:id="108"/>
      <w:bookmarkEnd w:id="110"/>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随着多年国际业务战略规划的推进和落地，公司逐步实现与完善全球营销服务网络的布局，在全球范 围进一步加强优质客户资源的积累。报告期内，公司营销服务网络共覆盖全国</w:t>
      </w:r>
      <w:r>
        <w:rPr>
          <w:b/>
          <w:bCs/>
          <w:color w:val="000000"/>
          <w:spacing w:val="0"/>
          <w:w w:val="100"/>
          <w:position w:val="0"/>
        </w:rPr>
        <w:t>340</w:t>
      </w:r>
      <w:r>
        <w:rPr>
          <w:color w:val="000000"/>
          <w:spacing w:val="0"/>
          <w:w w:val="100"/>
          <w:position w:val="0"/>
        </w:rPr>
        <w:t xml:space="preserve">个城市（含港澳台）及 多个海外地区，可以迅速响应客户对电子支付受理终端设备和电子支付服务的需求。基于公司庞大的服务 网络以及高效的服务管理平台，公司可以为全球合作伙伴、商户及消费者用户提供优质电子支付产品、服 </w:t>
      </w:r>
      <w:r>
        <w:rPr>
          <w:color w:val="000000"/>
          <w:spacing w:val="0"/>
          <w:w w:val="100"/>
          <w:position w:val="0"/>
        </w:rPr>
        <w:t>务及全方位的数字经济行业解决方案，在国际市场打造自身的竞争实力。</w:t>
      </w:r>
    </w:p>
    <w:p>
      <w:pPr>
        <w:pStyle w:val="Style32"/>
        <w:keepNext w:val="0"/>
        <w:keepLines w:val="0"/>
        <w:widowControl w:val="0"/>
        <w:shd w:val="clear" w:color="auto" w:fill="auto"/>
        <w:bidi w:val="0"/>
        <w:spacing w:before="0" w:after="360" w:line="319" w:lineRule="exact"/>
        <w:ind w:left="0" w:right="0" w:firstLine="340"/>
        <w:jc w:val="both"/>
      </w:pPr>
      <w:r>
        <w:rPr>
          <w:color w:val="000000"/>
          <w:spacing w:val="0"/>
          <w:w w:val="100"/>
          <w:position w:val="0"/>
        </w:rPr>
        <w:t>截至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日，公司已在全球</w:t>
      </w:r>
      <w:r>
        <w:rPr>
          <w:b/>
          <w:bCs/>
          <w:color w:val="000000"/>
          <w:spacing w:val="0"/>
          <w:w w:val="100"/>
          <w:position w:val="0"/>
        </w:rPr>
        <w:t>80</w:t>
      </w:r>
      <w:r>
        <w:rPr>
          <w:color w:val="000000"/>
          <w:spacing w:val="0"/>
          <w:w w:val="100"/>
          <w:position w:val="0"/>
        </w:rPr>
        <w:t>多个国家实现产品销售、服务延伸及提供优质的解决方案，随 着客户满意度、市场认可度日益提升，公司在国际市场上的品牌价值和品牌识别度逐步成为公司核心竞争 力的体现。</w:t>
      </w:r>
    </w:p>
    <w:p>
      <w:pPr>
        <w:pStyle w:val="Style23"/>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四</w:t>
      </w:r>
      <w:bookmarkEnd w:id="113"/>
      <w:r>
        <w:rPr>
          <w:color w:val="000000"/>
          <w:spacing w:val="0"/>
          <w:w w:val="100"/>
          <w:position w:val="0"/>
          <w:sz w:val="24"/>
          <w:szCs w:val="24"/>
        </w:rPr>
        <w:t>、主营业务分析</w:t>
      </w:r>
      <w:bookmarkEnd w:id="111"/>
      <w:bookmarkEnd w:id="112"/>
      <w:bookmarkEnd w:id="114"/>
    </w:p>
    <w:p>
      <w:pPr>
        <w:pStyle w:val="Style29"/>
        <w:keepNext/>
        <w:keepLines/>
        <w:widowControl w:val="0"/>
        <w:shd w:val="clear" w:color="auto" w:fill="auto"/>
        <w:bidi w:val="0"/>
        <w:spacing w:before="0" w:after="180" w:line="329"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、概述</w:t>
      </w:r>
      <w:bookmarkEnd w:id="115"/>
      <w:bookmarkEnd w:id="116"/>
      <w:bookmarkEnd w:id="118"/>
    </w:p>
    <w:p>
      <w:pPr>
        <w:pStyle w:val="Style32"/>
        <w:keepNext w:val="0"/>
        <w:keepLines w:val="0"/>
        <w:widowControl w:val="0"/>
        <w:shd w:val="clear" w:color="auto" w:fill="auto"/>
        <w:bidi w:val="0"/>
        <w:spacing w:before="0" w:line="314" w:lineRule="exact"/>
        <w:ind w:left="0" w:right="0" w:firstLine="6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年在国内疫情得到有效控制的背景下，线下实体经济进一步复苏，与此同时，由于我国较为完备的 产业链以及供应链长期积累的制造优势和较强的应变能力，国际贸易出口同比去年实现较高增速，中国制造在 全球抗疫工作和经济复苏中贡献了一份坚实的力量。全年公司电子支付主营业务收入呈现同比大幅增长的态势， 不仅公司收单业务伴随着国内经济的企稳增长实现了交易流水规模和营业收入同比大幅增长的成绩，另外在出 口贸易高速增长释放的红利中，公司电子支付终端海外业务也实现销售收入同比去年几乎翻番业绩。随着国内 外数字经济进一步的发展，以及对移动支付的接受度深化的趋势下，电子支付产品和服务将逐步凸显其支持商 业数字化经营升级的重要价值，在经济活动中可以承载更多的运营功能与服务，未来在满足经营需求和助力商 业发展方面有着巨大的潜力和商业机遇。</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36.12</w:t>
      </w:r>
      <w:r>
        <w:rPr>
          <w:color w:val="000000"/>
          <w:spacing w:val="0"/>
          <w:w w:val="100"/>
          <w:position w:val="0"/>
        </w:rPr>
        <w:t>亿元，同比增长</w:t>
      </w:r>
      <w:r>
        <w:rPr>
          <w:rFonts w:ascii="Times New Roman" w:eastAsia="Times New Roman" w:hAnsi="Times New Roman" w:cs="Times New Roman"/>
          <w:color w:val="000000"/>
          <w:spacing w:val="0"/>
          <w:w w:val="100"/>
          <w:position w:val="0"/>
        </w:rPr>
        <w:t>37.21%</w:t>
      </w:r>
      <w:r>
        <w:rPr>
          <w:color w:val="000000"/>
          <w:spacing w:val="0"/>
          <w:w w:val="100"/>
          <w:position w:val="0"/>
        </w:rPr>
        <w:t>；实现毛利润</w:t>
      </w:r>
      <w:r>
        <w:rPr>
          <w:rFonts w:ascii="Times New Roman" w:eastAsia="Times New Roman" w:hAnsi="Times New Roman" w:cs="Times New Roman"/>
          <w:color w:val="000000"/>
          <w:spacing w:val="0"/>
          <w:w w:val="100"/>
          <w:position w:val="0"/>
        </w:rPr>
        <w:t>7.87</w:t>
      </w:r>
      <w:r>
        <w:rPr>
          <w:color w:val="000000"/>
          <w:spacing w:val="0"/>
          <w:w w:val="100"/>
          <w:position w:val="0"/>
        </w:rPr>
        <w:t>亿元，同比增长</w:t>
      </w:r>
      <w:r>
        <w:rPr>
          <w:rFonts w:ascii="Times New Roman" w:eastAsia="Times New Roman" w:hAnsi="Times New Roman" w:cs="Times New Roman"/>
          <w:color w:val="000000"/>
          <w:spacing w:val="0"/>
          <w:w w:val="100"/>
          <w:position w:val="0"/>
        </w:rPr>
        <w:t>10.75%</w:t>
      </w:r>
      <w:r>
        <w:rPr>
          <w:color w:val="000000"/>
          <w:spacing w:val="0"/>
          <w:w w:val="100"/>
          <w:position w:val="0"/>
        </w:rPr>
        <w:t>；实现 归属于上市公司股东的净利润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w:t>
      </w:r>
      <w:r>
        <w:rPr>
          <w:color w:val="000000"/>
          <w:spacing w:val="0"/>
          <w:w w:val="100"/>
          <w:position w:val="0"/>
        </w:rPr>
        <w:t>亿元，同比增长</w:t>
      </w:r>
      <w:r>
        <w:rPr>
          <w:rFonts w:ascii="Times New Roman" w:eastAsia="Times New Roman" w:hAnsi="Times New Roman" w:cs="Times New Roman"/>
          <w:color w:val="000000"/>
          <w:spacing w:val="0"/>
          <w:w w:val="100"/>
          <w:position w:val="0"/>
        </w:rPr>
        <w:t>131.98%</w:t>
      </w:r>
      <w:r>
        <w:rPr>
          <w:color w:val="000000"/>
          <w:spacing w:val="0"/>
          <w:w w:val="100"/>
          <w:position w:val="0"/>
        </w:rPr>
        <w:t>；实现扣除非经常性损益的净利润</w:t>
      </w:r>
      <w:r>
        <w:rPr>
          <w:rFonts w:ascii="Times New Roman" w:eastAsia="Times New Roman" w:hAnsi="Times New Roman" w:cs="Times New Roman"/>
          <w:color w:val="000000"/>
          <w:spacing w:val="0"/>
          <w:w w:val="100"/>
          <w:position w:val="0"/>
        </w:rPr>
        <w:t>1.17</w:t>
      </w:r>
      <w:r>
        <w:rPr>
          <w:color w:val="000000"/>
          <w:spacing w:val="0"/>
          <w:w w:val="100"/>
          <w:position w:val="0"/>
        </w:rPr>
        <w:t>亿元，同比增 长</w:t>
      </w:r>
      <w:r>
        <w:rPr>
          <w:rFonts w:ascii="Times New Roman" w:eastAsia="Times New Roman" w:hAnsi="Times New Roman" w:cs="Times New Roman"/>
          <w:color w:val="000000"/>
          <w:spacing w:val="0"/>
          <w:w w:val="100"/>
          <w:position w:val="0"/>
        </w:rPr>
        <w:t>197.59%</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年，公司营业收入的大幅增长主要来自于收单业务的快速增长，报告期内子公司嘉联支付继续 加大对市场渠道、商户端补贴的投入，积极履行企业社会责任、扶持产业链商业伙伴。此外，嘉联支付为进一 步夯实分公司的渠道建设，加强分公司直营团队市场拓展和服务能力，继续加大对分公司员工团队建设的投入。 展望未来，随着嘉联支付商户数量的不断增加以及交易流水规模的不断提升，该部分新增用户对公司经营业绩 的贡献会在后期陆续体现。</w:t>
      </w:r>
    </w:p>
    <w:p>
      <w:pPr>
        <w:pStyle w:val="Style32"/>
        <w:keepNext w:val="0"/>
        <w:keepLines w:val="0"/>
        <w:widowControl w:val="0"/>
        <w:shd w:val="clear" w:color="auto" w:fill="auto"/>
        <w:bidi w:val="0"/>
        <w:spacing w:before="0" w:line="317" w:lineRule="exact"/>
        <w:ind w:left="0" w:right="0" w:firstLine="440"/>
        <w:jc w:val="both"/>
      </w:pPr>
      <w:r>
        <w:rPr>
          <w:color w:val="000000"/>
          <w:spacing w:val="0"/>
          <w:w w:val="100"/>
          <w:position w:val="0"/>
        </w:rPr>
        <w:t>过去一年里，公司在取得良好经营业绩的同时，电子支付终端业务也面临一些挑战，其中由于上游供应链 核心物料供货较紧张，从而一定程度上造成部分月份终端产品交付的延迟以及制造成本的增加，对此公司管理 层通过积极与供应商沟通和提前排工排产做好相关规划等措施以降低由于物料紧张带来的影响。此外，在海外 市场对电子支付终端需求旺盛的背景下，随着公司电子支付终端海外销售收入大幅增长，公司所面对的外汇风 险也逐渐扩大，对此公司管理层充分合理利用远期外汇套保工具对冲相关外汇风险，积极对外汇风险进行管控 从而减少汇兑损益造成的损失。未来公司将利用多年在电子支付领域积累的行业经验、技术优势和商业资源， 持续巩固和提升公司在电子支付行业的领先地位。</w:t>
      </w:r>
    </w:p>
    <w:p>
      <w:pPr>
        <w:pStyle w:val="Style32"/>
        <w:keepNext w:val="0"/>
        <w:keepLines w:val="0"/>
        <w:widowControl w:val="0"/>
        <w:shd w:val="clear" w:color="auto" w:fill="auto"/>
        <w:bidi w:val="0"/>
        <w:spacing w:before="0" w:line="314" w:lineRule="exact"/>
        <w:ind w:left="0" w:right="0" w:firstLine="440"/>
        <w:jc w:val="both"/>
      </w:pPr>
      <w:bookmarkStart w:id="119" w:name="bookmark119"/>
      <w:r>
        <w:rPr>
          <w:color w:val="000000"/>
          <w:spacing w:val="0"/>
          <w:w w:val="100"/>
          <w:position w:val="0"/>
        </w:rPr>
        <w:t>（</w:t>
      </w:r>
      <w:bookmarkEnd w:id="119"/>
      <w:r>
        <w:rPr>
          <w:color w:val="000000"/>
          <w:spacing w:val="0"/>
          <w:w w:val="100"/>
          <w:position w:val="0"/>
        </w:rPr>
        <w:t>一）支付服务及场景数字化服务</w:t>
      </w:r>
    </w:p>
    <w:p>
      <w:pPr>
        <w:pStyle w:val="Style32"/>
        <w:keepNext w:val="0"/>
        <w:keepLines w:val="0"/>
        <w:widowControl w:val="0"/>
        <w:shd w:val="clear" w:color="auto" w:fill="auto"/>
        <w:bidi w:val="0"/>
        <w:spacing w:before="0" w:line="314" w:lineRule="exact"/>
        <w:ind w:left="0" w:right="0" w:firstLine="44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）支付服务</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随着疫情对经济影响的减弱，在国内消费市场逐步恢复过程中，居民消费需求持续释放，同时居民数字化 生活方式进一步深化普及以及线下商业数字化升级持续推进。</w:t>
      </w:r>
      <w:r>
        <w:rPr>
          <w:rFonts w:ascii="Times New Roman" w:eastAsia="Times New Roman" w:hAnsi="Times New Roman" w:cs="Times New Roman"/>
          <w:color w:val="000000"/>
          <w:spacing w:val="0"/>
          <w:w w:val="100"/>
          <w:position w:val="0"/>
        </w:rPr>
        <w:t>2021</w:t>
      </w:r>
      <w:r>
        <w:rPr>
          <w:color w:val="000000"/>
          <w:spacing w:val="0"/>
          <w:w w:val="100"/>
          <w:position w:val="0"/>
        </w:rPr>
        <w:t>年嘉联支付为更好支持和服务线下实体商户， 继续联合多家银行推出</w:t>
      </w:r>
      <w:r>
        <w:rPr>
          <w:rFonts w:ascii="Times New Roman" w:eastAsia="Times New Roman" w:hAnsi="Times New Roman" w:cs="Times New Roman"/>
          <w:color w:val="000000"/>
          <w:spacing w:val="0"/>
          <w:w w:val="100"/>
          <w:position w:val="0"/>
        </w:rPr>
        <w:t>“</w:t>
      </w:r>
      <w:r>
        <w:rPr>
          <w:color w:val="000000"/>
          <w:spacing w:val="0"/>
          <w:w w:val="100"/>
          <w:position w:val="0"/>
        </w:rPr>
        <w:t>红海计划</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等活动，加强对商户收单服务投入和手续费补贴，助力商户从疫情影响中 恢复。在银行合作方面，嘉联支付已与</w:t>
      </w:r>
      <w:r>
        <w:rPr>
          <w:rFonts w:ascii="Times New Roman" w:eastAsia="Times New Roman" w:hAnsi="Times New Roman" w:cs="Times New Roman"/>
          <w:color w:val="000000"/>
          <w:spacing w:val="0"/>
          <w:w w:val="100"/>
          <w:position w:val="0"/>
        </w:rPr>
        <w:t>6</w:t>
      </w:r>
      <w:r>
        <w:rPr>
          <w:color w:val="000000"/>
          <w:spacing w:val="0"/>
          <w:w w:val="100"/>
          <w:position w:val="0"/>
        </w:rPr>
        <w:t>家国有银行达成区域性合作，与超过</w:t>
      </w:r>
      <w:r>
        <w:rPr>
          <w:rFonts w:ascii="Times New Roman" w:eastAsia="Times New Roman" w:hAnsi="Times New Roman" w:cs="Times New Roman"/>
          <w:color w:val="000000"/>
          <w:spacing w:val="0"/>
          <w:w w:val="100"/>
          <w:position w:val="0"/>
        </w:rPr>
        <w:t>60</w:t>
      </w:r>
      <w:r>
        <w:rPr>
          <w:color w:val="000000"/>
          <w:spacing w:val="0"/>
          <w:w w:val="100"/>
          <w:position w:val="0"/>
        </w:rPr>
        <w:t>家股份制商业银行及城商行达成 总对总合作，通过优势互补合作共赢模式，嘉联支付可以充分发挥在支付收单领域长期积累的渠道服务和产品 技术方面的优势，继续为银行合作伙伴、商户以及消费者提供优质的支付收单服务。</w:t>
      </w:r>
    </w:p>
    <w:p>
      <w:pPr>
        <w:pStyle w:val="Style32"/>
        <w:keepNext w:val="0"/>
        <w:keepLines w:val="0"/>
        <w:widowControl w:val="0"/>
        <w:shd w:val="clear" w:color="auto" w:fill="auto"/>
        <w:bidi w:val="0"/>
        <w:spacing w:before="0" w:line="319" w:lineRule="exact"/>
        <w:ind w:left="0" w:right="0" w:firstLine="440"/>
        <w:jc w:val="both"/>
      </w:pPr>
      <w:r>
        <w:rPr>
          <w:color w:val="000000"/>
          <w:spacing w:val="0"/>
          <w:w w:val="100"/>
          <w:position w:val="0"/>
        </w:rPr>
        <w:t>报告期内，嘉联支付累计处理交易流水约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w:t>
      </w:r>
      <w:r>
        <w:rPr>
          <w:color w:val="000000"/>
          <w:spacing w:val="0"/>
          <w:w w:val="100"/>
          <w:position w:val="0"/>
        </w:rPr>
        <w:t>万亿元，较去年同期交易流水</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w:t>
      </w:r>
      <w:r>
        <w:rPr>
          <w:color w:val="000000"/>
          <w:spacing w:val="0"/>
          <w:w w:val="100"/>
          <w:position w:val="0"/>
        </w:rPr>
        <w:t>万亿元增长</w:t>
      </w:r>
      <w:r>
        <w:rPr>
          <w:rFonts w:ascii="Times New Roman" w:eastAsia="Times New Roman" w:hAnsi="Times New Roman" w:cs="Times New Roman"/>
          <w:color w:val="000000"/>
          <w:spacing w:val="0"/>
          <w:w w:val="100"/>
          <w:position w:val="0"/>
        </w:rPr>
        <w:t>61.48%</w:t>
      </w:r>
      <w:r>
        <w:rPr>
          <w:color w:val="000000"/>
          <w:spacing w:val="0"/>
          <w:w w:val="100"/>
          <w:position w:val="0"/>
        </w:rPr>
        <w:t>，近三年 交易流水年复合增长率达</w:t>
      </w:r>
      <w:r>
        <w:rPr>
          <w:rFonts w:ascii="Times New Roman" w:eastAsia="Times New Roman" w:hAnsi="Times New Roman" w:cs="Times New Roman"/>
          <w:color w:val="000000"/>
          <w:spacing w:val="0"/>
          <w:w w:val="100"/>
          <w:position w:val="0"/>
        </w:rPr>
        <w:t>35.22%</w:t>
      </w:r>
      <w:r>
        <w:rPr>
          <w:color w:val="000000"/>
          <w:spacing w:val="0"/>
          <w:w w:val="100"/>
          <w:position w:val="0"/>
        </w:rPr>
        <w:t>；嘉联支付实现营业收入约</w:t>
      </w:r>
      <w:r>
        <w:rPr>
          <w:rFonts w:ascii="Times New Roman" w:eastAsia="Times New Roman" w:hAnsi="Times New Roman" w:cs="Times New Roman"/>
          <w:color w:val="000000"/>
          <w:spacing w:val="0"/>
          <w:w w:val="100"/>
          <w:position w:val="0"/>
        </w:rPr>
        <w:t>23.7</w:t>
      </w:r>
      <w:r>
        <w:rPr>
          <w:color w:val="000000"/>
          <w:spacing w:val="0"/>
          <w:w w:val="100"/>
          <w:position w:val="0"/>
        </w:rPr>
        <w:t>亿元，同比增长</w:t>
      </w:r>
      <w:r>
        <w:rPr>
          <w:rFonts w:ascii="Times New Roman" w:eastAsia="Times New Roman" w:hAnsi="Times New Roman" w:cs="Times New Roman"/>
          <w:color w:val="000000"/>
          <w:spacing w:val="0"/>
          <w:w w:val="100"/>
          <w:position w:val="0"/>
        </w:rPr>
        <w:t>39.07%</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年，嘉联支付积 极响应政府部门号召，继续加大对市场渠道、商户端补贴的投入，积极履行企业社会责任、扶持产业链商业伙 </w:t>
      </w:r>
      <w:r>
        <w:rPr>
          <w:color w:val="000000"/>
          <w:spacing w:val="0"/>
          <w:w w:val="100"/>
          <w:position w:val="0"/>
        </w:rPr>
        <w:t>伴，补贴金额同比去年增加约</w:t>
      </w:r>
      <w:r>
        <w:rPr>
          <w:rFonts w:ascii="Times New Roman" w:eastAsia="Times New Roman" w:hAnsi="Times New Roman" w:cs="Times New Roman"/>
          <w:color w:val="000000"/>
          <w:spacing w:val="0"/>
          <w:w w:val="100"/>
          <w:position w:val="0"/>
        </w:rPr>
        <w:t>2</w:t>
      </w:r>
      <w:r>
        <w:rPr>
          <w:color w:val="000000"/>
          <w:spacing w:val="0"/>
          <w:w w:val="100"/>
          <w:position w:val="0"/>
        </w:rPr>
        <w:t>亿元，由于该部分补贴金额一次性计入成本，所以短期内其业务毛利率呈现同比 下降的态势。</w:t>
      </w:r>
      <w:r>
        <w:rPr>
          <w:rFonts w:ascii="Times New Roman" w:eastAsia="Times New Roman" w:hAnsi="Times New Roman" w:cs="Times New Roman"/>
          <w:color w:val="000000"/>
          <w:spacing w:val="0"/>
          <w:w w:val="100"/>
          <w:position w:val="0"/>
        </w:rPr>
        <w:t>2021</w:t>
      </w:r>
      <w:r>
        <w:rPr>
          <w:color w:val="000000"/>
          <w:spacing w:val="0"/>
          <w:w w:val="100"/>
          <w:position w:val="0"/>
        </w:rPr>
        <w:t>年，嘉联支付业务依然保持高速增长态势，主要得益于嘉联支付对全国销售体系、品牌及产 品服务的长期投入和建设。与此同时，嘉联支付持续加大对全国分公司业务的投入，截至</w:t>
      </w:r>
      <w:r>
        <w:rPr>
          <w:rFonts w:ascii="Times New Roman" w:eastAsia="Times New Roman" w:hAnsi="Times New Roman" w:cs="Times New Roman"/>
          <w:color w:val="000000"/>
          <w:spacing w:val="0"/>
          <w:w w:val="100"/>
          <w:position w:val="0"/>
        </w:rPr>
        <w:t>2021</w:t>
      </w:r>
      <w:r>
        <w:rPr>
          <w:color w:val="000000"/>
          <w:spacing w:val="0"/>
          <w:w w:val="100"/>
          <w:position w:val="0"/>
        </w:rPr>
        <w:t>年底，嘉联支付 全国分公司员工总人数增至</w:t>
      </w:r>
      <w:r>
        <w:rPr>
          <w:rFonts w:ascii="Times New Roman" w:eastAsia="Times New Roman" w:hAnsi="Times New Roman" w:cs="Times New Roman"/>
          <w:color w:val="000000"/>
          <w:spacing w:val="0"/>
          <w:w w:val="100"/>
          <w:position w:val="0"/>
        </w:rPr>
        <w:t>800</w:t>
      </w:r>
      <w:r>
        <w:rPr>
          <w:color w:val="000000"/>
          <w:spacing w:val="0"/>
          <w:w w:val="100"/>
          <w:position w:val="0"/>
        </w:rPr>
        <w:t>人，未来嘉联支付将进一步夯实以及下沉全国销售服务网络，持续提升服务需求 响应速度、提高服务质量，为下一步基于全国销售网络开展新业务奠定基础。</w:t>
      </w:r>
    </w:p>
    <w:p>
      <w:pPr>
        <w:pStyle w:val="Style32"/>
        <w:keepNext w:val="0"/>
        <w:keepLines w:val="0"/>
        <w:widowControl w:val="0"/>
        <w:shd w:val="clear" w:color="auto" w:fill="auto"/>
        <w:bidi w:val="0"/>
        <w:spacing w:before="0" w:line="313" w:lineRule="exact"/>
        <w:ind w:left="0" w:right="0" w:firstLine="440"/>
        <w:jc w:val="both"/>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rPr>
        <w:t>2</w:t>
      </w:r>
      <w:r>
        <w:rPr>
          <w:color w:val="000000"/>
          <w:spacing w:val="0"/>
          <w:w w:val="100"/>
          <w:position w:val="0"/>
        </w:rPr>
        <w:t>）场景数字化服务</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近年来，公司场景数字化服务逐步从单产品、单模块的模式向系统化、平台</w:t>
      </w:r>
      <w:r>
        <w:rPr>
          <w:rFonts w:ascii="Times New Roman" w:eastAsia="Times New Roman" w:hAnsi="Times New Roman" w:cs="Times New Roman"/>
          <w:color w:val="000000"/>
          <w:spacing w:val="0"/>
          <w:w w:val="100"/>
          <w:position w:val="0"/>
        </w:rPr>
        <w:t>SaaS</w:t>
      </w:r>
      <w:r>
        <w:rPr>
          <w:color w:val="000000"/>
          <w:spacing w:val="0"/>
          <w:w w:val="100"/>
          <w:position w:val="0"/>
        </w:rPr>
        <w:t>化模式演变。</w:t>
      </w:r>
      <w:r>
        <w:rPr>
          <w:rFonts w:ascii="Times New Roman" w:eastAsia="Times New Roman" w:hAnsi="Times New Roman" w:cs="Times New Roman"/>
          <w:color w:val="000000"/>
          <w:spacing w:val="0"/>
          <w:w w:val="100"/>
          <w:position w:val="0"/>
        </w:rPr>
        <w:t>2021</w:t>
      </w:r>
      <w:r>
        <w:rPr>
          <w:color w:val="000000"/>
          <w:spacing w:val="0"/>
          <w:w w:val="100"/>
          <w:position w:val="0"/>
        </w:rPr>
        <w:t>年，嘉 联支付通过自研以及与行业知名的</w:t>
      </w:r>
      <w:r>
        <w:rPr>
          <w:rFonts w:ascii="Times New Roman" w:eastAsia="Times New Roman" w:hAnsi="Times New Roman" w:cs="Times New Roman"/>
          <w:color w:val="000000"/>
          <w:spacing w:val="0"/>
          <w:w w:val="100"/>
          <w:position w:val="0"/>
        </w:rPr>
        <w:t>SaaS</w:t>
      </w:r>
      <w:r>
        <w:rPr>
          <w:color w:val="000000"/>
          <w:spacing w:val="0"/>
          <w:w w:val="100"/>
          <w:position w:val="0"/>
        </w:rPr>
        <w:t>厂商合作等方式为多个行业及不同应用场景的合作伙伴及商家提供针对 性的行业解决方案，重点覆盖行业及场景包括餐饮、零售、生鲜、娱乐、美容个护、金融保险等行业及加油站、 停车、景区、物业等场景，成功推出</w:t>
      </w:r>
      <w:r>
        <w:rPr>
          <w:rFonts w:ascii="Times New Roman" w:eastAsia="Times New Roman" w:hAnsi="Times New Roman" w:cs="Times New Roman"/>
          <w:color w:val="000000"/>
          <w:spacing w:val="0"/>
          <w:w w:val="100"/>
          <w:position w:val="0"/>
        </w:rPr>
        <w:t>“</w:t>
      </w:r>
      <w:r>
        <w:rPr>
          <w:color w:val="000000"/>
          <w:spacing w:val="0"/>
          <w:w w:val="100"/>
          <w:position w:val="0"/>
        </w:rPr>
        <w:t>嘉联云店</w:t>
      </w:r>
      <w:r>
        <w:rPr>
          <w:rFonts w:ascii="Times New Roman" w:eastAsia="Times New Roman" w:hAnsi="Times New Roman" w:cs="Times New Roman"/>
          <w:color w:val="000000"/>
          <w:spacing w:val="0"/>
          <w:w w:val="100"/>
          <w:position w:val="0"/>
        </w:rPr>
        <w:t>”</w:t>
      </w:r>
      <w:r>
        <w:rPr>
          <w:color w:val="000000"/>
          <w:spacing w:val="0"/>
          <w:w w:val="100"/>
          <w:position w:val="0"/>
        </w:rPr>
        <w:t>等产品，协助商家做好数字化升级服务以及私域流量运营等配 套增值服务。</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同时，嘉联支付基于较强的金融科技和产品开发能力，围绕银行、保险等金融机构及重要行业客户的业务 需求，进一步在银行卡权益、渠道引流、信息技术等领域开发和推出更多的金融科技产品和服务。报告期内， 场景数字化服务及金融科技服务实现收入约</w:t>
      </w:r>
      <w:r>
        <w:rPr>
          <w:rFonts w:ascii="Times New Roman" w:eastAsia="Times New Roman" w:hAnsi="Times New Roman" w:cs="Times New Roman"/>
          <w:color w:val="000000"/>
          <w:spacing w:val="0"/>
          <w:w w:val="100"/>
          <w:position w:val="0"/>
        </w:rPr>
        <w:t>8,734.06</w:t>
      </w:r>
      <w:r>
        <w:rPr>
          <w:color w:val="000000"/>
          <w:spacing w:val="0"/>
          <w:w w:val="100"/>
          <w:position w:val="0"/>
        </w:rPr>
        <w:t>万元，占嘉联支付总收入比例约</w:t>
      </w:r>
      <w:r>
        <w:rPr>
          <w:rFonts w:ascii="Times New Roman" w:eastAsia="Times New Roman" w:hAnsi="Times New Roman" w:cs="Times New Roman"/>
          <w:color w:val="000000"/>
          <w:spacing w:val="0"/>
          <w:w w:val="100"/>
          <w:position w:val="0"/>
        </w:rPr>
        <w:t>3.69%</w:t>
      </w:r>
      <w:r>
        <w:rPr>
          <w:color w:val="000000"/>
          <w:spacing w:val="0"/>
          <w:w w:val="100"/>
          <w:position w:val="0"/>
        </w:rPr>
        <w:t>，该部分服务对利润 贡献的占比继续保持增长趋势。</w:t>
      </w:r>
    </w:p>
    <w:p>
      <w:pPr>
        <w:pStyle w:val="Style32"/>
        <w:keepNext w:val="0"/>
        <w:keepLines w:val="0"/>
        <w:widowControl w:val="0"/>
        <w:shd w:val="clear" w:color="auto" w:fill="auto"/>
        <w:bidi w:val="0"/>
        <w:spacing w:before="0" w:line="313" w:lineRule="exact"/>
        <w:ind w:left="0" w:right="0" w:firstLine="440"/>
        <w:jc w:val="both"/>
      </w:pPr>
      <w:bookmarkStart w:id="122" w:name="bookmark122"/>
      <w:r>
        <w:rPr>
          <w:color w:val="000000"/>
          <w:spacing w:val="0"/>
          <w:w w:val="100"/>
          <w:position w:val="0"/>
        </w:rPr>
        <w:t>（</w:t>
      </w:r>
      <w:bookmarkEnd w:id="122"/>
      <w:r>
        <w:rPr>
          <w:color w:val="000000"/>
          <w:spacing w:val="0"/>
          <w:w w:val="100"/>
          <w:position w:val="0"/>
        </w:rPr>
        <w:t>二）电子支付设备及生物识别产品</w:t>
      </w:r>
    </w:p>
    <w:p>
      <w:pPr>
        <w:pStyle w:val="Style32"/>
        <w:keepNext w:val="0"/>
        <w:keepLines w:val="0"/>
        <w:widowControl w:val="0"/>
        <w:shd w:val="clear" w:color="auto" w:fill="auto"/>
        <w:tabs>
          <w:tab w:pos="844" w:val="left"/>
        </w:tabs>
        <w:bidi w:val="0"/>
        <w:spacing w:before="0" w:line="313" w:lineRule="exact"/>
        <w:ind w:left="0" w:right="0" w:firstLine="44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rPr>
        <w:t>1</w:t>
      </w:r>
      <w:r>
        <w:rPr>
          <w:color w:val="000000"/>
          <w:spacing w:val="0"/>
          <w:w w:val="100"/>
          <w:position w:val="0"/>
        </w:rPr>
        <w:t>）</w:t>
        <w:tab/>
        <w:t>电子支付设备</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随着信息技术在支付领域得到广泛的应用，支付基础设施建设取得了重大发展。基于央行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拓展移动 支付应用场景，优化支付基础设施功能</w:t>
      </w:r>
      <w:r>
        <w:rPr>
          <w:rFonts w:ascii="Times New Roman" w:eastAsia="Times New Roman" w:hAnsi="Times New Roman" w:cs="Times New Roman"/>
          <w:color w:val="000000"/>
          <w:spacing w:val="0"/>
          <w:w w:val="100"/>
          <w:position w:val="0"/>
        </w:rPr>
        <w:t>”</w:t>
      </w:r>
      <w:r>
        <w:rPr>
          <w:color w:val="000000"/>
          <w:spacing w:val="0"/>
          <w:w w:val="100"/>
          <w:position w:val="0"/>
        </w:rPr>
        <w:t>的部署，电子支付工具日益普及且创新不断，支付服务的智能化及多样 化有效支持了实体经济的发展，加之生物识别技术的完善和精准度的提高、人工智能技术的成熟，以人脸识别、 智能支付终端为代表的电子支付设备及生物识别产品正在逐步替代传统电子支付设备，而随着数字人民币的持 续落地，国内现有的存量支付终端将面临全面的升级迭代和改造，将一定程度提升对新的电子支付设备的需求。</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报告期内，新国都支付实现营业收入约</w:t>
      </w:r>
      <w:r>
        <w:rPr>
          <w:rFonts w:ascii="Times New Roman" w:eastAsia="Times New Roman" w:hAnsi="Times New Roman" w:cs="Times New Roman"/>
          <w:color w:val="000000"/>
          <w:spacing w:val="0"/>
          <w:w w:val="100"/>
          <w:position w:val="0"/>
        </w:rPr>
        <w:t>10.22</w:t>
      </w:r>
      <w:r>
        <w:rPr>
          <w:color w:val="000000"/>
          <w:spacing w:val="0"/>
          <w:w w:val="100"/>
          <w:position w:val="0"/>
        </w:rPr>
        <w:t>亿元，同比增长</w:t>
      </w:r>
      <w:r>
        <w:rPr>
          <w:rFonts w:ascii="Times New Roman" w:eastAsia="Times New Roman" w:hAnsi="Times New Roman" w:cs="Times New Roman"/>
          <w:color w:val="000000"/>
          <w:spacing w:val="0"/>
          <w:w w:val="100"/>
          <w:position w:val="0"/>
        </w:rPr>
        <w:t>23.75%</w:t>
      </w:r>
      <w:r>
        <w:rPr>
          <w:color w:val="000000"/>
          <w:spacing w:val="0"/>
          <w:w w:val="100"/>
          <w:position w:val="0"/>
        </w:rPr>
        <w:t>；目前支付行业国际市场空间较大，国 际支付市场逐渐展现出更大的潜力，由于海外电子支付用户的数量不断增加以及电子支付场景不断丰富，新国 都支付对国际市场重点国家、地域的布局和积累，与非洲、欧洲和南美洲地区的客户形成了战略合作关系，同 时产品研发团队结合海外本地化需求，针对性地开发契合当地使用场景的专业化产品，获得海外客户的认可， 公司的产品和品牌形象在海外已有较好的传播力和知名度。报告期内，公司电子支付设备业务在海外市场收入 同比增长</w:t>
      </w:r>
      <w:r>
        <w:rPr>
          <w:rFonts w:ascii="Times New Roman" w:eastAsia="Times New Roman" w:hAnsi="Times New Roman" w:cs="Times New Roman"/>
          <w:color w:val="000000"/>
          <w:spacing w:val="0"/>
          <w:w w:val="100"/>
          <w:position w:val="0"/>
        </w:rPr>
        <w:t>88.30%</w:t>
      </w:r>
      <w:r>
        <w:rPr>
          <w:color w:val="000000"/>
          <w:spacing w:val="0"/>
          <w:w w:val="100"/>
          <w:position w:val="0"/>
        </w:rPr>
        <w:t>，出货量同比增加</w:t>
      </w:r>
      <w:r>
        <w:rPr>
          <w:rFonts w:ascii="Times New Roman" w:eastAsia="Times New Roman" w:hAnsi="Times New Roman" w:cs="Times New Roman"/>
          <w:color w:val="000000"/>
          <w:spacing w:val="0"/>
          <w:w w:val="100"/>
          <w:position w:val="0"/>
        </w:rPr>
        <w:t>96.82%</w:t>
      </w:r>
      <w:r>
        <w:rPr>
          <w:color w:val="000000"/>
          <w:spacing w:val="0"/>
          <w:w w:val="100"/>
          <w:position w:val="0"/>
        </w:rPr>
        <w:t>，其中，公司在国际市场销售的机型中智能</w:t>
      </w:r>
      <w:r>
        <w:rPr>
          <w:rFonts w:ascii="Times New Roman" w:eastAsia="Times New Roman" w:hAnsi="Times New Roman" w:cs="Times New Roman"/>
          <w:color w:val="000000"/>
          <w:spacing w:val="0"/>
          <w:w w:val="100"/>
          <w:position w:val="0"/>
        </w:rPr>
        <w:t>POS</w:t>
      </w:r>
      <w:r>
        <w:rPr>
          <w:color w:val="000000"/>
          <w:spacing w:val="0"/>
          <w:w w:val="100"/>
          <w:position w:val="0"/>
        </w:rPr>
        <w:t>终端、移动</w:t>
      </w:r>
      <w:r>
        <w:rPr>
          <w:rFonts w:ascii="Times New Roman" w:eastAsia="Times New Roman" w:hAnsi="Times New Roman" w:cs="Times New Roman"/>
          <w:color w:val="000000"/>
          <w:spacing w:val="0"/>
          <w:w w:val="100"/>
          <w:position w:val="0"/>
        </w:rPr>
        <w:t>POS</w:t>
      </w:r>
      <w:r>
        <w:rPr>
          <w:color w:val="000000"/>
          <w:spacing w:val="0"/>
          <w:w w:val="100"/>
          <w:position w:val="0"/>
        </w:rPr>
        <w:t>终端 占比超九成，业绩大幅增长并保持了较好的毛利率水平。未来，公司将继续加强与海外地区客户的紧密合作， 进一步开拓海外销售渠道，并加大海外本地化团队的投入，向海外市场输出中国移动支付等先进技术和数字化 服务解决方案，提供更广泛的电子支付技术应用。国内市场方面，新国都支付在报告期内成功中标中国建设银 行、中国邮政储蓄银行、中国光大银行等重要客户多个电子支付设备采购项目。</w:t>
      </w:r>
    </w:p>
    <w:p>
      <w:pPr>
        <w:pStyle w:val="Style32"/>
        <w:keepNext w:val="0"/>
        <w:keepLines w:val="0"/>
        <w:widowControl w:val="0"/>
        <w:shd w:val="clear" w:color="auto" w:fill="auto"/>
        <w:bidi w:val="0"/>
        <w:spacing w:before="0" w:line="32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年新国都支付围绕生物识别等新技术、新支付形式积极投入研发资源，期间研发投入占新国都支付整 体营业收入约</w:t>
      </w:r>
      <w:r>
        <w:rPr>
          <w:rFonts w:ascii="Times New Roman" w:eastAsia="Times New Roman" w:hAnsi="Times New Roman" w:cs="Times New Roman"/>
          <w:color w:val="000000"/>
          <w:spacing w:val="0"/>
          <w:w w:val="100"/>
          <w:position w:val="0"/>
        </w:rPr>
        <w:t>8.25%</w:t>
      </w:r>
      <w:r>
        <w:rPr>
          <w:color w:val="000000"/>
          <w:spacing w:val="0"/>
          <w:w w:val="100"/>
          <w:position w:val="0"/>
        </w:rPr>
        <w:t>。公司持续加强研发管理能力，提升开发效率和质量安全、系统接口和协议规范化，提高产 品设计可靠性和稳定性，为满足市场严格的安全保护需求等做好充分准备。</w:t>
      </w:r>
    </w:p>
    <w:p>
      <w:pPr>
        <w:pStyle w:val="Style32"/>
        <w:keepNext w:val="0"/>
        <w:keepLines w:val="0"/>
        <w:widowControl w:val="0"/>
        <w:shd w:val="clear" w:color="auto" w:fill="auto"/>
        <w:tabs>
          <w:tab w:pos="844" w:val="left"/>
        </w:tabs>
        <w:bidi w:val="0"/>
        <w:spacing w:before="0" w:line="313" w:lineRule="exact"/>
        <w:ind w:left="0" w:right="0" w:firstLine="44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w:t>
        <w:tab/>
        <w:t>生物识别产品</w:t>
      </w:r>
    </w:p>
    <w:p>
      <w:pPr>
        <w:pStyle w:val="Style32"/>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月，中国信息通信研究院云计算与大数据研究所发起的</w:t>
      </w:r>
      <w:r>
        <w:rPr>
          <w:rFonts w:ascii="Times New Roman" w:eastAsia="Times New Roman" w:hAnsi="Times New Roman" w:cs="Times New Roman"/>
          <w:color w:val="000000"/>
          <w:spacing w:val="0"/>
          <w:w w:val="100"/>
          <w:position w:val="0"/>
        </w:rPr>
        <w:t>“</w:t>
      </w:r>
      <w:r>
        <w:rPr>
          <w:color w:val="000000"/>
          <w:spacing w:val="0"/>
          <w:w w:val="100"/>
          <w:position w:val="0"/>
        </w:rPr>
        <w:t>可信人脸识别守护计划</w:t>
      </w:r>
      <w:r>
        <w:rPr>
          <w:rFonts w:ascii="Times New Roman" w:eastAsia="Times New Roman" w:hAnsi="Times New Roman" w:cs="Times New Roman"/>
          <w:color w:val="000000"/>
          <w:spacing w:val="0"/>
          <w:w w:val="100"/>
          <w:position w:val="0"/>
        </w:rPr>
        <w:t>”</w:t>
      </w:r>
      <w:r>
        <w:rPr>
          <w:color w:val="000000"/>
          <w:spacing w:val="0"/>
          <w:w w:val="100"/>
          <w:position w:val="0"/>
        </w:rPr>
        <w:t>正式启动，人脸识 别技术与应用的可信标准及人脸识别测试评估环节即将落地。中正智能研发的综合身份认证应用系统，能够支 持防伪检测，人脸精准识别，可实现多模态的身份核验功能，该产品已在金融机构、邮政体系、司法系统、房 产登记、酒店入住等场景中实现应用，并且计划进一步在政务服务中继续推广。</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报告期内，中正智能实现营业收入约</w:t>
      </w:r>
      <w:r>
        <w:rPr>
          <w:rFonts w:ascii="Times New Roman" w:eastAsia="Times New Roman" w:hAnsi="Times New Roman" w:cs="Times New Roman"/>
          <w:color w:val="000000"/>
          <w:spacing w:val="0"/>
          <w:w w:val="100"/>
          <w:position w:val="0"/>
        </w:rPr>
        <w:t>14,185.67</w:t>
      </w:r>
      <w:r>
        <w:rPr>
          <w:color w:val="000000"/>
          <w:spacing w:val="0"/>
          <w:w w:val="100"/>
          <w:position w:val="0"/>
        </w:rPr>
        <w:t>万元，同比增长</w:t>
      </w:r>
      <w:r>
        <w:rPr>
          <w:rFonts w:ascii="Times New Roman" w:eastAsia="Times New Roman" w:hAnsi="Times New Roman" w:cs="Times New Roman"/>
          <w:color w:val="000000"/>
          <w:spacing w:val="0"/>
          <w:w w:val="100"/>
          <w:position w:val="0"/>
        </w:rPr>
        <w:t>29.99%</w:t>
      </w:r>
      <w:r>
        <w:rPr>
          <w:color w:val="000000"/>
          <w:spacing w:val="0"/>
          <w:w w:val="100"/>
          <w:position w:val="0"/>
        </w:rPr>
        <w:t>，智能互联应用场景的实现将进一步 推进物联网技术发展和应用。</w:t>
      </w:r>
      <w:r>
        <w:rPr>
          <w:rFonts w:ascii="Times New Roman" w:eastAsia="Times New Roman" w:hAnsi="Times New Roman" w:cs="Times New Roman"/>
          <w:color w:val="000000"/>
          <w:spacing w:val="0"/>
          <w:w w:val="100"/>
          <w:position w:val="0"/>
        </w:rPr>
        <w:t>2021</w:t>
      </w:r>
      <w:r>
        <w:rPr>
          <w:color w:val="000000"/>
          <w:spacing w:val="0"/>
          <w:w w:val="100"/>
          <w:position w:val="0"/>
        </w:rPr>
        <w:t>年，随着各省市推进新冠疫苗接种安全生态的智慧城市进程，中正智能居民 身份证阅读机具在浙江省数字化疫苗接种服务中全线使用，深度参与了浙江省常态化疫情防控的数字化改革。 同时，中正智能利用金融行业的多年积累，积极开发面向金融行业的新产品和解决方案，成功推出银行网点智 能业务库系统，为银行业</w:t>
      </w:r>
      <w:r>
        <w:rPr>
          <w:rFonts w:ascii="Times New Roman" w:eastAsia="Times New Roman" w:hAnsi="Times New Roman" w:cs="Times New Roman"/>
          <w:color w:val="000000"/>
          <w:spacing w:val="0"/>
          <w:w w:val="100"/>
          <w:position w:val="0"/>
        </w:rPr>
        <w:t>“</w:t>
      </w:r>
      <w:r>
        <w:rPr>
          <w:color w:val="000000"/>
          <w:spacing w:val="0"/>
          <w:w w:val="100"/>
          <w:position w:val="0"/>
        </w:rPr>
        <w:t>现金重空</w:t>
      </w:r>
      <w:r>
        <w:rPr>
          <w:rFonts w:ascii="Times New Roman" w:eastAsia="Times New Roman" w:hAnsi="Times New Roman" w:cs="Times New Roman"/>
          <w:color w:val="000000"/>
          <w:spacing w:val="0"/>
          <w:w w:val="100"/>
          <w:position w:val="0"/>
        </w:rPr>
        <w:t>”</w:t>
      </w:r>
      <w:r>
        <w:rPr>
          <w:color w:val="000000"/>
          <w:spacing w:val="0"/>
          <w:w w:val="100"/>
          <w:position w:val="0"/>
        </w:rPr>
        <w:t>网点留守提供保障，并中标台州银行四类业务库采购及安装项目，为中正 智能在金融领域开辟新市场奠定基础。中正智能利用生物识别、人工智能、物联网等信息化手段，为邮政快递 业提供收寄验视、实名收寄等解决方案，有力提升了邮政快递业安全监管效能，协助邮政快递业进一步落实寄 递安全</w:t>
      </w:r>
      <w:r>
        <w:rPr>
          <w:rFonts w:ascii="Times New Roman" w:eastAsia="Times New Roman" w:hAnsi="Times New Roman" w:cs="Times New Roman"/>
          <w:color w:val="000000"/>
          <w:spacing w:val="0"/>
          <w:w w:val="100"/>
          <w:position w:val="0"/>
        </w:rPr>
        <w:t>“</w:t>
      </w:r>
      <w:r>
        <w:rPr>
          <w:color w:val="000000"/>
          <w:spacing w:val="0"/>
          <w:w w:val="100"/>
          <w:position w:val="0"/>
        </w:rPr>
        <w:t>三项制度</w:t>
      </w:r>
      <w:r>
        <w:rPr>
          <w:rFonts w:ascii="Times New Roman" w:eastAsia="Times New Roman" w:hAnsi="Times New Roman" w:cs="Times New Roman"/>
          <w:color w:val="000000"/>
          <w:spacing w:val="0"/>
          <w:w w:val="100"/>
          <w:position w:val="0"/>
        </w:rPr>
        <w:t>”</w:t>
      </w:r>
      <w:r>
        <w:rPr>
          <w:color w:val="000000"/>
          <w:spacing w:val="0"/>
          <w:w w:val="100"/>
          <w:position w:val="0"/>
        </w:rPr>
        <w:t>，目前已在部分地区开展业务试点落地。中正智能已形成了智慧金融、智慧安防、智慧政务 多种业务融合的运作模式，结合市场需求，进一步提升产品多样性、业务多元化。此外，中正智能成立海外产 品线及事业部，进一步拓宽海外业务，海外销售取得新突破。未来，中正智能将会进一步深化海外业务布局， 完善产品线，拓宽销售渠道。</w:t>
      </w:r>
    </w:p>
    <w:p>
      <w:pPr>
        <w:pStyle w:val="Style32"/>
        <w:keepNext w:val="0"/>
        <w:keepLines w:val="0"/>
        <w:widowControl w:val="0"/>
        <w:shd w:val="clear" w:color="auto" w:fill="auto"/>
        <w:tabs>
          <w:tab w:pos="945" w:val="left"/>
        </w:tabs>
        <w:bidi w:val="0"/>
        <w:spacing w:before="0" w:line="313"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三）</w:t>
        <w:tab/>
        <w:t>审核服务业务</w:t>
      </w:r>
    </w:p>
    <w:p>
      <w:pPr>
        <w:pStyle w:val="Style32"/>
        <w:keepNext w:val="0"/>
        <w:keepLines w:val="0"/>
        <w:widowControl w:val="0"/>
        <w:shd w:val="clear" w:color="auto" w:fill="auto"/>
        <w:bidi w:val="0"/>
        <w:spacing w:before="0" w:line="310" w:lineRule="exact"/>
        <w:ind w:left="0" w:right="0" w:firstLine="440"/>
        <w:jc w:val="both"/>
      </w:pPr>
      <w:r>
        <w:rPr>
          <w:color w:val="000000"/>
          <w:spacing w:val="0"/>
          <w:w w:val="100"/>
          <w:position w:val="0"/>
        </w:rPr>
        <w:t>随着网络短视频直播、外卖以及出行等互联网服务和应用逐步深入人们的生活，基于互联网业务形态的主 体身份认证审核需求已成为互联网公司在合规以及风控方面不可忽视的一环，高效持续为客户提供优质稳定的 风控服务、审核服务以及智能运维技术服务已成为提升审核服务业务竞争力的关键要素。随着移动互联网向纵 深发展，用户规模、在线时长不断增加，公信诚丰作为湖南省移动互联网重点企业，不断升级管理、技术和服 务，在认证审核、内容审核、互联网营销和软件服务等方面满足市场需求。</w:t>
      </w:r>
    </w:p>
    <w:p>
      <w:pPr>
        <w:pStyle w:val="Style32"/>
        <w:keepNext w:val="0"/>
        <w:keepLines w:val="0"/>
        <w:widowControl w:val="0"/>
        <w:shd w:val="clear" w:color="auto" w:fill="auto"/>
        <w:bidi w:val="0"/>
        <w:spacing w:before="0" w:line="316" w:lineRule="exact"/>
        <w:ind w:left="0" w:right="0" w:firstLine="440"/>
        <w:jc w:val="both"/>
      </w:pPr>
      <w:r>
        <w:rPr>
          <w:color w:val="000000"/>
          <w:spacing w:val="0"/>
          <w:w w:val="100"/>
          <w:position w:val="0"/>
        </w:rPr>
        <w:t>报告期内，公信诚丰实现营业收入约</w:t>
      </w:r>
      <w:r>
        <w:rPr>
          <w:rFonts w:ascii="Times New Roman" w:eastAsia="Times New Roman" w:hAnsi="Times New Roman" w:cs="Times New Roman"/>
          <w:color w:val="000000"/>
          <w:spacing w:val="0"/>
          <w:w w:val="100"/>
          <w:position w:val="0"/>
        </w:rPr>
        <w:t>8,408.54</w:t>
      </w:r>
      <w:r>
        <w:rPr>
          <w:color w:val="000000"/>
          <w:spacing w:val="0"/>
          <w:w w:val="100"/>
          <w:position w:val="0"/>
        </w:rPr>
        <w:t>万元，同比增长</w:t>
      </w:r>
      <w:r>
        <w:rPr>
          <w:rFonts w:ascii="Times New Roman" w:eastAsia="Times New Roman" w:hAnsi="Times New Roman" w:cs="Times New Roman"/>
          <w:color w:val="000000"/>
          <w:spacing w:val="0"/>
          <w:w w:val="100"/>
          <w:position w:val="0"/>
        </w:rPr>
        <w:t>34.76%</w:t>
      </w:r>
      <w:r>
        <w:rPr>
          <w:color w:val="000000"/>
          <w:spacing w:val="0"/>
          <w:w w:val="100"/>
          <w:position w:val="0"/>
        </w:rPr>
        <w:t>。公信诚丰在</w:t>
      </w:r>
      <w:r>
        <w:rPr>
          <w:rFonts w:ascii="Times New Roman" w:eastAsia="Times New Roman" w:hAnsi="Times New Roman" w:cs="Times New Roman"/>
          <w:color w:val="000000"/>
          <w:spacing w:val="0"/>
          <w:w w:val="100"/>
          <w:position w:val="0"/>
        </w:rPr>
        <w:t>2021</w:t>
      </w:r>
      <w:r>
        <w:rPr>
          <w:color w:val="000000"/>
          <w:spacing w:val="0"/>
          <w:w w:val="100"/>
          <w:position w:val="0"/>
        </w:rPr>
        <w:t>年继续积极开拓新客 户，不断丰富和完善公司业务种类，有效提升其现有业务量增长，增加创收点。公信诚丰认证审核业务呈现多 元化趋势，能够适应不同客户的需求，逐步提升核心竞争力，加强布局互联网公司招投标项目，通过不断完善 人才梯队、适时调整公司管理架构，新建多个下沉职场，进一步增强业务承接能力和成本优势。同时，公信诚 丰注重技术研发投入，迭代研发核心业务基础工作平台，进一步提升数字化管理能力。</w:t>
      </w:r>
    </w:p>
    <w:p>
      <w:pPr>
        <w:pStyle w:val="Style32"/>
        <w:keepNext w:val="0"/>
        <w:keepLines w:val="0"/>
        <w:widowControl w:val="0"/>
        <w:shd w:val="clear" w:color="auto" w:fill="auto"/>
        <w:tabs>
          <w:tab w:pos="945" w:val="left"/>
        </w:tabs>
        <w:bidi w:val="0"/>
        <w:spacing w:before="0" w:line="313" w:lineRule="exact"/>
        <w:ind w:left="0" w:right="0" w:firstLine="440"/>
        <w:jc w:val="both"/>
      </w:pPr>
      <w:bookmarkStart w:id="126" w:name="bookmark126"/>
      <w:r>
        <w:rPr>
          <w:color w:val="000000"/>
          <w:spacing w:val="0"/>
          <w:w w:val="100"/>
          <w:position w:val="0"/>
        </w:rPr>
        <w:t>（</w:t>
      </w:r>
      <w:bookmarkEnd w:id="126"/>
      <w:r>
        <w:rPr>
          <w:color w:val="000000"/>
          <w:spacing w:val="0"/>
          <w:w w:val="100"/>
          <w:position w:val="0"/>
        </w:rPr>
        <w:t>四）</w:t>
        <w:tab/>
        <w:t>创新业务</w:t>
      </w:r>
    </w:p>
    <w:p>
      <w:pPr>
        <w:pStyle w:val="Style32"/>
        <w:keepNext w:val="0"/>
        <w:keepLines w:val="0"/>
        <w:widowControl w:val="0"/>
        <w:shd w:val="clear" w:color="auto" w:fill="auto"/>
        <w:tabs>
          <w:tab w:pos="869" w:val="left"/>
        </w:tabs>
        <w:bidi w:val="0"/>
        <w:spacing w:before="0" w:line="313" w:lineRule="exact"/>
        <w:ind w:left="0" w:right="0" w:firstLine="44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w:t>
        <w:tab/>
        <w:t>数字人民币</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公司专注于电子支付技术领域的研发和创新，随着国家数字人民币的研发试点工作的稳步推进，公司积极 推进与银行机构在数字人民币的运营活动和技术服务领域方面的合作。目前已完成部分机构前期的技术联调和 系统测试，并配合银行机构进一步协助商户端的受理终端改造、双离线试点改造及场景落地等推广服务，已在 冬奥会等场景中实现应用，并加快完善数字人民币受理环境的生态建设。同时，公司积极进行数字人民币</w:t>
      </w:r>
      <w:r>
        <w:rPr>
          <w:rFonts w:ascii="Times New Roman" w:eastAsia="Times New Roman" w:hAnsi="Times New Roman" w:cs="Times New Roman"/>
          <w:color w:val="000000"/>
          <w:spacing w:val="0"/>
          <w:w w:val="100"/>
          <w:position w:val="0"/>
        </w:rPr>
        <w:t>“</w:t>
      </w:r>
      <w:r>
        <w:rPr>
          <w:color w:val="000000"/>
          <w:spacing w:val="0"/>
          <w:w w:val="100"/>
          <w:position w:val="0"/>
        </w:rPr>
        <w:t>硬钱 包</w:t>
      </w:r>
      <w:r>
        <w:rPr>
          <w:rFonts w:ascii="Times New Roman" w:eastAsia="Times New Roman" w:hAnsi="Times New Roman" w:cs="Times New Roman"/>
          <w:color w:val="000000"/>
          <w:spacing w:val="0"/>
          <w:w w:val="100"/>
          <w:position w:val="0"/>
        </w:rPr>
        <w:t>”</w:t>
      </w:r>
      <w:r>
        <w:rPr>
          <w:color w:val="000000"/>
          <w:spacing w:val="0"/>
          <w:w w:val="100"/>
          <w:position w:val="0"/>
        </w:rPr>
        <w:t>产品开发，目前已完成产品设计和技术开发。未来，公司也将紧随行业发展，不断探索数字人民币生态下新 的商业模式。</w:t>
      </w:r>
    </w:p>
    <w:p>
      <w:pPr>
        <w:pStyle w:val="Style32"/>
        <w:keepNext w:val="0"/>
        <w:keepLines w:val="0"/>
        <w:widowControl w:val="0"/>
        <w:shd w:val="clear" w:color="auto" w:fill="auto"/>
        <w:tabs>
          <w:tab w:pos="869" w:val="left"/>
        </w:tabs>
        <w:bidi w:val="0"/>
        <w:spacing w:before="0" w:line="313" w:lineRule="exact"/>
        <w:ind w:left="0" w:right="0" w:firstLine="440"/>
        <w:jc w:val="left"/>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2</w:t>
      </w:r>
      <w:r>
        <w:rPr>
          <w:color w:val="000000"/>
          <w:spacing w:val="0"/>
          <w:w w:val="100"/>
          <w:position w:val="0"/>
        </w:rPr>
        <w:t>）</w:t>
        <w:tab/>
        <w:t>智慧医保</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公司立足于国家医保局相关技术规范，积极响应医疗保障信息化建设，公司子公司新国都支付自主研发的 医保业务综合服务终端（</w:t>
      </w:r>
      <w:r>
        <w:rPr>
          <w:rFonts w:ascii="Times New Roman" w:eastAsia="Times New Roman" w:hAnsi="Times New Roman" w:cs="Times New Roman"/>
          <w:color w:val="000000"/>
          <w:spacing w:val="0"/>
          <w:w w:val="100"/>
          <w:position w:val="0"/>
        </w:rPr>
        <w:t>III</w:t>
      </w:r>
      <w:r>
        <w:rPr>
          <w:color w:val="000000"/>
          <w:spacing w:val="0"/>
          <w:w w:val="100"/>
          <w:position w:val="0"/>
        </w:rPr>
        <w:t>类）</w:t>
      </w:r>
      <w:r>
        <w:rPr>
          <w:rFonts w:ascii="Times New Roman" w:eastAsia="Times New Roman" w:hAnsi="Times New Roman" w:cs="Times New Roman"/>
          <w:color w:val="000000"/>
          <w:spacing w:val="0"/>
          <w:w w:val="100"/>
          <w:position w:val="0"/>
        </w:rPr>
        <w:t>MR98</w:t>
      </w:r>
      <w:r>
        <w:rPr>
          <w:rFonts w:ascii="Times New Roman" w:eastAsia="Times New Roman" w:hAnsi="Times New Roman" w:cs="Times New Roman"/>
          <w:color w:val="000000"/>
          <w:spacing w:val="0"/>
          <w:w w:val="100"/>
          <w:position w:val="0"/>
        </w:rPr>
        <w:t>0</w:t>
      </w:r>
      <w:r>
        <w:rPr>
          <w:color w:val="000000"/>
          <w:spacing w:val="0"/>
          <w:w w:val="100"/>
          <w:position w:val="0"/>
        </w:rPr>
        <w:t>和</w:t>
      </w:r>
      <w:r>
        <w:rPr>
          <w:rFonts w:ascii="Times New Roman" w:eastAsia="Times New Roman" w:hAnsi="Times New Roman" w:cs="Times New Roman"/>
          <w:color w:val="000000"/>
          <w:spacing w:val="0"/>
          <w:w w:val="100"/>
          <w:position w:val="0"/>
        </w:rPr>
        <w:t>MF80</w:t>
      </w:r>
      <w:r>
        <w:rPr>
          <w:color w:val="000000"/>
          <w:spacing w:val="0"/>
          <w:w w:val="100"/>
          <w:position w:val="0"/>
        </w:rPr>
        <w:t>相继通过第三方机构的检测认证。医保终端通过专线接入医保物 联专网，支持以医保电子凭证、人脸、身份证等为身份识别入口，内置专用安全模块和加解密能力，支持</w:t>
      </w:r>
      <w:r>
        <w:rPr>
          <w:rFonts w:ascii="Times New Roman" w:eastAsia="Times New Roman" w:hAnsi="Times New Roman" w:cs="Times New Roman"/>
          <w:color w:val="000000"/>
          <w:spacing w:val="0"/>
          <w:w w:val="100"/>
          <w:position w:val="0"/>
        </w:rPr>
        <w:t>“</w:t>
      </w:r>
      <w:r>
        <w:rPr>
          <w:color w:val="000000"/>
          <w:spacing w:val="0"/>
          <w:w w:val="100"/>
          <w:position w:val="0"/>
        </w:rPr>
        <w:t>实人、 实时、实地</w:t>
      </w:r>
      <w:r>
        <w:rPr>
          <w:rFonts w:ascii="Times New Roman" w:eastAsia="Times New Roman" w:hAnsi="Times New Roman" w:cs="Times New Roman"/>
          <w:color w:val="000000"/>
          <w:spacing w:val="0"/>
          <w:w w:val="100"/>
          <w:position w:val="0"/>
        </w:rPr>
        <w:t>”</w:t>
      </w:r>
      <w:r>
        <w:rPr>
          <w:color w:val="000000"/>
          <w:spacing w:val="0"/>
          <w:w w:val="100"/>
          <w:position w:val="0"/>
        </w:rPr>
        <w:t>的多要素支付核验；提供数据安全保护，实现标准化、规范化的医保业务服务，减少欺诈骗保等违 法违规行为。医保终端系列产品可部署到定点医药卫生机构，能为国内参保人员提供更加便捷的就医购药服务， 并借助智能监管的科技手段来规范医保基金使用、提高医保账户安全。</w:t>
      </w:r>
    </w:p>
    <w:p>
      <w:pPr>
        <w:pStyle w:val="Style32"/>
        <w:keepNext w:val="0"/>
        <w:keepLines w:val="0"/>
        <w:widowControl w:val="0"/>
        <w:shd w:val="clear" w:color="auto" w:fill="auto"/>
        <w:tabs>
          <w:tab w:pos="869" w:val="left"/>
        </w:tabs>
        <w:bidi w:val="0"/>
        <w:spacing w:before="0" w:line="313" w:lineRule="exact"/>
        <w:ind w:left="0" w:right="0" w:firstLine="44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AI</w:t>
      </w:r>
      <w:r>
        <w:rPr>
          <w:color w:val="000000"/>
          <w:spacing w:val="0"/>
          <w:w w:val="100"/>
          <w:position w:val="0"/>
        </w:rPr>
        <w:t>内容融合创意技术服务</w:t>
      </w:r>
    </w:p>
    <w:p>
      <w:pPr>
        <w:pStyle w:val="Style32"/>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基于公司在</w:t>
      </w:r>
      <w:r>
        <w:rPr>
          <w:rFonts w:ascii="Times New Roman" w:eastAsia="Times New Roman" w:hAnsi="Times New Roman" w:cs="Times New Roman"/>
          <w:color w:val="000000"/>
          <w:spacing w:val="0"/>
          <w:w w:val="100"/>
          <w:position w:val="0"/>
        </w:rPr>
        <w:t>AI</w:t>
      </w:r>
      <w:r>
        <w:rPr>
          <w:color w:val="000000"/>
          <w:spacing w:val="0"/>
          <w:w w:val="100"/>
          <w:position w:val="0"/>
        </w:rPr>
        <w:t>人工智能等新兴领域的积极探索和研究，公司子公司新国都智能依托</w:t>
      </w:r>
      <w:r>
        <w:rPr>
          <w:rFonts w:ascii="Times New Roman" w:eastAsia="Times New Roman" w:hAnsi="Times New Roman" w:cs="Times New Roman"/>
          <w:color w:val="000000"/>
          <w:spacing w:val="0"/>
          <w:w w:val="100"/>
          <w:position w:val="0"/>
        </w:rPr>
        <w:t>AI</w:t>
      </w:r>
      <w:r>
        <w:rPr>
          <w:color w:val="000000"/>
          <w:spacing w:val="0"/>
          <w:w w:val="100"/>
          <w:position w:val="0"/>
        </w:rPr>
        <w:t xml:space="preserve">深度内容生成、视频 处理技术等，在海外市场成功推出多款工具类产品，并在多个重点国家和地区上线，商业化成效和用户规模等 </w:t>
      </w:r>
      <w:r>
        <w:rPr>
          <w:color w:val="000000"/>
          <w:spacing w:val="0"/>
          <w:w w:val="100"/>
          <w:position w:val="0"/>
        </w:rPr>
        <w:t>均取得较大突破。新国都智能基于图像深度学习、计算机视觉等前沿</w:t>
      </w:r>
      <w:r>
        <w:rPr>
          <w:rFonts w:ascii="Times New Roman" w:eastAsia="Times New Roman" w:hAnsi="Times New Roman" w:cs="Times New Roman"/>
          <w:color w:val="000000"/>
          <w:spacing w:val="0"/>
          <w:w w:val="100"/>
          <w:position w:val="0"/>
        </w:rPr>
        <w:t>AI</w:t>
      </w:r>
      <w:r>
        <w:rPr>
          <w:color w:val="000000"/>
          <w:spacing w:val="0"/>
          <w:w w:val="100"/>
          <w:position w:val="0"/>
        </w:rPr>
        <w:t>技术，不断的更新算法模型迭代频率， 累计处理超过</w:t>
      </w:r>
      <w:r>
        <w:rPr>
          <w:rFonts w:ascii="Times New Roman" w:eastAsia="Times New Roman" w:hAnsi="Times New Roman" w:cs="Times New Roman"/>
          <w:color w:val="000000"/>
          <w:spacing w:val="0"/>
          <w:w w:val="100"/>
          <w:position w:val="0"/>
        </w:rPr>
        <w:t>2</w:t>
      </w:r>
      <w:r>
        <w:rPr>
          <w:color w:val="000000"/>
          <w:spacing w:val="0"/>
          <w:w w:val="100"/>
          <w:position w:val="0"/>
        </w:rPr>
        <w:t>亿次的</w:t>
      </w:r>
      <w:r>
        <w:rPr>
          <w:rFonts w:ascii="Times New Roman" w:eastAsia="Times New Roman" w:hAnsi="Times New Roman" w:cs="Times New Roman"/>
          <w:color w:val="000000"/>
          <w:spacing w:val="0"/>
          <w:w w:val="100"/>
          <w:position w:val="0"/>
        </w:rPr>
        <w:t>AI</w:t>
      </w:r>
      <w:r>
        <w:rPr>
          <w:color w:val="000000"/>
          <w:spacing w:val="0"/>
          <w:w w:val="100"/>
          <w:position w:val="0"/>
        </w:rPr>
        <w:t>深度任务计算量，为模型提供了丰富的计算实例，并进一步探索各种应用场景。目前， 新国都智能已与运营商等合作平台签署战略合作协议，将与合作伙伴充分发挥各自在人工智能和</w:t>
      </w:r>
      <w:r>
        <w:rPr>
          <w:rFonts w:ascii="Times New Roman" w:eastAsia="Times New Roman" w:hAnsi="Times New Roman" w:cs="Times New Roman"/>
          <w:color w:val="000000"/>
          <w:spacing w:val="0"/>
          <w:w w:val="100"/>
          <w:position w:val="0"/>
        </w:rPr>
        <w:t>5G</w:t>
      </w:r>
      <w:r>
        <w:rPr>
          <w:color w:val="000000"/>
          <w:spacing w:val="0"/>
          <w:w w:val="100"/>
          <w:position w:val="0"/>
        </w:rPr>
        <w:t>领域的优 势，在平台共建、能力互通及产品共建方面积极开展合作。未来，新国都智能将以现有</w:t>
      </w:r>
      <w:r>
        <w:rPr>
          <w:rFonts w:ascii="Times New Roman" w:eastAsia="Times New Roman" w:hAnsi="Times New Roman" w:cs="Times New Roman"/>
          <w:color w:val="000000"/>
          <w:spacing w:val="0"/>
          <w:w w:val="100"/>
          <w:position w:val="0"/>
        </w:rPr>
        <w:t>AI</w:t>
      </w:r>
      <w:r>
        <w:rPr>
          <w:color w:val="000000"/>
          <w:spacing w:val="0"/>
          <w:w w:val="100"/>
          <w:position w:val="0"/>
        </w:rPr>
        <w:t>业务为基础，积极开 拓、储备前沿技术，在增强泛化能力的内容深度生成和基于姿态感知的交互式虚拟人等技术方向上深耕，以创 新内容和技术的融合方式，向市场推出更多的创新型产品和服务。</w:t>
      </w:r>
    </w:p>
    <w:p>
      <w:pPr>
        <w:pStyle w:val="Style29"/>
        <w:keepNext/>
        <w:keepLines/>
        <w:widowControl w:val="0"/>
        <w:shd w:val="clear" w:color="auto" w:fill="auto"/>
        <w:bidi w:val="0"/>
        <w:spacing w:before="0" w:after="200" w:line="329"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、收入与成本</w:t>
      </w:r>
      <w:bookmarkEnd w:id="130"/>
      <w:bookmarkEnd w:id="131"/>
      <w:bookmarkEnd w:id="133"/>
    </w:p>
    <w:p>
      <w:pPr>
        <w:pStyle w:val="Style29"/>
        <w:keepNext/>
        <w:keepLines/>
        <w:widowControl w:val="0"/>
        <w:shd w:val="clear" w:color="auto" w:fill="auto"/>
        <w:bidi w:val="0"/>
        <w:spacing w:before="0" w:after="380" w:line="315" w:lineRule="exact"/>
        <w:ind w:left="0" w:right="0" w:firstLine="0"/>
        <w:jc w:val="left"/>
      </w:pPr>
      <w:bookmarkStart w:id="130" w:name="bookmark130"/>
      <w:bookmarkStart w:id="131" w:name="bookmark131"/>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0"/>
      <w:bookmarkEnd w:id="131"/>
      <w:bookmarkEnd w:id="13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营业收入整体情况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3,611,738,606.63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1,026,335,189.13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881,136,664.57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2,372,009,443.03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1,639,114,078.53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78,346,008.34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59,862,893.31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135,047,966.13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52,248,106.88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158.47%</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897,160,676.90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770,336,872.99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119,177,587.65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103,686,033.95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2,372,009,443.03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1,639,114,078.53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78,346,008.34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59,862,893.31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37,664,759.29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6,986,005.90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107,380,131.42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52,375,858.61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3,067,575,420.97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2,345,719,071.00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544,163,185.66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286,642,672.29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实物销售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1,033,714,614.90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874,022,906.94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2,578,023,991.73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1,758,338,836.35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6"/>
      <w:bookmarkEnd w:id="137"/>
      <w:bookmarkEnd w:id="139"/>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1,026,335,189.13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729,099,428.43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2,372,009,443.03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1,954,957,614.96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897,160,676.90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662,561,786.65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2,372,009,443.03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1,954,957,614.96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3,067,575,420.97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2,509,728,277.25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544,163,185.66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315,394,088.09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实物销售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1,033,714,614.90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752,369,441.08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2,578,023,991.73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2,072,752,924.26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0"/>
      <w:bookmarkEnd w:id="141"/>
      <w:bookmarkEnd w:id="143"/>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624,600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455,095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462,589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33.78%</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库存量变动超出</w:t>
      </w:r>
      <w:r>
        <w:rPr>
          <w:rFonts w:ascii="Times New Roman" w:eastAsia="Times New Roman" w:hAnsi="Times New Roman" w:cs="Times New Roman"/>
          <w:color w:val="000000"/>
          <w:spacing w:val="0"/>
          <w:w w:val="100"/>
          <w:position w:val="0"/>
        </w:rPr>
        <w:t>30%</w:t>
      </w:r>
      <w:r>
        <w:rPr>
          <w:color w:val="000000"/>
          <w:spacing w:val="0"/>
          <w:w w:val="100"/>
          <w:position w:val="0"/>
        </w:rPr>
        <w:t>主要系一季度销售备货所致。</w:t>
      </w:r>
    </w:p>
    <w:p>
      <w:pPr>
        <w:pStyle w:val="Style29"/>
        <w:keepNext/>
        <w:keepLines/>
        <w:widowControl w:val="0"/>
        <w:shd w:val="clear" w:color="auto" w:fill="auto"/>
        <w:bidi w:val="0"/>
        <w:spacing w:before="0" w:after="38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44"/>
      <w:bookmarkEnd w:id="145"/>
      <w:bookmarkEnd w:id="147"/>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8"/>
      <w:bookmarkEnd w:id="149"/>
      <w:bookmarkEnd w:id="151"/>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行业分类</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661,700,489.72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569,642,244.97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44,845,801.89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41,566,370.92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22,553,136.82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17,221,014.27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产品制造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729,099,428.43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628,429,630.16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专业化服务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1,934,325,359.53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1,235,871,000.02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20,367,132.70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7,287,894.90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265,122.73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3,439,348.60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1,954,957,614.96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1,246,598,243.52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2"/>
      <w:bookmarkEnd w:id="153"/>
      <w:bookmarkEnd w:id="155"/>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numPr>
          <w:ilvl w:val="0"/>
          <w:numId w:val="3"/>
        </w:numPr>
        <w:shd w:val="clear" w:color="auto" w:fill="auto"/>
        <w:bidi w:val="0"/>
        <w:spacing w:before="0" w:after="0" w:line="240" w:lineRule="auto"/>
        <w:ind w:left="0" w:right="0" w:firstLine="0"/>
        <w:jc w:val="both"/>
      </w:pPr>
      <w:bookmarkStart w:id="156" w:name="bookmark156"/>
      <w:bookmarkEnd w:id="156"/>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179" w:line="1" w:lineRule="exact"/>
      </w:pPr>
    </w:p>
    <w:p>
      <w:pPr>
        <w:pStyle w:val="Style32"/>
        <w:keepNext w:val="0"/>
        <w:keepLines w:val="0"/>
        <w:widowControl w:val="0"/>
        <w:numPr>
          <w:ilvl w:val="0"/>
          <w:numId w:val="3"/>
        </w:numPr>
        <w:shd w:val="clear" w:color="auto" w:fill="auto"/>
        <w:bidi w:val="0"/>
        <w:spacing w:before="0" w:after="0" w:line="240" w:lineRule="auto"/>
        <w:ind w:left="0" w:right="0" w:firstLine="0"/>
        <w:jc w:val="both"/>
      </w:pPr>
      <w:bookmarkStart w:id="157" w:name="bookmark157"/>
      <w:bookmarkEnd w:id="157"/>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深圳市新国都末微技术服务有限公司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股权出售</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深圳市新国都万联科技通信有限公司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股权出售</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Technology DWC-LLC</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379" w:line="1" w:lineRule="exact"/>
      </w:pP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合并范围变更主体的具体信息详见</w:t>
      </w:r>
      <w:r>
        <w:rPr>
          <w:b/>
          <w:bCs/>
          <w:color w:val="000000"/>
          <w:spacing w:val="0"/>
          <w:w w:val="100"/>
          <w:position w:val="0"/>
        </w:rPr>
        <w:t>“</w:t>
      </w:r>
      <w:r>
        <w:rPr>
          <w:color w:val="000000"/>
          <w:spacing w:val="0"/>
          <w:w w:val="100"/>
          <w:position w:val="0"/>
        </w:rPr>
        <w:t>附注七、合并范围的变更</w:t>
      </w:r>
      <w:r>
        <w:rPr>
          <w:b/>
          <w:bCs/>
          <w:color w:val="000000"/>
          <w:spacing w:val="0"/>
          <w:w w:val="100"/>
          <w:position w:val="0"/>
        </w:rPr>
        <w:t>”</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8"/>
      <w:bookmarkEnd w:id="159"/>
      <w:bookmarkEnd w:id="161"/>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2"/>
      <w:bookmarkEnd w:id="163"/>
      <w:bookmarkEnd w:id="165"/>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271,588,027.59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7.53%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63,348,469.22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55,470,380.76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55,442,481.17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48,988,682.67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48,338,013.77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271,588,027.59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7.53%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560,586,209.07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170,353,963.65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108,706,064.68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105,119,228.75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90,099,271.71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86,307,680.28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560,586,209.07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、费用</w:t>
      </w:r>
      <w:bookmarkEnd w:id="166"/>
      <w:bookmarkEnd w:id="167"/>
      <w:bookmarkEnd w:id="1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198,132,658.08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155,788,488.25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198,843,954.48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174,478,222.12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3,494,542.51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-1,125,440.23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主要系本报告期租赁折现利息增加 及现金折扣减少所致。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246,559,878.85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216,802,473.62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bookmarkEnd w:id="170"/>
      <w:bookmarkEnd w:id="171"/>
      <w:bookmarkEnd w:id="173"/>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医保业务综合服务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研发出一款集成人脸、 扫码、身份证读取、社 保卡接触式读写、社保 卡非接读写、外设拓展 能力于一身的多功能一 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已通过了医保终端 过检认证，达到量产 状态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量产后可应用于由国家医保 局统一设计及省医保局统一 建设的新型医保业务系统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丰富其原有终端产品线，助 力公司在医保数字化应用领 域发展，有利于公司拓展新 客户</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自助收银机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研发出一款功能全面、</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性价比较高的自助购物</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收款设备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已完成认证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根据国内外客户的需求及应 用场景，研发出一款支持多 种通讯方式、支付方式的多 功能自助收银产品，在完成 产品认证后投产销售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丰富公司产品类型，有利于 公司拓展国内外新客户，并 且为国际市场的下一步拓展 和竞争提供支撑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高端手持移动</w:t>
            </w: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为满足国际市场需求，</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研发出一款升级迭代后</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适合高端市场的手持移</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w:t>
            </w:r>
            <w:r>
              <w:rPr>
                <w:rFonts w:ascii="Times New Roman" w:eastAsia="Times New Roman" w:hAnsi="Times New Roman" w:cs="Times New Roman"/>
                <w:color w:val="000000"/>
                <w:spacing w:val="0"/>
                <w:w w:val="100"/>
                <w:position w:val="0"/>
              </w:rPr>
              <w:t>POS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已完成认证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产品研发完成后通过各项测 试认证，并在国际市场推广 销售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随着高端产品投入市场，有 助于公司在国际市场拓展高 端客户，提升公司的品牌影 响力</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w:t>
            </w:r>
            <w:r>
              <w:rPr>
                <w:rFonts w:ascii="Times New Roman" w:eastAsia="Times New Roman" w:hAnsi="Times New Roman" w:cs="Times New Roman"/>
                <w:color w:val="000000"/>
                <w:spacing w:val="0"/>
                <w:w w:val="100"/>
                <w:position w:val="0"/>
              </w:rPr>
              <w:t>POS</w:t>
            </w:r>
            <w:r>
              <w:rPr>
                <w:color w:val="000000"/>
                <w:spacing w:val="0"/>
                <w:w w:val="100"/>
                <w:position w:val="0"/>
              </w:rPr>
              <w:t>升级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对现有智能</w:t>
            </w:r>
            <w:r>
              <w:rPr>
                <w:rFonts w:ascii="Times New Roman" w:eastAsia="Times New Roman" w:hAnsi="Times New Roman" w:cs="Times New Roman"/>
                <w:color w:val="000000"/>
                <w:spacing w:val="0"/>
                <w:w w:val="100"/>
                <w:position w:val="0"/>
              </w:rPr>
              <w:t>POS</w:t>
            </w:r>
            <w:r>
              <w:rPr>
                <w:color w:val="000000"/>
                <w:spacing w:val="0"/>
                <w:w w:val="100"/>
                <w:position w:val="0"/>
              </w:rPr>
              <w:t>机产品 实施优化、升级改造并 进行国产芯片替代和部 分性能提升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仍在进行部分认证 测试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完成产品升级及验证，取得 产品证明函，通过产品认证 及取得认证报告，向重点客 户推介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现有产品升级迭代，有利于 提升公司后续在电子支付产 品招投标中的竞争优势</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面向金融支付终端 的自主可控方案研 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开发面向金融支付终端 的自主可控方案，应用 于公司新产品研发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已完成预研立项，目 前处于工程验证产 品开发初期的设计 验证</w:t>
            </w:r>
            <w:r>
              <w:rPr>
                <w:color w:val="000000"/>
                <w:spacing w:val="0"/>
                <w:w w:val="100"/>
                <w:position w:val="0"/>
              </w:rPr>
              <w:t>（</w:t>
            </w:r>
            <w:r>
              <w:rPr>
                <w:rFonts w:ascii="Times New Roman" w:eastAsia="Times New Roman" w:hAnsi="Times New Roman" w:cs="Times New Roman"/>
                <w:color w:val="000000"/>
                <w:spacing w:val="0"/>
                <w:w w:val="100"/>
                <w:position w:val="0"/>
              </w:rPr>
              <w:t>EVT</w:t>
            </w:r>
            <w:r>
              <w:rPr>
                <w:color w:val="000000"/>
                <w:spacing w:val="0"/>
                <w:w w:val="100"/>
                <w:position w:val="0"/>
              </w:rPr>
              <w:t>）</w:t>
            </w:r>
            <w:r>
              <w:rPr>
                <w:color w:val="000000"/>
                <w:spacing w:val="0"/>
                <w:w w:val="100"/>
                <w:position w:val="0"/>
              </w:rPr>
              <w:t>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开发基于国产操作系统的金 融支付终端软件系统及基于 国产主控芯片的支付终端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方案研究成功后，可实现支 付终端的操作系统国产化， 其性能达到国际领先水平， 且关键零部件实现完全自主 可控，为公司支付终端产品 的安全性提供保障基础</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多用途智能平板设 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研制一款专业应用于人 证核验领域的多形态智 能人证核验终端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完成结项评审，进入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量产阶段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通过对个人身份证内的芯片 信息进行读取、同时实现证 件内的照片特征或指纹特征 与现场获取的指纹或人脸照 片比对识别，来辨别持证人 和证件是否为同一身份，产 品可以支持手持、台式、壁 挂三种不同应用形态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根据目标市场的产品需求变 化，及时调整产品设计策略， 丰富生物识别产品线，有利 于提升公司产品在目标市场 的市场占有率及竞争力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基于网证的身份核 验系统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研制基于网证的身份核 验系统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试点应用准备阶段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系统研发完成后可基于''公 安部可信身份认证平台''提 供网络身份证生成、网证使 用、身份认证等综合应用功 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系统将广泛应用于电子政务 和电子商务活动中，有利于 提升公司在数字化应用领域 的产品竞争力，推动公司在 智慧政务、智慧安防场景中 获取项目机会</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多模态产品项目：</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人脸虹膜二合一采</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研制一款能同时采集人 脸图像和虹膜图像的采 集仪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目前处于设计验证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w:t>
            </w:r>
            <w:r>
              <w:rPr>
                <w:color w:val="000000"/>
                <w:spacing w:val="0"/>
                <w:w w:val="100"/>
                <w:position w:val="0"/>
              </w:rPr>
              <w:t>（</w:t>
            </w:r>
            <w:r>
              <w:rPr>
                <w:rFonts w:ascii="Times New Roman" w:eastAsia="Times New Roman" w:hAnsi="Times New Roman" w:cs="Times New Roman"/>
                <w:color w:val="000000"/>
                <w:spacing w:val="0"/>
                <w:w w:val="100"/>
                <w:position w:val="0"/>
              </w:rPr>
              <w:t>DVT</w:t>
            </w:r>
            <w:r>
              <w:rPr>
                <w:color w:val="000000"/>
                <w:spacing w:val="0"/>
                <w:w w:val="100"/>
                <w:position w:val="0"/>
              </w:rPr>
              <w:t>）</w:t>
            </w:r>
            <w:r>
              <w:rPr>
                <w:color w:val="000000"/>
                <w:spacing w:val="0"/>
                <w:w w:val="100"/>
                <w:position w:val="0"/>
              </w:rPr>
              <w:t>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采集仪可为身份核验提供二 元生物特征数据，集成到终 端产品中，构建更加安全便 捷的身份核验系统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新技术、新产品研发完成后 将完善公司在生物识别领域 的产品线，可集成到现有产 品或系统中，可为构建大安 防体系的客户提供产品，有 利于公司拓展新客户</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商户服务数字化平 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围绕商户服务体系打造 数字化智能服务平台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立项已完成，进入研 发阶段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研发及升级云计算基础服务 平台、聚合权益平台、商户 综合管理平台等系统平台， 为商户及合作方提供一站式 支付解决方案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提升商户的活跃度及推进重 点垂直行业的场景数字化服 务，有利于公司进一步提升 整体解决方案能力并扩大市 场机会空间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246,559,878.85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216,802,473.62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223,649,428.51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、现金流</w:t>
      </w:r>
      <w:bookmarkEnd w:id="174"/>
      <w:bookmarkEnd w:id="175"/>
      <w:bookmarkEnd w:id="1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4,192,034,894.31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2,951,997,735.23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3,958,768,650.80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2,606,972,024.57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233,266,243.51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345,025,710.66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602,108,512.35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486,869,311.30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616,602,348.91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269,375,366.83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-14,493,836.56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217,493,944.47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3,737,839.29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8,965,402.59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182,542,714.46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192,593,115.60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-178,804,875.17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-183,627,713.01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36,896,574.98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374,858,199.78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-90.16%</w:t>
            </w:r>
          </w:p>
        </w:tc>
      </w:tr>
    </w:tbl>
    <w:p>
      <w:pPr>
        <w:pStyle w:val="Style19"/>
        <w:keepNext w:val="0"/>
        <w:keepLines w:val="0"/>
        <w:widowControl w:val="0"/>
        <w:shd w:val="clear" w:color="auto" w:fill="auto"/>
        <w:bidi w:val="0"/>
        <w:spacing w:before="0" w:line="326" w:lineRule="exact"/>
        <w:ind w:left="0" w:right="0" w:firstLine="0"/>
        <w:jc w:val="both"/>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rPr>
        <w:t>1</w:t>
      </w:r>
      <w:r>
        <w:rPr>
          <w:color w:val="000000"/>
          <w:spacing w:val="0"/>
          <w:w w:val="100"/>
          <w:position w:val="0"/>
        </w:rPr>
        <w:t>） 报告期，经营活动产生的现金流量净额较上年同期减少</w:t>
      </w:r>
      <w:r>
        <w:rPr>
          <w:rFonts w:ascii="Times New Roman" w:eastAsia="Times New Roman" w:hAnsi="Times New Roman" w:cs="Times New Roman"/>
          <w:color w:val="000000"/>
          <w:spacing w:val="0"/>
          <w:w w:val="100"/>
          <w:position w:val="0"/>
        </w:rPr>
        <w:t>32.39%</w:t>
      </w:r>
      <w:r>
        <w:rPr>
          <w:color w:val="000000"/>
          <w:spacing w:val="0"/>
          <w:w w:val="100"/>
          <w:position w:val="0"/>
        </w:rPr>
        <w:t>，主要系本报告期采购支付货款及收单业务补贴等费用 项支出增加所致。</w:t>
      </w:r>
    </w:p>
    <w:p>
      <w:pPr>
        <w:pStyle w:val="Style19"/>
        <w:keepNext w:val="0"/>
        <w:keepLines w:val="0"/>
        <w:widowControl w:val="0"/>
        <w:shd w:val="clear" w:color="auto" w:fill="auto"/>
        <w:tabs>
          <w:tab w:pos="445" w:val="left"/>
        </w:tabs>
        <w:bidi w:val="0"/>
        <w:spacing w:before="0" w:after="0" w:line="326" w:lineRule="exact"/>
        <w:ind w:left="0" w:right="0" w:firstLine="0"/>
        <w:jc w:val="both"/>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2</w:t>
      </w:r>
      <w:r>
        <w:rPr>
          <w:color w:val="000000"/>
          <w:spacing w:val="0"/>
          <w:w w:val="100"/>
          <w:position w:val="0"/>
        </w:rPr>
        <w:t>）</w:t>
        <w:tab/>
        <w:t>报告期内，投资活动产生的现金流量净额较上年同期减少</w:t>
      </w:r>
      <w:r>
        <w:rPr>
          <w:rFonts w:ascii="Times New Roman" w:eastAsia="Times New Roman" w:hAnsi="Times New Roman" w:cs="Times New Roman"/>
          <w:color w:val="000000"/>
          <w:spacing w:val="0"/>
          <w:w w:val="100"/>
          <w:position w:val="0"/>
        </w:rPr>
        <w:t>106.66%</w:t>
      </w:r>
      <w:r>
        <w:rPr>
          <w:color w:val="000000"/>
          <w:spacing w:val="0"/>
          <w:w w:val="100"/>
          <w:position w:val="0"/>
        </w:rPr>
        <w:t>，主要系本年度收回的股权投资款减少所致。</w:t>
      </w:r>
    </w:p>
    <w:p>
      <w:pPr>
        <w:pStyle w:val="Style19"/>
        <w:keepNext w:val="0"/>
        <w:keepLines w:val="0"/>
        <w:widowControl w:val="0"/>
        <w:shd w:val="clear" w:color="auto" w:fill="auto"/>
        <w:bidi w:val="0"/>
        <w:spacing w:before="0" w:after="360" w:line="326" w:lineRule="exact"/>
        <w:ind w:left="0" w:right="0" w:firstLine="0"/>
        <w:jc w:val="both"/>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rPr>
        <w:t>3</w:t>
      </w:r>
      <w:r>
        <w:rPr>
          <w:color w:val="000000"/>
          <w:spacing w:val="0"/>
          <w:w w:val="100"/>
          <w:position w:val="0"/>
        </w:rPr>
        <w:t>） 报告期，现金及现金等价物净增加额较上年同期减少</w:t>
      </w:r>
      <w:r>
        <w:rPr>
          <w:rFonts w:ascii="Times New Roman" w:eastAsia="Times New Roman" w:hAnsi="Times New Roman" w:cs="Times New Roman"/>
          <w:color w:val="000000"/>
          <w:spacing w:val="0"/>
          <w:w w:val="100"/>
          <w:position w:val="0"/>
        </w:rPr>
        <w:t>90.16%</w:t>
      </w:r>
      <w:r>
        <w:rPr>
          <w:color w:val="000000"/>
          <w:spacing w:val="0"/>
          <w:w w:val="100"/>
          <w:position w:val="0"/>
        </w:rPr>
        <w:t>，主要系本年度采购支付货款、收单业务补贴等费用项支 出增加及收回的股权投资款减少所致。</w:t>
      </w:r>
    </w:p>
    <w:p>
      <w:pPr>
        <w:pStyle w:val="Style19"/>
        <w:keepNext w:val="0"/>
        <w:keepLines w:val="0"/>
        <w:widowControl w:val="0"/>
        <w:shd w:val="clear" w:color="auto" w:fill="auto"/>
        <w:bidi w:val="0"/>
        <w:spacing w:before="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tabs>
          <w:tab w:pos="728" w:val="left"/>
        </w:tabs>
        <w:bidi w:val="0"/>
        <w:spacing w:before="0" w:after="240" w:line="379"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、非主营业务情况</w:t>
      </w:r>
      <w:bookmarkEnd w:id="181"/>
      <w:bookmarkEnd w:id="182"/>
      <w:bookmarkEnd w:id="184"/>
    </w:p>
    <w:p>
      <w:pPr>
        <w:pStyle w:val="Style19"/>
        <w:keepNext w:val="0"/>
        <w:keepLines w:val="0"/>
        <w:widowControl w:val="0"/>
        <w:shd w:val="clear" w:color="auto" w:fill="auto"/>
        <w:tabs>
          <w:tab w:pos="723" w:val="left"/>
        </w:tabs>
        <w:bidi w:val="0"/>
        <w:spacing w:before="0" w:after="0" w:line="379"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line="32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215,010.42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5,994.98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-15,867,374.63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主要系存货跌价损失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292,348.49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3,515,442.45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104,209,755.05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主要系增值税退税、增值税 进项税加计抵减和政府补 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5,623,006.36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六</w:t>
      </w:r>
      <w:bookmarkEnd w:id="187"/>
      <w:r>
        <w:rPr>
          <w:color w:val="000000"/>
          <w:spacing w:val="0"/>
          <w:w w:val="100"/>
          <w:position w:val="0"/>
          <w:sz w:val="24"/>
          <w:szCs w:val="24"/>
        </w:rPr>
        <w:t>、资产及负债状况分析</w:t>
      </w:r>
      <w:bookmarkEnd w:id="185"/>
      <w:bookmarkEnd w:id="186"/>
      <w:bookmarkEnd w:id="188"/>
    </w:p>
    <w:p>
      <w:pPr>
        <w:pStyle w:val="Style29"/>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1,752,327,340.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1,596,431,665.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463,512,868.2</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403,108,279.90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252,342,328.8</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162,780,731.90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主要系本报告期内材料及商品备货 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12,880,945.02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14,675,990.29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106,753,908.0</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78,572,407.24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主要系本年度增加</w:t>
            </w:r>
            <w:r>
              <w:rPr>
                <w:rFonts w:ascii="Times New Roman" w:eastAsia="Times New Roman" w:hAnsi="Times New Roman" w:cs="Times New Roman"/>
                <w:color w:val="000000"/>
                <w:spacing w:val="0"/>
                <w:w w:val="100"/>
                <w:position w:val="0"/>
              </w:rPr>
              <w:t>POS</w:t>
            </w:r>
            <w:r>
              <w:rPr>
                <w:color w:val="000000"/>
                <w:spacing w:val="0"/>
                <w:w w:val="100"/>
                <w:position w:val="0"/>
              </w:rPr>
              <w:t>机具租赁所 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52,939,762.95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84,064,780.99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38,673,084.71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22,234,910.03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主要系本年度海外销售预收款增加 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26,753,168.63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52,557,137.87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70,000,000.0</w:t>
            </w:r>
          </w:p>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70,000,000.0</w:t>
            </w:r>
          </w:p>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73,005,994.98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14,850,700.00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70,000,000.0</w:t>
            </w:r>
          </w:p>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87,856,694.98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截至报告期末，公司不存在主要资产被查封、扣押、冻结或者被抵押、质押的情形。</w:t>
      </w:r>
    </w:p>
    <w:p>
      <w:pPr>
        <w:pStyle w:val="Style23"/>
        <w:keepNext/>
        <w:keepLines/>
        <w:widowControl w:val="0"/>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sz w:val="24"/>
          <w:szCs w:val="24"/>
        </w:rPr>
        <w:t>七</w:t>
      </w:r>
      <w:bookmarkEnd w:id="203"/>
      <w:r>
        <w:rPr>
          <w:color w:val="000000"/>
          <w:spacing w:val="0"/>
          <w:w w:val="100"/>
          <w:position w:val="0"/>
          <w:sz w:val="24"/>
          <w:szCs w:val="24"/>
        </w:rPr>
        <w:t>、投资状况分析</w:t>
      </w:r>
      <w:bookmarkEnd w:id="201"/>
      <w:bookmarkEnd w:id="202"/>
      <w:bookmarkEnd w:id="204"/>
    </w:p>
    <w:p>
      <w:pPr>
        <w:pStyle w:val="Style29"/>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14,850,700.00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报告期内获取的重大的股权投资情况</w:t>
      </w:r>
      <w:bookmarkEnd w:id="209"/>
      <w:bookmarkEnd w:id="210"/>
      <w:bookmarkEnd w:id="212"/>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w:t>
        <w:tab/>
        <w:t>募集资金使用情况</w:t>
      </w:r>
      <w:bookmarkEnd w:id="221"/>
      <w:bookmarkEnd w:id="222"/>
      <w:bookmarkEnd w:id="22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6"/>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已累计使</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用募集资</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6"/>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行公司债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日，公司收到深圳证券交易所出具的《关于深圳市新国都股份有限公司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年非公开发行创新创业公司 债券符合深交所转让条件的无异议函》（深证函</w:t>
            </w:r>
            <w:r>
              <w:rPr>
                <w:rFonts w:ascii="Times New Roman" w:eastAsia="Times New Roman" w:hAnsi="Times New Roman" w:cs="Times New Roman"/>
                <w:color w:val="000000"/>
                <w:spacing w:val="0"/>
                <w:w w:val="100"/>
                <w:position w:val="0"/>
              </w:rPr>
              <w:t>[2019]752</w:t>
            </w:r>
            <w:r>
              <w:rPr>
                <w:color w:val="000000"/>
                <w:spacing w:val="0"/>
                <w:w w:val="100"/>
                <w:position w:val="0"/>
              </w:rPr>
              <w:t>号），公司非公开发行不超过人民币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亿元公司债券获得深圳证 券交易所核准。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color w:val="000000"/>
                <w:spacing w:val="0"/>
                <w:w w:val="100"/>
                <w:position w:val="0"/>
              </w:rPr>
              <w:t>，</w:t>
            </w:r>
            <w:r>
              <w:rPr>
                <w:color w:val="000000"/>
                <w:spacing w:val="0"/>
                <w:w w:val="100"/>
                <w:position w:val="0"/>
              </w:rPr>
              <w:t>公司完成</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年非公开发行创新创业公司债券（债券简称及债券代码：</w:t>
            </w:r>
            <w:r>
              <w:rPr>
                <w:rFonts w:ascii="Times New Roman" w:eastAsia="Times New Roman" w:hAnsi="Times New Roman" w:cs="Times New Roman"/>
                <w:color w:val="000000"/>
                <w:spacing w:val="0"/>
                <w:w w:val="100"/>
                <w:position w:val="0"/>
              </w:rPr>
              <w:t>19</w:t>
            </w:r>
            <w:r>
              <w:rPr>
                <w:color w:val="000000"/>
                <w:spacing w:val="0"/>
                <w:w w:val="100"/>
                <w:position w:val="0"/>
              </w:rPr>
              <w:t xml:space="preserve">新国都， </w:t>
            </w:r>
            <w:r>
              <w:rPr>
                <w:rFonts w:ascii="Times New Roman" w:eastAsia="Times New Roman" w:hAnsi="Times New Roman" w:cs="Times New Roman"/>
                <w:color w:val="000000"/>
                <w:spacing w:val="0"/>
                <w:w w:val="100"/>
                <w:position w:val="0"/>
              </w:rPr>
              <w:t>114645</w:t>
            </w:r>
            <w:r>
              <w:rPr>
                <w:color w:val="000000"/>
                <w:spacing w:val="0"/>
                <w:w w:val="100"/>
                <w:position w:val="0"/>
              </w:rPr>
              <w:t>）发行，发行规模</w:t>
            </w:r>
            <w:r>
              <w:rPr>
                <w:rFonts w:ascii="Times New Roman" w:eastAsia="Times New Roman" w:hAnsi="Times New Roman" w:cs="Times New Roman"/>
                <w:color w:val="000000"/>
                <w:spacing w:val="0"/>
                <w:w w:val="100"/>
                <w:position w:val="0"/>
              </w:rPr>
              <w:t>30,000</w:t>
            </w:r>
            <w:r>
              <w:rPr>
                <w:color w:val="000000"/>
                <w:spacing w:val="0"/>
                <w:w w:val="100"/>
                <w:position w:val="0"/>
              </w:rPr>
              <w:t>万元（票面利率</w:t>
            </w:r>
            <w:r>
              <w:rPr>
                <w:rFonts w:ascii="Times New Roman" w:eastAsia="Times New Roman" w:hAnsi="Times New Roman" w:cs="Times New Roman"/>
                <w:color w:val="000000"/>
                <w:spacing w:val="0"/>
                <w:w w:val="100"/>
                <w:position w:val="0"/>
              </w:rPr>
              <w:t>5%</w:t>
            </w:r>
            <w:r>
              <w:rPr>
                <w:color w:val="000000"/>
                <w:spacing w:val="0"/>
                <w:w w:val="100"/>
                <w:position w:val="0"/>
              </w:rPr>
              <w:t>，债券期三年），扣除本次发行承销费用，募集资金到账净额</w:t>
            </w:r>
            <w:r>
              <w:rPr>
                <w:rFonts w:ascii="Times New Roman" w:eastAsia="Times New Roman" w:hAnsi="Times New Roman" w:cs="Times New Roman"/>
                <w:color w:val="000000"/>
                <w:spacing w:val="0"/>
                <w:w w:val="100"/>
                <w:position w:val="0"/>
              </w:rPr>
              <w:t xml:space="preserve">29,640 </w:t>
            </w:r>
            <w:r>
              <w:rPr>
                <w:color w:val="000000"/>
                <w:spacing w:val="0"/>
                <w:w w:val="100"/>
                <w:position w:val="0"/>
              </w:rPr>
              <w:t>万元。经公司第四届董事会第三十五次会议、第四届监事会第三十二次会议及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年第三次临时股东大会审议，同意本 次非公开发行债券募集资金</w:t>
            </w:r>
            <w:r>
              <w:rPr>
                <w:rFonts w:ascii="Times New Roman" w:eastAsia="Times New Roman" w:hAnsi="Times New Roman" w:cs="Times New Roman"/>
                <w:color w:val="000000"/>
                <w:spacing w:val="0"/>
                <w:w w:val="100"/>
                <w:position w:val="0"/>
              </w:rPr>
              <w:t>2</w:t>
            </w:r>
            <w:r>
              <w:rPr>
                <w:color w:val="000000"/>
                <w:spacing w:val="0"/>
                <w:w w:val="100"/>
                <w:position w:val="0"/>
              </w:rPr>
              <w:t>亿元用于偿还金融机构借款，剩余资金用于补充营运资金。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日，公司从募集 资金账户转出</w:t>
            </w:r>
            <w:r>
              <w:rPr>
                <w:rFonts w:ascii="Times New Roman" w:eastAsia="Times New Roman" w:hAnsi="Times New Roman" w:cs="Times New Roman"/>
                <w:color w:val="000000"/>
                <w:spacing w:val="0"/>
                <w:w w:val="100"/>
                <w:position w:val="0"/>
              </w:rPr>
              <w:t>2</w:t>
            </w:r>
            <w:r>
              <w:rPr>
                <w:color w:val="000000"/>
                <w:spacing w:val="0"/>
                <w:w w:val="100"/>
                <w:position w:val="0"/>
              </w:rPr>
              <w:t>亿元用于偿还金融机构借款，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日，公司从募集资金账户转出</w:t>
            </w:r>
            <w:r>
              <w:rPr>
                <w:rFonts w:ascii="Times New Roman" w:eastAsia="Times New Roman" w:hAnsi="Times New Roman" w:cs="Times New Roman"/>
                <w:color w:val="000000"/>
                <w:spacing w:val="0"/>
                <w:w w:val="100"/>
                <w:position w:val="0"/>
              </w:rPr>
              <w:t>9,640</w:t>
            </w:r>
            <w:r>
              <w:rPr>
                <w:color w:val="000000"/>
                <w:spacing w:val="0"/>
                <w:w w:val="100"/>
                <w:position w:val="0"/>
              </w:rPr>
              <w:t>万元用于补充营运资金， 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日，公司累计投入募集资金总额</w:t>
            </w:r>
            <w:r>
              <w:rPr>
                <w:rFonts w:ascii="Times New Roman" w:eastAsia="Times New Roman" w:hAnsi="Times New Roman" w:cs="Times New Roman"/>
                <w:color w:val="000000"/>
                <w:spacing w:val="0"/>
                <w:w w:val="100"/>
                <w:position w:val="0"/>
              </w:rPr>
              <w:t>29,640</w:t>
            </w:r>
            <w:r>
              <w:rPr>
                <w:color w:val="000000"/>
                <w:spacing w:val="0"/>
                <w:w w:val="100"/>
                <w:position w:val="0"/>
              </w:rPr>
              <w:t>万元，募集资金账户存放期间产生利息收入为人民币</w:t>
            </w:r>
            <w:r>
              <w:rPr>
                <w:rFonts w:ascii="Times New Roman" w:eastAsia="Times New Roman" w:hAnsi="Times New Roman" w:cs="Times New Roman"/>
                <w:color w:val="000000"/>
                <w:spacing w:val="0"/>
                <w:w w:val="100"/>
                <w:position w:val="0"/>
              </w:rPr>
              <w:t xml:space="preserve">13,853.51 </w:t>
            </w:r>
            <w:r>
              <w:rPr>
                <w:color w:val="000000"/>
                <w:spacing w:val="0"/>
                <w:w w:val="100"/>
                <w:position w:val="0"/>
              </w:rPr>
              <w:t>元，该利息收入已全部用于补充营运资金，募集资金已全部使用完毕。</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9"/>
      <w:bookmarkEnd w:id="230"/>
      <w:bookmarkEnd w:id="23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投资进度</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、偿还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、补充 营运资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29,640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未达到 计划进 度或预 计收益 的情况 和原因</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金投资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项目先</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及置换</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5"/>
        </w:numPr>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募集资金变更项目情况</w:t>
      </w:r>
      <w:bookmarkEnd w:id="233"/>
      <w:bookmarkEnd w:id="234"/>
      <w:bookmarkEnd w:id="23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、重大资产和股权出售</w:t>
      </w:r>
      <w:bookmarkEnd w:id="237"/>
      <w:bookmarkEnd w:id="238"/>
      <w:bookmarkEnd w:id="240"/>
    </w:p>
    <w:p>
      <w:pPr>
        <w:pStyle w:val="Style29"/>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、出售重大资产情况</w:t>
      </w:r>
      <w:bookmarkEnd w:id="241"/>
      <w:bookmarkEnd w:id="242"/>
      <w:bookmarkEnd w:id="24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r>
        <w:br w:type="page"/>
      </w:r>
    </w:p>
    <w:p>
      <w:pPr>
        <w:pStyle w:val="Style29"/>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、出售重大股权情况</w:t>
      </w:r>
      <w:bookmarkEnd w:id="245"/>
      <w:bookmarkEnd w:id="246"/>
      <w:bookmarkEnd w:id="24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售定价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469"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新国都</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万联科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符合公 司整体 发展情 况，有 利于进 一步优 化公司 产业结 构，提 高公司 运营、 研发体 系的管 理效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参考评 估结果， 经交易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技通信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率，聚</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149"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锦</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各方协</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焦公司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商确定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核心产</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好地完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局。交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后</w:t>
            </w:r>
            <w:r>
              <w:rPr>
                <w:color w:val="000000"/>
                <w:spacing w:val="0"/>
                <w:w w:val="100"/>
                <w:position w:val="0"/>
              </w:rPr>
              <w:t>，</w:t>
            </w:r>
            <w:r>
              <w:rPr>
                <w:color w:val="000000"/>
                <w:spacing w:val="0"/>
                <w:w w:val="100"/>
                <w:position w:val="0"/>
              </w:rPr>
              <w:t>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国都万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联将不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再纳入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并报表</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50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范围。</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 权转让 不会对 公司生 产经营 和财务 状况产 生重大 不利影 响，有 利于公 司的长 远发展 和持续 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、主要控股参股公司分析</w:t>
      </w:r>
      <w:bookmarkEnd w:id="249"/>
      <w:bookmarkEnd w:id="250"/>
      <w:bookmarkEnd w:id="25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 都支付技术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 固定无线电 话机、电子 支付设备、 计算机软硬 件、电子产 品的技术开 发、生产、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602,718,186.</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1,188,562,46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885,393,694.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1,021,628,09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115,294,561.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110,269,701.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嘉联支付有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银行卡收单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1,278,117,52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564,042,779.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2,369,820,82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135,220,046.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131,981,516.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长沙公信诚</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丰信息技术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服务有限公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信息技术咨 询服务、软 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55,953,306.3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41,083,959.3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84,085,433.5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33,073,763.6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29,141,030.1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浙江中正智</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能科技有限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网络安全认 证、防伪、 加密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108,448,678.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83,497,281.7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141,856,675.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16,513,932.0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15,667,751.6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r>
        <w:br w:type="page"/>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深网艺影有限公司(</w:t>
            </w:r>
            <w:r>
              <w:rPr>
                <w:rFonts w:ascii="Times New Roman" w:eastAsia="Times New Roman" w:hAnsi="Times New Roman" w:cs="Times New Roman"/>
                <w:color w:val="000000"/>
                <w:spacing w:val="0"/>
                <w:w w:val="100"/>
                <w:position w:val="0"/>
              </w:rPr>
              <w:t>D eepArt Limited</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本次设立子公司是为满足公司拓展海外 市场的发展战略需要，有利于海外产品 的推广及布局，扩大公司在海外市场的 知名度，符合公司长期发展战略方向。</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本次公司设立全资子公司是根据公司战 略发展需要，符合公司整体战略规划与 长远发展需要，符合公司及全体股东的 利益，不存在法律限制或禁止的风险。 本次设立湖南诚度的资金为自有资金， 不会对公司及公信诚丰的财务状况和经 营成果产生重大影响，不存在损害公司 及全体股东利益的情形。</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r>
              <w:rPr>
                <w:rFonts w:ascii="Times New Roman" w:eastAsia="Times New Roman" w:hAnsi="Times New Roman" w:cs="Times New Roman"/>
                <w:color w:val="000000"/>
                <w:spacing w:val="0"/>
                <w:w w:val="100"/>
                <w:position w:val="0"/>
              </w:rPr>
              <w:t>15%</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本次股权转让主要是为建立、健全中正 智能与员工风险共担、利益共享、责任 共当、事业共创的激励约束长效机制， 本次交易不影响公司对中正智能的控制 权、符合公司未来战略规划要求，有助 于公司进一步优化产业结构和资源配 置，对公司及中正智能的经营和长期发 展有利，不会对公司财务状况、经营成 果产生不利影响。</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深圳市新国都万联科技通信有限公司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本次转让新国都万联符合公司整体发展 情况，有利于进一步优化公司产业结构， 提高公司运营、研发体系的管理效率， 聚焦公司核心产业，更好地完成公司战 略布局。本次股权转让不会对公司生产 经营和财务状况产生重大不利影响，有 利于公司的长远发展和持续经营。</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新国都迪拜股份责任有限公司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为优化资源配置，降低经营管理成本， 公司决定注销新国都迪拜且已完成注销 手续，新国都迪拜不再纳入公司合并报 表范围，不会对公司的正常经营产生影 响。</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十、公司控制的结构化主体情况</w:t>
      </w:r>
      <w:bookmarkEnd w:id="253"/>
      <w:bookmarkEnd w:id="254"/>
      <w:bookmarkEnd w:id="25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256" w:name="bookmark256"/>
      <w:bookmarkStart w:id="257" w:name="bookmark257"/>
      <w:bookmarkStart w:id="258" w:name="bookmark258"/>
      <w:r>
        <w:rPr>
          <w:color w:val="000000"/>
          <w:spacing w:val="0"/>
          <w:w w:val="100"/>
          <w:position w:val="0"/>
          <w:sz w:val="24"/>
          <w:szCs w:val="24"/>
        </w:rPr>
        <w:t>十一、公司未来发展的展望</w:t>
      </w:r>
      <w:bookmarkEnd w:id="256"/>
      <w:bookmarkEnd w:id="257"/>
      <w:bookmarkEnd w:id="258"/>
    </w:p>
    <w:p>
      <w:pPr>
        <w:pStyle w:val="Style32"/>
        <w:keepNext w:val="0"/>
        <w:keepLines w:val="0"/>
        <w:widowControl w:val="0"/>
        <w:shd w:val="clear" w:color="auto" w:fill="auto"/>
        <w:bidi w:val="0"/>
        <w:spacing w:before="0" w:after="300" w:line="314" w:lineRule="exact"/>
        <w:ind w:left="0" w:right="0" w:firstLine="0"/>
        <w:jc w:val="left"/>
      </w:pPr>
      <w:bookmarkStart w:id="259" w:name="bookmark259"/>
      <w:r>
        <w:rPr>
          <w:b/>
          <w:bCs/>
          <w:color w:val="000000"/>
          <w:spacing w:val="0"/>
          <w:w w:val="100"/>
          <w:position w:val="0"/>
        </w:rPr>
        <w:t>（</w:t>
      </w:r>
      <w:bookmarkEnd w:id="259"/>
      <w:r>
        <w:rPr>
          <w:b/>
          <w:bCs/>
          <w:color w:val="000000"/>
          <w:spacing w:val="0"/>
          <w:w w:val="100"/>
          <w:position w:val="0"/>
        </w:rPr>
        <w:t>一）行业格局与发展趋势</w:t>
      </w:r>
    </w:p>
    <w:p>
      <w:pPr>
        <w:pStyle w:val="Style32"/>
        <w:keepNext w:val="0"/>
        <w:keepLines w:val="0"/>
        <w:widowControl w:val="0"/>
        <w:shd w:val="clear" w:color="auto" w:fill="auto"/>
        <w:tabs>
          <w:tab w:pos="736" w:val="left"/>
        </w:tabs>
        <w:bidi w:val="0"/>
        <w:spacing w:before="0" w:line="314" w:lineRule="exact"/>
        <w:ind w:left="0" w:right="0" w:firstLine="44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电子支付行业的核心参与方</w:t>
      </w:r>
    </w:p>
    <w:p>
      <w:pPr>
        <w:pStyle w:val="Style32"/>
        <w:keepNext w:val="0"/>
        <w:keepLines w:val="0"/>
        <w:widowControl w:val="0"/>
        <w:shd w:val="clear" w:color="auto" w:fill="auto"/>
        <w:bidi w:val="0"/>
        <w:spacing w:before="0" w:line="322" w:lineRule="exact"/>
        <w:ind w:left="0" w:right="0" w:firstLine="440"/>
        <w:jc w:val="both"/>
      </w:pPr>
      <w:r>
        <w:rPr>
          <w:color w:val="000000"/>
          <w:spacing w:val="0"/>
          <w:w w:val="100"/>
          <w:position w:val="0"/>
        </w:rPr>
        <w:t>据中国人民银行发布的《中国支付体系发展报告</w:t>
      </w:r>
      <w:r>
        <w:rPr>
          <w:rFonts w:ascii="Times New Roman" w:eastAsia="Times New Roman" w:hAnsi="Times New Roman" w:cs="Times New Roman"/>
          <w:color w:val="000000"/>
          <w:spacing w:val="0"/>
          <w:w w:val="100"/>
          <w:position w:val="0"/>
        </w:rPr>
        <w:t>2015</w:t>
      </w:r>
      <w:r>
        <w:rPr>
          <w:color w:val="000000"/>
          <w:spacing w:val="0"/>
          <w:w w:val="100"/>
          <w:position w:val="0"/>
        </w:rPr>
        <w:t>》描述，目前我国形成了以中国人民银行为核心、银 行业金融机构（含财务公司）为基础、特许清算机构和支付机构为补充的支付体系。</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我国支付体系中，各个主体的分工和定位如下：</w:t>
      </w:r>
    </w:p>
    <w:p>
      <w:pPr>
        <w:pStyle w:val="Style32"/>
        <w:keepNext w:val="0"/>
        <w:keepLines w:val="0"/>
        <w:widowControl w:val="0"/>
        <w:shd w:val="clear" w:color="auto" w:fill="auto"/>
        <w:tabs>
          <w:tab w:pos="944" w:val="left"/>
        </w:tabs>
        <w:bidi w:val="0"/>
        <w:spacing w:before="0" w:line="312" w:lineRule="exact"/>
        <w:ind w:left="0" w:right="0" w:firstLine="44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1</w:t>
      </w:r>
      <w:r>
        <w:rPr>
          <w:color w:val="000000"/>
          <w:spacing w:val="0"/>
          <w:w w:val="100"/>
          <w:position w:val="0"/>
        </w:rPr>
        <w:t>）</w:t>
        <w:tab/>
        <w:t>中国人民银行：中国人民银行是中国支付体系建设的组织者、推动者、监督者，肩负</w:t>
      </w:r>
      <w:r>
        <w:rPr>
          <w:rFonts w:ascii="Times New Roman" w:eastAsia="Times New Roman" w:hAnsi="Times New Roman" w:cs="Times New Roman"/>
          <w:color w:val="000000"/>
          <w:spacing w:val="0"/>
          <w:w w:val="100"/>
          <w:position w:val="0"/>
        </w:rPr>
        <w:t>“</w:t>
      </w:r>
      <w:r>
        <w:rPr>
          <w:color w:val="000000"/>
          <w:spacing w:val="0"/>
          <w:w w:val="100"/>
          <w:position w:val="0"/>
        </w:rPr>
        <w:t>维护支付、清 算系统正常运行</w:t>
      </w:r>
      <w:r>
        <w:rPr>
          <w:rFonts w:ascii="Times New Roman" w:eastAsia="Times New Roman" w:hAnsi="Times New Roman" w:cs="Times New Roman"/>
          <w:color w:val="000000"/>
          <w:spacing w:val="0"/>
          <w:w w:val="100"/>
          <w:position w:val="0"/>
        </w:rPr>
        <w:t>”</w:t>
      </w:r>
      <w:r>
        <w:rPr>
          <w:color w:val="000000"/>
          <w:spacing w:val="0"/>
          <w:w w:val="100"/>
          <w:position w:val="0"/>
        </w:rPr>
        <w:t>等法定职责，建设运行了第二代支付系统、中央银行会计核算数据集中系统、全国支票影像交 换系统、境内外币支付系统等重要业务系统，为金融机构和金融市场提供低成本、高效率的公共清算平台，加 速了社会资金周转，推动了经济金融较快发展。</w:t>
      </w:r>
    </w:p>
    <w:p>
      <w:pPr>
        <w:pStyle w:val="Style32"/>
        <w:keepNext w:val="0"/>
        <w:keepLines w:val="0"/>
        <w:widowControl w:val="0"/>
        <w:shd w:val="clear" w:color="auto" w:fill="auto"/>
        <w:tabs>
          <w:tab w:pos="944" w:val="left"/>
        </w:tabs>
        <w:bidi w:val="0"/>
        <w:spacing w:before="0" w:line="315" w:lineRule="exact"/>
        <w:ind w:left="0" w:right="0" w:firstLine="44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2</w:t>
      </w:r>
      <w:r>
        <w:rPr>
          <w:color w:val="000000"/>
          <w:spacing w:val="0"/>
          <w:w w:val="100"/>
          <w:position w:val="0"/>
        </w:rPr>
        <w:t>）</w:t>
        <w:tab/>
        <w:t>银行业金融机构：银行业金融机构（以下简称银行）是支付服务的提供主体。银行大力推进金融服务 创新，不断提高支付服务水平，在服务实体经济、守住风险底线、深化改革开放等方面取得明显成效。我国形 成了多种类、广覆盖的银行机构体系，它们通过后台完善业务系统、前台提供和受理各种支付工具（或支付工 具受理机具）的形式，向广大单位和个人提供多层次、差异化、个性化的支付服务。</w:t>
      </w:r>
    </w:p>
    <w:p>
      <w:pPr>
        <w:pStyle w:val="Style32"/>
        <w:keepNext w:val="0"/>
        <w:keepLines w:val="0"/>
        <w:widowControl w:val="0"/>
        <w:shd w:val="clear" w:color="auto" w:fill="auto"/>
        <w:bidi w:val="0"/>
        <w:spacing w:before="0" w:line="314" w:lineRule="exact"/>
        <w:ind w:left="0" w:right="0" w:firstLine="44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3</w:t>
      </w:r>
      <w:r>
        <w:rPr>
          <w:color w:val="000000"/>
          <w:spacing w:val="0"/>
          <w:w w:val="100"/>
          <w:position w:val="0"/>
        </w:rPr>
        <w:t>） 特许清算机构：清算机构积极参与中国支付服务市场，在特定领域提供专项支付服务。中国银联股份 有限公司（以下简称中国银联）是中国银行卡联合组织，通过银联跨行交易清算系统，实现商业银行系统间的 互联互通和资源共享，保证银行卡跨行、跨地区和跨境的使用。网联清算有限公司（简称</w:t>
      </w:r>
      <w:r>
        <w:rPr>
          <w:rFonts w:ascii="Times New Roman" w:eastAsia="Times New Roman" w:hAnsi="Times New Roman" w:cs="Times New Roman"/>
          <w:color w:val="000000"/>
          <w:spacing w:val="0"/>
          <w:w w:val="100"/>
          <w:position w:val="0"/>
        </w:rPr>
        <w:t>NUCC</w:t>
      </w:r>
      <w:r>
        <w:rPr>
          <w:color w:val="000000"/>
          <w:spacing w:val="0"/>
          <w:w w:val="100"/>
          <w:position w:val="0"/>
        </w:rPr>
        <w:t>）</w:t>
      </w:r>
      <w:r>
        <w:rPr>
          <w:color w:val="000000"/>
          <w:spacing w:val="0"/>
          <w:w w:val="100"/>
          <w:position w:val="0"/>
        </w:rPr>
        <w:t>是经中国人 民银行批准成立的非银行支付机构网络支付清算平台的运营机构，作为全国统一的清算系统，主要处理非银行 支付机构发起的涉及银行账户的网络支付业务，实现非银行支付机构及商业银行一点接入，提供公共、安全、 高效、经济的交易信息转接和资金清算服务，组织制定并推行平台系统及网络支付市场相关的统一标准规范， 协调和仲裁业务纠纷，并将提供风险防控等专业化的配套及延展服务。</w:t>
      </w:r>
    </w:p>
    <w:p>
      <w:pPr>
        <w:pStyle w:val="Style32"/>
        <w:keepNext w:val="0"/>
        <w:keepLines w:val="0"/>
        <w:widowControl w:val="0"/>
        <w:shd w:val="clear" w:color="auto" w:fill="auto"/>
        <w:bidi w:val="0"/>
        <w:spacing w:before="0" w:line="317"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4</w:t>
      </w:r>
      <w:r>
        <w:rPr>
          <w:color w:val="000000"/>
          <w:spacing w:val="0"/>
          <w:w w:val="100"/>
          <w:position w:val="0"/>
        </w:rPr>
        <w:t>） 支付机构：支付机构在中国零售支付中发挥着重要作用。近年来，借助电子商务的兴起，支付机构运 用互联网、移动通信等新型信息技术，充分发挥自身机制灵活的优势，为社会公众提供小额、快捷、便民的零 售支付服务。支付机构从事的支付业务模式又分为网络支付业务、预付卡发行与受理业务、银行卡收单业务。</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在支付体系中除以上支付服务主体外，支付软硬件提供商和收单渠道服务机构是电子支付产业中起到辅助 作用的主体。新国都从事以金融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机为主的电子支付受理终端设备软硬件的生产、研发、销售和租赁，并新 增了银行卡收单及增值服务等业务，该业务均是电子支付产业链中的重要环节，公司定位于成为优质的电子支 付综合服务商。</w:t>
      </w:r>
    </w:p>
    <w:p>
      <w:pPr>
        <w:pStyle w:val="Style32"/>
        <w:keepNext w:val="0"/>
        <w:keepLines w:val="0"/>
        <w:widowControl w:val="0"/>
        <w:shd w:val="clear" w:color="auto" w:fill="auto"/>
        <w:tabs>
          <w:tab w:pos="755" w:val="left"/>
        </w:tabs>
        <w:bidi w:val="0"/>
        <w:spacing w:before="0" w:line="314" w:lineRule="exact"/>
        <w:ind w:left="0" w:right="0" w:firstLine="44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年支付体系整体运营状况</w:t>
      </w:r>
    </w:p>
    <w:p>
      <w:pPr>
        <w:pStyle w:val="Style32"/>
        <w:keepNext w:val="0"/>
        <w:keepLines w:val="0"/>
        <w:widowControl w:val="0"/>
        <w:shd w:val="clear" w:color="auto" w:fill="auto"/>
        <w:bidi w:val="0"/>
        <w:spacing w:before="0" w:line="322"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日中国人民银行发布的《</w:t>
      </w:r>
      <w:r>
        <w:rPr>
          <w:rFonts w:ascii="Times New Roman" w:eastAsia="Times New Roman" w:hAnsi="Times New Roman" w:cs="Times New Roman"/>
          <w:color w:val="000000"/>
          <w:spacing w:val="0"/>
          <w:w w:val="100"/>
          <w:position w:val="0"/>
        </w:rPr>
        <w:t>2021</w:t>
      </w:r>
      <w:r>
        <w:rPr>
          <w:color w:val="000000"/>
          <w:spacing w:val="0"/>
          <w:w w:val="100"/>
          <w:position w:val="0"/>
        </w:rPr>
        <w:t>年第三季度支付体系运行总体情况》显示，全国支付体系运 行平稳，社会资金交易规模不断扩大，支付业务量稳步增长，我们主要关注到：</w:t>
      </w:r>
    </w:p>
    <w:p>
      <w:pPr>
        <w:pStyle w:val="Style32"/>
        <w:keepNext w:val="0"/>
        <w:keepLines w:val="0"/>
        <w:widowControl w:val="0"/>
        <w:shd w:val="clear" w:color="auto" w:fill="auto"/>
        <w:bidi w:val="0"/>
        <w:spacing w:before="0" w:line="314"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）银行卡发卡量小幅增长</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年三季度末，全国共开立银行卡</w:t>
      </w:r>
      <w:r>
        <w:rPr>
          <w:rFonts w:ascii="Times New Roman" w:eastAsia="Times New Roman" w:hAnsi="Times New Roman" w:cs="Times New Roman"/>
          <w:color w:val="000000"/>
          <w:spacing w:val="0"/>
          <w:w w:val="100"/>
          <w:position w:val="0"/>
        </w:rPr>
        <w:t>91.83</w:t>
      </w:r>
      <w:r>
        <w:rPr>
          <w:color w:val="000000"/>
          <w:spacing w:val="0"/>
          <w:w w:val="100"/>
          <w:position w:val="0"/>
        </w:rPr>
        <w:t>亿张，环比增长</w:t>
      </w:r>
      <w:r>
        <w:rPr>
          <w:rFonts w:ascii="Times New Roman" w:eastAsia="Times New Roman" w:hAnsi="Times New Roman" w:cs="Times New Roman"/>
          <w:color w:val="000000"/>
          <w:spacing w:val="0"/>
          <w:w w:val="100"/>
          <w:position w:val="0"/>
        </w:rPr>
        <w:t>0.80%</w:t>
      </w:r>
      <w:r>
        <w:rPr>
          <w:color w:val="000000"/>
          <w:spacing w:val="0"/>
          <w:w w:val="100"/>
          <w:position w:val="0"/>
        </w:rPr>
        <w:t>，增速较上季度末下降</w:t>
      </w:r>
      <w:r>
        <w:rPr>
          <w:rFonts w:ascii="Times New Roman" w:eastAsia="Times New Roman" w:hAnsi="Times New Roman" w:cs="Times New Roman"/>
          <w:color w:val="000000"/>
          <w:spacing w:val="0"/>
          <w:w w:val="100"/>
          <w:position w:val="0"/>
        </w:rPr>
        <w:t>0.10</w:t>
      </w:r>
      <w:r>
        <w:rPr>
          <w:color w:val="000000"/>
          <w:spacing w:val="0"/>
          <w:w w:val="100"/>
          <w:position w:val="0"/>
        </w:rPr>
        <w:t>个百分点。 其中，借记卡</w:t>
      </w:r>
      <w:r>
        <w:rPr>
          <w:rFonts w:ascii="Times New Roman" w:eastAsia="Times New Roman" w:hAnsi="Times New Roman" w:cs="Times New Roman"/>
          <w:color w:val="000000"/>
          <w:spacing w:val="0"/>
          <w:w w:val="100"/>
          <w:position w:val="0"/>
        </w:rPr>
        <w:t>83.85</w:t>
      </w:r>
      <w:r>
        <w:rPr>
          <w:color w:val="000000"/>
          <w:spacing w:val="0"/>
          <w:w w:val="100"/>
          <w:position w:val="0"/>
        </w:rPr>
        <w:t>亿张，环比增长</w:t>
      </w:r>
      <w:r>
        <w:rPr>
          <w:rFonts w:ascii="Times New Roman" w:eastAsia="Times New Roman" w:hAnsi="Times New Roman" w:cs="Times New Roman"/>
          <w:color w:val="000000"/>
          <w:spacing w:val="0"/>
          <w:w w:val="100"/>
          <w:position w:val="0"/>
        </w:rPr>
        <w:t>0.78%</w:t>
      </w:r>
      <w:r>
        <w:rPr>
          <w:color w:val="000000"/>
          <w:spacing w:val="0"/>
          <w:w w:val="100"/>
          <w:position w:val="0"/>
        </w:rPr>
        <w:t xml:space="preserve">；信用卡和借贷合一^ </w:t>
      </w:r>
      <w:r>
        <w:rPr>
          <w:rFonts w:ascii="Times New Roman" w:eastAsia="Times New Roman" w:hAnsi="Times New Roman" w:cs="Times New Roman"/>
          <w:color w:val="000000"/>
          <w:spacing w:val="0"/>
          <w:w w:val="100"/>
          <w:position w:val="0"/>
        </w:rPr>
        <w:t>7.98</w:t>
      </w:r>
      <w:r>
        <w:rPr>
          <w:color w:val="000000"/>
          <w:spacing w:val="0"/>
          <w:w w:val="100"/>
          <w:position w:val="0"/>
        </w:rPr>
        <w:t>亿张，环比增长</w:t>
      </w:r>
      <w:r>
        <w:rPr>
          <w:rFonts w:ascii="Times New Roman" w:eastAsia="Times New Roman" w:hAnsi="Times New Roman" w:cs="Times New Roman"/>
          <w:color w:val="000000"/>
          <w:spacing w:val="0"/>
          <w:w w:val="100"/>
          <w:position w:val="0"/>
        </w:rPr>
        <w:t>0.97%</w:t>
      </w:r>
      <w:r>
        <w:rPr>
          <w:color w:val="000000"/>
          <w:spacing w:val="0"/>
          <w:w w:val="100"/>
          <w:position w:val="0"/>
        </w:rPr>
        <w:t>。人均持有银行卡</w:t>
      </w:r>
      <w:r>
        <w:rPr>
          <w:rFonts w:ascii="Times New Roman" w:eastAsia="Times New Roman" w:hAnsi="Times New Roman" w:cs="Times New Roman"/>
          <w:color w:val="000000"/>
          <w:spacing w:val="0"/>
          <w:w w:val="100"/>
          <w:position w:val="0"/>
        </w:rPr>
        <w:t xml:space="preserve">6.50 </w:t>
      </w:r>
      <w:r>
        <w:rPr>
          <w:color w:val="000000"/>
          <w:spacing w:val="0"/>
          <w:w w:val="100"/>
          <w:position w:val="0"/>
        </w:rPr>
        <w:t>张，其中，人均持有信用卡和借贷合一卡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.57</w:t>
      </w:r>
      <w:r>
        <w:rPr>
          <w:color w:val="000000"/>
          <w:spacing w:val="0"/>
          <w:w w:val="100"/>
          <w:position w:val="0"/>
        </w:rPr>
        <w:t>张。</w:t>
      </w:r>
    </w:p>
    <w:p>
      <w:pPr>
        <w:pStyle w:val="Style32"/>
        <w:keepNext w:val="0"/>
        <w:keepLines w:val="0"/>
        <w:widowControl w:val="0"/>
        <w:shd w:val="clear" w:color="auto" w:fill="auto"/>
        <w:bidi w:val="0"/>
        <w:spacing w:before="0" w:line="310" w:lineRule="exact"/>
        <w:ind w:left="0" w:right="0" w:firstLine="440"/>
        <w:jc w:val="both"/>
      </w:pPr>
      <w:r>
        <w:rPr>
          <w:color w:val="000000"/>
          <w:spacing w:val="0"/>
          <w:w w:val="100"/>
          <w:position w:val="0"/>
        </w:rPr>
        <w:t xml:space="preserve">从银行卡的发卡总量以及增长率数据来看，全国发卡量总量环比小幅增长但增速度有所放缓。其中，信用 卡发卡数量与人均持有信用卡数量都远远低于借记卡相应数量，我们认为未来信用卡增长空间依然很大，并且 相关应用增值服务也会越来越丰富。随着国内个人信用体系的建立和完善，借助大数据、人工智能等前沿技术 </w:t>
      </w:r>
      <w:r>
        <w:rPr>
          <w:color w:val="000000"/>
          <w:spacing w:val="0"/>
          <w:w w:val="100"/>
          <w:position w:val="0"/>
        </w:rPr>
        <w:t>可以逐步消除主体间的信息不对称问题以及提升金融机构风控效率，我们可以预见基于银行卡的电子支付业务 以及其他增值服务在未来几年内仍将保持较好的发展趋势。</w:t>
      </w:r>
    </w:p>
    <w:p>
      <w:pPr>
        <w:pStyle w:val="Style32"/>
        <w:keepNext w:val="0"/>
        <w:keepLines w:val="0"/>
        <w:widowControl w:val="0"/>
        <w:shd w:val="clear" w:color="auto" w:fill="auto"/>
        <w:tabs>
          <w:tab w:pos="844" w:val="left"/>
        </w:tabs>
        <w:bidi w:val="0"/>
        <w:spacing w:before="0" w:line="312" w:lineRule="exact"/>
        <w:ind w:left="0" w:right="0" w:firstLine="44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2</w:t>
      </w:r>
      <w:r>
        <w:rPr>
          <w:color w:val="000000"/>
          <w:spacing w:val="0"/>
          <w:w w:val="100"/>
          <w:position w:val="0"/>
        </w:rPr>
        <w:t>）</w:t>
        <w:tab/>
        <w:t>银行卡受理终端数量有所增长</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年三季度末，银行卡跨行支付系统联网特约商户</w:t>
      </w:r>
      <w:r>
        <w:rPr>
          <w:rFonts w:ascii="Times New Roman" w:eastAsia="Times New Roman" w:hAnsi="Times New Roman" w:cs="Times New Roman"/>
          <w:color w:val="000000"/>
          <w:spacing w:val="0"/>
          <w:w w:val="100"/>
          <w:position w:val="0"/>
        </w:rPr>
        <w:t>2,531.88</w:t>
      </w:r>
      <w:r>
        <w:rPr>
          <w:color w:val="000000"/>
          <w:spacing w:val="0"/>
          <w:w w:val="100"/>
          <w:position w:val="0"/>
        </w:rPr>
        <w:t>万户，联网机具</w:t>
      </w:r>
      <w:r>
        <w:rPr>
          <w:rFonts w:ascii="Times New Roman" w:eastAsia="Times New Roman" w:hAnsi="Times New Roman" w:cs="Times New Roman"/>
          <w:color w:val="000000"/>
          <w:spacing w:val="0"/>
          <w:w w:val="100"/>
          <w:position w:val="0"/>
        </w:rPr>
        <w:t>3491.81</w:t>
      </w:r>
      <w:r>
        <w:rPr>
          <w:color w:val="000000"/>
          <w:spacing w:val="0"/>
          <w:w w:val="100"/>
          <w:position w:val="0"/>
        </w:rPr>
        <w:t>万台，较上季度 末分别增加</w:t>
      </w:r>
      <w:r>
        <w:rPr>
          <w:rFonts w:ascii="Times New Roman" w:eastAsia="Times New Roman" w:hAnsi="Times New Roman" w:cs="Times New Roman"/>
          <w:color w:val="000000"/>
          <w:spacing w:val="0"/>
          <w:w w:val="100"/>
          <w:position w:val="0"/>
        </w:rPr>
        <w:t>128.56</w:t>
      </w:r>
      <w:r>
        <w:rPr>
          <w:color w:val="000000"/>
          <w:spacing w:val="0"/>
          <w:w w:val="100"/>
          <w:position w:val="0"/>
        </w:rPr>
        <w:t>万户、</w:t>
      </w:r>
      <w:r>
        <w:rPr>
          <w:rFonts w:ascii="Times New Roman" w:eastAsia="Times New Roman" w:hAnsi="Times New Roman" w:cs="Times New Roman"/>
          <w:color w:val="000000"/>
          <w:spacing w:val="0"/>
          <w:w w:val="100"/>
          <w:position w:val="0"/>
        </w:rPr>
        <w:t>218.48</w:t>
      </w:r>
      <w:r>
        <w:rPr>
          <w:color w:val="000000"/>
          <w:spacing w:val="0"/>
          <w:w w:val="100"/>
          <w:position w:val="0"/>
        </w:rPr>
        <w:t>万台，</w:t>
      </w:r>
      <w:r>
        <w:rPr>
          <w:rFonts w:ascii="Times New Roman" w:eastAsia="Times New Roman" w:hAnsi="Times New Roman" w:cs="Times New Roman"/>
          <w:color w:val="000000"/>
          <w:spacing w:val="0"/>
          <w:w w:val="100"/>
          <w:position w:val="0"/>
        </w:rPr>
        <w:t>ATM</w:t>
      </w:r>
      <w:r>
        <w:rPr>
          <w:color w:val="000000"/>
          <w:spacing w:val="0"/>
          <w:w w:val="100"/>
          <w:position w:val="0"/>
        </w:rPr>
        <w:t>机具</w:t>
      </w:r>
      <w:r>
        <w:rPr>
          <w:rFonts w:ascii="Times New Roman" w:eastAsia="Times New Roman" w:hAnsi="Times New Roman" w:cs="Times New Roman"/>
          <w:color w:val="000000"/>
          <w:spacing w:val="0"/>
          <w:w w:val="100"/>
          <w:position w:val="0"/>
        </w:rPr>
        <w:t>695.97</w:t>
      </w:r>
      <w:r>
        <w:rPr>
          <w:color w:val="000000"/>
          <w:spacing w:val="0"/>
          <w:w w:val="100"/>
          <w:position w:val="0"/>
        </w:rPr>
        <w:t>万台，较上季度末减少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.70</w:t>
      </w:r>
      <w:r>
        <w:rPr>
          <w:color w:val="000000"/>
          <w:spacing w:val="0"/>
          <w:w w:val="100"/>
          <w:position w:val="0"/>
        </w:rPr>
        <w:t>万台。全国每万人对应的联网 机具数量</w:t>
      </w:r>
      <w:r>
        <w:rPr>
          <w:rFonts w:ascii="Times New Roman" w:eastAsia="Times New Roman" w:hAnsi="Times New Roman" w:cs="Times New Roman"/>
          <w:color w:val="000000"/>
          <w:spacing w:val="0"/>
          <w:w w:val="100"/>
          <w:position w:val="0"/>
        </w:rPr>
        <w:t>247.3</w:t>
      </w:r>
      <w:r>
        <w:rPr>
          <w:color w:val="000000"/>
          <w:spacing w:val="0"/>
          <w:w w:val="100"/>
          <w:position w:val="0"/>
        </w:rPr>
        <w:t>台，环比增长</w:t>
      </w:r>
      <w:r>
        <w:rPr>
          <w:rFonts w:ascii="Times New Roman" w:eastAsia="Times New Roman" w:hAnsi="Times New Roman" w:cs="Times New Roman"/>
          <w:color w:val="000000"/>
          <w:spacing w:val="0"/>
          <w:w w:val="100"/>
          <w:position w:val="0"/>
        </w:rPr>
        <w:t>6.67%</w:t>
      </w:r>
      <w:r>
        <w:rPr>
          <w:color w:val="000000"/>
          <w:spacing w:val="0"/>
          <w:w w:val="100"/>
          <w:position w:val="0"/>
        </w:rPr>
        <w:t>；全国每万人对应的</w:t>
      </w:r>
      <w:r>
        <w:rPr>
          <w:rFonts w:ascii="Times New Roman" w:eastAsia="Times New Roman" w:hAnsi="Times New Roman" w:cs="Times New Roman"/>
          <w:color w:val="000000"/>
          <w:spacing w:val="0"/>
          <w:w w:val="100"/>
          <w:position w:val="0"/>
        </w:rPr>
        <w:t>ATM</w:t>
      </w:r>
      <w:r>
        <w:rPr>
          <w:color w:val="000000"/>
          <w:spacing w:val="0"/>
          <w:w w:val="100"/>
          <w:position w:val="0"/>
        </w:rPr>
        <w:t>数量</w:t>
      </w:r>
      <w:r>
        <w:rPr>
          <w:rFonts w:ascii="Times New Roman" w:eastAsia="Times New Roman" w:hAnsi="Times New Roman" w:cs="Times New Roman"/>
          <w:color w:val="000000"/>
          <w:spacing w:val="0"/>
          <w:w w:val="100"/>
          <w:position w:val="0"/>
        </w:rPr>
        <w:t>6.80</w:t>
      </w:r>
      <w:r>
        <w:rPr>
          <w:color w:val="000000"/>
          <w:spacing w:val="0"/>
          <w:w w:val="100"/>
          <w:position w:val="0"/>
        </w:rPr>
        <w:t>台，环比下降</w:t>
      </w:r>
      <w:r>
        <w:rPr>
          <w:rFonts w:ascii="Times New Roman" w:eastAsia="Times New Roman" w:hAnsi="Times New Roman" w:cs="Times New Roman"/>
          <w:color w:val="000000"/>
          <w:spacing w:val="0"/>
          <w:w w:val="100"/>
          <w:position w:val="0"/>
        </w:rPr>
        <w:t>2.73%</w:t>
      </w:r>
      <w:r>
        <w:rPr>
          <w:color w:val="000000"/>
          <w:spacing w:val="0"/>
          <w:w w:val="100"/>
          <w:position w:val="0"/>
        </w:rPr>
        <w:t>。随着我国移动支付等 新兴方式的普及，支付受理终端</w:t>
      </w:r>
      <w:r>
        <w:rPr>
          <w:rFonts w:ascii="Times New Roman" w:eastAsia="Times New Roman" w:hAnsi="Times New Roman" w:cs="Times New Roman"/>
          <w:color w:val="000000"/>
          <w:spacing w:val="0"/>
          <w:w w:val="100"/>
          <w:position w:val="0"/>
        </w:rPr>
        <w:t>POS</w:t>
      </w:r>
      <w:r>
        <w:rPr>
          <w:color w:val="000000"/>
          <w:spacing w:val="0"/>
          <w:w w:val="100"/>
          <w:position w:val="0"/>
        </w:rPr>
        <w:t>机具形态和功能也越来越丰富，借助移动支付和二维码支付市场规模的较 快增长，</w:t>
      </w:r>
      <w:r>
        <w:rPr>
          <w:rFonts w:ascii="Times New Roman" w:eastAsia="Times New Roman" w:hAnsi="Times New Roman" w:cs="Times New Roman"/>
          <w:color w:val="000000"/>
          <w:spacing w:val="0"/>
          <w:w w:val="100"/>
          <w:position w:val="0"/>
        </w:rPr>
        <w:t>POS</w:t>
      </w:r>
      <w:r>
        <w:rPr>
          <w:color w:val="000000"/>
          <w:spacing w:val="0"/>
          <w:w w:val="100"/>
          <w:position w:val="0"/>
        </w:rPr>
        <w:t>机具行业积极顺应趋势，逐渐调整产品形态以符合不同类别商户的需求，在满足基础收单服务之 上叠加其他数字化服务，推出扫码盒子、收款音箱等新型支付终端产品。未来随着相关技术的应用以及支付产 品的更新迭代，支付终端行业将朝着为新增小微商户提供轻质化的产品、助力智能化升级及为存量市场提供智 能化升级改造服务的方向增长。</w:t>
      </w:r>
    </w:p>
    <w:p>
      <w:pPr>
        <w:pStyle w:val="Style32"/>
        <w:keepNext w:val="0"/>
        <w:keepLines w:val="0"/>
        <w:widowControl w:val="0"/>
        <w:shd w:val="clear" w:color="auto" w:fill="auto"/>
        <w:tabs>
          <w:tab w:pos="844" w:val="left"/>
        </w:tabs>
        <w:bidi w:val="0"/>
        <w:spacing w:before="0" w:line="312"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3</w:t>
      </w:r>
      <w:r>
        <w:rPr>
          <w:color w:val="000000"/>
          <w:spacing w:val="0"/>
          <w:w w:val="100"/>
          <w:position w:val="0"/>
        </w:rPr>
        <w:t>）</w:t>
        <w:tab/>
        <w:t>银行卡交易量稳步增长</w:t>
      </w:r>
    </w:p>
    <w:p>
      <w:pPr>
        <w:pStyle w:val="Style32"/>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年前三季度，全国共发生银行卡交易</w:t>
      </w:r>
      <w:r>
        <w:rPr>
          <w:rFonts w:ascii="Times New Roman" w:eastAsia="Times New Roman" w:hAnsi="Times New Roman" w:cs="Times New Roman"/>
          <w:color w:val="000000"/>
          <w:spacing w:val="0"/>
          <w:w w:val="100"/>
          <w:position w:val="0"/>
        </w:rPr>
        <w:t>3,032.6</w:t>
      </w:r>
      <w:r>
        <w:rPr>
          <w:rFonts w:ascii="Times New Roman" w:eastAsia="Times New Roman" w:hAnsi="Times New Roman" w:cs="Times New Roman"/>
          <w:color w:val="000000"/>
          <w:spacing w:val="0"/>
          <w:w w:val="100"/>
          <w:position w:val="0"/>
        </w:rPr>
        <w:t>2</w:t>
      </w:r>
      <w:r>
        <w:rPr>
          <w:color w:val="000000"/>
          <w:spacing w:val="0"/>
          <w:w w:val="100"/>
          <w:position w:val="0"/>
        </w:rPr>
        <w:t>亿笔，金额</w:t>
      </w:r>
      <w:r>
        <w:rPr>
          <w:rFonts w:ascii="Times New Roman" w:eastAsia="Times New Roman" w:hAnsi="Times New Roman" w:cs="Times New Roman"/>
          <w:color w:val="000000"/>
          <w:spacing w:val="0"/>
          <w:w w:val="100"/>
          <w:position w:val="0"/>
        </w:rPr>
        <w:t>746.12</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26.3%</w:t>
      </w:r>
      <w:r>
        <w:rPr>
          <w:color w:val="000000"/>
          <w:spacing w:val="0"/>
          <w:w w:val="100"/>
          <w:position w:val="0"/>
        </w:rPr>
        <w:t>和</w:t>
      </w:r>
      <w:r>
        <w:rPr>
          <w:rFonts w:ascii="Times New Roman" w:eastAsia="Times New Roman" w:hAnsi="Times New Roman" w:cs="Times New Roman"/>
          <w:color w:val="000000"/>
          <w:spacing w:val="0"/>
          <w:w w:val="100"/>
          <w:position w:val="0"/>
        </w:rPr>
        <w:t>14.21%</w:t>
      </w:r>
      <w:r>
        <w:rPr>
          <w:color w:val="000000"/>
          <w:spacing w:val="0"/>
          <w:w w:val="100"/>
          <w:position w:val="0"/>
        </w:rPr>
        <w:t>。 其中，存现业务</w:t>
      </w:r>
      <w:r>
        <w:rPr>
          <w:rFonts w:ascii="Times New Roman" w:eastAsia="Times New Roman" w:hAnsi="Times New Roman" w:cs="Times New Roman"/>
          <w:color w:val="000000"/>
          <w:spacing w:val="0"/>
          <w:w w:val="100"/>
          <w:position w:val="0"/>
        </w:rPr>
        <w:t>38.36</w:t>
      </w:r>
      <w:r>
        <w:rPr>
          <w:color w:val="000000"/>
          <w:spacing w:val="0"/>
          <w:w w:val="100"/>
          <w:position w:val="0"/>
        </w:rPr>
        <w:t>亿笔，金额</w:t>
      </w:r>
      <w:r>
        <w:rPr>
          <w:rFonts w:ascii="Times New Roman" w:eastAsia="Times New Roman" w:hAnsi="Times New Roman" w:cs="Times New Roman"/>
          <w:color w:val="000000"/>
          <w:spacing w:val="0"/>
          <w:w w:val="100"/>
          <w:position w:val="0"/>
        </w:rPr>
        <w:t>29.58</w:t>
      </w:r>
      <w:r>
        <w:rPr>
          <w:color w:val="000000"/>
          <w:spacing w:val="0"/>
          <w:w w:val="100"/>
          <w:position w:val="0"/>
        </w:rPr>
        <w:t>万亿元；取现业务</w:t>
      </w:r>
      <w:r>
        <w:rPr>
          <w:rFonts w:ascii="Times New Roman" w:eastAsia="Times New Roman" w:hAnsi="Times New Roman" w:cs="Times New Roman"/>
          <w:color w:val="000000"/>
          <w:spacing w:val="0"/>
          <w:w w:val="100"/>
          <w:position w:val="0"/>
        </w:rPr>
        <w:t>57.26</w:t>
      </w:r>
      <w:r>
        <w:rPr>
          <w:color w:val="000000"/>
          <w:spacing w:val="0"/>
          <w:w w:val="100"/>
          <w:position w:val="0"/>
        </w:rPr>
        <w:t>亿笔，金额</w:t>
      </w:r>
      <w:r>
        <w:rPr>
          <w:rFonts w:ascii="Times New Roman" w:eastAsia="Times New Roman" w:hAnsi="Times New Roman" w:cs="Times New Roman"/>
          <w:color w:val="000000"/>
          <w:spacing w:val="0"/>
          <w:w w:val="100"/>
          <w:position w:val="0"/>
        </w:rPr>
        <w:t>28.85</w:t>
      </w:r>
      <w:r>
        <w:rPr>
          <w:color w:val="000000"/>
          <w:spacing w:val="0"/>
          <w:w w:val="100"/>
          <w:position w:val="0"/>
        </w:rPr>
        <w:t>万亿元；转账业务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,306.29</w:t>
      </w:r>
      <w:r>
        <w:rPr>
          <w:color w:val="000000"/>
          <w:spacing w:val="0"/>
          <w:w w:val="100"/>
          <w:position w:val="0"/>
        </w:rPr>
        <w:t>亿笔， 金额</w:t>
      </w:r>
      <w:r>
        <w:rPr>
          <w:rFonts w:ascii="Times New Roman" w:eastAsia="Times New Roman" w:hAnsi="Times New Roman" w:cs="Times New Roman"/>
          <w:color w:val="000000"/>
          <w:spacing w:val="0"/>
          <w:w w:val="100"/>
          <w:position w:val="0"/>
        </w:rPr>
        <w:t>587.52</w:t>
      </w:r>
      <w:r>
        <w:rPr>
          <w:color w:val="000000"/>
          <w:spacing w:val="0"/>
          <w:w w:val="100"/>
          <w:position w:val="0"/>
        </w:rPr>
        <w:t>万亿元；消费业务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,630.72</w:t>
      </w:r>
      <w:r>
        <w:rPr>
          <w:color w:val="000000"/>
          <w:spacing w:val="0"/>
          <w:w w:val="100"/>
          <w:position w:val="0"/>
        </w:rPr>
        <w:t>亿笔，金额</w:t>
      </w:r>
      <w:r>
        <w:rPr>
          <w:rFonts w:ascii="Times New Roman" w:eastAsia="Times New Roman" w:hAnsi="Times New Roman" w:cs="Times New Roman"/>
          <w:color w:val="000000"/>
          <w:spacing w:val="0"/>
          <w:w w:val="100"/>
          <w:position w:val="0"/>
        </w:rPr>
        <w:t>100.18</w:t>
      </w:r>
      <w:r>
        <w:rPr>
          <w:color w:val="000000"/>
          <w:spacing w:val="0"/>
          <w:w w:val="100"/>
          <w:position w:val="0"/>
        </w:rPr>
        <w:t>万亿元。截至</w:t>
      </w:r>
      <w:r>
        <w:rPr>
          <w:rFonts w:ascii="Times New Roman" w:eastAsia="Times New Roman" w:hAnsi="Times New Roman" w:cs="Times New Roman"/>
          <w:color w:val="000000"/>
          <w:spacing w:val="0"/>
          <w:w w:val="100"/>
          <w:position w:val="0"/>
        </w:rPr>
        <w:t>2021</w:t>
      </w:r>
      <w:r>
        <w:rPr>
          <w:color w:val="000000"/>
          <w:spacing w:val="0"/>
          <w:w w:val="100"/>
          <w:position w:val="0"/>
        </w:rPr>
        <w:t>年三季度末，银行卡渗透率为</w:t>
      </w:r>
      <w:r>
        <w:rPr>
          <w:rFonts w:ascii="Times New Roman" w:eastAsia="Times New Roman" w:hAnsi="Times New Roman" w:cs="Times New Roman"/>
          <w:color w:val="000000"/>
          <w:spacing w:val="0"/>
          <w:w w:val="100"/>
          <w:position w:val="0"/>
        </w:rPr>
        <w:t>49.18%</w:t>
      </w:r>
      <w:r>
        <w:rPr>
          <w:color w:val="000000"/>
          <w:spacing w:val="0"/>
          <w:w w:val="100"/>
          <w:position w:val="0"/>
        </w:rPr>
        <w:t>， 较上季度上升</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w:t>
      </w:r>
      <w:r>
        <w:rPr>
          <w:color w:val="000000"/>
          <w:spacing w:val="0"/>
          <w:w w:val="100"/>
          <w:position w:val="0"/>
        </w:rPr>
        <w:t>个百分点。银行卡人均消费金额为</w:t>
      </w:r>
      <w:r>
        <w:rPr>
          <w:rFonts w:ascii="Times New Roman" w:eastAsia="Times New Roman" w:hAnsi="Times New Roman" w:cs="Times New Roman"/>
          <w:color w:val="000000"/>
          <w:spacing w:val="0"/>
          <w:w w:val="100"/>
          <w:position w:val="0"/>
        </w:rPr>
        <w:t>2.39</w:t>
      </w:r>
      <w:r>
        <w:rPr>
          <w:color w:val="000000"/>
          <w:spacing w:val="0"/>
          <w:w w:val="100"/>
          <w:position w:val="0"/>
        </w:rPr>
        <w:t>万元，同比增长</w:t>
      </w:r>
      <w:r>
        <w:rPr>
          <w:rFonts w:ascii="Times New Roman" w:eastAsia="Times New Roman" w:hAnsi="Times New Roman" w:cs="Times New Roman"/>
          <w:color w:val="000000"/>
          <w:spacing w:val="0"/>
          <w:w w:val="100"/>
          <w:position w:val="0"/>
        </w:rPr>
        <w:t>8.76%</w:t>
      </w:r>
      <w:r>
        <w:rPr>
          <w:color w:val="000000"/>
          <w:spacing w:val="0"/>
          <w:w w:val="100"/>
          <w:position w:val="0"/>
        </w:rPr>
        <w:t>；银行卡卡均消费金额为</w:t>
      </w:r>
      <w:r>
        <w:rPr>
          <w:rFonts w:ascii="Times New Roman" w:eastAsia="Times New Roman" w:hAnsi="Times New Roman" w:cs="Times New Roman"/>
          <w:color w:val="000000"/>
          <w:spacing w:val="0"/>
          <w:w w:val="100"/>
          <w:position w:val="0"/>
        </w:rPr>
        <w:t xml:space="preserve">3,680.96 </w:t>
      </w:r>
      <w:r>
        <w:rPr>
          <w:color w:val="000000"/>
          <w:spacing w:val="0"/>
          <w:w w:val="100"/>
          <w:position w:val="0"/>
        </w:rPr>
        <w:t>元，同比增长</w:t>
      </w:r>
      <w:r>
        <w:rPr>
          <w:rFonts w:ascii="Times New Roman" w:eastAsia="Times New Roman" w:hAnsi="Times New Roman" w:cs="Times New Roman"/>
          <w:color w:val="000000"/>
          <w:spacing w:val="0"/>
          <w:w w:val="100"/>
          <w:position w:val="0"/>
        </w:rPr>
        <w:t>5.08%</w:t>
      </w:r>
      <w:r>
        <w:rPr>
          <w:color w:val="000000"/>
          <w:spacing w:val="0"/>
          <w:w w:val="100"/>
          <w:position w:val="0"/>
        </w:rPr>
        <w:t>；银行卡笔均消费金额为</w:t>
      </w:r>
      <w:r>
        <w:rPr>
          <w:rFonts w:ascii="Times New Roman" w:eastAsia="Times New Roman" w:hAnsi="Times New Roman" w:cs="Times New Roman"/>
          <w:color w:val="000000"/>
          <w:spacing w:val="0"/>
          <w:w w:val="100"/>
          <w:position w:val="0"/>
        </w:rPr>
        <w:t>546.93</w:t>
      </w:r>
      <w:r>
        <w:rPr>
          <w:color w:val="000000"/>
          <w:spacing w:val="0"/>
          <w:w w:val="100"/>
          <w:position w:val="0"/>
        </w:rPr>
        <w:t>元，同比下降</w:t>
      </w:r>
      <w:r>
        <w:rPr>
          <w:rFonts w:ascii="Times New Roman" w:eastAsia="Times New Roman" w:hAnsi="Times New Roman" w:cs="Times New Roman"/>
          <w:color w:val="000000"/>
          <w:spacing w:val="0"/>
          <w:w w:val="100"/>
          <w:position w:val="0"/>
        </w:rPr>
        <w:t>10.55%</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上述数据显示，在疫情对消费的影响逐渐减弱的情况下，银行卡交易笔数的增长速率呈稳步增长态势。在 全国银行卡交易量中，转账和消费业务笔数依旧占比较高，体现出近年来电子支付已经成为人们日常生活、衣 食住行中不可缺少的一部分。另外随着移动互联网及</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生物识别等新兴技术在金融领域的应用，电子支付在 人们日常消费中结算环节的使用也越来越频繁，从根本上给支付场景提供了更多可能性，因此通过银行柜台或 者</w:t>
      </w:r>
      <w:r>
        <w:rPr>
          <w:rFonts w:ascii="Times New Roman" w:eastAsia="Times New Roman" w:hAnsi="Times New Roman" w:cs="Times New Roman"/>
          <w:color w:val="000000"/>
          <w:spacing w:val="0"/>
          <w:w w:val="100"/>
          <w:position w:val="0"/>
        </w:rPr>
        <w:t>ATM</w:t>
      </w:r>
      <w:r>
        <w:rPr>
          <w:color w:val="000000"/>
          <w:spacing w:val="0"/>
          <w:w w:val="100"/>
          <w:position w:val="0"/>
        </w:rPr>
        <w:t>机进行现金存取的情况也越来越少。近几年随着类似红包与支付相关的互联网产品在人们生活的流行， 电子支付转账业务变得越来越活跃。</w:t>
      </w:r>
    </w:p>
    <w:p>
      <w:pPr>
        <w:pStyle w:val="Style32"/>
        <w:keepNext w:val="0"/>
        <w:keepLines w:val="0"/>
        <w:widowControl w:val="0"/>
        <w:shd w:val="clear" w:color="auto" w:fill="auto"/>
        <w:tabs>
          <w:tab w:pos="844" w:val="left"/>
        </w:tabs>
        <w:bidi w:val="0"/>
        <w:spacing w:before="0" w:line="312" w:lineRule="exact"/>
        <w:ind w:left="0" w:right="0" w:firstLine="44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4</w:t>
      </w:r>
      <w:r>
        <w:rPr>
          <w:color w:val="000000"/>
          <w:spacing w:val="0"/>
          <w:w w:val="100"/>
          <w:position w:val="0"/>
        </w:rPr>
        <w:t>）</w:t>
        <w:tab/>
        <w:t>移动支付业务量保持增长</w:t>
      </w:r>
    </w:p>
    <w:p>
      <w:pPr>
        <w:pStyle w:val="Style32"/>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年前三季度，银行共处理电子支付业务（注释：电子支付是指客户通过网上银行、电话银行、手机银 行、</w:t>
      </w:r>
      <w:r>
        <w:rPr>
          <w:rFonts w:ascii="Times New Roman" w:eastAsia="Times New Roman" w:hAnsi="Times New Roman" w:cs="Times New Roman"/>
          <w:color w:val="000000"/>
          <w:spacing w:val="0"/>
          <w:w w:val="100"/>
          <w:position w:val="0"/>
        </w:rPr>
        <w:t>ATM</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和其他电子渠道，从结算类账户发起的账务变动类业务笔数和金额。包括网上支付、电话支付、 移动支付、</w:t>
      </w:r>
      <w:r>
        <w:rPr>
          <w:rFonts w:ascii="Times New Roman" w:eastAsia="Times New Roman" w:hAnsi="Times New Roman" w:cs="Times New Roman"/>
          <w:color w:val="000000"/>
          <w:spacing w:val="0"/>
          <w:w w:val="100"/>
          <w:position w:val="0"/>
        </w:rPr>
        <w:t>ATM</w:t>
      </w:r>
      <w:r>
        <w:rPr>
          <w:color w:val="000000"/>
          <w:spacing w:val="0"/>
          <w:w w:val="100"/>
          <w:position w:val="0"/>
        </w:rPr>
        <w:t>业务、</w:t>
      </w:r>
      <w:r>
        <w:rPr>
          <w:rFonts w:ascii="Times New Roman" w:eastAsia="Times New Roman" w:hAnsi="Times New Roman" w:cs="Times New Roman"/>
          <w:color w:val="000000"/>
          <w:spacing w:val="0"/>
          <w:w w:val="100"/>
          <w:position w:val="0"/>
        </w:rPr>
        <w:t>POS</w:t>
      </w:r>
      <w:r>
        <w:rPr>
          <w:color w:val="000000"/>
          <w:spacing w:val="0"/>
          <w:w w:val="100"/>
          <w:position w:val="0"/>
        </w:rPr>
        <w:t>业务和其他电子支付等六种业务类型。）</w:t>
      </w:r>
      <w:r>
        <w:rPr>
          <w:rFonts w:ascii="Times New Roman" w:eastAsia="Times New Roman" w:hAnsi="Times New Roman" w:cs="Times New Roman"/>
          <w:color w:val="000000"/>
          <w:spacing w:val="0"/>
          <w:w w:val="100"/>
          <w:position w:val="0"/>
        </w:rPr>
        <w:t>1,994.24</w:t>
      </w:r>
      <w:r>
        <w:rPr>
          <w:color w:val="000000"/>
          <w:spacing w:val="0"/>
          <w:w w:val="100"/>
          <w:position w:val="0"/>
        </w:rPr>
        <w:t>亿笔，金额</w:t>
      </w:r>
      <w:r>
        <w:rPr>
          <w:rFonts w:ascii="Times New Roman" w:eastAsia="Times New Roman" w:hAnsi="Times New Roman" w:cs="Times New Roman"/>
          <w:color w:val="000000"/>
          <w:spacing w:val="0"/>
          <w:w w:val="100"/>
          <w:position w:val="0"/>
        </w:rPr>
        <w:t>2,192.97</w:t>
      </w:r>
      <w:r>
        <w:rPr>
          <w:color w:val="000000"/>
          <w:spacing w:val="0"/>
          <w:w w:val="100"/>
          <w:position w:val="0"/>
        </w:rPr>
        <w:t>万亿元</w:t>
      </w:r>
      <w:r>
        <w:rPr>
          <w:color w:val="000000"/>
          <w:spacing w:val="0"/>
          <w:w w:val="100"/>
          <w:position w:val="0"/>
        </w:rPr>
        <w:t>，</w:t>
      </w:r>
      <w:r>
        <w:rPr>
          <w:color w:val="000000"/>
          <w:spacing w:val="0"/>
          <w:w w:val="100"/>
          <w:position w:val="0"/>
        </w:rPr>
        <w:t>同比分 别增长</w:t>
      </w:r>
      <w:r>
        <w:rPr>
          <w:rFonts w:ascii="Times New Roman" w:eastAsia="Times New Roman" w:hAnsi="Times New Roman" w:cs="Times New Roman"/>
          <w:color w:val="000000"/>
          <w:spacing w:val="0"/>
          <w:w w:val="100"/>
          <w:position w:val="0"/>
        </w:rPr>
        <w:t>18.29%</w:t>
      </w:r>
      <w:r>
        <w:rPr>
          <w:color w:val="000000"/>
          <w:spacing w:val="0"/>
          <w:w w:val="100"/>
          <w:position w:val="0"/>
        </w:rPr>
        <w:t>和</w:t>
      </w:r>
      <w:r>
        <w:rPr>
          <w:rFonts w:ascii="Times New Roman" w:eastAsia="Times New Roman" w:hAnsi="Times New Roman" w:cs="Times New Roman"/>
          <w:color w:val="000000"/>
          <w:spacing w:val="0"/>
          <w:w w:val="100"/>
          <w:position w:val="0"/>
        </w:rPr>
        <w:t>11.14%</w:t>
      </w:r>
      <w:r>
        <w:rPr>
          <w:color w:val="000000"/>
          <w:spacing w:val="0"/>
          <w:w w:val="100"/>
          <w:position w:val="0"/>
        </w:rPr>
        <w:t>。其中，网上支付业务</w:t>
      </w:r>
      <w:r>
        <w:rPr>
          <w:rFonts w:ascii="Times New Roman" w:eastAsia="Times New Roman" w:hAnsi="Times New Roman" w:cs="Times New Roman"/>
          <w:color w:val="000000"/>
          <w:spacing w:val="0"/>
          <w:w w:val="100"/>
          <w:position w:val="0"/>
        </w:rPr>
        <w:t>745.56</w:t>
      </w:r>
      <w:r>
        <w:rPr>
          <w:color w:val="000000"/>
          <w:spacing w:val="0"/>
          <w:w w:val="100"/>
          <w:position w:val="0"/>
        </w:rPr>
        <w:t>亿笔，金额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,745.9</w:t>
      </w:r>
      <w:r>
        <w:rPr>
          <w:color w:val="000000"/>
          <w:spacing w:val="0"/>
          <w:w w:val="100"/>
          <w:position w:val="0"/>
        </w:rPr>
        <w:t>万亿元；移动支付业务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087.05</w:t>
      </w:r>
      <w:r>
        <w:rPr>
          <w:color w:val="000000"/>
          <w:spacing w:val="0"/>
          <w:w w:val="100"/>
          <w:position w:val="0"/>
        </w:rPr>
        <w:t>亿笔，金 额</w:t>
      </w:r>
      <w:r>
        <w:rPr>
          <w:rFonts w:ascii="Times New Roman" w:eastAsia="Times New Roman" w:hAnsi="Times New Roman" w:cs="Times New Roman"/>
          <w:color w:val="000000"/>
          <w:spacing w:val="0"/>
          <w:w w:val="100"/>
          <w:position w:val="0"/>
        </w:rPr>
        <w:t>374.08</w:t>
      </w:r>
      <w:r>
        <w:rPr>
          <w:color w:val="000000"/>
          <w:spacing w:val="0"/>
          <w:w w:val="100"/>
          <w:position w:val="0"/>
        </w:rPr>
        <w:t>万亿元；电话支付业务</w:t>
      </w:r>
      <w:r>
        <w:rPr>
          <w:rFonts w:ascii="Times New Roman" w:eastAsia="Times New Roman" w:hAnsi="Times New Roman" w:cs="Times New Roman"/>
          <w:color w:val="000000"/>
          <w:spacing w:val="0"/>
          <w:w w:val="100"/>
          <w:position w:val="0"/>
        </w:rPr>
        <w:t>2.07</w:t>
      </w:r>
      <w:r>
        <w:rPr>
          <w:color w:val="000000"/>
          <w:spacing w:val="0"/>
          <w:w w:val="100"/>
          <w:position w:val="0"/>
        </w:rPr>
        <w:t>亿笔，金额</w:t>
      </w:r>
      <w:r>
        <w:rPr>
          <w:rFonts w:ascii="Times New Roman" w:eastAsia="Times New Roman" w:hAnsi="Times New Roman" w:cs="Times New Roman"/>
          <w:color w:val="000000"/>
          <w:spacing w:val="0"/>
          <w:w w:val="100"/>
          <w:position w:val="0"/>
        </w:rPr>
        <w:t>9.03</w:t>
      </w:r>
      <w:r>
        <w:rPr>
          <w:color w:val="000000"/>
          <w:spacing w:val="0"/>
          <w:w w:val="100"/>
          <w:position w:val="0"/>
        </w:rPr>
        <w:t>万亿元。</w:t>
      </w:r>
    </w:p>
    <w:p>
      <w:pPr>
        <w:pStyle w:val="Style3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上述数据显示，三季度移动支付交易笔数和交易金额保持稳定增长，说明随着人们生活习惯的改变以及相 应消费场景的转移，移动支付因其便捷性和安全性得到持续普及。同时随着二维码支付及数字人民币等多样化 的移动支付模式普及大众，移动支付的优势也正在得到主流社会经济的认可。因此，电子支付的用户粘性和支 付场景宽幅将会随着各类支付业务与金额的增长进一步得到扩展。</w:t>
      </w:r>
    </w:p>
    <w:p>
      <w:pPr>
        <w:pStyle w:val="Style32"/>
        <w:keepNext w:val="0"/>
        <w:keepLines w:val="0"/>
        <w:widowControl w:val="0"/>
        <w:shd w:val="clear" w:color="auto" w:fill="auto"/>
        <w:bidi w:val="0"/>
        <w:spacing w:before="0" w:after="0" w:line="326" w:lineRule="auto"/>
        <w:ind w:left="0" w:right="0" w:firstLine="440"/>
        <w:jc w:val="both"/>
      </w:pPr>
      <w:bookmarkStart w:id="270" w:name="bookmark270"/>
      <w:r>
        <w:rPr>
          <w:rFonts w:ascii="Times New Roman" w:eastAsia="Times New Roman" w:hAnsi="Times New Roman" w:cs="Times New Roman"/>
          <w:color w:val="000000"/>
          <w:spacing w:val="0"/>
          <w:w w:val="100"/>
          <w:position w:val="0"/>
        </w:rPr>
        <w:t>3</w:t>
      </w:r>
      <w:bookmarkEnd w:id="270"/>
      <w:r>
        <w:rPr>
          <w:color w:val="000000"/>
          <w:spacing w:val="0"/>
          <w:w w:val="100"/>
          <w:position w:val="0"/>
        </w:rPr>
        <w:t>、电子支付产业发展趋势</w:t>
      </w:r>
    </w:p>
    <w:p>
      <w:pPr>
        <w:pStyle w:val="Style32"/>
        <w:keepNext w:val="0"/>
        <w:keepLines w:val="0"/>
        <w:widowControl w:val="0"/>
        <w:shd w:val="clear" w:color="auto" w:fill="auto"/>
        <w:bidi w:val="0"/>
        <w:spacing w:before="0" w:line="312" w:lineRule="exact"/>
        <w:ind w:left="0" w:right="0" w:firstLine="44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1</w:t>
      </w:r>
      <w:r>
        <w:rPr>
          <w:color w:val="000000"/>
          <w:spacing w:val="0"/>
          <w:w w:val="100"/>
          <w:position w:val="0"/>
        </w:rPr>
        <w:t>）发展中国家市场是推动多样化支付的主要动力</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近年来，全球多样化支付方式取得高速发展。美国波士顿咨询公司在</w:t>
      </w:r>
      <w:r>
        <w:rPr>
          <w:rFonts w:ascii="Times New Roman" w:eastAsia="Times New Roman" w:hAnsi="Times New Roman" w:cs="Times New Roman"/>
          <w:color w:val="000000"/>
          <w:spacing w:val="0"/>
          <w:w w:val="100"/>
          <w:position w:val="0"/>
        </w:rPr>
        <w:t>2021</w:t>
      </w:r>
      <w:r>
        <w:rPr>
          <w:color w:val="000000"/>
          <w:spacing w:val="0"/>
          <w:w w:val="100"/>
          <w:position w:val="0"/>
        </w:rPr>
        <w:t>年发布的行业报告中认为，支付 行业比预期更快的从疫情中恢复，支付行业的收入总规模将会从</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1.5</w:t>
      </w:r>
      <w:r>
        <w:rPr>
          <w:color w:val="000000"/>
          <w:spacing w:val="0"/>
          <w:w w:val="100"/>
          <w:position w:val="0"/>
        </w:rPr>
        <w:t>万亿美元增长至</w:t>
      </w:r>
      <w:r>
        <w:rPr>
          <w:rFonts w:ascii="Times New Roman" w:eastAsia="Times New Roman" w:hAnsi="Times New Roman" w:cs="Times New Roman"/>
          <w:color w:val="000000"/>
          <w:spacing w:val="0"/>
          <w:w w:val="100"/>
          <w:position w:val="0"/>
        </w:rPr>
        <w:t>2025</w:t>
      </w:r>
      <w:r>
        <w:rPr>
          <w:color w:val="000000"/>
          <w:spacing w:val="0"/>
          <w:w w:val="100"/>
          <w:position w:val="0"/>
        </w:rPr>
        <w:t>年的</w:t>
      </w:r>
      <w:r>
        <w:rPr>
          <w:rFonts w:ascii="Times New Roman" w:eastAsia="Times New Roman" w:hAnsi="Times New Roman" w:cs="Times New Roman"/>
          <w:color w:val="000000"/>
          <w:spacing w:val="0"/>
          <w:w w:val="100"/>
          <w:position w:val="0"/>
        </w:rPr>
        <w:t>2.1</w:t>
      </w:r>
      <w:r>
        <w:rPr>
          <w:color w:val="000000"/>
          <w:spacing w:val="0"/>
          <w:w w:val="100"/>
          <w:position w:val="0"/>
        </w:rPr>
        <w:t>万亿美 元，全球支付收入规模年复增长率</w:t>
      </w:r>
      <w:r>
        <w:rPr>
          <w:rFonts w:ascii="Times New Roman" w:eastAsia="Times New Roman" w:hAnsi="Times New Roman" w:cs="Times New Roman"/>
          <w:color w:val="000000"/>
          <w:spacing w:val="0"/>
          <w:w w:val="100"/>
          <w:position w:val="0"/>
        </w:rPr>
        <w:t>7.3%</w:t>
      </w:r>
      <w:r>
        <w:rPr>
          <w:color w:val="000000"/>
          <w:spacing w:val="0"/>
          <w:w w:val="100"/>
          <w:position w:val="0"/>
        </w:rPr>
        <w:t>。根据凯捷咨询编制发布的《</w:t>
      </w:r>
      <w:r>
        <w:rPr>
          <w:rFonts w:ascii="Times New Roman" w:eastAsia="Times New Roman" w:hAnsi="Times New Roman" w:cs="Times New Roman"/>
          <w:color w:val="000000"/>
          <w:spacing w:val="0"/>
          <w:w w:val="100"/>
          <w:position w:val="0"/>
        </w:rPr>
        <w:t>2021</w:t>
      </w:r>
      <w:r>
        <w:rPr>
          <w:color w:val="000000"/>
          <w:spacing w:val="0"/>
          <w:w w:val="100"/>
          <w:position w:val="0"/>
        </w:rPr>
        <w:t>年世界支付报告》的报告发现，随着 全球经济的反弹，加上先买后付</w:t>
      </w:r>
      <w:r>
        <w:rPr>
          <w:rFonts w:ascii="Times New Roman" w:eastAsia="Times New Roman" w:hAnsi="Times New Roman" w:cs="Times New Roman"/>
          <w:color w:val="000000"/>
          <w:spacing w:val="0"/>
          <w:w w:val="100"/>
          <w:position w:val="0"/>
        </w:rPr>
        <w:t>（BNP L）</w:t>
      </w:r>
      <w:r>
        <w:rPr>
          <w:color w:val="000000"/>
          <w:spacing w:val="0"/>
          <w:w w:val="100"/>
          <w:position w:val="0"/>
        </w:rPr>
        <w:t>、</w:t>
      </w:r>
      <w:r>
        <w:rPr>
          <w:color w:val="000000"/>
          <w:spacing w:val="0"/>
          <w:w w:val="100"/>
          <w:position w:val="0"/>
        </w:rPr>
        <w:t>数字货币和其他下一代支付方式的出现将推动非现金交易量的增长， 全球非现金交易量预计将以</w:t>
      </w:r>
      <w:r>
        <w:rPr>
          <w:rFonts w:ascii="Times New Roman" w:eastAsia="Times New Roman" w:hAnsi="Times New Roman" w:cs="Times New Roman"/>
          <w:color w:val="000000"/>
          <w:spacing w:val="0"/>
          <w:w w:val="100"/>
          <w:position w:val="0"/>
        </w:rPr>
        <w:t>18.6%</w:t>
      </w:r>
      <w:r>
        <w:rPr>
          <w:color w:val="000000"/>
          <w:spacing w:val="0"/>
          <w:w w:val="100"/>
          <w:position w:val="0"/>
        </w:rPr>
        <w:t>的复合年增长率增长，预计在</w:t>
      </w:r>
      <w:r>
        <w:rPr>
          <w:rFonts w:ascii="Times New Roman" w:eastAsia="Times New Roman" w:hAnsi="Times New Roman" w:cs="Times New Roman"/>
          <w:color w:val="000000"/>
          <w:spacing w:val="0"/>
          <w:w w:val="100"/>
          <w:position w:val="0"/>
        </w:rPr>
        <w:t>2025</w:t>
      </w:r>
      <w:r>
        <w:rPr>
          <w:color w:val="000000"/>
          <w:spacing w:val="0"/>
          <w:w w:val="100"/>
          <w:position w:val="0"/>
        </w:rPr>
        <w:t>年达到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w:t>
      </w:r>
      <w:r>
        <w:rPr>
          <w:color w:val="000000"/>
          <w:spacing w:val="0"/>
          <w:w w:val="100"/>
          <w:position w:val="0"/>
        </w:rPr>
        <w:t xml:space="preserve">万亿笔。报告显示，目前在全球 </w:t>
      </w:r>
      <w:r>
        <w:rPr>
          <w:color w:val="000000"/>
          <w:spacing w:val="0"/>
          <w:w w:val="100"/>
          <w:position w:val="0"/>
        </w:rPr>
        <w:t>范围内，亚太地区正在引领电子支付，</w:t>
      </w:r>
      <w:r>
        <w:rPr>
          <w:rFonts w:ascii="Times New Roman" w:eastAsia="Times New Roman" w:hAnsi="Times New Roman" w:cs="Times New Roman"/>
          <w:color w:val="000000"/>
          <w:spacing w:val="0"/>
          <w:w w:val="100"/>
          <w:position w:val="0"/>
        </w:rPr>
        <w:t>2020-2025</w:t>
      </w:r>
      <w:r>
        <w:rPr>
          <w:color w:val="000000"/>
          <w:spacing w:val="0"/>
          <w:w w:val="100"/>
          <w:position w:val="0"/>
        </w:rPr>
        <w:t>年亚太地区的非现金交易量复合增长率为</w:t>
      </w:r>
      <w:r>
        <w:rPr>
          <w:rFonts w:ascii="Times New Roman" w:eastAsia="Times New Roman" w:hAnsi="Times New Roman" w:cs="Times New Roman"/>
          <w:color w:val="000000"/>
          <w:spacing w:val="0"/>
          <w:w w:val="100"/>
          <w:position w:val="0"/>
        </w:rPr>
        <w:t>28%</w:t>
      </w:r>
      <w:r>
        <w:rPr>
          <w:color w:val="000000"/>
          <w:spacing w:val="0"/>
          <w:w w:val="100"/>
          <w:position w:val="0"/>
        </w:rPr>
        <w:t>，维持高增长态 势，欧洲市场的增长速度将达到</w:t>
      </w:r>
      <w:r>
        <w:rPr>
          <w:rFonts w:ascii="Times New Roman" w:eastAsia="Times New Roman" w:hAnsi="Times New Roman" w:cs="Times New Roman"/>
          <w:color w:val="000000"/>
          <w:spacing w:val="0"/>
          <w:w w:val="100"/>
          <w:position w:val="0"/>
        </w:rPr>
        <w:t>13%</w:t>
      </w:r>
      <w:r>
        <w:rPr>
          <w:color w:val="000000"/>
          <w:spacing w:val="0"/>
          <w:w w:val="100"/>
          <w:position w:val="0"/>
        </w:rPr>
        <w:t>。以上数据表明，全球多样化支付仍处于高速发展时期，相对于支付多样 化接近成熟的发达国家市场，发展中国家市场的支付行为改变更加明显。</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在疫情的爆发后，随着全球各国积极的实施疫情管控政策，</w:t>
      </w:r>
      <w:r>
        <w:rPr>
          <w:rFonts w:ascii="Times New Roman" w:eastAsia="Times New Roman" w:hAnsi="Times New Roman" w:cs="Times New Roman"/>
          <w:color w:val="000000"/>
          <w:spacing w:val="0"/>
          <w:w w:val="100"/>
          <w:position w:val="0"/>
        </w:rPr>
        <w:t>2021</w:t>
      </w:r>
      <w:r>
        <w:rPr>
          <w:color w:val="000000"/>
          <w:spacing w:val="0"/>
          <w:w w:val="100"/>
          <w:position w:val="0"/>
        </w:rPr>
        <w:t>年的支付行业显示出全球地域上不同程度 上的反弹，总体而言全球支付行业比预期更快的从疫情中恢复并实现增长。在疫情的催化下，商家的经营模式 和消费者的支付行为加速由服务线下转移至线上，出现大批以无接触购物，线上教育及办公为主的云场景支付 环境，为支付行业创造了新业务和新发展机会。由于国内疫情仍然多点散发，餐饮，旅游等线下消费场景受到 一定程度上的挑战，但在齐心抗疫成果的影响下，</w:t>
      </w:r>
      <w:r>
        <w:rPr>
          <w:rFonts w:ascii="Times New Roman" w:eastAsia="Times New Roman" w:hAnsi="Times New Roman" w:cs="Times New Roman"/>
          <w:color w:val="000000"/>
          <w:spacing w:val="0"/>
          <w:w w:val="100"/>
          <w:position w:val="0"/>
        </w:rPr>
        <w:t>2021</w:t>
      </w:r>
      <w:r>
        <w:rPr>
          <w:color w:val="000000"/>
          <w:spacing w:val="0"/>
          <w:w w:val="100"/>
          <w:position w:val="0"/>
        </w:rPr>
        <w:t>年国内消费市场稳中向好的趋势没有改变，国内支付行 业呈现持续向好的趋势。</w:t>
      </w:r>
    </w:p>
    <w:p>
      <w:pPr>
        <w:pStyle w:val="Style32"/>
        <w:keepNext w:val="0"/>
        <w:keepLines w:val="0"/>
        <w:widowControl w:val="0"/>
        <w:shd w:val="clear" w:color="auto" w:fill="auto"/>
        <w:tabs>
          <w:tab w:pos="844" w:val="left"/>
        </w:tabs>
        <w:bidi w:val="0"/>
        <w:spacing w:before="0" w:line="313"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2</w:t>
      </w:r>
      <w:r>
        <w:rPr>
          <w:color w:val="000000"/>
          <w:spacing w:val="0"/>
          <w:w w:val="100"/>
          <w:position w:val="0"/>
        </w:rPr>
        <w:t>）</w:t>
        <w:tab/>
        <w:t>智能支付终端促进支付融合，推动支付业务模式多元化</w:t>
      </w:r>
    </w:p>
    <w:p>
      <w:pPr>
        <w:pStyle w:val="Style32"/>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年全球仍未摆脱疫情的阴霾，在疫情的影响下，线上线下互相融合的支付方式已成趋势，智能支付终 端作为线下商户数字化运营的载体，展现了其融合支付及多样化的</w:t>
      </w:r>
      <w:r>
        <w:rPr>
          <w:rFonts w:ascii="Times New Roman" w:eastAsia="Times New Roman" w:hAnsi="Times New Roman" w:cs="Times New Roman"/>
          <w:color w:val="000000"/>
          <w:spacing w:val="0"/>
          <w:w w:val="100"/>
          <w:position w:val="0"/>
        </w:rPr>
        <w:t>APP</w:t>
      </w:r>
      <w:r>
        <w:rPr>
          <w:color w:val="000000"/>
          <w:spacing w:val="0"/>
          <w:w w:val="100"/>
          <w:position w:val="0"/>
        </w:rPr>
        <w:t>应用与场景结合的明显优势。智能支付 终端是在传统支付终端的基础上的升级换代，不仅整合兼容各种支付方式，并且已经升级成为集各项功能为一 体的综合性管理终端。生物识别技术在支付领域的应用也在持续发展和变革中，其技术能加强用户身份识别， 给支付交易提供安全保障，并且能实现远程用户识别，使支付突破空间限制。其中，指纹识别逐渐发展成为使 用最为广泛的安全认证方式之一，已应用于金融支付、安防门禁及刑侦等领域。而人脸支付由于疫情及相关政 策规范未明确等因素的影响，推广进度受阻，但未来在疫情过后，并随着</w:t>
      </w:r>
      <w:r>
        <w:rPr>
          <w:rFonts w:ascii="Times New Roman" w:eastAsia="Times New Roman" w:hAnsi="Times New Roman" w:cs="Times New Roman"/>
          <w:color w:val="000000"/>
          <w:spacing w:val="0"/>
          <w:w w:val="100"/>
          <w:position w:val="0"/>
        </w:rPr>
        <w:t>5G</w:t>
      </w:r>
      <w:r>
        <w:rPr>
          <w:color w:val="000000"/>
          <w:spacing w:val="0"/>
          <w:w w:val="100"/>
          <w:position w:val="0"/>
        </w:rPr>
        <w:t>技术的落地，刷脸支付将通过产品 创新及技术融合的方式发挥其安全性、便捷性及场景优势，拓张多维场景并深入渗透行业领域，其技术的突破 将会推动无感支付进入一个新的发展阶段。</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未来智能支付产品迭代传统</w:t>
      </w:r>
      <w:r>
        <w:rPr>
          <w:rFonts w:ascii="Times New Roman" w:eastAsia="Times New Roman" w:hAnsi="Times New Roman" w:cs="Times New Roman"/>
          <w:color w:val="000000"/>
          <w:spacing w:val="0"/>
          <w:w w:val="100"/>
          <w:position w:val="0"/>
        </w:rPr>
        <w:t>POS</w:t>
      </w:r>
      <w:r>
        <w:rPr>
          <w:color w:val="000000"/>
          <w:spacing w:val="0"/>
          <w:w w:val="100"/>
          <w:position w:val="0"/>
        </w:rPr>
        <w:t>机的速度日益加快，叠加数字货币推行带来的行业机会，多年深耕支付终 端设备的厂商在技术和安全方面提供了支持和保障，支付终端通过系统介入交易、经营和增值服务等环节，逐 渐获取了更大的议价能力，并通过广泛的企业合作和并购的模式，拓展产业链条，提供整体解决方案，从而构 建支付生态体系。</w:t>
      </w:r>
    </w:p>
    <w:p>
      <w:pPr>
        <w:pStyle w:val="Style32"/>
        <w:keepNext w:val="0"/>
        <w:keepLines w:val="0"/>
        <w:widowControl w:val="0"/>
        <w:shd w:val="clear" w:color="auto" w:fill="auto"/>
        <w:tabs>
          <w:tab w:pos="844" w:val="left"/>
        </w:tabs>
        <w:bidi w:val="0"/>
        <w:spacing w:before="0" w:line="313"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3</w:t>
      </w:r>
      <w:r>
        <w:rPr>
          <w:color w:val="000000"/>
          <w:spacing w:val="0"/>
          <w:w w:val="100"/>
          <w:position w:val="0"/>
        </w:rPr>
        <w:t>）</w:t>
        <w:tab/>
        <w:t>智能支付终端与</w:t>
      </w:r>
      <w:r>
        <w:rPr>
          <w:rFonts w:ascii="Times New Roman" w:eastAsia="Times New Roman" w:hAnsi="Times New Roman" w:cs="Times New Roman"/>
          <w:color w:val="000000"/>
          <w:spacing w:val="0"/>
          <w:w w:val="100"/>
          <w:position w:val="0"/>
        </w:rPr>
        <w:t>SaaS</w:t>
      </w:r>
      <w:r>
        <w:rPr>
          <w:color w:val="000000"/>
          <w:spacing w:val="0"/>
          <w:w w:val="100"/>
          <w:position w:val="0"/>
        </w:rPr>
        <w:t>软件结合推动智慧运营，催生数字化支付与多元化场景深入融合</w:t>
      </w:r>
    </w:p>
    <w:p>
      <w:pPr>
        <w:pStyle w:val="Style32"/>
        <w:keepNext w:val="0"/>
        <w:keepLines w:val="0"/>
        <w:widowControl w:val="0"/>
        <w:shd w:val="clear" w:color="auto" w:fill="auto"/>
        <w:bidi w:val="0"/>
        <w:spacing w:before="0" w:line="310" w:lineRule="exact"/>
        <w:ind w:left="0" w:right="0" w:firstLine="440"/>
        <w:jc w:val="both"/>
      </w:pPr>
      <w:r>
        <w:rPr>
          <w:color w:val="000000"/>
          <w:spacing w:val="0"/>
          <w:w w:val="100"/>
          <w:position w:val="0"/>
        </w:rPr>
        <w:t>随着智能支付终端的普及，支付机构能从支付环节出发，将智能支付终端作为通道和载体，结合数字化运 营能力，实现由收单服务商向数字化综合服务商的转变。智能支付终端基于开放性的安卓或鸿蒙操作系统，可 以通过搭载</w:t>
      </w:r>
      <w:r>
        <w:rPr>
          <w:rFonts w:ascii="Times New Roman" w:eastAsia="Times New Roman" w:hAnsi="Times New Roman" w:cs="Times New Roman"/>
          <w:color w:val="000000"/>
          <w:spacing w:val="0"/>
          <w:w w:val="100"/>
          <w:position w:val="0"/>
        </w:rPr>
        <w:t>SaaS</w:t>
      </w:r>
      <w:r>
        <w:rPr>
          <w:color w:val="000000"/>
          <w:spacing w:val="0"/>
          <w:w w:val="100"/>
          <w:position w:val="0"/>
        </w:rPr>
        <w:t>软件深入参与商户的日常经营管理，围绕供应链管理、营销拓客、会员管理等方面的经营需求， 通过对门店的数字化管理及经营数据分析，帮助商户更好地了解其经营情况，可为商户制定或改善营销策略， 提高商户经营业绩及提升营销效果，为商户提供功能多样化的经营工具，满足商户经营管理的潜在需求，实质 上帮助商家提升数字化时代的获客、活客及服务能力，最终实现以数字化为底座融合多元化场景的智慧运营模 式。</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在此背景下，第三方支付机构已不再局限于提供通道业务的单一利润模式，逐渐从仅提供基础支付服务的 商业模式转型为提供更有竞争力的数字化产品及增值服务模式，通过</w:t>
      </w:r>
      <w:r>
        <w:rPr>
          <w:rFonts w:ascii="Times New Roman" w:eastAsia="Times New Roman" w:hAnsi="Times New Roman" w:cs="Times New Roman"/>
          <w:color w:val="000000"/>
          <w:spacing w:val="0"/>
          <w:w w:val="100"/>
          <w:position w:val="0"/>
        </w:rPr>
        <w:t>SaaS</w:t>
      </w:r>
      <w:r>
        <w:rPr>
          <w:color w:val="000000"/>
          <w:spacing w:val="0"/>
          <w:w w:val="100"/>
          <w:position w:val="0"/>
        </w:rPr>
        <w:t>工具赋能商户数字化改造，为商户提 供基于场景的精细化运营管理，在实现降本增效的同时，通过数据全链路跟踪反馈与分析，为商户智慧经营提 供有力的数据支撑。从日常支付生态圈到全场景移动金融服务，第三方支付机构正在根据支付场景输出更多定 制化的行业解决方案及增值服务，助力企业客户实现数字化转型，将支付全面融合于企业经营管理及产业链的 智能化升级中。</w:t>
      </w:r>
    </w:p>
    <w:p>
      <w:pPr>
        <w:pStyle w:val="Style32"/>
        <w:keepNext w:val="0"/>
        <w:keepLines w:val="0"/>
        <w:widowControl w:val="0"/>
        <w:shd w:val="clear" w:color="auto" w:fill="auto"/>
        <w:tabs>
          <w:tab w:pos="844" w:val="left"/>
        </w:tabs>
        <w:bidi w:val="0"/>
        <w:spacing w:before="0" w:line="313" w:lineRule="exact"/>
        <w:ind w:left="0" w:right="0" w:firstLine="44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4</w:t>
      </w:r>
      <w:r>
        <w:rPr>
          <w:color w:val="000000"/>
          <w:spacing w:val="0"/>
          <w:w w:val="100"/>
          <w:position w:val="0"/>
        </w:rPr>
        <w:t>）</w:t>
        <w:tab/>
        <w:t>数字人民币加快推广应用带来新的业务增量</w:t>
      </w:r>
    </w:p>
    <w:p>
      <w:pPr>
        <w:pStyle w:val="Style32"/>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年，中国人民银行法定数字货币封闭试点顺利启动。从</w:t>
      </w:r>
      <w:r>
        <w:rPr>
          <w:rFonts w:ascii="Times New Roman" w:eastAsia="Times New Roman" w:hAnsi="Times New Roman" w:cs="Times New Roman"/>
          <w:color w:val="000000"/>
          <w:spacing w:val="0"/>
          <w:w w:val="100"/>
          <w:position w:val="0"/>
        </w:rPr>
        <w:t>2014</w:t>
      </w:r>
      <w:r>
        <w:rPr>
          <w:color w:val="000000"/>
          <w:spacing w:val="0"/>
          <w:w w:val="100"/>
          <w:position w:val="0"/>
        </w:rPr>
        <w:t>年至今，央行数字货币稳步发展，已逐步 从顶层设计推行至到落地程序。</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年，数字人民币也在国内加快推广。人民银行已经在深圳、苏州、雄安新 区、成都、上海、海南、长沙、西安、青岛、大连等地和北京冬奥会场景开展数字人民币试点。中国人民银行 </w:t>
      </w: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年金融统计数据新闻发布会上介绍，截至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日，数字人民币试点场景已超过</w:t>
      </w:r>
      <w:r>
        <w:rPr>
          <w:rFonts w:ascii="Times New Roman" w:eastAsia="Times New Roman" w:hAnsi="Times New Roman" w:cs="Times New Roman"/>
          <w:color w:val="000000"/>
          <w:spacing w:val="0"/>
          <w:w w:val="100"/>
          <w:position w:val="0"/>
        </w:rPr>
        <w:t>808.51</w:t>
      </w:r>
      <w:r>
        <w:rPr>
          <w:color w:val="000000"/>
          <w:spacing w:val="0"/>
          <w:w w:val="100"/>
          <w:position w:val="0"/>
        </w:rPr>
        <w:t>万个，累 计开立个人钱包</w:t>
      </w:r>
      <w:r>
        <w:rPr>
          <w:rFonts w:ascii="Times New Roman" w:eastAsia="Times New Roman" w:hAnsi="Times New Roman" w:cs="Times New Roman"/>
          <w:color w:val="000000"/>
          <w:spacing w:val="0"/>
          <w:w w:val="100"/>
          <w:position w:val="0"/>
        </w:rPr>
        <w:t>2.61</w:t>
      </w:r>
      <w:r>
        <w:rPr>
          <w:color w:val="000000"/>
          <w:spacing w:val="0"/>
          <w:w w:val="100"/>
          <w:position w:val="0"/>
        </w:rPr>
        <w:t>亿个，交易金额</w:t>
      </w:r>
      <w:r>
        <w:rPr>
          <w:rFonts w:ascii="Times New Roman" w:eastAsia="Times New Roman" w:hAnsi="Times New Roman" w:cs="Times New Roman"/>
          <w:color w:val="000000"/>
          <w:spacing w:val="0"/>
          <w:w w:val="100"/>
          <w:position w:val="0"/>
        </w:rPr>
        <w:t>875.65</w:t>
      </w:r>
      <w:r>
        <w:rPr>
          <w:color w:val="000000"/>
          <w:spacing w:val="0"/>
          <w:w w:val="100"/>
          <w:position w:val="0"/>
        </w:rPr>
        <w:t>亿元。人民银行将继续稳妥推进数字人民币研发试点，进一步深化数 字人民币在零售交易、生活缴费、政务服务等场景试点使用。</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随着数字人民币试点规模的有序扩大，数字人民币的应用领域正在逐步拓展，数字人民币有利于进一步降 低公众获得金融服务的门槛，未开立银行账户的公众可通过数字人民币钱包享受基础金融服务。数字人民币通 过</w:t>
      </w:r>
      <w:r>
        <w:rPr>
          <w:rFonts w:ascii="Times New Roman" w:eastAsia="Times New Roman" w:hAnsi="Times New Roman" w:cs="Times New Roman"/>
          <w:color w:val="000000"/>
          <w:spacing w:val="0"/>
          <w:w w:val="100"/>
          <w:position w:val="0"/>
        </w:rPr>
        <w:t>“</w:t>
      </w:r>
      <w:r>
        <w:rPr>
          <w:color w:val="000000"/>
          <w:spacing w:val="0"/>
          <w:w w:val="100"/>
          <w:position w:val="0"/>
        </w:rPr>
        <w:t>双离线</w:t>
      </w:r>
      <w:r>
        <w:rPr>
          <w:rFonts w:ascii="Times New Roman" w:eastAsia="Times New Roman" w:hAnsi="Times New Roman" w:cs="Times New Roman"/>
          <w:color w:val="000000"/>
          <w:spacing w:val="0"/>
          <w:w w:val="100"/>
          <w:position w:val="0"/>
        </w:rPr>
        <w:t>”</w:t>
      </w:r>
      <w:r>
        <w:rPr>
          <w:color w:val="000000"/>
          <w:spacing w:val="0"/>
          <w:w w:val="100"/>
          <w:position w:val="0"/>
        </w:rPr>
        <w:t>功能可覆盖缺少网络覆盖或网络覆盖不稳定的区域，扩宽支付服务覆盖范围；通过数字人民币的松 耦合属性，数字人民币可服务没有银行账户的人群（例如老年人、儿童、外国人等），有效提升支付服务的受 众群体。同时，围绕数字人民币的流通服务可为商业银行、第三方支付机构及相关机构创造新的业务增量，包 括硬件替换、软件迭代、收单服务等。</w:t>
      </w:r>
    </w:p>
    <w:p>
      <w:pPr>
        <w:pStyle w:val="Style32"/>
        <w:keepNext w:val="0"/>
        <w:keepLines w:val="0"/>
        <w:widowControl w:val="0"/>
        <w:shd w:val="clear" w:color="auto" w:fill="auto"/>
        <w:bidi w:val="0"/>
        <w:spacing w:before="0" w:line="312"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5</w:t>
      </w:r>
      <w:r>
        <w:rPr>
          <w:color w:val="000000"/>
          <w:spacing w:val="0"/>
          <w:w w:val="100"/>
          <w:position w:val="0"/>
        </w:rPr>
        <w:t>）支付机构齐聚海外支付市场，海外支付市场仍保持增长态势</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国内移动支付业务发展迅猛，中国已成为全球第一大移动支付市场，相对国内市场发展增速趋于平稳，海 外移动支付方兴未艾。在疫情的影响下，无接触式的移动支付成为了疫情防控的重要手段，移动支付迅速完成 了对海外的市场教育及渗透，国内第三方支付机构也纷纷把目光投向费率更高、竞争更少的海外支付市场，开 始向全球进行扩张。以银联、支付宝、微信支付为代表的中国支付巨头加速拓展海外市场，从服务出境游的中 国人，逐渐过渡到服务本地市场。与此同时，大量的中国支付产业链上下游以及海外华人初创企业，将技术、 产品、服务、模式、人才带向全球，掀起了全球从卡基支付向账基支付转型升级的浪潮，其中就包括</w:t>
      </w:r>
      <w:r>
        <w:rPr>
          <w:rFonts w:ascii="Times New Roman" w:eastAsia="Times New Roman" w:hAnsi="Times New Roman" w:cs="Times New Roman"/>
          <w:color w:val="000000"/>
          <w:spacing w:val="0"/>
          <w:w w:val="100"/>
          <w:position w:val="0"/>
        </w:rPr>
        <w:t>POS</w:t>
      </w:r>
      <w:r>
        <w:rPr>
          <w:color w:val="000000"/>
          <w:spacing w:val="0"/>
          <w:w w:val="100"/>
          <w:position w:val="0"/>
        </w:rPr>
        <w:t>厂商。 尼尔森</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与收单市场报告显示，</w:t>
      </w: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POS</w:t>
      </w:r>
      <w:r>
        <w:rPr>
          <w:color w:val="000000"/>
          <w:spacing w:val="0"/>
          <w:w w:val="100"/>
          <w:position w:val="0"/>
        </w:rPr>
        <w:t xml:space="preserve">出货量达到了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.35</w:t>
      </w:r>
      <w:r>
        <w:rPr>
          <w:color w:val="000000"/>
          <w:spacing w:val="0"/>
          <w:w w:val="100"/>
          <w:position w:val="0"/>
        </w:rPr>
        <w:t>亿，比</w:t>
      </w:r>
      <w:r>
        <w:rPr>
          <w:rFonts w:ascii="Times New Roman" w:eastAsia="Times New Roman" w:hAnsi="Times New Roman" w:cs="Times New Roman"/>
          <w:color w:val="000000"/>
          <w:spacing w:val="0"/>
          <w:w w:val="100"/>
          <w:position w:val="0"/>
        </w:rPr>
        <w:t>2019</w:t>
      </w:r>
      <w:r>
        <w:rPr>
          <w:color w:val="000000"/>
          <w:spacing w:val="0"/>
          <w:w w:val="100"/>
          <w:position w:val="0"/>
        </w:rPr>
        <w:t>年同比上涨了</w:t>
      </w:r>
      <w:r>
        <w:rPr>
          <w:rFonts w:ascii="Times New Roman" w:eastAsia="Times New Roman" w:hAnsi="Times New Roman" w:cs="Times New Roman"/>
          <w:color w:val="000000"/>
          <w:spacing w:val="0"/>
          <w:w w:val="100"/>
          <w:position w:val="0"/>
        </w:rPr>
        <w:t>7.9%</w:t>
      </w:r>
      <w:r>
        <w:rPr>
          <w:color w:val="000000"/>
          <w:spacing w:val="0"/>
          <w:w w:val="100"/>
          <w:position w:val="0"/>
        </w:rPr>
        <w:t>。 其中亚太地区的出货量占比超过</w:t>
      </w:r>
      <w:r>
        <w:rPr>
          <w:rFonts w:ascii="Times New Roman" w:eastAsia="Times New Roman" w:hAnsi="Times New Roman" w:cs="Times New Roman"/>
          <w:color w:val="000000"/>
          <w:spacing w:val="0"/>
          <w:w w:val="100"/>
          <w:position w:val="0"/>
        </w:rPr>
        <w:t>68%</w:t>
      </w:r>
      <w:r>
        <w:rPr>
          <w:color w:val="000000"/>
          <w:spacing w:val="0"/>
          <w:w w:val="100"/>
          <w:position w:val="0"/>
        </w:rPr>
        <w:t>，是</w:t>
      </w:r>
      <w:r>
        <w:rPr>
          <w:rFonts w:ascii="Times New Roman" w:eastAsia="Times New Roman" w:hAnsi="Times New Roman" w:cs="Times New Roman"/>
          <w:color w:val="000000"/>
          <w:spacing w:val="0"/>
          <w:w w:val="100"/>
          <w:position w:val="0"/>
        </w:rPr>
        <w:t>POS</w:t>
      </w:r>
      <w:r>
        <w:rPr>
          <w:color w:val="000000"/>
          <w:spacing w:val="0"/>
          <w:w w:val="100"/>
          <w:position w:val="0"/>
        </w:rPr>
        <w:t>出货量最大的地区。虽然受疫情反复的影响，海外移动支付的发展 受到一定挑战，但疫情带来了新的应用场景和新的应用需求，对远程经济和非接触支付产生了巨大的推动力， 非接触支付在此次疫情中所表现出的便捷性及低风险性，将成为其未来高速发展的催化剂，也为数字化支付带 来了新的契机。在海外移动支付环境愈成熟、当地商户对中国移动支付的了解及接受度深化的趋势下，海外商 户对应用中国移动支付技术进行店铺数字化管理的意愿将逐步加深，海外新兴市场有着巨大的潜力和良好的商 业环境，可面向海外输出许多已在国内成功落地的成熟应用场景，海外支付市场仍将会保持增长态势。</w:t>
      </w:r>
    </w:p>
    <w:p>
      <w:pPr>
        <w:pStyle w:val="Style32"/>
        <w:keepNext w:val="0"/>
        <w:keepLines w:val="0"/>
        <w:widowControl w:val="0"/>
        <w:shd w:val="clear" w:color="auto" w:fill="auto"/>
        <w:bidi w:val="0"/>
        <w:spacing w:before="0" w:line="312" w:lineRule="exact"/>
        <w:ind w:left="0" w:right="0" w:firstLine="440"/>
        <w:jc w:val="both"/>
      </w:pPr>
      <w:bookmarkStart w:id="276" w:name="bookmark276"/>
      <w:r>
        <w:rPr>
          <w:rFonts w:ascii="Times New Roman" w:eastAsia="Times New Roman" w:hAnsi="Times New Roman" w:cs="Times New Roman"/>
          <w:color w:val="000000"/>
          <w:spacing w:val="0"/>
          <w:w w:val="100"/>
          <w:position w:val="0"/>
        </w:rPr>
        <w:t>4</w:t>
      </w:r>
      <w:bookmarkEnd w:id="276"/>
      <w:r>
        <w:rPr>
          <w:color w:val="000000"/>
          <w:spacing w:val="0"/>
          <w:w w:val="100"/>
          <w:position w:val="0"/>
        </w:rPr>
        <w:t>、行业竞争格局</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在过去十年里，国内金融</w:t>
      </w:r>
      <w:r>
        <w:rPr>
          <w:rFonts w:ascii="Times New Roman" w:eastAsia="Times New Roman" w:hAnsi="Times New Roman" w:cs="Times New Roman"/>
          <w:color w:val="000000"/>
          <w:spacing w:val="0"/>
          <w:w w:val="100"/>
          <w:position w:val="0"/>
        </w:rPr>
        <w:t>POS</w:t>
      </w:r>
      <w:r>
        <w:rPr>
          <w:color w:val="000000"/>
          <w:spacing w:val="0"/>
          <w:w w:val="100"/>
          <w:position w:val="0"/>
        </w:rPr>
        <w:t>细分行业市场竞争格局相对稳定，在该领域能与公司形成有效市场竞争的电 子支付受理终端设备的主要品牌有百富、联迪、新大陆等。受疫情的影响，国内市场各大</w:t>
      </w:r>
      <w:r>
        <w:rPr>
          <w:rFonts w:ascii="Times New Roman" w:eastAsia="Times New Roman" w:hAnsi="Times New Roman" w:cs="Times New Roman"/>
          <w:color w:val="000000"/>
          <w:spacing w:val="0"/>
          <w:w w:val="100"/>
          <w:position w:val="0"/>
        </w:rPr>
        <w:t>POS</w:t>
      </w:r>
      <w:r>
        <w:rPr>
          <w:color w:val="000000"/>
          <w:spacing w:val="0"/>
          <w:w w:val="100"/>
          <w:position w:val="0"/>
        </w:rPr>
        <w:t>厂商的</w:t>
      </w:r>
      <w:r>
        <w:rPr>
          <w:rFonts w:ascii="Times New Roman" w:eastAsia="Times New Roman" w:hAnsi="Times New Roman" w:cs="Times New Roman"/>
          <w:color w:val="000000"/>
          <w:spacing w:val="0"/>
          <w:w w:val="100"/>
          <w:position w:val="0"/>
        </w:rPr>
        <w:t>POS</w:t>
      </w:r>
      <w:r>
        <w:rPr>
          <w:color w:val="000000"/>
          <w:spacing w:val="0"/>
          <w:w w:val="100"/>
          <w:position w:val="0"/>
        </w:rPr>
        <w:t>机具及 相关副产品收入及毛利下降，各大厂商逐渐把销售增长重点转向海外市场。从</w:t>
      </w:r>
      <w:r>
        <w:rPr>
          <w:rFonts w:ascii="Times New Roman" w:eastAsia="Times New Roman" w:hAnsi="Times New Roman" w:cs="Times New Roman"/>
          <w:color w:val="000000"/>
          <w:spacing w:val="0"/>
          <w:w w:val="100"/>
          <w:position w:val="0"/>
        </w:rPr>
        <w:t>POS</w:t>
      </w:r>
      <w:r>
        <w:rPr>
          <w:color w:val="000000"/>
          <w:spacing w:val="0"/>
          <w:w w:val="100"/>
          <w:position w:val="0"/>
        </w:rPr>
        <w:t xml:space="preserve">厂商总出货量来看，公司在 </w:t>
      </w:r>
      <w:r>
        <w:rPr>
          <w:rFonts w:ascii="Times New Roman" w:eastAsia="Times New Roman" w:hAnsi="Times New Roman" w:cs="Times New Roman"/>
          <w:color w:val="000000"/>
          <w:spacing w:val="0"/>
          <w:w w:val="100"/>
          <w:position w:val="0"/>
        </w:rPr>
        <w:t>2020</w:t>
      </w:r>
      <w:r>
        <w:rPr>
          <w:color w:val="000000"/>
          <w:spacing w:val="0"/>
          <w:w w:val="100"/>
          <w:position w:val="0"/>
        </w:rPr>
        <w:t>年出货量名列前十，前十中大部分为国内厂商。由于公司占据进入海外市场之先机，且在</w:t>
      </w:r>
      <w:r>
        <w:rPr>
          <w:rFonts w:ascii="Times New Roman" w:eastAsia="Times New Roman" w:hAnsi="Times New Roman" w:cs="Times New Roman"/>
          <w:color w:val="000000"/>
          <w:spacing w:val="0"/>
          <w:w w:val="100"/>
          <w:position w:val="0"/>
        </w:rPr>
        <w:t>POS</w:t>
      </w:r>
      <w:r>
        <w:rPr>
          <w:color w:val="000000"/>
          <w:spacing w:val="0"/>
          <w:w w:val="100"/>
          <w:position w:val="0"/>
        </w:rPr>
        <w:t>机产品之基 础上叠加软件服务，以及为客户定制开发运行</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处理支付交易等一系列系统开发服务，不断增强其与客户 之间的粘性，从而牢牢巩固在海外市场的地位。</w:t>
      </w:r>
    </w:p>
    <w:p>
      <w:pPr>
        <w:pStyle w:val="Style32"/>
        <w:keepNext w:val="0"/>
        <w:keepLines w:val="0"/>
        <w:widowControl w:val="0"/>
        <w:shd w:val="clear" w:color="auto" w:fill="auto"/>
        <w:bidi w:val="0"/>
        <w:spacing w:before="0" w:line="319" w:lineRule="exact"/>
        <w:ind w:left="0" w:right="0" w:firstLine="440"/>
        <w:jc w:val="both"/>
      </w:pPr>
      <w:r>
        <w:rPr>
          <w:color w:val="000000"/>
          <w:spacing w:val="0"/>
          <w:w w:val="100"/>
          <w:position w:val="0"/>
        </w:rPr>
        <w:t>继</w:t>
      </w:r>
      <w:r>
        <w:rPr>
          <w:rFonts w:ascii="Times New Roman" w:eastAsia="Times New Roman" w:hAnsi="Times New Roman" w:cs="Times New Roman"/>
          <w:color w:val="000000"/>
          <w:spacing w:val="0"/>
          <w:w w:val="100"/>
          <w:position w:val="0"/>
        </w:rPr>
        <w:t>2014</w:t>
      </w:r>
      <w:r>
        <w:rPr>
          <w:color w:val="000000"/>
          <w:spacing w:val="0"/>
          <w:w w:val="100"/>
          <w:position w:val="0"/>
        </w:rPr>
        <w:t>年公司海外市场订单取得突破后，</w:t>
      </w:r>
      <w:r>
        <w:rPr>
          <w:rFonts w:ascii="Times New Roman" w:eastAsia="Times New Roman" w:hAnsi="Times New Roman" w:cs="Times New Roman"/>
          <w:color w:val="000000"/>
          <w:spacing w:val="0"/>
          <w:w w:val="100"/>
          <w:position w:val="0"/>
        </w:rPr>
        <w:t>2015</w:t>
      </w:r>
      <w:r>
        <w:rPr>
          <w:color w:val="000000"/>
          <w:spacing w:val="0"/>
          <w:w w:val="100"/>
          <w:position w:val="0"/>
        </w:rPr>
        <w:t>年收购美国</w:t>
      </w:r>
      <w:r>
        <w:rPr>
          <w:rFonts w:ascii="Times New Roman" w:eastAsia="Times New Roman" w:hAnsi="Times New Roman" w:cs="Times New Roman"/>
          <w:color w:val="000000"/>
          <w:spacing w:val="0"/>
          <w:w w:val="100"/>
          <w:position w:val="0"/>
        </w:rPr>
        <w:t>Nexgo,Inc.</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年后陆续在香港，澳门，印度， 卢森堡等地设立子公司，进一步加强海外市场的战略布局，而公司完整的电子支付产业链布局和中国制造的成 本优势，加强了公司的国际竞争综合实力，助力突破海外市场。</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收单机构处于线下支付产业链中游，联结商户与支付、清算机构。艾瑞咨询</w:t>
      </w:r>
      <w:r>
        <w:rPr>
          <w:rFonts w:ascii="Times New Roman" w:eastAsia="Times New Roman" w:hAnsi="Times New Roman" w:cs="Times New Roman"/>
          <w:color w:val="000000"/>
          <w:spacing w:val="0"/>
          <w:w w:val="100"/>
          <w:position w:val="0"/>
        </w:rPr>
        <w:t>2021</w:t>
      </w:r>
      <w:r>
        <w:rPr>
          <w:color w:val="000000"/>
          <w:spacing w:val="0"/>
          <w:w w:val="100"/>
          <w:position w:val="0"/>
        </w:rPr>
        <w:t>年中国线下收单行业研究 报告显示，我国非现金支付交易规模在</w:t>
      </w:r>
      <w:r>
        <w:rPr>
          <w:rFonts w:ascii="Times New Roman" w:eastAsia="Times New Roman" w:hAnsi="Times New Roman" w:cs="Times New Roman"/>
          <w:color w:val="000000"/>
          <w:spacing w:val="0"/>
          <w:w w:val="100"/>
          <w:position w:val="0"/>
        </w:rPr>
        <w:t>2010-2020</w:t>
      </w:r>
      <w:r>
        <w:rPr>
          <w:color w:val="000000"/>
          <w:spacing w:val="0"/>
          <w:w w:val="100"/>
          <w:position w:val="0"/>
        </w:rPr>
        <w:t>年内实现了飞速增长，复合增长率达</w:t>
      </w:r>
      <w:r>
        <w:rPr>
          <w:rFonts w:ascii="Times New Roman" w:eastAsia="Times New Roman" w:hAnsi="Times New Roman" w:cs="Times New Roman"/>
          <w:color w:val="000000"/>
          <w:spacing w:val="0"/>
          <w:w w:val="100"/>
          <w:position w:val="0"/>
        </w:rPr>
        <w:t>15.4%</w:t>
      </w:r>
      <w:r>
        <w:rPr>
          <w:color w:val="000000"/>
          <w:spacing w:val="0"/>
          <w:w w:val="100"/>
          <w:position w:val="0"/>
        </w:rPr>
        <w:t>，未来几年内整体 保持增长态势不变。第三方线下收单机构业务稳步增长的原因，主要是是得益于国内中小微商户的数字化服务 需求支撑。基于中国特殊的国情，从数量上看，小微企业是中国市场工商业主体，长久以来承担着中国经济发 展的支柱性地位。</w:t>
      </w:r>
      <w:r>
        <w:rPr>
          <w:rFonts w:ascii="Times New Roman" w:eastAsia="Times New Roman" w:hAnsi="Times New Roman" w:cs="Times New Roman"/>
          <w:color w:val="000000"/>
          <w:spacing w:val="0"/>
          <w:w w:val="100"/>
          <w:position w:val="0"/>
        </w:rPr>
        <w:t>2016-2020</w:t>
      </w:r>
      <w:r>
        <w:rPr>
          <w:color w:val="000000"/>
          <w:spacing w:val="0"/>
          <w:w w:val="100"/>
          <w:position w:val="0"/>
        </w:rPr>
        <w:t>年中国小微企业占比逐年增长，</w:t>
      </w:r>
      <w:r>
        <w:rPr>
          <w:rFonts w:ascii="Times New Roman" w:eastAsia="Times New Roman" w:hAnsi="Times New Roman" w:cs="Times New Roman"/>
          <w:color w:val="000000"/>
          <w:spacing w:val="0"/>
          <w:w w:val="100"/>
          <w:position w:val="0"/>
        </w:rPr>
        <w:t>2020</w:t>
      </w:r>
      <w:r>
        <w:rPr>
          <w:color w:val="000000"/>
          <w:spacing w:val="0"/>
          <w:w w:val="100"/>
          <w:position w:val="0"/>
        </w:rPr>
        <w:t>年中国实有各类市场主体</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.38</w:t>
      </w:r>
      <w:r>
        <w:rPr>
          <w:color w:val="000000"/>
          <w:spacing w:val="0"/>
          <w:w w:val="100"/>
          <w:position w:val="0"/>
        </w:rPr>
        <w:t>亿户，其中小微 企业占</w:t>
      </w:r>
      <w:r>
        <w:rPr>
          <w:rFonts w:ascii="Times New Roman" w:eastAsia="Times New Roman" w:hAnsi="Times New Roman" w:cs="Times New Roman"/>
          <w:color w:val="000000"/>
          <w:spacing w:val="0"/>
          <w:w w:val="100"/>
          <w:position w:val="0"/>
        </w:rPr>
        <w:t>96.8%</w:t>
      </w:r>
      <w:r>
        <w:rPr>
          <w:color w:val="000000"/>
          <w:spacing w:val="0"/>
          <w:w w:val="100"/>
          <w:position w:val="0"/>
        </w:rPr>
        <w:t>，且这一占比还将继续保持小幅攀升的态势，预计至</w:t>
      </w:r>
      <w:r>
        <w:rPr>
          <w:rFonts w:ascii="Times New Roman" w:eastAsia="Times New Roman" w:hAnsi="Times New Roman" w:cs="Times New Roman"/>
          <w:color w:val="000000"/>
          <w:spacing w:val="0"/>
          <w:w w:val="100"/>
          <w:position w:val="0"/>
        </w:rPr>
        <w:t>2025</w:t>
      </w:r>
      <w:r>
        <w:rPr>
          <w:color w:val="000000"/>
          <w:spacing w:val="0"/>
          <w:w w:val="100"/>
          <w:position w:val="0"/>
        </w:rPr>
        <w:t>年中国小微企业占比高达</w:t>
      </w:r>
      <w:r>
        <w:rPr>
          <w:rFonts w:ascii="Times New Roman" w:eastAsia="Times New Roman" w:hAnsi="Times New Roman" w:cs="Times New Roman"/>
          <w:color w:val="000000"/>
          <w:spacing w:val="0"/>
          <w:w w:val="100"/>
          <w:position w:val="0"/>
        </w:rPr>
        <w:t>98.3%</w:t>
      </w:r>
      <w:r>
        <w:rPr>
          <w:color w:val="000000"/>
          <w:spacing w:val="0"/>
          <w:w w:val="100"/>
          <w:position w:val="0"/>
        </w:rPr>
        <w:t>。受疫情 驱动，</w:t>
      </w:r>
      <w:r>
        <w:rPr>
          <w:rFonts w:ascii="Times New Roman" w:eastAsia="Times New Roman" w:hAnsi="Times New Roman" w:cs="Times New Roman"/>
          <w:color w:val="000000"/>
          <w:spacing w:val="0"/>
          <w:w w:val="100"/>
          <w:position w:val="0"/>
        </w:rPr>
        <w:t>“</w:t>
      </w:r>
      <w:r>
        <w:rPr>
          <w:color w:val="000000"/>
          <w:spacing w:val="0"/>
          <w:w w:val="100"/>
          <w:position w:val="0"/>
        </w:rPr>
        <w:t>支持无接触支付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线下转线上</w:t>
      </w:r>
      <w:r>
        <w:rPr>
          <w:rFonts w:ascii="Times New Roman" w:eastAsia="Times New Roman" w:hAnsi="Times New Roman" w:cs="Times New Roman"/>
          <w:color w:val="000000"/>
          <w:spacing w:val="0"/>
          <w:w w:val="100"/>
          <w:position w:val="0"/>
        </w:rPr>
        <w:t>”</w:t>
      </w:r>
      <w:r>
        <w:rPr>
          <w:color w:val="000000"/>
          <w:spacing w:val="0"/>
          <w:w w:val="100"/>
          <w:position w:val="0"/>
        </w:rPr>
        <w:t>成为商户经营的必要条件，</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年以来越来越多的中小微商户通过非 现金支付通道实现收付结算，并且大部分中小微商户存在线上获客能力薄弱、经营模式单一、忽视用户运营、 货品供应效率低等短板，亟需专业化的团队辅助完成传统经营模式向数字化经营模式的过渡，这有利于第三方 </w:t>
      </w:r>
      <w:r>
        <w:rPr>
          <w:color w:val="000000"/>
          <w:spacing w:val="0"/>
          <w:w w:val="100"/>
          <w:position w:val="0"/>
        </w:rPr>
        <w:t>线下收单机构从收单支付切入中小微的数字化经营需求，提供基于支付场景全流程的一站式数字化服务。</w:t>
      </w:r>
    </w:p>
    <w:p>
      <w:pPr>
        <w:pStyle w:val="Style32"/>
        <w:keepNext w:val="0"/>
        <w:keepLines w:val="0"/>
        <w:widowControl w:val="0"/>
        <w:shd w:val="clear" w:color="auto" w:fill="auto"/>
        <w:bidi w:val="0"/>
        <w:spacing w:before="0" w:line="316"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月嘉联支付正式并入上市公司后，公司成功切入支付及运营业务，实现了产业链延伸，协同优势明 显。在针对线下商户的收单服务领域，主要竞争对手为银联商务、拉卡拉等头部机构。在提供安全、便捷、顺 畅的支付体验基础上，收单机构都开始注重为商户提供更加优良的增值运营服务，增强商户的粘性，为后续发 展打开空间。对于收单机构而言，未来的竞争将会在经营模式、多元化推广渠道、细分行业综合服务能力等多 方面展开；而收单机构的经营策略、创新响应速度、渠道掌控力、管理能力将会成为核心竞争力。</w:t>
      </w:r>
    </w:p>
    <w:p>
      <w:pPr>
        <w:pStyle w:val="Style32"/>
        <w:keepNext w:val="0"/>
        <w:keepLines w:val="0"/>
        <w:widowControl w:val="0"/>
        <w:shd w:val="clear" w:color="auto" w:fill="auto"/>
        <w:bidi w:val="0"/>
        <w:spacing w:before="0" w:after="280" w:line="314" w:lineRule="exact"/>
        <w:ind w:left="0" w:right="0" w:firstLine="340"/>
        <w:jc w:val="left"/>
      </w:pPr>
      <w:r>
        <w:rPr>
          <w:color w:val="000000"/>
          <w:spacing w:val="0"/>
          <w:w w:val="100"/>
          <w:position w:val="0"/>
        </w:rPr>
        <w:t>综上所述，国内电子支付服务行业正面对机会和挑战共存的局面，无论是对于传统的</w:t>
      </w:r>
      <w:r>
        <w:rPr>
          <w:rFonts w:ascii="Times New Roman" w:eastAsia="Times New Roman" w:hAnsi="Times New Roman" w:cs="Times New Roman"/>
          <w:color w:val="000000"/>
          <w:spacing w:val="0"/>
          <w:w w:val="100"/>
          <w:position w:val="0"/>
        </w:rPr>
        <w:t>POS</w:t>
      </w:r>
      <w:r>
        <w:rPr>
          <w:color w:val="000000"/>
          <w:spacing w:val="0"/>
          <w:w w:val="100"/>
          <w:position w:val="0"/>
        </w:rPr>
        <w:t>终端设备生产厂商， 还是对于代表新型支付技术与设备的互联网移动支付参与者，如何把握住市场的变化，抓住未来市场发展的主 流趋势，是所有市场参与者共同面对的挑战与机会。</w:t>
      </w:r>
    </w:p>
    <w:p>
      <w:pPr>
        <w:pStyle w:val="Style32"/>
        <w:keepNext w:val="0"/>
        <w:keepLines w:val="0"/>
        <w:widowControl w:val="0"/>
        <w:shd w:val="clear" w:color="auto" w:fill="auto"/>
        <w:bidi w:val="0"/>
        <w:spacing w:before="0" w:after="280" w:line="314" w:lineRule="exact"/>
        <w:ind w:left="0" w:right="0" w:firstLine="0"/>
        <w:jc w:val="both"/>
      </w:pPr>
      <w:bookmarkStart w:id="277" w:name="bookmark277"/>
      <w:r>
        <w:rPr>
          <w:b/>
          <w:bCs/>
          <w:color w:val="000000"/>
          <w:spacing w:val="0"/>
          <w:w w:val="100"/>
          <w:position w:val="0"/>
        </w:rPr>
        <w:t>（</w:t>
      </w:r>
      <w:bookmarkEnd w:id="277"/>
      <w:r>
        <w:rPr>
          <w:b/>
          <w:bCs/>
          <w:color w:val="000000"/>
          <w:spacing w:val="0"/>
          <w:w w:val="100"/>
          <w:position w:val="0"/>
        </w:rPr>
        <w:t>二）公司未来发展战略与经营计划</w:t>
      </w:r>
    </w:p>
    <w:p>
      <w:pPr>
        <w:pStyle w:val="Style32"/>
        <w:keepNext w:val="0"/>
        <w:keepLines w:val="0"/>
        <w:widowControl w:val="0"/>
        <w:shd w:val="clear" w:color="auto" w:fill="auto"/>
        <w:bidi w:val="0"/>
        <w:spacing w:before="0" w:line="312" w:lineRule="exact"/>
        <w:ind w:left="0" w:right="0" w:firstLine="440"/>
        <w:jc w:val="both"/>
      </w:pPr>
      <w:r>
        <w:rPr>
          <w:color w:val="000000"/>
          <w:spacing w:val="0"/>
          <w:w w:val="100"/>
          <w:position w:val="0"/>
        </w:rPr>
        <w:t>公司将继续执行</w:t>
      </w:r>
      <w:r>
        <w:rPr>
          <w:rFonts w:ascii="Times New Roman" w:eastAsia="Times New Roman" w:hAnsi="Times New Roman" w:cs="Times New Roman"/>
          <w:color w:val="000000"/>
          <w:spacing w:val="0"/>
          <w:w w:val="100"/>
          <w:position w:val="0"/>
        </w:rPr>
        <w:t>“</w:t>
      </w:r>
      <w:r>
        <w:rPr>
          <w:color w:val="000000"/>
          <w:spacing w:val="0"/>
          <w:w w:val="100"/>
          <w:position w:val="0"/>
        </w:rPr>
        <w:t>整合电子支付产业链，抓住行业变革潮流，开拓创新盈利模式</w:t>
      </w:r>
      <w:r>
        <w:rPr>
          <w:rFonts w:ascii="Times New Roman" w:eastAsia="Times New Roman" w:hAnsi="Times New Roman" w:cs="Times New Roman"/>
          <w:color w:val="000000"/>
          <w:spacing w:val="0"/>
          <w:w w:val="100"/>
          <w:position w:val="0"/>
        </w:rPr>
        <w:t>”</w:t>
      </w:r>
      <w:r>
        <w:rPr>
          <w:color w:val="000000"/>
          <w:spacing w:val="0"/>
          <w:w w:val="100"/>
          <w:position w:val="0"/>
        </w:rPr>
        <w:t>业务发展战略，深耕电子 支付行业和相关领域。基于上述战略框架，公司制定了</w:t>
      </w:r>
      <w:r>
        <w:rPr>
          <w:rFonts w:ascii="Times New Roman" w:eastAsia="Times New Roman" w:hAnsi="Times New Roman" w:cs="Times New Roman"/>
          <w:color w:val="000000"/>
          <w:spacing w:val="0"/>
          <w:w w:val="100"/>
          <w:position w:val="0"/>
        </w:rPr>
        <w:t>“</w:t>
      </w:r>
      <w:r>
        <w:rPr>
          <w:color w:val="000000"/>
          <w:spacing w:val="0"/>
          <w:w w:val="100"/>
          <w:position w:val="0"/>
        </w:rPr>
        <w:t>科技赋能、刚柔并济，美好生活、内外兼具</w:t>
      </w:r>
      <w:r>
        <w:rPr>
          <w:rFonts w:ascii="Times New Roman" w:eastAsia="Times New Roman" w:hAnsi="Times New Roman" w:cs="Times New Roman"/>
          <w:color w:val="000000"/>
          <w:spacing w:val="0"/>
          <w:w w:val="100"/>
          <w:position w:val="0"/>
        </w:rPr>
        <w:t>”</w:t>
      </w:r>
      <w:r>
        <w:rPr>
          <w:color w:val="000000"/>
          <w:spacing w:val="0"/>
          <w:w w:val="100"/>
          <w:position w:val="0"/>
        </w:rPr>
        <w:t>的发展路 线，积极把握市场新机会，不断探索和融合新技术、新商业模式来发挥金融科技赋能作用，通过创新软硬件结 合的产品和服务成为实体商业生态中</w:t>
      </w:r>
      <w:r>
        <w:rPr>
          <w:rFonts w:ascii="Times New Roman" w:eastAsia="Times New Roman" w:hAnsi="Times New Roman" w:cs="Times New Roman"/>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rPr>
        <w:t>+</w:t>
      </w:r>
      <w:r>
        <w:rPr>
          <w:color w:val="000000"/>
          <w:spacing w:val="0"/>
          <w:w w:val="100"/>
          <w:position w:val="0"/>
        </w:rPr>
        <w:t>经营</w:t>
      </w:r>
      <w:r>
        <w:rPr>
          <w:rFonts w:ascii="Times New Roman" w:eastAsia="Times New Roman" w:hAnsi="Times New Roman" w:cs="Times New Roman"/>
          <w:color w:val="000000"/>
          <w:spacing w:val="0"/>
          <w:w w:val="100"/>
          <w:position w:val="0"/>
        </w:rPr>
        <w:t>”</w:t>
      </w:r>
      <w:r>
        <w:rPr>
          <w:color w:val="000000"/>
          <w:spacing w:val="0"/>
          <w:w w:val="100"/>
          <w:position w:val="0"/>
        </w:rPr>
        <w:t xml:space="preserve">行业解决方案的优质提供商，促进实体商业生态有机发展，为 </w:t>
      </w:r>
      <w:r>
        <w:rPr>
          <w:rFonts w:ascii="Times New Roman" w:eastAsia="Times New Roman" w:hAnsi="Times New Roman" w:cs="Times New Roman"/>
          <w:color w:val="000000"/>
          <w:spacing w:val="0"/>
          <w:w w:val="100"/>
          <w:position w:val="0"/>
        </w:rPr>
        <w:t>“</w:t>
      </w:r>
      <w:r>
        <w:rPr>
          <w:color w:val="000000"/>
          <w:spacing w:val="0"/>
          <w:w w:val="100"/>
          <w:position w:val="0"/>
        </w:rPr>
        <w:t>满足人民对美好生活的向往</w:t>
      </w:r>
      <w:r>
        <w:rPr>
          <w:rFonts w:ascii="Times New Roman" w:eastAsia="Times New Roman" w:hAnsi="Times New Roman" w:cs="Times New Roman"/>
          <w:color w:val="000000"/>
          <w:spacing w:val="0"/>
          <w:w w:val="100"/>
          <w:position w:val="0"/>
        </w:rPr>
        <w:t>”</w:t>
      </w:r>
      <w:r>
        <w:rPr>
          <w:color w:val="000000"/>
          <w:spacing w:val="0"/>
          <w:w w:val="100"/>
          <w:position w:val="0"/>
        </w:rPr>
        <w:t>这一奋斗目标贡献力量。</w:t>
      </w:r>
    </w:p>
    <w:p>
      <w:pPr>
        <w:pStyle w:val="Style32"/>
        <w:keepNext w:val="0"/>
        <w:keepLines w:val="0"/>
        <w:widowControl w:val="0"/>
        <w:shd w:val="clear" w:color="auto" w:fill="auto"/>
        <w:bidi w:val="0"/>
        <w:spacing w:before="0" w:line="314" w:lineRule="exact"/>
        <w:ind w:left="0" w:right="0" w:firstLine="440"/>
        <w:jc w:val="both"/>
      </w:pPr>
      <w:r>
        <w:rPr>
          <w:color w:val="000000"/>
          <w:spacing w:val="0"/>
          <w:w w:val="100"/>
          <w:position w:val="0"/>
        </w:rPr>
        <w:t>未来，公司将高度重视各业务板块之间的协同合作，突出产业链上下游整合优势，不断加大支付硬件国内 外市场开拓力度，积极推动支付收单业务和商户增值服务稳步增长，通过创新的服务和产品以及不断探索和吸 收新的商业模式来提升公司整体盈利能力和抗风险能力。</w:t>
      </w:r>
    </w:p>
    <w:p>
      <w:pPr>
        <w:pStyle w:val="Style32"/>
        <w:keepNext w:val="0"/>
        <w:keepLines w:val="0"/>
        <w:widowControl w:val="0"/>
        <w:shd w:val="clear" w:color="auto" w:fill="auto"/>
        <w:bidi w:val="0"/>
        <w:spacing w:before="0" w:after="200" w:line="31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年，公司将紧随国家数字经济建设的步伐，以支付科技为基础，以大数据为驱动，借助人工智能等方 面的科技创新，协助客户数字化智慧经营，打造</w:t>
      </w:r>
      <w:r>
        <w:rPr>
          <w:rFonts w:ascii="Times New Roman" w:eastAsia="Times New Roman" w:hAnsi="Times New Roman" w:cs="Times New Roman"/>
          <w:color w:val="000000"/>
          <w:spacing w:val="0"/>
          <w:w w:val="100"/>
          <w:position w:val="0"/>
        </w:rPr>
        <w:t>“</w:t>
      </w:r>
      <w:r>
        <w:rPr>
          <w:color w:val="000000"/>
          <w:spacing w:val="0"/>
          <w:w w:val="100"/>
          <w:position w:val="0"/>
        </w:rPr>
        <w:t>支付即服务</w:t>
      </w:r>
      <w:r>
        <w:rPr>
          <w:rFonts w:ascii="Times New Roman" w:eastAsia="Times New Roman" w:hAnsi="Times New Roman" w:cs="Times New Roman"/>
          <w:color w:val="000000"/>
          <w:spacing w:val="0"/>
          <w:w w:val="100"/>
          <w:position w:val="0"/>
        </w:rPr>
        <w:t>”</w:t>
      </w:r>
      <w:r>
        <w:rPr>
          <w:color w:val="000000"/>
          <w:spacing w:val="0"/>
          <w:w w:val="100"/>
          <w:position w:val="0"/>
        </w:rPr>
        <w:t>的智能化新生态。公司的经营管理工作将主要围 绕以下几个方面展开：</w:t>
      </w:r>
    </w:p>
    <w:p>
      <w:pPr>
        <w:pStyle w:val="Style32"/>
        <w:keepNext w:val="0"/>
        <w:keepLines w:val="0"/>
        <w:widowControl w:val="0"/>
        <w:shd w:val="clear" w:color="auto" w:fill="auto"/>
        <w:tabs>
          <w:tab w:pos="736" w:val="left"/>
        </w:tabs>
        <w:bidi w:val="0"/>
        <w:spacing w:before="0" w:after="0"/>
        <w:ind w:left="0" w:right="0" w:firstLine="440"/>
        <w:jc w:val="both"/>
      </w:pPr>
      <w:bookmarkStart w:id="278" w:name="bookmark278"/>
      <w:r>
        <w:rPr>
          <w:rFonts w:ascii="Times New Roman" w:eastAsia="Times New Roman" w:hAnsi="Times New Roman" w:cs="Times New Roman"/>
          <w:color w:val="000000"/>
          <w:spacing w:val="0"/>
          <w:w w:val="100"/>
          <w:position w:val="0"/>
        </w:rPr>
        <w:t>1</w:t>
      </w:r>
      <w:bookmarkEnd w:id="278"/>
      <w:r>
        <w:rPr>
          <w:color w:val="000000"/>
          <w:spacing w:val="0"/>
          <w:w w:val="100"/>
          <w:position w:val="0"/>
        </w:rPr>
        <w:t>、</w:t>
        <w:tab/>
        <w:t>持续开展新技术研发工作，形成创新型产品服务体系</w:t>
      </w:r>
    </w:p>
    <w:p>
      <w:pPr>
        <w:pStyle w:val="Style32"/>
        <w:keepNext w:val="0"/>
        <w:keepLines w:val="0"/>
        <w:widowControl w:val="0"/>
        <w:shd w:val="clear" w:color="auto" w:fill="auto"/>
        <w:bidi w:val="0"/>
        <w:spacing w:before="0" w:after="200" w:line="308" w:lineRule="exact"/>
        <w:ind w:left="0" w:right="0" w:firstLine="440"/>
        <w:jc w:val="both"/>
      </w:pPr>
      <w:r>
        <w:rPr>
          <w:color w:val="000000"/>
          <w:spacing w:val="0"/>
          <w:w w:val="100"/>
          <w:position w:val="0"/>
        </w:rPr>
        <w:t>公司将紧跟新技术趋势和浪潮，围绕支付服务运营业务探寻技术、资源以及商业模式变革的新机会，利用 已储备的生物识别、大数据分析及人工智能、区块链研究等技术与融合支付方案相结合相促进，在产业链整合 基础上进一步整合公司优质资源、技术，积极研发创新产品及服务满足市场不断更新的需求，从而进一步提高 支付经营一体化解决方案的能力，加强自身金融科技力量，加大金融科技服务输出。公司将坚持在</w:t>
      </w:r>
      <w:r>
        <w:rPr>
          <w:rFonts w:ascii="Times New Roman" w:eastAsia="Times New Roman" w:hAnsi="Times New Roman" w:cs="Times New Roman"/>
          <w:color w:val="000000"/>
          <w:spacing w:val="0"/>
          <w:w w:val="100"/>
          <w:position w:val="0"/>
        </w:rPr>
        <w:t>AI</w:t>
      </w:r>
      <w:r>
        <w:rPr>
          <w:color w:val="000000"/>
          <w:spacing w:val="0"/>
          <w:w w:val="100"/>
          <w:position w:val="0"/>
        </w:rPr>
        <w:t>识别技术、 图像视频深度生成技术等领域进行投入，促进</w:t>
      </w:r>
      <w:r>
        <w:rPr>
          <w:rFonts w:ascii="Times New Roman" w:eastAsia="Times New Roman" w:hAnsi="Times New Roman" w:cs="Times New Roman"/>
          <w:color w:val="000000"/>
          <w:spacing w:val="0"/>
          <w:w w:val="100"/>
          <w:position w:val="0"/>
        </w:rPr>
        <w:t>AI</w:t>
      </w:r>
      <w:r>
        <w:rPr>
          <w:color w:val="000000"/>
          <w:spacing w:val="0"/>
          <w:w w:val="100"/>
          <w:position w:val="0"/>
        </w:rPr>
        <w:t>技术能力、新产品、新模式的孵化落地和数字产业化发展。</w:t>
      </w:r>
    </w:p>
    <w:p>
      <w:pPr>
        <w:pStyle w:val="Style32"/>
        <w:keepNext w:val="0"/>
        <w:keepLines w:val="0"/>
        <w:widowControl w:val="0"/>
        <w:shd w:val="clear" w:color="auto" w:fill="auto"/>
        <w:tabs>
          <w:tab w:pos="748" w:val="left"/>
        </w:tabs>
        <w:bidi w:val="0"/>
        <w:spacing w:before="0" w:after="0"/>
        <w:ind w:left="0" w:right="0" w:firstLine="440"/>
        <w:jc w:val="both"/>
      </w:pPr>
      <w:bookmarkStart w:id="279" w:name="bookmark279"/>
      <w:r>
        <w:rPr>
          <w:rFonts w:ascii="Times New Roman" w:eastAsia="Times New Roman" w:hAnsi="Times New Roman" w:cs="Times New Roman"/>
          <w:color w:val="000000"/>
          <w:spacing w:val="0"/>
          <w:w w:val="100"/>
          <w:position w:val="0"/>
        </w:rPr>
        <w:t>2</w:t>
      </w:r>
      <w:bookmarkEnd w:id="279"/>
      <w:r>
        <w:rPr>
          <w:color w:val="000000"/>
          <w:spacing w:val="0"/>
          <w:w w:val="100"/>
          <w:position w:val="0"/>
        </w:rPr>
        <w:t>、</w:t>
        <w:tab/>
        <w:t>通过创新软硬件结合的产品和服务，成为实体商业生态数字化转型的助力</w:t>
      </w:r>
    </w:p>
    <w:p>
      <w:pPr>
        <w:pStyle w:val="Style32"/>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国家正在大力推进智慧城市建设，建设内容涵盖智慧社区、智能零售等一系列新型产业和广泛互联的智能 服务体系，为智能商业市场带来了重大的发展机遇。公司以电子支付服务为基础，积极整合产业链核心资源， 将互联网企业的数字化和平台化与传统制造业丰富的产品积累和行业经验有效结合、优势互补，融合大数据技 术、自主研发边缘计算、物体识别技术，从上游更加深度介入商户经营，以技术创新为先导、融合支付为基础， 打造数字化、网络化、智能化支付产品及商户服务体系，为智能商业、新零售提供全面的一站式解决方案，深 度挖掘支付技术创新及智能营销服务的全场景化应用，助力实体商业进行数字化转型。</w:t>
      </w:r>
    </w:p>
    <w:p>
      <w:pPr>
        <w:pStyle w:val="Style32"/>
        <w:keepNext w:val="0"/>
        <w:keepLines w:val="0"/>
        <w:widowControl w:val="0"/>
        <w:shd w:val="clear" w:color="auto" w:fill="auto"/>
        <w:tabs>
          <w:tab w:pos="748" w:val="left"/>
        </w:tabs>
        <w:bidi w:val="0"/>
        <w:spacing w:before="0" w:after="0"/>
        <w:ind w:left="0" w:right="0" w:firstLine="440"/>
        <w:jc w:val="both"/>
      </w:pPr>
      <w:bookmarkStart w:id="280" w:name="bookmark280"/>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积极拓展国内外硬件及支付服务市场</w:t>
      </w:r>
    </w:p>
    <w:p>
      <w:pPr>
        <w:pStyle w:val="Style32"/>
        <w:keepNext w:val="0"/>
        <w:keepLines w:val="0"/>
        <w:widowControl w:val="0"/>
        <w:shd w:val="clear" w:color="auto" w:fill="auto"/>
        <w:bidi w:val="0"/>
        <w:spacing w:before="0" w:line="31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年公司将积极把握海外疫情带来的市场机遇，积极拓展海外市场，加大力度布局海外销售渠道，打造 品牌知名度，凭借国内领先的支付技术和运营解决方案为海外客户提供综合性的电子支付服务，从而优化收入 区域结构、降低地域性风险、提升硬件产品综合盈利能力。</w:t>
      </w:r>
    </w:p>
    <w:p>
      <w:pPr>
        <w:pStyle w:val="Style3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在支付服务领域，公司将积极筹划向海外市场输出中国移动支付等先进技术和服务，并重视挖掘国内细分 市场数字化、智能化转型的需求和机会，协同优质的支付服务平台能力，切入国内细分行业的定制化市场。与 此同时，公司将持续推进数字货币支付软硬件的技术研发与合作，对数字货币相关应用技术和服务场景进行持 续优化，以及持续探索创新的商业模式。</w:t>
      </w:r>
    </w:p>
    <w:p>
      <w:pPr>
        <w:pStyle w:val="Style32"/>
        <w:keepNext w:val="0"/>
        <w:keepLines w:val="0"/>
        <w:widowControl w:val="0"/>
        <w:shd w:val="clear" w:color="auto" w:fill="auto"/>
        <w:bidi w:val="0"/>
        <w:spacing w:before="0" w:after="0" w:line="326" w:lineRule="auto"/>
        <w:ind w:left="0" w:right="0" w:firstLine="440"/>
        <w:jc w:val="both"/>
      </w:pPr>
      <w:bookmarkStart w:id="281" w:name="bookmark281"/>
      <w:r>
        <w:rPr>
          <w:rFonts w:ascii="Times New Roman" w:eastAsia="Times New Roman" w:hAnsi="Times New Roman" w:cs="Times New Roman"/>
          <w:color w:val="000000"/>
          <w:spacing w:val="0"/>
          <w:w w:val="100"/>
          <w:position w:val="0"/>
        </w:rPr>
        <w:t>4</w:t>
      </w:r>
      <w:bookmarkEnd w:id="281"/>
      <w:r>
        <w:rPr>
          <w:color w:val="000000"/>
          <w:spacing w:val="0"/>
          <w:w w:val="100"/>
          <w:position w:val="0"/>
        </w:rPr>
        <w:t>、积累公司品牌资产，增强企业竞争力</w:t>
      </w:r>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加强公司及各业务主体国际品牌建设，推动品牌管理专业化、一体化，实现从产品驱动到品牌驱动的转变。 良好的品牌建设有助于增强员工的归属感、认同感，形成公司的凝聚力、发展力，进而加强企业核心竞争力； 同时也有助于提升公司品牌资源的影响力和价值功能，进一步提升品牌的附加值和议价能力，综合提升客户黏 性，从而转变为更高的企业盈利能力。</w:t>
      </w:r>
    </w:p>
    <w:p>
      <w:pPr>
        <w:pStyle w:val="Style32"/>
        <w:keepNext w:val="0"/>
        <w:keepLines w:val="0"/>
        <w:widowControl w:val="0"/>
        <w:shd w:val="clear" w:color="auto" w:fill="auto"/>
        <w:bidi w:val="0"/>
        <w:spacing w:before="0" w:after="380" w:line="312" w:lineRule="exact"/>
        <w:ind w:left="0" w:right="0" w:firstLine="0"/>
        <w:jc w:val="both"/>
      </w:pPr>
      <w:bookmarkStart w:id="282" w:name="bookmark282"/>
      <w:r>
        <w:rPr>
          <w:b/>
          <w:bCs/>
          <w:color w:val="000000"/>
          <w:spacing w:val="0"/>
          <w:w w:val="100"/>
          <w:position w:val="0"/>
        </w:rPr>
        <w:t>（</w:t>
      </w:r>
      <w:bookmarkEnd w:id="282"/>
      <w:r>
        <w:rPr>
          <w:b/>
          <w:bCs/>
          <w:color w:val="000000"/>
          <w:spacing w:val="0"/>
          <w:w w:val="100"/>
          <w:position w:val="0"/>
        </w:rPr>
        <w:t>三）可能面对的风险</w:t>
      </w:r>
    </w:p>
    <w:p>
      <w:pPr>
        <w:pStyle w:val="Style32"/>
        <w:keepNext w:val="0"/>
        <w:keepLines w:val="0"/>
        <w:widowControl w:val="0"/>
        <w:shd w:val="clear" w:color="auto" w:fill="auto"/>
        <w:tabs>
          <w:tab w:pos="740" w:val="left"/>
        </w:tabs>
        <w:bidi w:val="0"/>
        <w:spacing w:before="0" w:after="0" w:line="326" w:lineRule="auto"/>
        <w:ind w:left="0" w:right="0" w:firstLine="440"/>
        <w:jc w:val="left"/>
      </w:pPr>
      <w:bookmarkStart w:id="283" w:name="bookmark283"/>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行业政策风险</w:t>
      </w:r>
    </w:p>
    <w:p>
      <w:pPr>
        <w:pStyle w:val="Style3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电子支付服务业务主体、业务全流程一直以来都是行业监管机构重点监控的范围。近几年严监管成为支付 市场的主旋律，对电子支付行业从参与主体、业务流程、交易权限等方面进行了全方位的规定，对行业产生了 深远影响。报告期内，公司已经取得了相关业务资质证书、许可、批复等批准文件，未受到相关监管机构的重 大处罚。随着业务发展以及监管政策变化，若公司无法取得相关业务经营资质，将对公司经营造成不利影响。 针对此风险，公司将积极学习跟进行业监管政策，研究行业发展趋势，坚持电子支付安全、金融体系安全，加 强公司相关业务的流程控制的合规管理，积极应对行业监管给行业发展带来的新变化、新机遇和新挑战。</w:t>
      </w:r>
    </w:p>
    <w:p>
      <w:pPr>
        <w:pStyle w:val="Style32"/>
        <w:keepNext w:val="0"/>
        <w:keepLines w:val="0"/>
        <w:widowControl w:val="0"/>
        <w:shd w:val="clear" w:color="auto" w:fill="auto"/>
        <w:tabs>
          <w:tab w:pos="748" w:val="left"/>
        </w:tabs>
        <w:bidi w:val="0"/>
        <w:spacing w:before="0" w:after="0" w:line="326" w:lineRule="auto"/>
        <w:ind w:left="0" w:right="0" w:firstLine="440"/>
        <w:jc w:val="both"/>
      </w:pPr>
      <w:bookmarkStart w:id="284" w:name="bookmark284"/>
      <w:r>
        <w:rPr>
          <w:rFonts w:ascii="Times New Roman" w:eastAsia="Times New Roman" w:hAnsi="Times New Roman" w:cs="Times New Roman"/>
          <w:color w:val="000000"/>
          <w:spacing w:val="0"/>
          <w:w w:val="100"/>
          <w:position w:val="0"/>
        </w:rPr>
        <w:t>2</w:t>
      </w:r>
      <w:bookmarkEnd w:id="284"/>
      <w:r>
        <w:rPr>
          <w:color w:val="000000"/>
          <w:spacing w:val="0"/>
          <w:w w:val="100"/>
          <w:position w:val="0"/>
        </w:rPr>
        <w:t>、</w:t>
        <w:tab/>
        <w:t>市场竞争加剧的风险</w:t>
      </w:r>
    </w:p>
    <w:p>
      <w:pPr>
        <w:pStyle w:val="Style32"/>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近年来，第三方支付行业正处在快速发展阶段，行业竞争也日趋激烈。</w:t>
      </w:r>
      <w:r>
        <w:rPr>
          <w:rFonts w:ascii="Times New Roman" w:eastAsia="Times New Roman" w:hAnsi="Times New Roman" w:cs="Times New Roman"/>
          <w:color w:val="000000"/>
          <w:spacing w:val="0"/>
          <w:w w:val="100"/>
          <w:position w:val="0"/>
        </w:rPr>
        <w:t>“96</w:t>
      </w:r>
      <w:r>
        <w:rPr>
          <w:color w:val="000000"/>
          <w:spacing w:val="0"/>
          <w:w w:val="100"/>
          <w:position w:val="0"/>
        </w:rPr>
        <w:t>费改</w:t>
      </w:r>
      <w:r>
        <w:rPr>
          <w:rFonts w:ascii="Times New Roman" w:eastAsia="Times New Roman" w:hAnsi="Times New Roman" w:cs="Times New Roman"/>
          <w:color w:val="000000"/>
          <w:spacing w:val="0"/>
          <w:w w:val="100"/>
          <w:position w:val="0"/>
        </w:rPr>
        <w:t>”</w:t>
      </w:r>
      <w:r>
        <w:rPr>
          <w:color w:val="000000"/>
          <w:spacing w:val="0"/>
          <w:w w:val="100"/>
          <w:position w:val="0"/>
        </w:rPr>
        <w:t>之后，银行卡收单业务收 费模式由固定费率改为市场化定价，行业平均费率有持续下降的趋势。公司经过多年发展，在品牌知名度、全 国渠道网络、人才、技术及产品、系统运营能力等方面拥有一定的优势和竞争壁垒，但若未来公司不能准确把 握市场和行业发展机遇，合理控制运营成本，持续进行技术升级和商业模式创新，提升商户服务能力，则可能 存在经营业绩下滑等市场竞争风险。针对该风险，公司将积极跟进行业发展趋势，加强前瞻性研究能力和成本 控制，围绕目标商户核心需求，通过持续增强创新能力和研发实力推动产品升级，继续提升客户服务水平，加 大全国网络渠道的建设及管理能力，进一步巩固和提升公司的市场领先地位。</w:t>
      </w:r>
    </w:p>
    <w:p>
      <w:pPr>
        <w:pStyle w:val="Style32"/>
        <w:keepNext w:val="0"/>
        <w:keepLines w:val="0"/>
        <w:widowControl w:val="0"/>
        <w:shd w:val="clear" w:color="auto" w:fill="auto"/>
        <w:tabs>
          <w:tab w:pos="748" w:val="left"/>
        </w:tabs>
        <w:bidi w:val="0"/>
        <w:spacing w:before="0" w:after="0" w:line="326" w:lineRule="auto"/>
        <w:ind w:left="0" w:right="0" w:firstLine="440"/>
        <w:jc w:val="both"/>
      </w:pPr>
      <w:bookmarkStart w:id="285" w:name="bookmark285"/>
      <w:r>
        <w:rPr>
          <w:rFonts w:ascii="Times New Roman" w:eastAsia="Times New Roman" w:hAnsi="Times New Roman" w:cs="Times New Roman"/>
          <w:color w:val="000000"/>
          <w:spacing w:val="0"/>
          <w:w w:val="100"/>
          <w:position w:val="0"/>
        </w:rPr>
        <w:t>3</w:t>
      </w:r>
      <w:bookmarkEnd w:id="285"/>
      <w:r>
        <w:rPr>
          <w:color w:val="000000"/>
          <w:spacing w:val="0"/>
          <w:w w:val="100"/>
          <w:position w:val="0"/>
        </w:rPr>
        <w:t>、</w:t>
        <w:tab/>
        <w:t>兼并收购带来的财务风险、商誉减值风险以及其它风险</w:t>
      </w:r>
    </w:p>
    <w:p>
      <w:pPr>
        <w:pStyle w:val="Style3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基于战略发展需要，公司近几年来通过兼并收购等方式获得技术、资源和新市场，同时也增大了财务压力 和增加了财务风险，这对公司财务管理、投后管理和风险控制提出了更高的要求。兼并收购带来的财务风险主 要包括但不限于对被并购企业价值评估不当的定价风险、为支付并购资金的融资风险以及交易完成后对被并购 企业的业务整合等其它风险。同时，在整体经济增长压力较大的环境下，被并购企业经营及盈利状况不达预期 风险也相应增大，兼并收购中产生的商誉也将面临计提减值的压力，从而造成影响上市公司当期盈利业绩之风 险。针对这些风险，公司将增强财务管理团队的专业素养，建立更加严格的风险控制体系；审慎选择并购标的， 加强对其尽职调查降低定价风险；及时采取多种方式融资以获得所需资金，避免过度负债以及期限错配等问题， 根据实际情况合理规划资本结构，以及合理选择支付方式、进度和金额从而降低因收购带来的财务风险；对于 被并购企业实现战略整合、人力资源整合、文化整合和财务管理体系的整合，达到整合后企业价值最大化的目 标。</w:t>
      </w:r>
    </w:p>
    <w:p>
      <w:pPr>
        <w:pStyle w:val="Style32"/>
        <w:keepNext w:val="0"/>
        <w:keepLines w:val="0"/>
        <w:widowControl w:val="0"/>
        <w:shd w:val="clear" w:color="auto" w:fill="auto"/>
        <w:tabs>
          <w:tab w:pos="748" w:val="left"/>
        </w:tabs>
        <w:bidi w:val="0"/>
        <w:spacing w:before="0" w:after="0" w:line="326" w:lineRule="auto"/>
        <w:ind w:left="0" w:right="0" w:firstLine="440"/>
        <w:jc w:val="both"/>
      </w:pPr>
      <w:bookmarkStart w:id="286" w:name="bookmark286"/>
      <w:r>
        <w:rPr>
          <w:rFonts w:ascii="Times New Roman" w:eastAsia="Times New Roman" w:hAnsi="Times New Roman" w:cs="Times New Roman"/>
          <w:color w:val="000000"/>
          <w:spacing w:val="0"/>
          <w:w w:val="100"/>
          <w:position w:val="0"/>
        </w:rPr>
        <w:t>4</w:t>
      </w:r>
      <w:bookmarkEnd w:id="286"/>
      <w:r>
        <w:rPr>
          <w:color w:val="000000"/>
          <w:spacing w:val="0"/>
          <w:w w:val="100"/>
          <w:position w:val="0"/>
        </w:rPr>
        <w:t>、</w:t>
        <w:tab/>
        <w:t>产品、技术和服务等不能满足市场需求的风险</w:t>
      </w:r>
    </w:p>
    <w:p>
      <w:pPr>
        <w:pStyle w:val="Style32"/>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 xml:space="preserve">公司积极开展基于移动互联网的产品、技术和服务的创新探索，但由于电子支付行业、生物识别产品应用 等业务本身具备的复杂程度，以及行业高速发展带来的行业迭代加速，业务需求及发展的试错成本越来越高， </w:t>
      </w:r>
      <w:r>
        <w:rPr>
          <w:color w:val="000000"/>
          <w:spacing w:val="0"/>
          <w:w w:val="100"/>
          <w:position w:val="0"/>
        </w:rPr>
        <w:t>加之这些业务目前都面临着商业模式上的创新，新产品和服务需要更贴近具体的场景使用，场景定制化开发的 趋势越来越明显。在数字经济和</w:t>
      </w:r>
      <w:r>
        <w:rPr>
          <w:rFonts w:ascii="Times New Roman" w:eastAsia="Times New Roman" w:hAnsi="Times New Roman" w:cs="Times New Roman"/>
          <w:color w:val="000000"/>
          <w:spacing w:val="0"/>
          <w:w w:val="100"/>
          <w:position w:val="0"/>
        </w:rPr>
        <w:t>5G</w:t>
      </w:r>
      <w:r>
        <w:rPr>
          <w:color w:val="000000"/>
          <w:spacing w:val="0"/>
          <w:w w:val="100"/>
          <w:position w:val="0"/>
        </w:rPr>
        <w:t>通信新时代下，公司需要进行不断的探索和研究，这导致公司现有产品、技 术和服务的创新速度可能跟不上市场的变化，无法满足市场需求，导致公司的盈利能力低于预期。针对该风险， 公司将采取积极引进高端人才的策略，尤其是引进有过行业经验和成功案例的优秀人才，加大在新兴技术领域 的研发投入，充分洞察行业发展趋势和调研市场需求，以及积极寻找在公司战略布局领域拥有较高市场份额和 商业模式已获得市场验证的可并购标的，以提高公司对未来市场机会的把握能力，迅速实现业务转型。</w:t>
      </w:r>
    </w:p>
    <w:p>
      <w:pPr>
        <w:pStyle w:val="Style32"/>
        <w:keepNext w:val="0"/>
        <w:keepLines w:val="0"/>
        <w:widowControl w:val="0"/>
        <w:shd w:val="clear" w:color="auto" w:fill="auto"/>
        <w:tabs>
          <w:tab w:pos="743" w:val="left"/>
        </w:tabs>
        <w:bidi w:val="0"/>
        <w:spacing w:before="0" w:after="0" w:line="326" w:lineRule="auto"/>
        <w:ind w:left="0" w:right="0" w:firstLine="440"/>
        <w:jc w:val="left"/>
      </w:pPr>
      <w:bookmarkStart w:id="287" w:name="bookmark287"/>
      <w:r>
        <w:rPr>
          <w:rFonts w:ascii="Times New Roman" w:eastAsia="Times New Roman" w:hAnsi="Times New Roman" w:cs="Times New Roman"/>
          <w:color w:val="000000"/>
          <w:spacing w:val="0"/>
          <w:w w:val="100"/>
          <w:position w:val="0"/>
        </w:rPr>
        <w:t>5</w:t>
      </w:r>
      <w:bookmarkEnd w:id="287"/>
      <w:r>
        <w:rPr>
          <w:color w:val="000000"/>
          <w:spacing w:val="0"/>
          <w:w w:val="100"/>
          <w:position w:val="0"/>
        </w:rPr>
        <w:t>、</w:t>
        <w:tab/>
        <w:t>战略转型进度低于预期甚至失败的风险</w:t>
      </w:r>
    </w:p>
    <w:p>
      <w:pPr>
        <w:pStyle w:val="Style32"/>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公司原有业务是以电子支付终端研发、生产和销售业务为主，通过近几年的内生孵化和外延并购进行了产 业链上下游拓展和新兴技术储备。在各种因素影响下，公司存在战略落地速度、效率和质量可能低于预期，甚 至战略转型失败的风险。针对此风险，公司管理层深知战略转型并不能一蹴而就，做好了长期的准备，根据战 略规划和业务重心的调整，着手管理架构的变革和重塑，积极储备新经济新模式下的相关人才、技术，以及进 行相应资金、资源的储备。</w:t>
      </w:r>
    </w:p>
    <w:p>
      <w:pPr>
        <w:pStyle w:val="Style32"/>
        <w:keepNext w:val="0"/>
        <w:keepLines w:val="0"/>
        <w:widowControl w:val="0"/>
        <w:shd w:val="clear" w:color="auto" w:fill="auto"/>
        <w:tabs>
          <w:tab w:pos="748" w:val="left"/>
        </w:tabs>
        <w:bidi w:val="0"/>
        <w:spacing w:before="0" w:after="0" w:line="326" w:lineRule="auto"/>
        <w:ind w:left="0" w:right="0" w:firstLine="440"/>
        <w:jc w:val="left"/>
      </w:pPr>
      <w:bookmarkStart w:id="288" w:name="bookmark288"/>
      <w:r>
        <w:rPr>
          <w:rFonts w:ascii="Times New Roman" w:eastAsia="Times New Roman" w:hAnsi="Times New Roman" w:cs="Times New Roman"/>
          <w:color w:val="000000"/>
          <w:spacing w:val="0"/>
          <w:w w:val="100"/>
          <w:position w:val="0"/>
        </w:rPr>
        <w:t>6</w:t>
      </w:r>
      <w:bookmarkEnd w:id="288"/>
      <w:r>
        <w:rPr>
          <w:color w:val="000000"/>
          <w:spacing w:val="0"/>
          <w:w w:val="100"/>
          <w:position w:val="0"/>
        </w:rPr>
        <w:t>、</w:t>
        <w:tab/>
        <w:t>团队不能适应公司全球发展需求的风险</w:t>
      </w:r>
    </w:p>
    <w:p>
      <w:pPr>
        <w:pStyle w:val="Style32"/>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公司未来的战略规划和业务发展将主要围绕新业务、新服务和新技术及海外市场开展。由于长期专注于国 内市场，公司现有团队在海外业务和营销的经验相对不足，特别是应对海外不确定性的风险，其中包括但不限 于当地政治经济局势稳定性、当地法律税务等监管政策要求、当地商业文化差异因素带来对业务及公司利润的 影响。人才是公司未来战略实施的核心要素，因此，公司如果不能迅速培养或成功引入更多优秀的管理人才， 则有可能导致公司业务发展无法突破现有瓶颈和无法很好识别及防范风险发生。针对该风险，公司已经开始根 据业务需求，收购并吸收优秀的运营人才和团队，寻求市场创新，技术创新和管理创新等重要要素，同时进行 人才结构优化工作，为公司的管理团队建设适当的人才队伍。</w:t>
      </w:r>
    </w:p>
    <w:p>
      <w:pPr>
        <w:pStyle w:val="Style32"/>
        <w:keepNext w:val="0"/>
        <w:keepLines w:val="0"/>
        <w:widowControl w:val="0"/>
        <w:shd w:val="clear" w:color="auto" w:fill="auto"/>
        <w:tabs>
          <w:tab w:pos="748" w:val="left"/>
        </w:tabs>
        <w:bidi w:val="0"/>
        <w:spacing w:before="0" w:after="0" w:line="326" w:lineRule="auto"/>
        <w:ind w:left="0" w:right="0" w:firstLine="440"/>
        <w:jc w:val="left"/>
      </w:pPr>
      <w:bookmarkStart w:id="289" w:name="bookmark289"/>
      <w:r>
        <w:rPr>
          <w:rFonts w:ascii="Times New Roman" w:eastAsia="Times New Roman" w:hAnsi="Times New Roman" w:cs="Times New Roman"/>
          <w:color w:val="000000"/>
          <w:spacing w:val="0"/>
          <w:w w:val="100"/>
          <w:position w:val="0"/>
        </w:rPr>
        <w:t>7</w:t>
      </w:r>
      <w:bookmarkEnd w:id="289"/>
      <w:r>
        <w:rPr>
          <w:color w:val="000000"/>
          <w:spacing w:val="0"/>
          <w:w w:val="100"/>
          <w:position w:val="0"/>
        </w:rPr>
        <w:t>、</w:t>
        <w:tab/>
        <w:t>全球新冠疫情反复导致业绩波动的风险</w:t>
      </w:r>
    </w:p>
    <w:p>
      <w:pPr>
        <w:pStyle w:val="Style32"/>
        <w:keepNext w:val="0"/>
        <w:keepLines w:val="0"/>
        <w:widowControl w:val="0"/>
        <w:shd w:val="clear" w:color="auto" w:fill="auto"/>
        <w:bidi w:val="0"/>
        <w:spacing w:before="0" w:after="20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年以来，新冠疫情对线下消费市场、全球经济都产生了较为严重的影响，公司业务亦受到一定的影响。 进入</w:t>
      </w:r>
      <w:r>
        <w:rPr>
          <w:rFonts w:ascii="Times New Roman" w:eastAsia="Times New Roman" w:hAnsi="Times New Roman" w:cs="Times New Roman"/>
          <w:color w:val="000000"/>
          <w:spacing w:val="0"/>
          <w:w w:val="100"/>
          <w:position w:val="0"/>
        </w:rPr>
        <w:t>2021</w:t>
      </w:r>
      <w:r>
        <w:rPr>
          <w:color w:val="000000"/>
          <w:spacing w:val="0"/>
          <w:w w:val="100"/>
          <w:position w:val="0"/>
        </w:rPr>
        <w:t>年，全球新冠疫情得到初步的缓解，特别是中国新冠疫情已基本得到控制，但是未来新冠疫情变化仍 受病毒变异速度、各国疫情控制力度等多重因素影响，新冠疫情在全球范围内是否得到有效控制仍存在诸多不 确定的因素。若未来新冠疫情出现大范围的反复，或是国外疫情不能得到很好控制，公司国外业务推广、商业 沟通以及前期订单交付可能会出现延期或者取消的情形，公司国外市场业务发展将面临一定短期阻碍和风险， 同时疫情导致的经济不景气及对线下消费市场的影响，亦会对公司未来盈利水平造成不利影响。针对该风险， 公司将严格执行疫情防控政策，深耕第三方支付行业，持续增强创新能力和研发实力，加强生产及供应链管理， 提高交付效率和服务质量，不断巩固和强化公司核心竞争力，以应对新冠疫情带来的系统性冲击。</w:t>
      </w:r>
    </w:p>
    <w:p>
      <w:pPr>
        <w:pStyle w:val="Style32"/>
        <w:keepNext w:val="0"/>
        <w:keepLines w:val="0"/>
        <w:widowControl w:val="0"/>
        <w:shd w:val="clear" w:color="auto" w:fill="auto"/>
        <w:tabs>
          <w:tab w:pos="748" w:val="left"/>
        </w:tabs>
        <w:bidi w:val="0"/>
        <w:spacing w:before="0" w:after="0" w:line="326" w:lineRule="auto"/>
        <w:ind w:left="0" w:right="0" w:firstLine="440"/>
        <w:jc w:val="both"/>
      </w:pPr>
      <w:bookmarkStart w:id="290" w:name="bookmark290"/>
      <w:r>
        <w:rPr>
          <w:rFonts w:ascii="Times New Roman" w:eastAsia="Times New Roman" w:hAnsi="Times New Roman" w:cs="Times New Roman"/>
          <w:color w:val="000000"/>
          <w:spacing w:val="0"/>
          <w:w w:val="100"/>
          <w:position w:val="0"/>
        </w:rPr>
        <w:t>8</w:t>
      </w:r>
      <w:bookmarkEnd w:id="290"/>
      <w:r>
        <w:rPr>
          <w:color w:val="000000"/>
          <w:spacing w:val="0"/>
          <w:w w:val="100"/>
          <w:position w:val="0"/>
        </w:rPr>
        <w:t>、</w:t>
        <w:tab/>
        <w:t>关于发起设立保险公司的运营风险</w:t>
      </w:r>
    </w:p>
    <w:p>
      <w:pPr>
        <w:pStyle w:val="Style32"/>
        <w:keepNext w:val="0"/>
        <w:keepLines w:val="0"/>
        <w:widowControl w:val="0"/>
        <w:shd w:val="clear" w:color="auto" w:fill="auto"/>
        <w:bidi w:val="0"/>
        <w:spacing w:before="0" w:after="20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日，公司召开第三届董事会第十二次（临时）会议及第三届监事会第十二次会议审议通过《审 议参与发起设立相互人寿保险公司（或组织）的议案》，公司出借自有资金</w:t>
      </w:r>
      <w:r>
        <w:rPr>
          <w:rFonts w:ascii="Times New Roman" w:eastAsia="Times New Roman" w:hAnsi="Times New Roman" w:cs="Times New Roman"/>
          <w:color w:val="000000"/>
          <w:spacing w:val="0"/>
          <w:w w:val="100"/>
          <w:position w:val="0"/>
        </w:rPr>
        <w:t>5,000</w:t>
      </w:r>
      <w:r>
        <w:rPr>
          <w:color w:val="000000"/>
          <w:spacing w:val="0"/>
          <w:w w:val="100"/>
          <w:position w:val="0"/>
        </w:rPr>
        <w:t>万元，参与发起设立相互人寿 保险公司（或组织），出借资金后公司拟占相互人寿保险公司（或组织）初始运营资金的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收到中国保险监督管理委员会《关于筹建信美人寿相互保险社的批复》（保监许可</w:t>
      </w:r>
      <w:r>
        <w:rPr>
          <w:rFonts w:ascii="Times New Roman" w:eastAsia="Times New Roman" w:hAnsi="Times New Roman" w:cs="Times New Roman"/>
          <w:color w:val="000000"/>
          <w:spacing w:val="0"/>
          <w:w w:val="100"/>
          <w:position w:val="0"/>
        </w:rPr>
        <w:t>[2016]551</w:t>
      </w:r>
      <w:r>
        <w:rPr>
          <w:color w:val="000000"/>
          <w:spacing w:val="0"/>
          <w:w w:val="100"/>
          <w:position w:val="0"/>
        </w:rPr>
        <w:t>号），该保险公司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月完成工商注册登记手续并取得营业执照。由于在金融强监管背景下相关法律或监管规定发生变化， 可能影响保险公司的正常运营，且相互保险模式在国内还处于前期发展阶段其盈利模式还未经市场充分验证， 其投资收益有不达预期的风险。</w:t>
      </w:r>
    </w:p>
    <w:p>
      <w:pPr>
        <w:pStyle w:val="Style32"/>
        <w:keepNext w:val="0"/>
        <w:keepLines w:val="0"/>
        <w:widowControl w:val="0"/>
        <w:shd w:val="clear" w:color="auto" w:fill="auto"/>
        <w:tabs>
          <w:tab w:pos="748" w:val="left"/>
        </w:tabs>
        <w:bidi w:val="0"/>
        <w:spacing w:before="0" w:after="0" w:line="326" w:lineRule="auto"/>
        <w:ind w:left="0" w:right="0" w:firstLine="440"/>
        <w:jc w:val="both"/>
      </w:pPr>
      <w:bookmarkStart w:id="291" w:name="bookmark291"/>
      <w:r>
        <w:rPr>
          <w:rFonts w:ascii="Times New Roman" w:eastAsia="Times New Roman" w:hAnsi="Times New Roman" w:cs="Times New Roman"/>
          <w:color w:val="000000"/>
          <w:spacing w:val="0"/>
          <w:w w:val="100"/>
          <w:position w:val="0"/>
        </w:rPr>
        <w:t>9</w:t>
      </w:r>
      <w:bookmarkEnd w:id="291"/>
      <w:r>
        <w:rPr>
          <w:color w:val="000000"/>
          <w:spacing w:val="0"/>
          <w:w w:val="100"/>
          <w:position w:val="0"/>
        </w:rPr>
        <w:t>、</w:t>
        <w:tab/>
        <w:t>海外营收占比提升带来的业绩波动风险</w:t>
      </w:r>
    </w:p>
    <w:p>
      <w:pPr>
        <w:pStyle w:val="Style32"/>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 xml:space="preserve">近年来，公司来自海外的收入持续快速增长，占公司总营收的比重不断提升。鉴于中国境内制造业产业链 完整、公司产品技术、经验水平较高且各方面成本相比欧美国家较低的特点，公司外销业务目前尚不存在明显 </w:t>
      </w:r>
      <w:r>
        <w:rPr>
          <w:color w:val="000000"/>
          <w:spacing w:val="0"/>
          <w:w w:val="100"/>
          <w:position w:val="0"/>
        </w:rPr>
        <w:t>的客户流失风险。未来，国外市场竞争加剧、贸易壁垒或对外贸易摩擦等因素，可能会使公司的产品价格竞争 优势削弱，存在导致电子支付产品外销客户流失的风险。若未来公司主要外销国家或地区新冠疫情反复，或是 发生其他重大突发疫情、自然灾害等不可抗力事件，可能对公司外销产生较大不利影响，外销收入可能存在增 长放缓或下滑的风险。随着外销收入规模增长，公司业绩存在随汇率波动而波动的风险。此外，随着外销收入 规模增长，对国外客户的应收账款也会有所增加，存在因各种原因导致相应的应收账款产生坏账的风险。针对 该风险，公司将加大海外客户拓展力度，积极维护海外核心客户关系，密切关注海外市场需求变化，根据市场 趋势变化采取针对性的营销策略和产品策略，同时，针对汇率波动风险，公司采取开展远期结售汇、外汇衍生 品业务等措施，以尽量缓冲或减少汇率变动对公司业绩的影响。</w:t>
      </w:r>
    </w:p>
    <w:p>
      <w:pPr>
        <w:pStyle w:val="Style23"/>
        <w:keepNext/>
        <w:keepLines/>
        <w:widowControl w:val="0"/>
        <w:shd w:val="clear" w:color="auto" w:fill="auto"/>
        <w:bidi w:val="0"/>
        <w:spacing w:before="0" w:after="340" w:line="240" w:lineRule="auto"/>
        <w:ind w:left="0" w:right="0" w:firstLine="0"/>
        <w:jc w:val="both"/>
      </w:pPr>
      <w:bookmarkStart w:id="292" w:name="bookmark292"/>
      <w:bookmarkStart w:id="293" w:name="bookmark293"/>
      <w:bookmarkStart w:id="294" w:name="bookmark294"/>
      <w:r>
        <w:rPr>
          <w:color w:val="000000"/>
          <w:spacing w:val="0"/>
          <w:w w:val="100"/>
          <w:position w:val="0"/>
          <w:sz w:val="24"/>
          <w:szCs w:val="24"/>
        </w:rPr>
        <w:t>十二、报告期内接待调研、沟通、采访等活动登记表</w:t>
      </w:r>
      <w:bookmarkEnd w:id="292"/>
      <w:bookmarkEnd w:id="293"/>
      <w:bookmarkEnd w:id="29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面向通过网络</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提问的广大投</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介绍公司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年度的经营情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日披露 于巨潮资讯网的《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日投资者关 系活动记录表》</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面向通过网络</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提问的广大投</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介绍公司最新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 于巨潮资讯网的《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日投资者关 系活动记录表》</w:t>
            </w:r>
          </w:p>
        </w:tc>
      </w:tr>
    </w:tbl>
    <w:p>
      <w:pPr>
        <w:sectPr>
          <w:footnotePr>
            <w:pos w:val="pageBottom"/>
            <w:numFmt w:val="decimal"/>
            <w:numRestart w:val="continuous"/>
          </w:footnotePr>
          <w:pgSz w:w="11900" w:h="16840"/>
          <w:pgMar w:top="1369" w:right="1045" w:bottom="1451" w:left="1063" w:header="0" w:footer="3" w:gutter="0"/>
          <w:cols w:space="720"/>
          <w:noEndnote/>
          <w:rtlGutter w:val="0"/>
          <w:docGrid w:linePitch="360"/>
        </w:sectPr>
      </w:pPr>
    </w:p>
    <w:p>
      <w:pPr>
        <w:pStyle w:val="Style11"/>
        <w:keepNext/>
        <w:keepLines/>
        <w:widowControl w:val="0"/>
        <w:shd w:val="clear" w:color="auto" w:fill="auto"/>
        <w:bidi w:val="0"/>
        <w:spacing w:before="760" w:after="560" w:line="240" w:lineRule="auto"/>
        <w:ind w:left="0" w:right="0" w:firstLine="0"/>
        <w:jc w:val="center"/>
      </w:pPr>
      <w:bookmarkStart w:id="295" w:name="bookmark295"/>
      <w:bookmarkStart w:id="296" w:name="bookmark296"/>
      <w:bookmarkStart w:id="297" w:name="bookmark297"/>
      <w:r>
        <w:rPr>
          <w:color w:val="000000"/>
          <w:spacing w:val="0"/>
          <w:w w:val="100"/>
          <w:position w:val="0"/>
        </w:rPr>
        <w:t>第四节公司治理</w:t>
      </w:r>
      <w:bookmarkEnd w:id="295"/>
      <w:bookmarkEnd w:id="296"/>
      <w:bookmarkEnd w:id="297"/>
    </w:p>
    <w:p>
      <w:pPr>
        <w:pStyle w:val="Style23"/>
        <w:keepNext/>
        <w:keepLines/>
        <w:widowControl w:val="0"/>
        <w:shd w:val="clear" w:color="auto" w:fill="auto"/>
        <w:bidi w:val="0"/>
        <w:spacing w:before="0" w:after="240" w:line="240" w:lineRule="auto"/>
        <w:ind w:left="0" w:right="0" w:firstLine="0"/>
        <w:jc w:val="left"/>
      </w:pPr>
      <w:bookmarkStart w:id="298" w:name="bookmark298"/>
      <w:bookmarkStart w:id="299" w:name="bookmark299"/>
      <w:bookmarkStart w:id="300" w:name="bookmark300"/>
      <w:bookmarkStart w:id="301" w:name="bookmark301"/>
      <w:bookmarkStart w:id="302" w:name="bookmark302"/>
      <w:r>
        <w:rPr>
          <w:color w:val="000000"/>
          <w:spacing w:val="0"/>
          <w:w w:val="100"/>
          <w:position w:val="0"/>
          <w:sz w:val="24"/>
          <w:szCs w:val="24"/>
        </w:rPr>
        <w:t>一</w:t>
      </w:r>
      <w:bookmarkEnd w:id="301"/>
      <w:r>
        <w:rPr>
          <w:color w:val="000000"/>
          <w:spacing w:val="0"/>
          <w:w w:val="100"/>
          <w:position w:val="0"/>
          <w:sz w:val="24"/>
          <w:szCs w:val="24"/>
        </w:rPr>
        <w:t>、公司治理的基本状况</w:t>
      </w:r>
      <w:bookmarkEnd w:id="299"/>
      <w:bookmarkEnd w:id="300"/>
      <w:bookmarkEnd w:id="302"/>
      <w:bookmarkEnd w:id="298"/>
    </w:p>
    <w:p>
      <w:pPr>
        <w:pStyle w:val="Style19"/>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报告期内，公司严格按照《公司法》、《证券法》、《上市公司治理准则》、《深圳证券交易所创业板股票上市规则》、 《上市公司自律监管指引第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号——创业板上市公司规范运作》等法律、法规和中国证监会有关法律法规等的要求，不断完 善公司的法人治理结构，建立健全公司内部管理和控制制度，持续深入开展公司治理活动，促进了公司规范运作，提高了公 司治理水平。截至报告期末，公司治理的实际状况符合《上市公司治理准则》和《上市公司自律监管指引第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 上市公司规范运作》的要求。</w:t>
      </w:r>
    </w:p>
    <w:p>
      <w:pPr>
        <w:pStyle w:val="Style19"/>
        <w:keepNext w:val="0"/>
        <w:keepLines w:val="0"/>
        <w:widowControl w:val="0"/>
        <w:shd w:val="clear" w:color="auto" w:fill="auto"/>
        <w:tabs>
          <w:tab w:pos="927" w:val="left"/>
        </w:tabs>
        <w:bidi w:val="0"/>
        <w:spacing w:before="0" w:after="0" w:line="313" w:lineRule="exact"/>
        <w:ind w:left="0" w:right="0" w:firstLine="360"/>
        <w:jc w:val="left"/>
      </w:pPr>
      <w:bookmarkStart w:id="303" w:name="bookmark303"/>
      <w:r>
        <w:rPr>
          <w:color w:val="000000"/>
          <w:spacing w:val="0"/>
          <w:w w:val="100"/>
          <w:position w:val="0"/>
        </w:rPr>
        <w:t>（</w:t>
      </w:r>
      <w:bookmarkEnd w:id="303"/>
      <w:r>
        <w:rPr>
          <w:color w:val="000000"/>
          <w:spacing w:val="0"/>
          <w:w w:val="100"/>
          <w:position w:val="0"/>
        </w:rPr>
        <w:t>一）</w:t>
        <w:tab/>
        <w:t>关于股东与股东大会：公司严格按照《上市公司股东大会规则》、《公司章程》、《股东大会议事规则》等规定 和要求，规范地召集、召开股东大会，平等对待所有股东，并尽可能为股东参加股东大会提供便利，使其充分行使股东权利。 保障全体股东特别是中小股东享有平等地位，保证了股东对公司重大事项的知情权、参与权、表决权。报告期内的股东大会 均由董事会召集召开，不存在越权审批或先实施后审议的情况，出席股东大会的人员资格及股东大会的召开和表决程序合法。</w:t>
      </w:r>
    </w:p>
    <w:p>
      <w:pPr>
        <w:pStyle w:val="Style19"/>
        <w:keepNext w:val="0"/>
        <w:keepLines w:val="0"/>
        <w:widowControl w:val="0"/>
        <w:shd w:val="clear" w:color="auto" w:fill="auto"/>
        <w:tabs>
          <w:tab w:pos="927" w:val="left"/>
        </w:tabs>
        <w:bidi w:val="0"/>
        <w:spacing w:before="0" w:after="0" w:line="313" w:lineRule="exact"/>
        <w:ind w:left="0" w:right="0" w:firstLine="360"/>
        <w:jc w:val="left"/>
      </w:pPr>
      <w:bookmarkStart w:id="304" w:name="bookmark304"/>
      <w:r>
        <w:rPr>
          <w:color w:val="000000"/>
          <w:spacing w:val="0"/>
          <w:w w:val="100"/>
          <w:position w:val="0"/>
        </w:rPr>
        <w:t>（</w:t>
      </w:r>
      <w:bookmarkEnd w:id="304"/>
      <w:r>
        <w:rPr>
          <w:color w:val="000000"/>
          <w:spacing w:val="0"/>
          <w:w w:val="100"/>
          <w:position w:val="0"/>
        </w:rPr>
        <w:t>二）</w:t>
        <w:tab/>
        <w:t>关于公司与控股股东：公司控股股东严格规范自己的行为，没有超越股东大会直接或间接干预公司的决策和经营 活动。公司拥有独立完整的业务和自主经营能力，在业务、人员、资产、机构、财务上独立于控股股东，公司董事会、监事 会和内部机构根据其议事规则或公司制度独立运作。报告期内，公司没有为控股股东提供担保，亦不存在控股股东非经营性 占用公司资金的行为。</w:t>
      </w:r>
    </w:p>
    <w:p>
      <w:pPr>
        <w:pStyle w:val="Style19"/>
        <w:keepNext w:val="0"/>
        <w:keepLines w:val="0"/>
        <w:widowControl w:val="0"/>
        <w:shd w:val="clear" w:color="auto" w:fill="auto"/>
        <w:tabs>
          <w:tab w:pos="927" w:val="left"/>
        </w:tabs>
        <w:bidi w:val="0"/>
        <w:spacing w:before="0" w:after="0" w:line="313" w:lineRule="exact"/>
        <w:ind w:left="0" w:right="0" w:firstLine="360"/>
        <w:jc w:val="left"/>
      </w:pPr>
      <w:bookmarkStart w:id="305" w:name="bookmark305"/>
      <w:r>
        <w:rPr>
          <w:color w:val="000000"/>
          <w:spacing w:val="0"/>
          <w:w w:val="100"/>
          <w:position w:val="0"/>
        </w:rPr>
        <w:t>（</w:t>
      </w:r>
      <w:bookmarkEnd w:id="305"/>
      <w:r>
        <w:rPr>
          <w:color w:val="000000"/>
          <w:spacing w:val="0"/>
          <w:w w:val="100"/>
          <w:position w:val="0"/>
        </w:rPr>
        <w:t>三）</w:t>
        <w:tab/>
        <w:t>关于董事和董事会：公司董事会设有董事</w:t>
      </w:r>
      <w:r>
        <w:rPr>
          <w:rFonts w:ascii="Times New Roman" w:eastAsia="Times New Roman" w:hAnsi="Times New Roman" w:cs="Times New Roman"/>
          <w:color w:val="000000"/>
          <w:spacing w:val="0"/>
          <w:w w:val="100"/>
          <w:position w:val="0"/>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 司章程》的要求。各位董事能够依据《董事会议事规则》、《独立董事工作制度》、《上市公司自律监管指引第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 业板上市公司规范运作》等开展工作，出席董事会和股东大会，尽责地履行职责和义务</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2021</w:t>
      </w:r>
      <w:r>
        <w:rPr>
          <w:color w:val="000000"/>
          <w:spacing w:val="0"/>
          <w:w w:val="100"/>
          <w:position w:val="0"/>
        </w:rPr>
        <w:t>年，公司董事积极参加证监局、 交易所组织的相关培训，学习有关法律法规，促进董事会规范运作和科学决策，保证董事立足于维护公司和全体股东的最大 利益，忠实、诚信、勤勉地履行职责，全体董事均能做到以认真负责，勤勉诚信的态度忠实履行职责。</w:t>
      </w:r>
    </w:p>
    <w:p>
      <w:pPr>
        <w:pStyle w:val="Style19"/>
        <w:keepNext w:val="0"/>
        <w:keepLines w:val="0"/>
        <w:widowControl w:val="0"/>
        <w:shd w:val="clear" w:color="auto" w:fill="auto"/>
        <w:tabs>
          <w:tab w:pos="922" w:val="left"/>
        </w:tabs>
        <w:bidi w:val="0"/>
        <w:spacing w:before="0" w:after="0" w:line="313" w:lineRule="exact"/>
        <w:ind w:left="0" w:right="0" w:firstLine="360"/>
        <w:jc w:val="left"/>
      </w:pPr>
      <w:bookmarkStart w:id="306" w:name="bookmark306"/>
      <w:r>
        <w:rPr>
          <w:color w:val="000000"/>
          <w:spacing w:val="0"/>
          <w:w w:val="100"/>
          <w:position w:val="0"/>
        </w:rPr>
        <w:t>（</w:t>
      </w:r>
      <w:bookmarkEnd w:id="306"/>
      <w:r>
        <w:rPr>
          <w:color w:val="000000"/>
          <w:spacing w:val="0"/>
          <w:w w:val="100"/>
          <w:position w:val="0"/>
        </w:rPr>
        <w:t>四）</w:t>
        <w:tab/>
        <w:t>关于监事和监事会：公司监事会设有监事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名，人数和人员构成符合法律、法规和《公司章程》 的规定与要求；监事会会议的召集、召开程序，完全按照《监事会议事规则》的要求履行，并按照拟定的会议议程进行。公 司监事能够认真履行职责，本着对公司和全体股东负责的精神，依法、独立对公司财务及公司董事、经理和其他高级管理人 员履行职责的合法性、合规性进行监督。</w:t>
      </w:r>
    </w:p>
    <w:p>
      <w:pPr>
        <w:pStyle w:val="Style19"/>
        <w:keepNext w:val="0"/>
        <w:keepLines w:val="0"/>
        <w:widowControl w:val="0"/>
        <w:shd w:val="clear" w:color="auto" w:fill="auto"/>
        <w:tabs>
          <w:tab w:pos="922" w:val="left"/>
        </w:tabs>
        <w:bidi w:val="0"/>
        <w:spacing w:before="0" w:after="0" w:line="313" w:lineRule="exact"/>
        <w:ind w:left="0" w:right="0" w:firstLine="360"/>
        <w:jc w:val="left"/>
      </w:pPr>
      <w:bookmarkStart w:id="307" w:name="bookmark307"/>
      <w:r>
        <w:rPr>
          <w:color w:val="000000"/>
          <w:spacing w:val="0"/>
          <w:w w:val="100"/>
          <w:position w:val="0"/>
        </w:rPr>
        <w:t>（</w:t>
      </w:r>
      <w:bookmarkEnd w:id="307"/>
      <w:r>
        <w:rPr>
          <w:color w:val="000000"/>
          <w:spacing w:val="0"/>
          <w:w w:val="100"/>
          <w:position w:val="0"/>
        </w:rPr>
        <w:t>五）</w:t>
        <w:tab/>
        <w:t>关于绩效评价与激励约束机制：公司董事会下设的薪酬与考核委员会，负责对公司的董事、高管进行绩效考核， 公司现有的考核及激励约束机制符合公司的发展现状并且在不断完善。</w:t>
      </w:r>
    </w:p>
    <w:p>
      <w:pPr>
        <w:pStyle w:val="Style19"/>
        <w:keepNext w:val="0"/>
        <w:keepLines w:val="0"/>
        <w:widowControl w:val="0"/>
        <w:shd w:val="clear" w:color="auto" w:fill="auto"/>
        <w:tabs>
          <w:tab w:pos="927" w:val="left"/>
        </w:tabs>
        <w:bidi w:val="0"/>
        <w:spacing w:before="0" w:after="0" w:line="313" w:lineRule="exact"/>
        <w:ind w:left="0" w:right="0" w:firstLine="360"/>
        <w:jc w:val="left"/>
      </w:pPr>
      <w:bookmarkStart w:id="308" w:name="bookmark308"/>
      <w:r>
        <w:rPr>
          <w:color w:val="000000"/>
          <w:spacing w:val="0"/>
          <w:w w:val="100"/>
          <w:position w:val="0"/>
        </w:rPr>
        <w:t>（</w:t>
      </w:r>
      <w:bookmarkEnd w:id="308"/>
      <w:r>
        <w:rPr>
          <w:color w:val="000000"/>
          <w:spacing w:val="0"/>
          <w:w w:val="100"/>
          <w:position w:val="0"/>
        </w:rPr>
        <w:t>六）</w:t>
        <w:tab/>
        <w:t>关于信息披露与透明度：公司严格按照有关法律法规以及《信息披露管理制度》、《投资者关系管理制度》、《重 大信息内部报告和保密制度》等要求，真实、准确、及时、公平、完整地披露有关信息。公司设立信息披露委员会并定期对 公司信息披露工作进行考核。同时公司指定董事会秘书负责信息披露工作，协调公司与投资者的关系，接待股东来访，回答 投资者咨询，向投资者提供公司已披露的资料；并指定《中国证券报》、《证券时报》、《上海证券报》和巨潮资讯网</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19"/>
        <w:keepNext w:val="0"/>
        <w:keepLines w:val="0"/>
        <w:widowControl w:val="0"/>
        <w:shd w:val="clear" w:color="auto" w:fill="auto"/>
        <w:bidi w:val="0"/>
        <w:spacing w:before="0" w:after="0" w:line="312" w:lineRule="exact"/>
        <w:ind w:left="0" w:right="0" w:firstLine="300"/>
        <w:jc w:val="both"/>
      </w:pPr>
      <w:bookmarkStart w:id="309" w:name="bookmark309"/>
      <w:r>
        <w:rPr>
          <w:color w:val="000000"/>
          <w:spacing w:val="0"/>
          <w:w w:val="100"/>
          <w:position w:val="0"/>
        </w:rPr>
        <w:t>（</w:t>
      </w:r>
      <w:bookmarkEnd w:id="309"/>
      <w:r>
        <w:rPr>
          <w:color w:val="000000"/>
          <w:spacing w:val="0"/>
          <w:w w:val="100"/>
          <w:position w:val="0"/>
        </w:rPr>
        <w:t>七）关于相关利益者：公司充分尊重和维护相关利益者的合法权益，实现股东、员工、社会等各方利益的协调平衡， 共同推动公司持续、健康的发展。</w:t>
      </w:r>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22" w:val="left"/>
        </w:tabs>
        <w:bidi w:val="0"/>
        <w:spacing w:before="0" w:after="220" w:line="331"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二</w:t>
      </w:r>
      <w:bookmarkEnd w:id="312"/>
      <w:r>
        <w:rPr>
          <w:color w:val="000000"/>
          <w:spacing w:val="0"/>
          <w:w w:val="100"/>
          <w:position w:val="0"/>
          <w:sz w:val="24"/>
          <w:szCs w:val="24"/>
        </w:rPr>
        <w:t>、</w:t>
        <w:tab/>
        <w:t>公司相对于控股股东、实际控制人在保证公司资产、人员、财务、机构、业务等方面的 独立情况</w:t>
      </w:r>
      <w:bookmarkEnd w:id="310"/>
      <w:bookmarkEnd w:id="311"/>
      <w:bookmarkEnd w:id="313"/>
    </w:p>
    <w:p>
      <w:pPr>
        <w:pStyle w:val="Style1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为防止控股股东及关联方占用公司资金，杜绝控股股东及关联方资金占用行为的发生，根据《公司法》、《证券法》、 《深圳证券交易所创业板股票上市规则》等有关法律、法规和《公司章程》，公司制定了《防范控股股东及关联方占用公司 资金制度》，明确关联方占用情况及相关责任追究制度。独立董事及监事会对关联方资金占用情况进行监督检查。</w:t>
      </w:r>
    </w:p>
    <w:p>
      <w:pPr>
        <w:pStyle w:val="Style19"/>
        <w:keepNext w:val="0"/>
        <w:keepLines w:val="0"/>
        <w:widowControl w:val="0"/>
        <w:shd w:val="clear" w:color="auto" w:fill="auto"/>
        <w:bidi w:val="0"/>
        <w:spacing w:before="0" w:after="320" w:line="317" w:lineRule="exact"/>
        <w:ind w:left="0" w:right="0" w:firstLine="300"/>
        <w:jc w:val="both"/>
      </w:pPr>
      <w:r>
        <w:rPr>
          <w:color w:val="000000"/>
          <w:spacing w:val="0"/>
          <w:w w:val="100"/>
          <w:position w:val="0"/>
        </w:rPr>
        <w:t>本报告期内，公司不存在与控股股东、实际控制人在业务、人员、资产、机构、财务等方面不能保证独立性、不能保持 自主经营能力的情况。</w:t>
      </w:r>
    </w:p>
    <w:p>
      <w:pPr>
        <w:pStyle w:val="Style23"/>
        <w:keepNext/>
        <w:keepLines/>
        <w:widowControl w:val="0"/>
        <w:shd w:val="clear" w:color="auto" w:fill="auto"/>
        <w:tabs>
          <w:tab w:pos="522" w:val="left"/>
        </w:tabs>
        <w:bidi w:val="0"/>
        <w:spacing w:before="0" w:line="331" w:lineRule="exact"/>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三</w:t>
      </w:r>
      <w:bookmarkEnd w:id="316"/>
      <w:r>
        <w:rPr>
          <w:color w:val="000000"/>
          <w:spacing w:val="0"/>
          <w:w w:val="100"/>
          <w:position w:val="0"/>
          <w:sz w:val="24"/>
          <w:szCs w:val="24"/>
        </w:rPr>
        <w:t>、</w:t>
        <w:tab/>
        <w:t>同业竞争情况</w:t>
      </w:r>
      <w:bookmarkEnd w:id="314"/>
      <w:bookmarkEnd w:id="315"/>
      <w:bookmarkEnd w:id="317"/>
    </w:p>
    <w:p>
      <w:pPr>
        <w:pStyle w:val="Style19"/>
        <w:keepNext w:val="0"/>
        <w:keepLines w:val="0"/>
        <w:widowControl w:val="0"/>
        <w:shd w:val="clear" w:color="auto" w:fill="auto"/>
        <w:bidi w:val="0"/>
        <w:spacing w:before="0" w:after="22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331" w:lineRule="exact"/>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四</w:t>
      </w:r>
      <w:bookmarkEnd w:id="320"/>
      <w:r>
        <w:rPr>
          <w:color w:val="000000"/>
          <w:spacing w:val="0"/>
          <w:w w:val="100"/>
          <w:position w:val="0"/>
          <w:sz w:val="24"/>
          <w:szCs w:val="24"/>
        </w:rPr>
        <w:t>、</w:t>
        <w:tab/>
        <w:t>报告期内召开的年度股东大会和临时股东大会的有关情况</w:t>
      </w:r>
      <w:bookmarkEnd w:id="318"/>
      <w:bookmarkEnd w:id="319"/>
      <w:bookmarkEnd w:id="321"/>
    </w:p>
    <w:p>
      <w:pPr>
        <w:pStyle w:val="Style29"/>
        <w:keepNext/>
        <w:keepLines/>
        <w:widowControl w:val="0"/>
        <w:shd w:val="clear" w:color="auto" w:fill="auto"/>
        <w:bidi w:val="0"/>
        <w:spacing w:before="0" w:after="320" w:line="240" w:lineRule="auto"/>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、本报告期股东大会情况</w:t>
      </w:r>
      <w:bookmarkEnd w:id="322"/>
      <w:bookmarkEnd w:id="323"/>
      <w:bookmarkEnd w:id="32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公告编号：</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2021-009</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公告编号：</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2021-036</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公告编号：</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2021-068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、表决权恢复的优先股股东请求召开临时股东大会</w:t>
      </w:r>
      <w:bookmarkEnd w:id="326"/>
      <w:bookmarkEnd w:id="327"/>
      <w:bookmarkEnd w:id="329"/>
    </w:p>
    <w:p>
      <w:pPr>
        <w:pStyle w:val="Style1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五</w:t>
      </w:r>
      <w:bookmarkEnd w:id="332"/>
      <w:r>
        <w:rPr>
          <w:color w:val="000000"/>
          <w:spacing w:val="0"/>
          <w:w w:val="100"/>
          <w:position w:val="0"/>
          <w:sz w:val="24"/>
          <w:szCs w:val="24"/>
        </w:rPr>
        <w:t>、</w:t>
        <w:tab/>
        <w:t>公司具有表决权差异安排</w:t>
      </w:r>
      <w:bookmarkEnd w:id="330"/>
      <w:bookmarkEnd w:id="331"/>
      <w:bookmarkEnd w:id="333"/>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334" w:name="bookmark334"/>
      <w:bookmarkStart w:id="335" w:name="bookmark335"/>
      <w:bookmarkStart w:id="336" w:name="bookmark336"/>
      <w:bookmarkStart w:id="337" w:name="bookmark337"/>
      <w:r>
        <w:rPr>
          <w:color w:val="000000"/>
          <w:spacing w:val="0"/>
          <w:w w:val="100"/>
          <w:position w:val="0"/>
          <w:sz w:val="24"/>
          <w:szCs w:val="24"/>
        </w:rPr>
        <w:t>六</w:t>
      </w:r>
      <w:bookmarkEnd w:id="336"/>
      <w:r>
        <w:rPr>
          <w:color w:val="000000"/>
          <w:spacing w:val="0"/>
          <w:w w:val="100"/>
          <w:position w:val="0"/>
          <w:sz w:val="24"/>
          <w:szCs w:val="24"/>
        </w:rPr>
        <w:t>、</w:t>
        <w:tab/>
        <w:t>红筹架构公司治理情况</w:t>
      </w:r>
      <w:bookmarkEnd w:id="334"/>
      <w:bookmarkEnd w:id="335"/>
      <w:bookmarkEnd w:id="337"/>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七</w:t>
      </w:r>
      <w:bookmarkEnd w:id="340"/>
      <w:r>
        <w:rPr>
          <w:color w:val="000000"/>
          <w:spacing w:val="0"/>
          <w:w w:val="100"/>
          <w:position w:val="0"/>
          <w:sz w:val="24"/>
          <w:szCs w:val="24"/>
        </w:rPr>
        <w:t>、董事、监事和高级管理人员情况</w:t>
      </w:r>
      <w:bookmarkEnd w:id="338"/>
      <w:bookmarkEnd w:id="339"/>
      <w:bookmarkEnd w:id="341"/>
    </w:p>
    <w:p>
      <w:pPr>
        <w:pStyle w:val="Style29"/>
        <w:keepNext/>
        <w:keepLines/>
        <w:widowControl w:val="0"/>
        <w:shd w:val="clear" w:color="auto" w:fill="auto"/>
        <w:bidi w:val="0"/>
        <w:spacing w:before="0" w:after="30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、基本情况</w:t>
      </w:r>
      <w:bookmarkEnd w:id="342"/>
      <w:bookmarkEnd w:id="343"/>
      <w:bookmarkEnd w:id="34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137,946,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137,946, 987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副董事 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36,478,8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36,478,8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1,488,32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1,488,32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1,511,94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1,511,94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石晓冬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许映鹏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曲建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杨小平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李林杰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张金燕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职工监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朱固玲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职工监 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财务总 监，董事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178,320, 741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178,320, 741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、任职情况</w:t>
      </w:r>
      <w:bookmarkEnd w:id="346"/>
      <w:bookmarkEnd w:id="347"/>
      <w:bookmarkEnd w:id="349"/>
    </w:p>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tabs>
          <w:tab w:pos="334" w:val="left"/>
        </w:tabs>
        <w:bidi w:val="0"/>
        <w:spacing w:before="0" w:after="0" w:line="360" w:lineRule="auto"/>
        <w:ind w:left="0" w:right="0" w:firstLine="0"/>
        <w:jc w:val="left"/>
      </w:pPr>
      <w:bookmarkStart w:id="350" w:name="bookmark350"/>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董事会成员简介</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刘祥，男，</w:t>
      </w:r>
      <w:r>
        <w:rPr>
          <w:rFonts w:ascii="Times New Roman" w:eastAsia="Times New Roman" w:hAnsi="Times New Roman" w:cs="Times New Roman"/>
          <w:color w:val="000000"/>
          <w:spacing w:val="0"/>
          <w:w w:val="100"/>
          <w:position w:val="0"/>
        </w:rPr>
        <w:t>1967</w:t>
      </w:r>
      <w:r>
        <w:rPr>
          <w:color w:val="000000"/>
          <w:spacing w:val="0"/>
          <w:w w:val="100"/>
          <w:position w:val="0"/>
        </w:rPr>
        <w:t>年生，中国国籍，无境外居留权，毕业于东南大学，本科学历，现任本公司董事长兼总经理，嘉联支付 有限公司董事。</w:t>
      </w:r>
      <w:r>
        <w:rPr>
          <w:rFonts w:ascii="Times New Roman" w:eastAsia="Times New Roman" w:hAnsi="Times New Roman" w:cs="Times New Roman"/>
          <w:color w:val="000000"/>
          <w:spacing w:val="0"/>
          <w:w w:val="100"/>
          <w:position w:val="0"/>
        </w:rPr>
        <w:t>2001</w:t>
      </w:r>
      <w:r>
        <w:rPr>
          <w:color w:val="000000"/>
          <w:spacing w:val="0"/>
          <w:w w:val="100"/>
          <w:position w:val="0"/>
        </w:rPr>
        <w:t>年创建深圳市新国都技术有限公司，现兼任深圳市泰德信实业有限公司董事长。</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江汉，男，</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年生，中国国籍，无境外居留权，工商管理硕士（</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现任本公司副董事长。现任深圳市新国都 数字科技有限公司董事长，深圳市信联征信有限公司执行董事。兼任深圳市泰德信实业有限公司董事。</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汪洋，男，</w:t>
      </w:r>
      <w:r>
        <w:rPr>
          <w:rFonts w:ascii="Times New Roman" w:eastAsia="Times New Roman" w:hAnsi="Times New Roman" w:cs="Times New Roman"/>
          <w:color w:val="000000"/>
          <w:spacing w:val="0"/>
          <w:w w:val="100"/>
          <w:position w:val="0"/>
        </w:rPr>
        <w:t>1963</w:t>
      </w:r>
      <w:r>
        <w:rPr>
          <w:color w:val="000000"/>
          <w:spacing w:val="0"/>
          <w:w w:val="100"/>
          <w:position w:val="0"/>
        </w:rPr>
        <w:t>年生，中国国籍，无境外居留权，本科学历，现任本公司董事兼副总经理。现任深圳市新国都支付技术 有限公司执行董事、浙江中正智能科技有限公司董事长。</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韦余红，男，</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年生，中国国籍，无境外居留权，研究生学历，现任本公司董事兼副总经理，现任深圳市新国都支付 技术有限公司监事、深圳市新国都智能有限公司执行董事、深圳市都之家科技有限公司执行董事兼总经理。</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石晓冬，男，</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年生，中国国籍，无境外居留权，本科学历，现任本公司董事兼副总经理，担任嘉联支付有限公司董 事、总经理，深圳市嘉联云科技有限公司执行董事、深圳市新国都通信技术有限公司执行董事、</w:t>
      </w:r>
      <w:r>
        <w:rPr>
          <w:rFonts w:ascii="Times New Roman" w:eastAsia="Times New Roman" w:hAnsi="Times New Roman" w:cs="Times New Roman"/>
          <w:color w:val="000000"/>
          <w:spacing w:val="0"/>
          <w:w w:val="100"/>
          <w:position w:val="0"/>
        </w:rPr>
        <w:t>Nexgo Global Limited</w:t>
      </w:r>
      <w:r>
        <w:rPr>
          <w:color w:val="000000"/>
          <w:spacing w:val="0"/>
          <w:w w:val="100"/>
          <w:position w:val="0"/>
        </w:rPr>
        <w:t xml:space="preserve">董事、 </w:t>
      </w:r>
      <w:r>
        <w:rPr>
          <w:rFonts w:ascii="Times New Roman" w:eastAsia="Times New Roman" w:hAnsi="Times New Roman" w:cs="Times New Roman"/>
          <w:color w:val="000000"/>
          <w:spacing w:val="0"/>
          <w:w w:val="100"/>
          <w:position w:val="0"/>
        </w:rPr>
        <w:t>XGD Macau Limited</w:t>
      </w:r>
      <w:r>
        <w:rPr>
          <w:color w:val="000000"/>
          <w:spacing w:val="0"/>
          <w:w w:val="100"/>
          <w:position w:val="0"/>
        </w:rPr>
        <w:t>董事总经理、</w:t>
      </w:r>
      <w:r>
        <w:rPr>
          <w:rFonts w:ascii="Times New Roman" w:eastAsia="Times New Roman" w:hAnsi="Times New Roman" w:cs="Times New Roman"/>
          <w:color w:val="000000"/>
          <w:spacing w:val="0"/>
          <w:w w:val="100"/>
          <w:position w:val="0"/>
        </w:rPr>
        <w:t>XGD Europe S.A.</w:t>
      </w:r>
      <w:r>
        <w:rPr>
          <w:color w:val="000000"/>
          <w:spacing w:val="0"/>
          <w:w w:val="100"/>
          <w:position w:val="0"/>
        </w:rPr>
        <w:t>董事，北京八极天下科技有限公司董事长。</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许映鹏，男，</w:t>
      </w:r>
      <w:r>
        <w:rPr>
          <w:rFonts w:ascii="Times New Roman" w:eastAsia="Times New Roman" w:hAnsi="Times New Roman" w:cs="Times New Roman"/>
          <w:color w:val="000000"/>
          <w:spacing w:val="0"/>
          <w:w w:val="100"/>
          <w:position w:val="0"/>
        </w:rPr>
        <w:t>1967</w:t>
      </w:r>
      <w:r>
        <w:rPr>
          <w:color w:val="000000"/>
          <w:spacing w:val="0"/>
          <w:w w:val="100"/>
          <w:position w:val="0"/>
        </w:rPr>
        <w:t>年生，中国国籍，无境外居留权，通信与电子系统硕士，现任本公司独立董事。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年获得独立董事 资格，曾担任公司第一、二届董事会独立董事。现任凯斯泰尔通信设备（深圳）有限公司副总经理。</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曲建，男，</w:t>
      </w:r>
      <w:r>
        <w:rPr>
          <w:rFonts w:ascii="Times New Roman" w:eastAsia="Times New Roman" w:hAnsi="Times New Roman" w:cs="Times New Roman"/>
          <w:color w:val="000000"/>
          <w:spacing w:val="0"/>
          <w:w w:val="100"/>
          <w:position w:val="0"/>
        </w:rPr>
        <w:t>1966</w:t>
      </w:r>
      <w:r>
        <w:rPr>
          <w:color w:val="000000"/>
          <w:spacing w:val="0"/>
          <w:w w:val="100"/>
          <w:position w:val="0"/>
        </w:rPr>
        <w:t>年生，中国国籍，无境外居留权，研究员，经济学博士后，现任本公司独立董事，深圳市发展经济研究 会理事长，中国（深圳）综合开发研究院副院长，深圳市前海建设投资控股集团有限公司董事，广东省政协委员。</w:t>
      </w:r>
    </w:p>
    <w:p>
      <w:pPr>
        <w:pStyle w:val="Style1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杨小平，男，</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年生，中国国籍，无境外居留权，会计硕士，注册会计师、高级会计师、高级审计师，现任本公司独 立董事，深圳永信瑞和会计师事务所（特殊普通合伙）合伙人，深圳市贯众管理咨询有限公司执行董事兼总经理。</w:t>
      </w:r>
    </w:p>
    <w:p>
      <w:pPr>
        <w:pStyle w:val="Style19"/>
        <w:keepNext w:val="0"/>
        <w:keepLines w:val="0"/>
        <w:widowControl w:val="0"/>
        <w:shd w:val="clear" w:color="auto" w:fill="auto"/>
        <w:tabs>
          <w:tab w:pos="354" w:val="left"/>
        </w:tabs>
        <w:bidi w:val="0"/>
        <w:spacing w:before="0" w:after="0" w:line="360" w:lineRule="auto"/>
        <w:ind w:left="0" w:right="0" w:firstLine="0"/>
        <w:jc w:val="left"/>
      </w:pPr>
      <w:bookmarkStart w:id="351" w:name="bookmark351"/>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监事会成员简介</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李林杰，男，</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年生，中国国籍，无境外居留权，本科学历，现任公司党总支书记。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月起任公司监事会主席。</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张金燕，女，</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年生，中国国籍，无境外居留权，本科学历，现任公司财务中心员工。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月至今担任公司职工 监事。</w:t>
      </w:r>
    </w:p>
    <w:p>
      <w:pPr>
        <w:pStyle w:val="Style1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朱固玲，女，</w:t>
      </w:r>
      <w:r>
        <w:rPr>
          <w:rFonts w:ascii="Times New Roman" w:eastAsia="Times New Roman" w:hAnsi="Times New Roman" w:cs="Times New Roman"/>
          <w:color w:val="000000"/>
          <w:spacing w:val="0"/>
          <w:w w:val="100"/>
          <w:position w:val="0"/>
        </w:rPr>
        <w:t>1994</w:t>
      </w:r>
      <w:r>
        <w:rPr>
          <w:color w:val="000000"/>
          <w:spacing w:val="0"/>
          <w:w w:val="100"/>
          <w:position w:val="0"/>
        </w:rPr>
        <w:t>年生，中国国籍，无境外居留权，本科学历，现任公司法务中心员工。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月起任公司职工监事。</w:t>
      </w:r>
    </w:p>
    <w:p>
      <w:pPr>
        <w:pStyle w:val="Style19"/>
        <w:keepNext w:val="0"/>
        <w:keepLines w:val="0"/>
        <w:widowControl w:val="0"/>
        <w:shd w:val="clear" w:color="auto" w:fill="auto"/>
        <w:tabs>
          <w:tab w:pos="354" w:val="left"/>
        </w:tabs>
        <w:bidi w:val="0"/>
        <w:spacing w:before="0" w:after="120" w:line="360" w:lineRule="auto"/>
        <w:ind w:left="0" w:right="0" w:firstLine="0"/>
        <w:jc w:val="left"/>
      </w:pPr>
      <w:bookmarkStart w:id="352" w:name="bookmark352"/>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高级管理人员简介</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刘祥，总经理，简介及工作经历见董事介绍。</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汪洋，副总经理，简介及工作经历见董事介绍。</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韦余红，副总经理，简介及工作经历见董事介绍。</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石晓冬，副总经理，简介及工作经历见董事介绍。</w:t>
      </w:r>
    </w:p>
    <w:p>
      <w:pPr>
        <w:pStyle w:val="Style1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郭桥易，男，</w:t>
      </w:r>
      <w:r>
        <w:rPr>
          <w:rFonts w:ascii="Times New Roman" w:eastAsia="Times New Roman" w:hAnsi="Times New Roman" w:cs="Times New Roman"/>
          <w:color w:val="000000"/>
          <w:spacing w:val="0"/>
          <w:w w:val="100"/>
          <w:position w:val="0"/>
        </w:rPr>
        <w:t>1988</w:t>
      </w:r>
      <w:r>
        <w:rPr>
          <w:color w:val="000000"/>
          <w:spacing w:val="0"/>
          <w:w w:val="100"/>
          <w:position w:val="0"/>
        </w:rPr>
        <w:t>年生，中国国籍，美国德克萨斯州立大学达拉斯分校硕士研究生，西南财经大学管理学学士，持有美 国特许金融分析师</w:t>
      </w:r>
      <w:r>
        <w:rPr>
          <w:color w:val="000000"/>
          <w:spacing w:val="0"/>
          <w:w w:val="100"/>
          <w:position w:val="0"/>
        </w:rPr>
        <w:t>（</w:t>
      </w:r>
      <w:r>
        <w:rPr>
          <w:rFonts w:ascii="Times New Roman" w:eastAsia="Times New Roman" w:hAnsi="Times New Roman" w:cs="Times New Roman"/>
          <w:color w:val="000000"/>
          <w:spacing w:val="0"/>
          <w:w w:val="100"/>
          <w:position w:val="0"/>
        </w:rPr>
        <w:t>CFA</w:t>
      </w:r>
      <w:r>
        <w:rPr>
          <w:color w:val="000000"/>
          <w:spacing w:val="0"/>
          <w:w w:val="100"/>
          <w:position w:val="0"/>
        </w:rPr>
        <w:t>）、美国注册会计师</w:t>
      </w:r>
      <w:r>
        <w:rPr>
          <w:color w:val="000000"/>
          <w:spacing w:val="0"/>
          <w:w w:val="100"/>
          <w:position w:val="0"/>
        </w:rPr>
        <w:t>（</w:t>
      </w:r>
      <w:r>
        <w:rPr>
          <w:rFonts w:ascii="Times New Roman" w:eastAsia="Times New Roman" w:hAnsi="Times New Roman" w:cs="Times New Roman"/>
          <w:color w:val="000000"/>
          <w:spacing w:val="0"/>
          <w:w w:val="100"/>
          <w:position w:val="0"/>
        </w:rPr>
        <w:t>AICPA</w:t>
      </w:r>
      <w:r>
        <w:rPr>
          <w:color w:val="000000"/>
          <w:spacing w:val="0"/>
          <w:w w:val="100"/>
          <w:position w:val="0"/>
        </w:rPr>
        <w:t>）和金融风险管理师</w:t>
      </w:r>
      <w:r>
        <w:rPr>
          <w:color w:val="000000"/>
          <w:spacing w:val="0"/>
          <w:w w:val="100"/>
          <w:position w:val="0"/>
        </w:rPr>
        <w:t>（</w:t>
      </w:r>
      <w:r>
        <w:rPr>
          <w:rFonts w:ascii="Times New Roman" w:eastAsia="Times New Roman" w:hAnsi="Times New Roman" w:cs="Times New Roman"/>
          <w:color w:val="000000"/>
          <w:spacing w:val="0"/>
          <w:w w:val="100"/>
          <w:position w:val="0"/>
        </w:rPr>
        <w:t>FRM</w:t>
      </w:r>
      <w:r>
        <w:rPr>
          <w:color w:val="000000"/>
          <w:spacing w:val="0"/>
          <w:w w:val="100"/>
          <w:position w:val="0"/>
        </w:rPr>
        <w:t>）</w:t>
      </w:r>
      <w:r>
        <w:rPr>
          <w:color w:val="000000"/>
          <w:spacing w:val="0"/>
          <w:w w:val="100"/>
          <w:position w:val="0"/>
        </w:rPr>
        <w:t>证书。</w:t>
      </w:r>
      <w:r>
        <w:rPr>
          <w:rFonts w:ascii="Times New Roman" w:eastAsia="Times New Roman" w:hAnsi="Times New Roman" w:cs="Times New Roman"/>
          <w:color w:val="000000"/>
          <w:spacing w:val="0"/>
          <w:w w:val="100"/>
          <w:position w:val="0"/>
        </w:rPr>
        <w:t>2015</w:t>
      </w:r>
      <w:r>
        <w:rPr>
          <w:color w:val="000000"/>
          <w:spacing w:val="0"/>
          <w:w w:val="100"/>
          <w:position w:val="0"/>
        </w:rPr>
        <w:t>年起就职于公司，历任投 资经理和助理财务总监岗位，于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月起担任公司董事会秘书，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月起担任公司财务总监。</w:t>
      </w:r>
    </w:p>
    <w:p>
      <w:pPr>
        <w:pStyle w:val="Style19"/>
        <w:keepNext w:val="0"/>
        <w:keepLines w:val="0"/>
        <w:widowControl w:val="0"/>
        <w:shd w:val="clear" w:color="auto" w:fill="auto"/>
        <w:bidi w:val="0"/>
        <w:spacing w:before="0" w:after="40" w:line="310" w:lineRule="exact"/>
        <w:ind w:left="0" w:right="0" w:firstLine="360"/>
        <w:jc w:val="left"/>
      </w:pPr>
      <w:r>
        <w:rPr>
          <w:color w:val="000000"/>
          <w:spacing w:val="0"/>
          <w:w w:val="100"/>
          <w:position w:val="0"/>
        </w:rPr>
        <w:t>姚骏，男，</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年生，中国国籍，无境外居留权，武汉大学高级管理人员工商管理硕士，现任公司副总经理。</w:t>
      </w:r>
    </w:p>
    <w:p>
      <w:pPr>
        <w:pStyle w:val="Style19"/>
        <w:keepNext w:val="0"/>
        <w:keepLines w:val="0"/>
        <w:widowControl w:val="0"/>
        <w:shd w:val="clear" w:color="auto" w:fill="auto"/>
        <w:bidi w:val="0"/>
        <w:spacing w:before="0" w:after="40" w:line="302" w:lineRule="exact"/>
        <w:ind w:left="0" w:right="0" w:firstLine="360"/>
        <w:jc w:val="left"/>
      </w:pPr>
      <w:r>
        <w:rPr>
          <w:color w:val="000000"/>
          <w:spacing w:val="0"/>
          <w:w w:val="100"/>
          <w:position w:val="0"/>
        </w:rPr>
        <w:t>江勇，男，</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年生，中国国籍，无境外居留权，本科学历，现任本公司副总经理，长沙公信诚丰信息技术服务有限公 司董事长、湖南亿邦通信有限公司董事长。</w:t>
      </w:r>
    </w:p>
    <w:p>
      <w:pPr>
        <w:pStyle w:val="Style19"/>
        <w:keepNext w:val="0"/>
        <w:keepLines w:val="0"/>
        <w:widowControl w:val="0"/>
        <w:shd w:val="clear" w:color="auto" w:fill="auto"/>
        <w:bidi w:val="0"/>
        <w:spacing w:before="0" w:line="310"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310" w:lineRule="exact"/>
        <w:ind w:left="0" w:right="0" w:firstLine="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北京八极天下科技有限公司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凯斯泰尔通信设备（深圳）有限公司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中国（深圳）综合开发研究院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深圳市前海建设投资控股集团有限公司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深圳市发展经济研究会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深圳永信瑞和会计师事务所（特殊普通合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深圳市贯众管理咨询有限公司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湖南亿邦通信有限公司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67"/>
        <w:gridCol w:w="843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、董事、监事、高级管理人员报酬情况</w:t>
      </w:r>
      <w:bookmarkEnd w:id="353"/>
      <w:bookmarkEnd w:id="354"/>
      <w:bookmarkEnd w:id="356"/>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tabs>
          <w:tab w:pos="334" w:val="left"/>
        </w:tabs>
        <w:bidi w:val="0"/>
        <w:spacing w:before="0" w:after="0" w:line="312" w:lineRule="exact"/>
        <w:ind w:left="0" w:right="0" w:firstLine="0"/>
        <w:jc w:val="left"/>
      </w:pPr>
      <w:bookmarkStart w:id="357" w:name="bookmark357"/>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董事、监事、高级管理人员报酬的决策程序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公司董事、监事、高级管理人员的薪酬需提请公司股东大会予以审议，董事、监事、高级管理人员报酬由公司支付；独立董 事和监事津贴需经股东大会审议决策。</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358" w:name="bookmark358"/>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董事、监事、高级管理人员报酬确定依据</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公司董事、监事和高级管理人员的报酬按照公司《董事会薪酬与考核委员会工作细则》及《董事、监事津贴制度》的规定， 结合其经营绩效、工作能力、岗位职级等为依据考核确定并发放。</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359" w:name="bookmark359"/>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董事、监事和高级管理人员报酬的实际支付情况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rPr>
        <w:t>2021</w:t>
      </w:r>
      <w:r>
        <w:rPr>
          <w:color w:val="000000"/>
          <w:spacing w:val="0"/>
          <w:w w:val="100"/>
          <w:position w:val="0"/>
        </w:rPr>
        <w:t>年度在公司领取的报酬总额为</w:t>
      </w:r>
      <w:r>
        <w:rPr>
          <w:rFonts w:ascii="Times New Roman" w:eastAsia="Times New Roman" w:hAnsi="Times New Roman" w:cs="Times New Roman"/>
          <w:color w:val="000000"/>
          <w:spacing w:val="0"/>
          <w:w w:val="100"/>
          <w:position w:val="0"/>
        </w:rPr>
        <w:t>561.93</w:t>
      </w:r>
      <w:r>
        <w:rPr>
          <w:color w:val="000000"/>
          <w:spacing w:val="0"/>
          <w:w w:val="100"/>
          <w:position w:val="0"/>
        </w:rPr>
        <w:t>万元。</w:t>
      </w:r>
    </w:p>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朱固玲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财务总监，董事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八</w:t>
      </w:r>
      <w:bookmarkEnd w:id="362"/>
      <w:r>
        <w:rPr>
          <w:color w:val="000000"/>
          <w:spacing w:val="0"/>
          <w:w w:val="100"/>
          <w:position w:val="0"/>
          <w:sz w:val="24"/>
          <w:szCs w:val="24"/>
        </w:rPr>
        <w:t>、报告期内董事履行职责的情况</w:t>
      </w:r>
      <w:bookmarkEnd w:id="360"/>
      <w:bookmarkEnd w:id="361"/>
      <w:bookmarkEnd w:id="363"/>
    </w:p>
    <w:p>
      <w:pPr>
        <w:pStyle w:val="Style29"/>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、本报告期董事会情况</w:t>
      </w:r>
      <w:bookmarkEnd w:id="364"/>
      <w:bookmarkEnd w:id="365"/>
      <w:bookmarkEnd w:id="367"/>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 xml:space="preserve">《关于 深圳市新国都股份有限公司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 案及摘要的议案》；</w:t>
            </w:r>
            <w:r>
              <w:rPr>
                <w:rFonts w:ascii="Times New Roman" w:eastAsia="Times New Roman" w:hAnsi="Times New Roman" w:cs="Times New Roman"/>
                <w:color w:val="000000"/>
                <w:spacing w:val="0"/>
                <w:w w:val="100"/>
                <w:position w:val="0"/>
              </w:rPr>
              <w:t>2.</w:t>
            </w:r>
            <w:r>
              <w:rPr>
                <w:color w:val="000000"/>
                <w:spacing w:val="0"/>
                <w:w w:val="100"/>
                <w:position w:val="0"/>
              </w:rPr>
              <w:t xml:space="preserve">《关于深 圳市新国都股份有限公司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 施考核办法的议案》；</w:t>
            </w:r>
            <w:r>
              <w:rPr>
                <w:rFonts w:ascii="Times New Roman" w:eastAsia="Times New Roman" w:hAnsi="Times New Roman" w:cs="Times New Roman"/>
                <w:color w:val="000000"/>
                <w:spacing w:val="0"/>
                <w:w w:val="100"/>
                <w:position w:val="0"/>
              </w:rPr>
              <w:t>3.</w:t>
            </w:r>
            <w:r>
              <w:rPr>
                <w:color w:val="000000"/>
                <w:spacing w:val="0"/>
                <w:w w:val="100"/>
                <w:position w:val="0"/>
              </w:rPr>
              <w:t>《关于 提请股东大会授权董事会办 理公司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 计划相关事宜的议案》；</w:t>
            </w:r>
            <w:r>
              <w:rPr>
                <w:rFonts w:ascii="Times New Roman" w:eastAsia="Times New Roman" w:hAnsi="Times New Roman" w:cs="Times New Roman"/>
                <w:color w:val="000000"/>
                <w:spacing w:val="0"/>
                <w:w w:val="100"/>
                <w:position w:val="0"/>
              </w:rPr>
              <w:t>4.</w:t>
            </w:r>
            <w:r>
              <w:rPr>
                <w:color w:val="000000"/>
                <w:spacing w:val="0"/>
                <w:w w:val="100"/>
                <w:position w:val="0"/>
              </w:rPr>
              <w:t>《关 于</w:t>
            </w:r>
            <w:r>
              <w:rPr>
                <w:color w:val="000000"/>
                <w:spacing w:val="0"/>
                <w:w w:val="100"/>
                <w:position w:val="0"/>
              </w:rPr>
              <w:t>〈</w:t>
            </w:r>
            <w:r>
              <w:rPr>
                <w:color w:val="000000"/>
                <w:spacing w:val="0"/>
                <w:w w:val="100"/>
                <w:position w:val="0"/>
              </w:rPr>
              <w:t>落实上市公司主体责任提 高治理水平实现高质量发展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rPr>
              <w:t>5.</w:t>
            </w:r>
            <w:r>
              <w:rPr>
                <w:color w:val="000000"/>
                <w:spacing w:val="0"/>
                <w:w w:val="100"/>
                <w:position w:val="0"/>
              </w:rPr>
              <w:t>《关于减少全资子 公司注册资本的议案》；</w:t>
            </w:r>
            <w:r>
              <w:rPr>
                <w:rFonts w:ascii="Times New Roman" w:eastAsia="Times New Roman" w:hAnsi="Times New Roman" w:cs="Times New Roman"/>
                <w:color w:val="000000"/>
                <w:spacing w:val="0"/>
                <w:w w:val="100"/>
                <w:position w:val="0"/>
              </w:rPr>
              <w:t>6.</w:t>
            </w:r>
            <w:r>
              <w:rPr>
                <w:color w:val="000000"/>
                <w:spacing w:val="0"/>
                <w:w w:val="100"/>
                <w:position w:val="0"/>
              </w:rPr>
              <w:t>《关 于会计政策变更的议案；</w:t>
            </w:r>
            <w:r>
              <w:rPr>
                <w:rFonts w:ascii="Times New Roman" w:eastAsia="Times New Roman" w:hAnsi="Times New Roman" w:cs="Times New Roman"/>
                <w:color w:val="000000"/>
                <w:spacing w:val="0"/>
                <w:w w:val="100"/>
                <w:position w:val="0"/>
              </w:rPr>
              <w:t>7.</w:t>
            </w:r>
            <w:r>
              <w:rPr>
                <w:color w:val="000000"/>
                <w:spacing w:val="0"/>
                <w:w w:val="100"/>
                <w:position w:val="0"/>
              </w:rPr>
              <w:t>《关 于提请召开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时股东大会的议案》</w:t>
            </w:r>
          </w:p>
        </w:tc>
      </w:tr>
      <w:tr>
        <w:trPr>
          <w:trHeight w:val="69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 xml:space="preserve">《关于 </w:t>
            </w:r>
            <w:r>
              <w:rPr>
                <w:rFonts w:ascii="Times New Roman" w:eastAsia="Times New Roman" w:hAnsi="Times New Roman" w:cs="Times New Roman"/>
                <w:color w:val="000000"/>
                <w:spacing w:val="0"/>
                <w:w w:val="100"/>
                <w:position w:val="0"/>
              </w:rPr>
              <w:t>2020</w:t>
            </w:r>
            <w:r>
              <w:rPr>
                <w:color w:val="000000"/>
                <w:spacing w:val="0"/>
                <w:w w:val="100"/>
                <w:position w:val="0"/>
              </w:rPr>
              <w:t>年年度董事会工作报告 的议案》；</w:t>
            </w:r>
            <w:r>
              <w:rPr>
                <w:rFonts w:ascii="Times New Roman" w:eastAsia="Times New Roman" w:hAnsi="Times New Roman" w:cs="Times New Roman"/>
                <w:color w:val="000000"/>
                <w:spacing w:val="0"/>
                <w:w w:val="100"/>
                <w:position w:val="0"/>
              </w:rPr>
              <w:t>2.</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 总经理工作报告的议案》；</w:t>
            </w:r>
            <w:r>
              <w:rPr>
                <w:rFonts w:ascii="Times New Roman" w:eastAsia="Times New Roman" w:hAnsi="Times New Roman" w:cs="Times New Roman"/>
                <w:color w:val="000000"/>
                <w:spacing w:val="0"/>
                <w:w w:val="100"/>
                <w:position w:val="0"/>
              </w:rPr>
              <w:t>3.</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及摘要的议案》；</w:t>
            </w:r>
            <w:r>
              <w:rPr>
                <w:rFonts w:ascii="Times New Roman" w:eastAsia="Times New Roman" w:hAnsi="Times New Roman" w:cs="Times New Roman"/>
                <w:color w:val="000000"/>
                <w:spacing w:val="0"/>
                <w:w w:val="100"/>
                <w:position w:val="0"/>
              </w:rPr>
              <w:t>4.</w:t>
            </w:r>
            <w:r>
              <w:rPr>
                <w:color w:val="000000"/>
                <w:spacing w:val="0"/>
                <w:w w:val="100"/>
                <w:position w:val="0"/>
              </w:rPr>
              <w:t>《关于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年度利润分配的议案》；</w:t>
            </w:r>
            <w:r>
              <w:rPr>
                <w:rFonts w:ascii="Times New Roman" w:eastAsia="Times New Roman" w:hAnsi="Times New Roman" w:cs="Times New Roman"/>
                <w:color w:val="000000"/>
                <w:spacing w:val="0"/>
                <w:w w:val="100"/>
                <w:position w:val="0"/>
              </w:rPr>
              <w:t>5.</w:t>
            </w:r>
            <w:r>
              <w:rPr>
                <w:color w:val="000000"/>
                <w:spacing w:val="0"/>
                <w:w w:val="100"/>
                <w:position w:val="0"/>
              </w:rPr>
              <w:t>《关 于</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 价报告的议案》；</w:t>
            </w:r>
            <w:r>
              <w:rPr>
                <w:rFonts w:ascii="Times New Roman" w:eastAsia="Times New Roman" w:hAnsi="Times New Roman" w:cs="Times New Roman"/>
                <w:color w:val="000000"/>
                <w:spacing w:val="0"/>
                <w:w w:val="100"/>
                <w:position w:val="0"/>
              </w:rPr>
              <w:t>6.</w:t>
            </w:r>
            <w:r>
              <w:rPr>
                <w:color w:val="000000"/>
                <w:spacing w:val="0"/>
                <w:w w:val="100"/>
                <w:position w:val="0"/>
              </w:rPr>
              <w:t>《关于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年度财务决算报告的议案》；</w:t>
            </w:r>
          </w:p>
          <w:p>
            <w:pPr>
              <w:pStyle w:val="Style6"/>
              <w:keepNext w:val="0"/>
              <w:keepLines w:val="0"/>
              <w:widowControl w:val="0"/>
              <w:numPr>
                <w:ilvl w:val="0"/>
                <w:numId w:val="7"/>
              </w:numPr>
              <w:shd w:val="clear" w:color="auto" w:fill="auto"/>
              <w:tabs>
                <w:tab w:pos="240" w:val="left"/>
              </w:tabs>
              <w:bidi w:val="0"/>
              <w:spacing w:before="0" w:after="0" w:line="312" w:lineRule="exact"/>
              <w:ind w:left="0" w:right="0" w:firstLine="0"/>
              <w:jc w:val="left"/>
            </w:pPr>
            <w:r>
              <w:rPr>
                <w:color w:val="000000"/>
                <w:spacing w:val="0"/>
                <w:w w:val="100"/>
                <w:position w:val="0"/>
              </w:rPr>
              <w:t xml:space="preserve">《关于续聘大华会计师事务 所（特殊普通合伙）为公司 </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w:t>
            </w:r>
          </w:p>
          <w:p>
            <w:pPr>
              <w:pStyle w:val="Style6"/>
              <w:keepNext w:val="0"/>
              <w:keepLines w:val="0"/>
              <w:widowControl w:val="0"/>
              <w:numPr>
                <w:ilvl w:val="0"/>
                <w:numId w:val="7"/>
              </w:numPr>
              <w:shd w:val="clear" w:color="auto" w:fill="auto"/>
              <w:tabs>
                <w:tab w:pos="211" w:val="left"/>
              </w:tabs>
              <w:bidi w:val="0"/>
              <w:spacing w:before="0" w:after="0" w:line="312" w:lineRule="exact"/>
              <w:ind w:left="0" w:right="0" w:firstLine="0"/>
              <w:jc w:val="left"/>
            </w:pPr>
            <w:r>
              <w:rPr>
                <w:color w:val="000000"/>
                <w:spacing w:val="0"/>
                <w:w w:val="100"/>
                <w:position w:val="0"/>
              </w:rPr>
              <w:t>《关于确认</w:t>
            </w:r>
            <w:r>
              <w:rPr>
                <w:rFonts w:ascii="Times New Roman" w:eastAsia="Times New Roman" w:hAnsi="Times New Roman" w:cs="Times New Roman"/>
                <w:color w:val="000000"/>
                <w:spacing w:val="0"/>
                <w:w w:val="100"/>
                <w:position w:val="0"/>
              </w:rPr>
              <w:t>2020</w:t>
            </w:r>
            <w:r>
              <w:rPr>
                <w:color w:val="000000"/>
                <w:spacing w:val="0"/>
                <w:w w:val="100"/>
                <w:position w:val="0"/>
              </w:rPr>
              <w:t>年董事、监 事、高级管理人员薪酬的议 案》；</w:t>
            </w:r>
            <w:r>
              <w:rPr>
                <w:rFonts w:ascii="Times New Roman" w:eastAsia="Times New Roman" w:hAnsi="Times New Roman" w:cs="Times New Roman"/>
                <w:color w:val="000000"/>
                <w:spacing w:val="0"/>
                <w:w w:val="100"/>
                <w:position w:val="0"/>
              </w:rPr>
              <w:t>9.</w:t>
            </w:r>
            <w:r>
              <w:rPr>
                <w:color w:val="000000"/>
                <w:spacing w:val="0"/>
                <w:w w:val="100"/>
                <w:position w:val="0"/>
              </w:rPr>
              <w:t xml:space="preserve">《关于公司及子公司向 银行申请授信额度的议案》； </w:t>
            </w:r>
            <w:r>
              <w:rPr>
                <w:rFonts w:ascii="Times New Roman" w:eastAsia="Times New Roman" w:hAnsi="Times New Roman" w:cs="Times New Roman"/>
                <w:color w:val="000000"/>
                <w:spacing w:val="0"/>
                <w:w w:val="100"/>
                <w:position w:val="0"/>
              </w:rPr>
              <w:t>10.</w:t>
            </w:r>
            <w:r>
              <w:rPr>
                <w:color w:val="000000"/>
                <w:spacing w:val="0"/>
                <w:w w:val="100"/>
                <w:position w:val="0"/>
              </w:rPr>
              <w:t>《关于为子公司向银行申请 授信额度提供年度担保的议 案》；</w:t>
            </w:r>
            <w:r>
              <w:rPr>
                <w:rFonts w:ascii="Times New Roman" w:eastAsia="Times New Roman" w:hAnsi="Times New Roman" w:cs="Times New Roman"/>
                <w:color w:val="000000"/>
                <w:spacing w:val="0"/>
                <w:w w:val="100"/>
                <w:position w:val="0"/>
              </w:rPr>
              <w:t>11.</w:t>
            </w:r>
            <w:r>
              <w:rPr>
                <w:color w:val="000000"/>
                <w:spacing w:val="0"/>
                <w:w w:val="100"/>
                <w:position w:val="0"/>
              </w:rPr>
              <w:t>《关于子公司为公司 向银行申请授信额度提供年 度担保的议案》；</w:t>
            </w:r>
            <w:r>
              <w:rPr>
                <w:rFonts w:ascii="Times New Roman" w:eastAsia="Times New Roman" w:hAnsi="Times New Roman" w:cs="Times New Roman"/>
                <w:color w:val="000000"/>
                <w:spacing w:val="0"/>
                <w:w w:val="100"/>
                <w:position w:val="0"/>
              </w:rPr>
              <w:t>12.</w:t>
            </w:r>
            <w:r>
              <w:rPr>
                <w:color w:val="000000"/>
                <w:spacing w:val="0"/>
                <w:w w:val="100"/>
                <w:position w:val="0"/>
              </w:rPr>
              <w:t>《关于公</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司及子公司使用自有资金购 买理财产品的议案》；</w:t>
            </w:r>
            <w:r>
              <w:rPr>
                <w:rFonts w:ascii="Times New Roman" w:eastAsia="Times New Roman" w:hAnsi="Times New Roman" w:cs="Times New Roman"/>
                <w:color w:val="000000"/>
                <w:spacing w:val="0"/>
                <w:w w:val="100"/>
                <w:position w:val="0"/>
              </w:rPr>
              <w:t>13.</w:t>
            </w:r>
            <w:r>
              <w:rPr>
                <w:color w:val="000000"/>
                <w:spacing w:val="0"/>
                <w:w w:val="100"/>
                <w:position w:val="0"/>
              </w:rPr>
              <w:t>《关 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 计划第一个行权期未达到行 权条件予以注销的议案》；</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 计划向激励对象授予股票期 权的议案》；</w:t>
            </w:r>
            <w:r>
              <w:rPr>
                <w:rFonts w:ascii="Times New Roman" w:eastAsia="Times New Roman" w:hAnsi="Times New Roman" w:cs="Times New Roman"/>
                <w:color w:val="000000"/>
                <w:spacing w:val="0"/>
                <w:w w:val="100"/>
                <w:position w:val="0"/>
              </w:rPr>
              <w:t>15.</w:t>
            </w:r>
            <w:r>
              <w:rPr>
                <w:color w:val="000000"/>
                <w:spacing w:val="0"/>
                <w:w w:val="100"/>
                <w:position w:val="0"/>
              </w:rPr>
              <w:t>《关于制定远 期结售汇管理制度及修订公 司内控制度的议案》；</w:t>
            </w:r>
            <w:r>
              <w:rPr>
                <w:rFonts w:ascii="Times New Roman" w:eastAsia="Times New Roman" w:hAnsi="Times New Roman" w:cs="Times New Roman"/>
                <w:color w:val="000000"/>
                <w:spacing w:val="0"/>
                <w:w w:val="100"/>
                <w:position w:val="0"/>
              </w:rPr>
              <w:t>16.</w:t>
            </w:r>
            <w:r>
              <w:rPr>
                <w:color w:val="000000"/>
                <w:spacing w:val="0"/>
                <w:w w:val="100"/>
                <w:position w:val="0"/>
              </w:rPr>
              <w:t>《关 于更新公司组织架构的议 案》；</w:t>
            </w:r>
            <w:r>
              <w:rPr>
                <w:rFonts w:ascii="Times New Roman" w:eastAsia="Times New Roman" w:hAnsi="Times New Roman" w:cs="Times New Roman"/>
                <w:color w:val="000000"/>
                <w:spacing w:val="0"/>
                <w:w w:val="100"/>
                <w:position w:val="0"/>
              </w:rPr>
              <w:t>17.</w:t>
            </w:r>
            <w:r>
              <w:rPr>
                <w:color w:val="000000"/>
                <w:spacing w:val="0"/>
                <w:w w:val="100"/>
                <w:position w:val="0"/>
              </w:rPr>
              <w:t>《关于注销</w:t>
            </w:r>
            <w:r>
              <w:rPr>
                <w:rFonts w:ascii="Times New Roman" w:eastAsia="Times New Roman" w:hAnsi="Times New Roman" w:cs="Times New Roman"/>
                <w:color w:val="000000"/>
                <w:spacing w:val="0"/>
                <w:w w:val="100"/>
                <w:position w:val="0"/>
              </w:rPr>
              <w:t>2020</w:t>
            </w:r>
            <w:r>
              <w:rPr>
                <w:color w:val="000000"/>
                <w:spacing w:val="0"/>
                <w:w w:val="100"/>
                <w:position w:val="0"/>
              </w:rPr>
              <w:t>年股 票期权激励计划部分已获授 股票期权的议案》；</w:t>
            </w:r>
            <w:r>
              <w:rPr>
                <w:rFonts w:ascii="Times New Roman" w:eastAsia="Times New Roman" w:hAnsi="Times New Roman" w:cs="Times New Roman"/>
                <w:color w:val="000000"/>
                <w:spacing w:val="0"/>
                <w:w w:val="100"/>
                <w:position w:val="0"/>
              </w:rPr>
              <w:t>18.</w:t>
            </w:r>
            <w:r>
              <w:rPr>
                <w:color w:val="000000"/>
                <w:spacing w:val="0"/>
                <w:w w:val="100"/>
                <w:position w:val="0"/>
              </w:rPr>
              <w:t>《关于 公司及子公司开展远期结售 汇业务的议案》；</w:t>
            </w:r>
            <w:r>
              <w:rPr>
                <w:rFonts w:ascii="Times New Roman" w:eastAsia="Times New Roman" w:hAnsi="Times New Roman" w:cs="Times New Roman"/>
                <w:color w:val="000000"/>
                <w:spacing w:val="0"/>
                <w:w w:val="100"/>
                <w:position w:val="0"/>
              </w:rPr>
              <w:t>19.</w:t>
            </w:r>
            <w:r>
              <w:rPr>
                <w:color w:val="000000"/>
                <w:spacing w:val="0"/>
                <w:w w:val="100"/>
                <w:position w:val="0"/>
              </w:rPr>
              <w:t>《关于与 专业机构共同投资暨关联交 易的议案》；</w:t>
            </w:r>
            <w:r>
              <w:rPr>
                <w:rFonts w:ascii="Times New Roman" w:eastAsia="Times New Roman" w:hAnsi="Times New Roman" w:cs="Times New Roman"/>
                <w:color w:val="000000"/>
                <w:spacing w:val="0"/>
                <w:w w:val="100"/>
                <w:position w:val="0"/>
              </w:rPr>
              <w:t>20.</w:t>
            </w:r>
            <w:r>
              <w:rPr>
                <w:color w:val="000000"/>
                <w:spacing w:val="0"/>
                <w:w w:val="100"/>
                <w:position w:val="0"/>
              </w:rPr>
              <w:t>《关于提请召 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 案》</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一季度报告全文的议案》</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《关于 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划第二个行权期满未行权的 股票期权的议案》；</w:t>
            </w:r>
            <w:r>
              <w:rPr>
                <w:rFonts w:ascii="Times New Roman" w:eastAsia="Times New Roman" w:hAnsi="Times New Roman" w:cs="Times New Roman"/>
                <w:color w:val="000000"/>
                <w:spacing w:val="0"/>
                <w:w w:val="100"/>
                <w:position w:val="0"/>
              </w:rPr>
              <w:t>2.</w:t>
            </w:r>
            <w:r>
              <w:rPr>
                <w:color w:val="000000"/>
                <w:spacing w:val="0"/>
                <w:w w:val="100"/>
                <w:position w:val="0"/>
              </w:rPr>
              <w:t xml:space="preserve">《关于对 </w:t>
            </w:r>
            <w:r>
              <w:rPr>
                <w:rFonts w:ascii="Times New Roman" w:eastAsia="Times New Roman" w:hAnsi="Times New Roman" w:cs="Times New Roman"/>
                <w:color w:val="000000"/>
                <w:spacing w:val="0"/>
                <w:w w:val="100"/>
                <w:position w:val="0"/>
              </w:rPr>
              <w:t>2020</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 计划已授予的股票期权行权 价格进行调整的议案》</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《关于 拟变更注册资本及修订</w:t>
            </w:r>
            <w:r>
              <w:rPr>
                <w:color w:val="000000"/>
                <w:spacing w:val="0"/>
                <w:w w:val="100"/>
                <w:position w:val="0"/>
              </w:rPr>
              <w:t>〈</w:t>
            </w:r>
            <w:r>
              <w:rPr>
                <w:color w:val="000000"/>
                <w:spacing w:val="0"/>
                <w:w w:val="100"/>
                <w:position w:val="0"/>
              </w:rPr>
              <w:t>公司 章程</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w:t>
            </w:r>
            <w:r>
              <w:rPr>
                <w:color w:val="000000"/>
                <w:spacing w:val="0"/>
                <w:w w:val="100"/>
                <w:position w:val="0"/>
              </w:rPr>
              <w:t>《关于子公 司中正智能管理层持股暨股 权转让的议案》；</w:t>
            </w:r>
            <w:r>
              <w:rPr>
                <w:rFonts w:ascii="Times New Roman" w:eastAsia="Times New Roman" w:hAnsi="Times New Roman" w:cs="Times New Roman"/>
                <w:color w:val="000000"/>
                <w:spacing w:val="0"/>
                <w:w w:val="100"/>
                <w:position w:val="0"/>
              </w:rPr>
              <w:t>3.</w:t>
            </w:r>
            <w:r>
              <w:rPr>
                <w:color w:val="000000"/>
                <w:spacing w:val="0"/>
                <w:w w:val="100"/>
                <w:position w:val="0"/>
              </w:rPr>
              <w:t>《关于提请 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 大会的议案》</w:t>
            </w:r>
          </w:p>
        </w:tc>
      </w:tr>
      <w:tr>
        <w:trPr>
          <w:trHeight w:val="22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《关于 公司向不特定对象发行可转 换公司债券方案的议案》；</w:t>
            </w:r>
            <w:r>
              <w:rPr>
                <w:rFonts w:ascii="Times New Roman" w:eastAsia="Times New Roman" w:hAnsi="Times New Roman" w:cs="Times New Roman"/>
                <w:color w:val="000000"/>
                <w:spacing w:val="0"/>
                <w:w w:val="100"/>
                <w:position w:val="0"/>
              </w:rPr>
              <w:t>2.</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《关于公司符合向不特定对 象发行可转换公司债券条件 的议案》；</w:t>
            </w:r>
            <w:r>
              <w:rPr>
                <w:rFonts w:ascii="Times New Roman" w:eastAsia="Times New Roman" w:hAnsi="Times New Roman" w:cs="Times New Roman"/>
                <w:color w:val="000000"/>
                <w:spacing w:val="0"/>
                <w:w w:val="100"/>
                <w:position w:val="0"/>
              </w:rPr>
              <w:t>3.</w:t>
            </w:r>
            <w:r>
              <w:rPr>
                <w:color w:val="000000"/>
                <w:spacing w:val="0"/>
                <w:w w:val="100"/>
                <w:position w:val="0"/>
              </w:rPr>
              <w:t>《关于公司符合向 不特定对象发行可转换公司</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债券条件的议案》；</w:t>
            </w:r>
            <w:r>
              <w:rPr>
                <w:rFonts w:ascii="Times New Roman" w:eastAsia="Times New Roman" w:hAnsi="Times New Roman" w:cs="Times New Roman"/>
                <w:color w:val="000000"/>
                <w:spacing w:val="0"/>
                <w:w w:val="100"/>
                <w:position w:val="0"/>
              </w:rPr>
              <w:t>4.</w:t>
            </w:r>
            <w:r>
              <w:rPr>
                <w:color w:val="000000"/>
                <w:spacing w:val="0"/>
                <w:w w:val="100"/>
                <w:position w:val="0"/>
              </w:rPr>
              <w:t>《关于公 司向不特定对象发行可转换 公司债券预案的议案》；</w:t>
            </w:r>
            <w:r>
              <w:rPr>
                <w:rFonts w:ascii="Times New Roman" w:eastAsia="Times New Roman" w:hAnsi="Times New Roman" w:cs="Times New Roman"/>
                <w:color w:val="000000"/>
                <w:spacing w:val="0"/>
                <w:w w:val="100"/>
                <w:position w:val="0"/>
              </w:rPr>
              <w:t>5.</w:t>
            </w:r>
            <w:r>
              <w:rPr>
                <w:color w:val="000000"/>
                <w:spacing w:val="0"/>
                <w:w w:val="100"/>
                <w:position w:val="0"/>
              </w:rPr>
              <w:t>《关 于公司向不特定对象发行可 转换公司债券募集资金运用 可行性分析报告的议案》；</w:t>
            </w:r>
            <w:r>
              <w:rPr>
                <w:rFonts w:ascii="Times New Roman" w:eastAsia="Times New Roman" w:hAnsi="Times New Roman" w:cs="Times New Roman"/>
                <w:color w:val="000000"/>
                <w:spacing w:val="0"/>
                <w:w w:val="100"/>
                <w:position w:val="0"/>
              </w:rPr>
              <w:t xml:space="preserve">6 </w:t>
            </w:r>
            <w:r>
              <w:rPr>
                <w:color w:val="000000"/>
                <w:spacing w:val="0"/>
                <w:w w:val="100"/>
                <w:position w:val="0"/>
              </w:rPr>
              <w:t>《关于公司向不特定对象发 行可转换公司债券的论证分 析报告的议案》；</w:t>
            </w:r>
            <w:r>
              <w:rPr>
                <w:rFonts w:ascii="Times New Roman" w:eastAsia="Times New Roman" w:hAnsi="Times New Roman" w:cs="Times New Roman"/>
                <w:color w:val="000000"/>
                <w:spacing w:val="0"/>
                <w:w w:val="100"/>
                <w:position w:val="0"/>
              </w:rPr>
              <w:t>7.</w:t>
            </w:r>
            <w:r>
              <w:rPr>
                <w:color w:val="000000"/>
                <w:spacing w:val="0"/>
                <w:w w:val="100"/>
                <w:position w:val="0"/>
              </w:rPr>
              <w:t>《关于公司 前次募集资金使用情况报告 的议案》；</w:t>
            </w:r>
            <w:r>
              <w:rPr>
                <w:rFonts w:ascii="Times New Roman" w:eastAsia="Times New Roman" w:hAnsi="Times New Roman" w:cs="Times New Roman"/>
                <w:color w:val="000000"/>
                <w:spacing w:val="0"/>
                <w:w w:val="100"/>
                <w:position w:val="0"/>
              </w:rPr>
              <w:t>8.</w:t>
            </w:r>
            <w:r>
              <w:rPr>
                <w:color w:val="000000"/>
                <w:spacing w:val="0"/>
                <w:w w:val="100"/>
                <w:position w:val="0"/>
              </w:rPr>
              <w:t>《关于公司向不特 定对象发行可转换公司债券 摊薄即期回报、采取填补措施 及相关承诺的议案》；</w:t>
            </w:r>
            <w:r>
              <w:rPr>
                <w:rFonts w:ascii="Times New Roman" w:eastAsia="Times New Roman" w:hAnsi="Times New Roman" w:cs="Times New Roman"/>
                <w:color w:val="000000"/>
                <w:spacing w:val="0"/>
                <w:w w:val="100"/>
                <w:position w:val="0"/>
              </w:rPr>
              <w:t>9.</w:t>
            </w:r>
            <w:r>
              <w:rPr>
                <w:color w:val="000000"/>
                <w:spacing w:val="0"/>
                <w:w w:val="100"/>
                <w:position w:val="0"/>
              </w:rPr>
              <w:t>《关于 公司开设向不特定对象发行 可转换公司债券募集资金专 项账户的议案》；</w:t>
            </w:r>
            <w:r>
              <w:rPr>
                <w:rFonts w:ascii="Times New Roman" w:eastAsia="Times New Roman" w:hAnsi="Times New Roman" w:cs="Times New Roman"/>
                <w:color w:val="000000"/>
                <w:spacing w:val="0"/>
                <w:w w:val="100"/>
                <w:position w:val="0"/>
              </w:rPr>
              <w:t>10.</w:t>
            </w:r>
            <w:r>
              <w:rPr>
                <w:color w:val="000000"/>
                <w:spacing w:val="0"/>
                <w:w w:val="100"/>
                <w:position w:val="0"/>
              </w:rPr>
              <w:t>《关于可 转换公司债券持有人会议规 则的议案》；</w:t>
            </w:r>
            <w:r>
              <w:rPr>
                <w:rFonts w:ascii="Times New Roman" w:eastAsia="Times New Roman" w:hAnsi="Times New Roman" w:cs="Times New Roman"/>
                <w:color w:val="000000"/>
                <w:spacing w:val="0"/>
                <w:w w:val="100"/>
                <w:position w:val="0"/>
              </w:rPr>
              <w:t>11.</w:t>
            </w:r>
            <w:r>
              <w:rPr>
                <w:color w:val="000000"/>
                <w:spacing w:val="0"/>
                <w:w w:val="100"/>
                <w:position w:val="0"/>
              </w:rPr>
              <w:t>《关于提请公 司股东大会授权公司董事会 全权办理公司向不特定对象 发行可转换公司债券具体事 宜的议案》;</w:t>
            </w:r>
            <w:r>
              <w:rPr>
                <w:rFonts w:ascii="Times New Roman" w:eastAsia="Times New Roman" w:hAnsi="Times New Roman" w:cs="Times New Roman"/>
                <w:color w:val="000000"/>
                <w:spacing w:val="0"/>
                <w:w w:val="100"/>
                <w:position w:val="0"/>
              </w:rPr>
              <w:t>12.</w:t>
            </w: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年上半年内部控制自我评价 报告的议案》；</w:t>
            </w:r>
            <w:r>
              <w:rPr>
                <w:rFonts w:ascii="Times New Roman" w:eastAsia="Times New Roman" w:hAnsi="Times New Roman" w:cs="Times New Roman"/>
                <w:color w:val="000000"/>
                <w:spacing w:val="0"/>
                <w:w w:val="100"/>
                <w:position w:val="0"/>
              </w:rPr>
              <w:t>13.</w:t>
            </w:r>
            <w:r>
              <w:rPr>
                <w:color w:val="000000"/>
                <w:spacing w:val="0"/>
                <w:w w:val="100"/>
                <w:position w:val="0"/>
              </w:rPr>
              <w:t xml:space="preserve">《关于召开 </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 的议案》；</w:t>
            </w:r>
            <w:r>
              <w:rPr>
                <w:rFonts w:ascii="Times New Roman" w:eastAsia="Times New Roman" w:hAnsi="Times New Roman" w:cs="Times New Roman"/>
                <w:color w:val="000000"/>
                <w:spacing w:val="0"/>
                <w:w w:val="100"/>
                <w:position w:val="0"/>
              </w:rPr>
              <w:t>14.</w:t>
            </w: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 年度报告全文及摘要的议案》</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年第 三季度报告的议案》</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审议通过以下议案：</w:t>
            </w:r>
            <w:r>
              <w:rPr>
                <w:rFonts w:ascii="Times New Roman" w:eastAsia="Times New Roman" w:hAnsi="Times New Roman" w:cs="Times New Roman"/>
                <w:color w:val="000000"/>
                <w:spacing w:val="0"/>
                <w:w w:val="100"/>
                <w:position w:val="0"/>
              </w:rPr>
              <w:t>1.</w:t>
            </w:r>
            <w:r>
              <w:rPr>
                <w:color w:val="000000"/>
                <w:spacing w:val="0"/>
                <w:w w:val="100"/>
                <w:position w:val="0"/>
              </w:rPr>
              <w:t>《关于 转让二级全资子公司股权的 议案》；</w:t>
            </w:r>
            <w:r>
              <w:rPr>
                <w:rFonts w:ascii="Times New Roman" w:eastAsia="Times New Roman" w:hAnsi="Times New Roman" w:cs="Times New Roman"/>
                <w:color w:val="000000"/>
                <w:spacing w:val="0"/>
                <w:w w:val="100"/>
                <w:position w:val="0"/>
              </w:rPr>
              <w:t>2.</w:t>
            </w:r>
            <w:r>
              <w:rPr>
                <w:color w:val="000000"/>
                <w:spacing w:val="0"/>
                <w:w w:val="100"/>
                <w:position w:val="0"/>
              </w:rPr>
              <w:t>《关于聘任证券事务 代表的议案》</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、董事出席董事会及股东大会的情况</w:t>
      </w:r>
      <w:bookmarkEnd w:id="368"/>
      <w:bookmarkEnd w:id="369"/>
      <w:bookmarkEnd w:id="37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曲建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董事对公司有关事项提出异议的情况</w:t>
      </w:r>
      <w:bookmarkEnd w:id="372"/>
      <w:bookmarkEnd w:id="373"/>
      <w:bookmarkEnd w:id="375"/>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董事履行职责的其他说明</w:t>
      </w:r>
      <w:bookmarkEnd w:id="376"/>
      <w:bookmarkEnd w:id="377"/>
      <w:bookmarkEnd w:id="379"/>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报告期内，公司全体董事严格按照相关法律、法规、规范性文件等的规定，忠实勤勉地履行职责，积极按时出席相关 会议，认真审议各项议案。独立董事通过电话、邮件及现场考察等形式，与公司其他董事、高级管理人员及相关人员保持沟 通，积极了解公司的生产经营情况及财务状况，对公司的发展战略、完善公司治理等方面提出了积极建议。公司董事在工作 过程中为公司的经营发展建言献策，作出决策时充分考虑中小股东的利益和诉求，切实增强了董事会决策的科学性，推动公 司经营各项工作的持续、稳定、健康发展。</w:t>
      </w:r>
    </w:p>
    <w:p>
      <w:pPr>
        <w:pStyle w:val="Style23"/>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九</w:t>
      </w:r>
      <w:bookmarkEnd w:id="382"/>
      <w:r>
        <w:rPr>
          <w:color w:val="000000"/>
          <w:spacing w:val="0"/>
          <w:w w:val="100"/>
          <w:position w:val="0"/>
          <w:sz w:val="24"/>
          <w:szCs w:val="24"/>
        </w:rPr>
        <w:t>、董事会下设专门委员会在报告期内的情况</w:t>
      </w:r>
      <w:bookmarkEnd w:id="380"/>
      <w:bookmarkEnd w:id="381"/>
      <w:bookmarkEnd w:id="383"/>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杨小平、曲建、 刘祥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 于</w:t>
            </w:r>
            <w:r>
              <w:rPr>
                <w:rFonts w:ascii="Times New Roman" w:eastAsia="Times New Roman" w:hAnsi="Times New Roman" w:cs="Times New Roman"/>
                <w:color w:val="000000"/>
                <w:spacing w:val="0"/>
                <w:w w:val="100"/>
                <w:position w:val="0"/>
              </w:rPr>
              <w:t>2020</w:t>
            </w:r>
            <w:r>
              <w:rPr>
                <w:color w:val="000000"/>
                <w:spacing w:val="0"/>
                <w:w w:val="100"/>
                <w:position w:val="0"/>
              </w:rPr>
              <w:t>年年度 报告全文及摘 要的议案》、</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度利润分配的 议案》、《关于 </w:t>
            </w:r>
            <w:r>
              <w:rPr>
                <w:rFonts w:ascii="Times New Roman" w:eastAsia="Times New Roman" w:hAnsi="Times New Roman" w:cs="Times New Roman"/>
                <w:color w:val="000000"/>
                <w:spacing w:val="0"/>
                <w:w w:val="100"/>
                <w:position w:val="0"/>
              </w:rPr>
              <w:t>2020</w:t>
            </w:r>
            <w:r>
              <w:rPr>
                <w:color w:val="000000"/>
                <w:spacing w:val="0"/>
                <w:w w:val="100"/>
                <w:position w:val="0"/>
              </w:rPr>
              <w:t>年度内部 控制自我评价 报告的议案》、</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监督内部审计 工作；查阅公 司的财务报表 及经营数据； 向公司管理层 了解</w:t>
            </w:r>
            <w:r>
              <w:rPr>
                <w:rFonts w:ascii="Times New Roman" w:eastAsia="Times New Roman" w:hAnsi="Times New Roman" w:cs="Times New Roman"/>
                <w:color w:val="000000"/>
                <w:spacing w:val="0"/>
                <w:w w:val="100"/>
                <w:position w:val="0"/>
              </w:rPr>
              <w:t>2020</w:t>
            </w:r>
            <w:r>
              <w:rPr>
                <w:color w:val="000000"/>
                <w:spacing w:val="0"/>
                <w:w w:val="100"/>
                <w:position w:val="0"/>
              </w:rPr>
              <w:t>年度 的经营情况和 重大事项的进 展情况；与会 计师沟通审计 情况，督促会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54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度财务决算报 告的议案》、</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《关于续聘大 华会计师事务 所</w:t>
            </w:r>
            <w:r>
              <w:rPr>
                <w:rFonts w:ascii="Times New Roman" w:eastAsia="Times New Roman" w:hAnsi="Times New Roman" w:cs="Times New Roman"/>
                <w:color w:val="000000"/>
                <w:spacing w:val="0"/>
                <w:w w:val="100"/>
                <w:position w:val="0"/>
              </w:rPr>
              <w:t>（</w:t>
            </w:r>
            <w:r>
              <w:rPr>
                <w:color w:val="000000"/>
                <w:spacing w:val="0"/>
                <w:w w:val="100"/>
                <w:position w:val="0"/>
              </w:rPr>
              <w:t>特殊普通合 伙</w:t>
            </w:r>
            <w:r>
              <w:rPr>
                <w:rFonts w:ascii="Times New Roman" w:eastAsia="Times New Roman" w:hAnsi="Times New Roman" w:cs="Times New Roman"/>
                <w:color w:val="000000"/>
                <w:spacing w:val="0"/>
                <w:w w:val="100"/>
                <w:position w:val="0"/>
              </w:rPr>
              <w:t>）</w:t>
            </w:r>
            <w:r>
              <w:rPr>
                <w:color w:val="000000"/>
                <w:spacing w:val="0"/>
                <w:w w:val="100"/>
                <w:position w:val="0"/>
              </w:rPr>
              <w:t>为公司</w:t>
            </w:r>
          </w:p>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年度审计 机构的议案》、</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审计监察部年 度工作总结及 </w:t>
            </w:r>
            <w:r>
              <w:rPr>
                <w:rFonts w:ascii="Times New Roman" w:eastAsia="Times New Roman" w:hAnsi="Times New Roman" w:cs="Times New Roman"/>
                <w:color w:val="000000"/>
                <w:spacing w:val="0"/>
                <w:w w:val="100"/>
                <w:position w:val="0"/>
              </w:rPr>
              <w:t>2021</w:t>
            </w:r>
            <w:r>
              <w:rPr>
                <w:color w:val="000000"/>
                <w:spacing w:val="0"/>
                <w:w w:val="100"/>
                <w:position w:val="0"/>
              </w:rPr>
              <w:t>年度工作 计划的议案》、</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 核查重大事项 的内部审计工 作计划》、《关 于公司及子公 司开展远期结 售汇业务的议 案》、《关于与 专业机构共同 投资暨关联交 易的议案》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计师事务所在 认真审计的情 况下及时提交 审计报告。</w:t>
            </w: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 于</w:t>
            </w:r>
            <w:r>
              <w:rPr>
                <w:rFonts w:ascii="Times New Roman" w:eastAsia="Times New Roman" w:hAnsi="Times New Roman" w:cs="Times New Roman"/>
                <w:color w:val="000000"/>
                <w:spacing w:val="0"/>
                <w:w w:val="100"/>
                <w:position w:val="0"/>
              </w:rPr>
              <w:t>2021</w:t>
            </w:r>
            <w:r>
              <w:rPr>
                <w:color w:val="000000"/>
                <w:spacing w:val="0"/>
                <w:w w:val="100"/>
                <w:position w:val="0"/>
              </w:rPr>
              <w:t>年第一 季度报告全文 的议案》、《关 于</w:t>
            </w:r>
            <w:r>
              <w:rPr>
                <w:rFonts w:ascii="Times New Roman" w:eastAsia="Times New Roman" w:hAnsi="Times New Roman" w:cs="Times New Roman"/>
                <w:color w:val="000000"/>
                <w:spacing w:val="0"/>
                <w:w w:val="100"/>
                <w:position w:val="0"/>
              </w:rPr>
              <w:t>2021</w:t>
            </w:r>
            <w:r>
              <w:rPr>
                <w:color w:val="000000"/>
                <w:spacing w:val="0"/>
                <w:w w:val="100"/>
                <w:position w:val="0"/>
              </w:rPr>
              <w:t>年审计 监察部一季度 工作总结及二 季度工作计划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监督内部审计 工作；查阅公 司的财务报表 及经营数据； 向公司管理层 了解</w:t>
            </w:r>
            <w:r>
              <w:rPr>
                <w:rFonts w:ascii="Times New Roman" w:eastAsia="Times New Roman" w:hAnsi="Times New Roman" w:cs="Times New Roman"/>
                <w:color w:val="000000"/>
                <w:spacing w:val="0"/>
                <w:w w:val="100"/>
                <w:position w:val="0"/>
              </w:rPr>
              <w:t>2021</w:t>
            </w:r>
            <w:r>
              <w:rPr>
                <w:color w:val="000000"/>
                <w:spacing w:val="0"/>
                <w:w w:val="100"/>
                <w:position w:val="0"/>
              </w:rPr>
              <w:t>年一 季度的经营情 况和重大事项 的进展情况； 在</w:t>
            </w:r>
            <w:r>
              <w:rPr>
                <w:rFonts w:ascii="Times New Roman" w:eastAsia="Times New Roman" w:hAnsi="Times New Roman" w:cs="Times New Roman"/>
                <w:color w:val="000000"/>
                <w:spacing w:val="0"/>
                <w:w w:val="100"/>
                <w:position w:val="0"/>
              </w:rPr>
              <w:t>2021</w:t>
            </w:r>
            <w:r>
              <w:rPr>
                <w:color w:val="000000"/>
                <w:spacing w:val="0"/>
                <w:w w:val="100"/>
                <w:position w:val="0"/>
              </w:rPr>
              <w:t>年一季 度报告编制过 程中切实履行 审计委员会的 职责，监督核 查披露信息。</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审议通过《关 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年半年 度报告全文的 议案》、《关于 </w:t>
            </w:r>
            <w:r>
              <w:rPr>
                <w:rFonts w:ascii="Times New Roman" w:eastAsia="Times New Roman" w:hAnsi="Times New Roman" w:cs="Times New Roman"/>
                <w:color w:val="000000"/>
                <w:spacing w:val="0"/>
                <w:w w:val="100"/>
                <w:position w:val="0"/>
              </w:rPr>
              <w:t>2021</w:t>
            </w:r>
            <w:r>
              <w:rPr>
                <w:color w:val="000000"/>
                <w:spacing w:val="0"/>
                <w:w w:val="100"/>
                <w:position w:val="0"/>
              </w:rPr>
              <w:t>年审计监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监督内部审计 工作；查阅公 司的财务报表 及经营数据； 向公司管理层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48" w:right="1069" w:bottom="1408" w:left="105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3485" w:hRule="exact"/>
        </w:trPr>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0" w:y="21"/>
              <w:widowControl w:val="0"/>
              <w:rPr>
                <w:sz w:val="10"/>
                <w:szCs w:val="10"/>
              </w:rPr>
            </w:pPr>
          </w:p>
        </w:tc>
      </w:tr>
      <w:tr>
        <w:trPr>
          <w:trHeight w:val="5083"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147" w:hRule="exact"/>
        </w:trPr>
        <w:tc>
          <w:tcPr>
            <w:vMerge w:val="restart"/>
            <w:tcBorders>
              <w:top w:val="single" w:sz="4"/>
              <w:lef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0" w:line="317" w:lineRule="exact"/>
              <w:ind w:left="0" w:right="0" w:firstLine="0"/>
              <w:jc w:val="left"/>
            </w:pPr>
            <w:r>
              <w:rPr>
                <w:color w:val="000000"/>
                <w:spacing w:val="0"/>
                <w:w w:val="100"/>
                <w:position w:val="0"/>
              </w:rPr>
              <w:t>第五届董事会 薪酬与考核委 员会</w:t>
            </w:r>
          </w:p>
        </w:tc>
        <w:tc>
          <w:tcPr>
            <w:vMerge w:val="restart"/>
            <w:tcBorders>
              <w:top w:val="single" w:sz="4"/>
              <w:lef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0" w:line="312" w:lineRule="exact"/>
              <w:ind w:left="0" w:right="0" w:firstLine="0"/>
              <w:jc w:val="left"/>
            </w:pPr>
            <w:r>
              <w:rPr>
                <w:color w:val="000000"/>
                <w:spacing w:val="0"/>
                <w:w w:val="100"/>
                <w:position w:val="0"/>
              </w:rPr>
              <w:t>曲建、杨小平、 汪洋</w:t>
            </w:r>
          </w:p>
        </w:tc>
        <w:tc>
          <w:tcPr>
            <w:vMerge w:val="restart"/>
            <w:tcBorders>
              <w:top w:val="single" w:sz="4"/>
              <w:lef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994" w:hRule="exact"/>
        </w:trPr>
        <w:tc>
          <w:tcPr>
            <w:vMerge/>
            <w:tcBorders>
              <w:left w:val="single" w:sz="4"/>
              <w:bottom w:val="single" w:sz="4"/>
            </w:tcBorders>
            <w:shd w:val="clear" w:color="auto" w:fill="FFFFFF"/>
            <w:vAlign w:val="center"/>
          </w:tcPr>
          <w:p>
            <w:pPr>
              <w:framePr w:w="4800" w:h="13709" w:wrap="none" w:vAnchor="text" w:hAnchor="page" w:x="1120" w:y="21"/>
            </w:pPr>
          </w:p>
        </w:tc>
        <w:tc>
          <w:tcPr>
            <w:vMerge/>
            <w:tcBorders>
              <w:left w:val="single" w:sz="4"/>
              <w:bottom w:val="single" w:sz="4"/>
            </w:tcBorders>
            <w:shd w:val="clear" w:color="auto" w:fill="FFFFFF"/>
            <w:vAlign w:val="center"/>
          </w:tcPr>
          <w:p>
            <w:pPr>
              <w:framePr w:w="4800" w:h="13709" w:wrap="none" w:vAnchor="text" w:hAnchor="page" w:x="1120" w:y="21"/>
            </w:pPr>
          </w:p>
        </w:tc>
        <w:tc>
          <w:tcPr>
            <w:vMerge/>
            <w:tcBorders>
              <w:left w:val="single" w:sz="4"/>
              <w:bottom w:val="single" w:sz="4"/>
            </w:tcBorders>
            <w:shd w:val="clear" w:color="auto" w:fill="FFFFFF"/>
            <w:vAlign w:val="center"/>
          </w:tcPr>
          <w:p>
            <w:pPr>
              <w:framePr w:w="4800" w:h="13709" w:wrap="none" w:vAnchor="text" w:hAnchor="page" w:x="1120" w:y="21"/>
            </w:pPr>
          </w:p>
        </w:tc>
        <w:tc>
          <w:tcPr>
            <w:tcBorders>
              <w:top w:val="single" w:sz="4"/>
              <w:left w:val="single" w:sz="4"/>
              <w:bottom w:val="single" w:sz="4"/>
              <w:right w:val="single" w:sz="4"/>
            </w:tcBorders>
            <w:shd w:val="clear" w:color="auto" w:fill="FFFFFF"/>
            <w:vAlign w:val="center"/>
          </w:tcPr>
          <w:p>
            <w:pPr>
              <w:pStyle w:val="Style6"/>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r>
    </w:tbl>
    <w:p>
      <w:pPr>
        <w:framePr w:w="4800" w:h="13709"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3485" w:hRule="exact"/>
        </w:trPr>
        <w:tc>
          <w:tcPr>
            <w:tcBorders>
              <w:top w:val="single" w:sz="4"/>
              <w:left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1" w:lineRule="exact"/>
              <w:ind w:left="0" w:right="0" w:firstLine="0"/>
              <w:jc w:val="both"/>
            </w:pPr>
            <w:r>
              <w:rPr>
                <w:color w:val="000000"/>
                <w:spacing w:val="0"/>
                <w:w w:val="100"/>
                <w:position w:val="0"/>
              </w:rPr>
              <w:t>察部半年度工 作总结及下半 年度工作计划 的议案》、《关 于</w:t>
            </w:r>
            <w:r>
              <w:rPr>
                <w:rFonts w:ascii="Times New Roman" w:eastAsia="Times New Roman" w:hAnsi="Times New Roman" w:cs="Times New Roman"/>
                <w:color w:val="000000"/>
                <w:spacing w:val="0"/>
                <w:w w:val="100"/>
                <w:position w:val="0"/>
              </w:rPr>
              <w:t>2021</w:t>
            </w:r>
            <w:r>
              <w:rPr>
                <w:color w:val="000000"/>
                <w:spacing w:val="0"/>
                <w:w w:val="100"/>
                <w:position w:val="0"/>
              </w:rPr>
              <w:t>年上半 年内部控制自 我评价报告的 议案》、《关于 前次募集资金 使用情况报告 的议案》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top"/>
          </w:tcPr>
          <w:p>
            <w:pPr>
              <w:pStyle w:val="Style6"/>
              <w:keepNext w:val="0"/>
              <w:keepLines w:val="0"/>
              <w:framePr w:w="4805" w:h="13709"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了解</w:t>
            </w:r>
            <w:r>
              <w:rPr>
                <w:rFonts w:ascii="Times New Roman" w:eastAsia="Times New Roman" w:hAnsi="Times New Roman" w:cs="Times New Roman"/>
                <w:color w:val="000000"/>
                <w:spacing w:val="0"/>
                <w:w w:val="100"/>
                <w:position w:val="0"/>
              </w:rPr>
              <w:t>2021</w:t>
            </w:r>
            <w:r>
              <w:rPr>
                <w:color w:val="000000"/>
                <w:spacing w:val="0"/>
                <w:w w:val="100"/>
                <w:position w:val="0"/>
              </w:rPr>
              <w:t>年半 年度的经营情 况和重大事项 的进展情况； 在</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度报告编制过 程中切实履行 审计委员会的 职责，监督核 查披露信息。</w:t>
            </w: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审议通过《关 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 季度报告的议 案》、《关于 </w:t>
            </w:r>
            <w:r>
              <w:rPr>
                <w:rFonts w:ascii="Times New Roman" w:eastAsia="Times New Roman" w:hAnsi="Times New Roman" w:cs="Times New Roman"/>
                <w:color w:val="000000"/>
                <w:spacing w:val="0"/>
                <w:w w:val="100"/>
                <w:position w:val="0"/>
              </w:rPr>
              <w:t>2021</w:t>
            </w:r>
            <w:r>
              <w:rPr>
                <w:color w:val="000000"/>
                <w:spacing w:val="0"/>
                <w:w w:val="100"/>
                <w:position w:val="0"/>
              </w:rPr>
              <w:t>年审计监 察部三季度工 作总结及四季 度工作计划的 议案》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监督内部审计 工作；查阅公 司的财务报表 及经营数据； 向公司管理层 了解</w:t>
            </w:r>
            <w:r>
              <w:rPr>
                <w:rFonts w:ascii="Times New Roman" w:eastAsia="Times New Roman" w:hAnsi="Times New Roman" w:cs="Times New Roman"/>
                <w:color w:val="000000"/>
                <w:spacing w:val="0"/>
                <w:w w:val="100"/>
                <w:position w:val="0"/>
              </w:rPr>
              <w:t>2021</w:t>
            </w:r>
            <w:r>
              <w:rPr>
                <w:color w:val="000000"/>
                <w:spacing w:val="0"/>
                <w:w w:val="100"/>
                <w:position w:val="0"/>
              </w:rPr>
              <w:t>年第 三季度的经营 情况和重大事 项的进展情 况；在</w:t>
            </w:r>
            <w:r>
              <w:rPr>
                <w:rFonts w:ascii="Times New Roman" w:eastAsia="Times New Roman" w:hAnsi="Times New Roman" w:cs="Times New Roman"/>
                <w:color w:val="000000"/>
                <w:spacing w:val="0"/>
                <w:w w:val="100"/>
                <w:position w:val="0"/>
              </w:rPr>
              <w:t>2021</w:t>
            </w:r>
            <w:r>
              <w:rPr>
                <w:color w:val="000000"/>
                <w:spacing w:val="0"/>
                <w:w w:val="100"/>
                <w:position w:val="0"/>
              </w:rPr>
              <w:t>年 第三季度报告 编制过程中切 实履行审计委 员会的职责， 监督核查披露 信息。</w:t>
            </w: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审议通过《关 于深圳市新国 都股份有限公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年股票 期权激励计划 草案及摘要的 议案》、《关于 深圳市新国都 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年股票期 权激励计划实 施考核办法的 议案》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审查公司股权 激励计划方 案。</w:t>
            </w: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审议通过《关 于确认</w:t>
            </w:r>
            <w:r>
              <w:rPr>
                <w:rFonts w:ascii="Times New Roman" w:eastAsia="Times New Roman" w:hAnsi="Times New Roman" w:cs="Times New Roman"/>
                <w:color w:val="000000"/>
                <w:spacing w:val="0"/>
                <w:w w:val="100"/>
                <w:position w:val="0"/>
              </w:rPr>
              <w:t>2020</w:t>
            </w:r>
            <w:r>
              <w:rPr>
                <w:color w:val="000000"/>
                <w:spacing w:val="0"/>
                <w:w w:val="100"/>
                <w:position w:val="0"/>
              </w:rPr>
              <w:t>年 董事、监事、</w:t>
            </w:r>
          </w:p>
        </w:tc>
        <w:tc>
          <w:tcPr>
            <w:tcBorders>
              <w:top w:val="single" w:sz="4"/>
              <w:left w:val="single" w:sz="4"/>
              <w:bottom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审查公司薪酬</w:t>
            </w:r>
          </w:p>
          <w:p>
            <w:pPr>
              <w:pStyle w:val="Style6"/>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与考核方案、</w:t>
            </w:r>
          </w:p>
          <w:p>
            <w:pPr>
              <w:pStyle w:val="Style6"/>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股权激励计划</w:t>
            </w:r>
          </w:p>
        </w:tc>
        <w:tc>
          <w:tcPr>
            <w:tcBorders>
              <w:top w:val="single" w:sz="4"/>
              <w:left w:val="single" w:sz="4"/>
              <w:bottom w:val="single" w:sz="4"/>
              <w:right w:val="single" w:sz="4"/>
            </w:tcBorders>
            <w:shd w:val="clear" w:color="auto" w:fill="FFFFFF"/>
            <w:vAlign w:val="top"/>
          </w:tcPr>
          <w:p>
            <w:pPr>
              <w:framePr w:w="4805" w:h="13709" w:wrap="none" w:vAnchor="text" w:hAnchor="page" w:x="5901" w:y="21"/>
              <w:widowControl w:val="0"/>
              <w:rPr>
                <w:sz w:val="10"/>
                <w:szCs w:val="10"/>
              </w:rPr>
            </w:pPr>
          </w:p>
        </w:tc>
      </w:tr>
    </w:tbl>
    <w:p>
      <w:pPr>
        <w:framePr w:w="4805" w:h="13709"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598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高级管理人员 薪酬的议案》、</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权激励计划第 一个行权期未 达到行权条件 予以注销的议 案》、《关于注 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 期权激励计划 部分已获授股 票期权的议 案》、《关于 </w:t>
            </w:r>
            <w:r>
              <w:rPr>
                <w:rFonts w:ascii="Times New Roman" w:eastAsia="Times New Roman" w:hAnsi="Times New Roman" w:cs="Times New Roman"/>
                <w:color w:val="000000"/>
                <w:spacing w:val="0"/>
                <w:w w:val="100"/>
                <w:position w:val="0"/>
              </w:rPr>
              <w:t>2021</w:t>
            </w:r>
            <w:r>
              <w:rPr>
                <w:color w:val="000000"/>
                <w:spacing w:val="0"/>
                <w:w w:val="100"/>
                <w:position w:val="0"/>
              </w:rPr>
              <w:t>年股票期 权激励计划向 激励对象授予 股票期权的议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注销和授予方 案。</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 于注销</w:t>
            </w:r>
            <w:r>
              <w:rPr>
                <w:rFonts w:ascii="Times New Roman" w:eastAsia="Times New Roman" w:hAnsi="Times New Roman" w:cs="Times New Roman"/>
                <w:color w:val="000000"/>
                <w:spacing w:val="0"/>
                <w:w w:val="100"/>
                <w:position w:val="0"/>
              </w:rPr>
              <w:t>2018</w:t>
            </w:r>
            <w:r>
              <w:rPr>
                <w:color w:val="000000"/>
                <w:spacing w:val="0"/>
                <w:w w:val="100"/>
                <w:position w:val="0"/>
              </w:rPr>
              <w:t>年 股票期权激励 计划第二个行 权期满未行权 的股票期权的 议案》、《关于 对</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2021</w:t>
            </w:r>
            <w:r>
              <w:rPr>
                <w:color w:val="000000"/>
                <w:spacing w:val="0"/>
                <w:w w:val="100"/>
                <w:position w:val="0"/>
              </w:rPr>
              <w:t>年股票期 权激励计划已 授予的股票期 权行权价格进 行调整的议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审查公司股权 激励计划相关 注销和行权事 项。</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许映鹏、曲建、 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第五届董事会</w:t>
            </w:r>
          </w:p>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提名委员会在 报告期内未召 开会议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第五届董事会 战略委员会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刘祥、江汉、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第五届董事会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战略委员会在 报告期内未召 开会议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十、监事会工作情况</w:t>
      </w:r>
      <w:bookmarkEnd w:id="384"/>
      <w:bookmarkEnd w:id="385"/>
      <w:bookmarkEnd w:id="38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十^一、公司员工情况</w:t>
      </w:r>
      <w:bookmarkEnd w:id="387"/>
      <w:bookmarkEnd w:id="388"/>
      <w:bookmarkEnd w:id="389"/>
    </w:p>
    <w:p>
      <w:pPr>
        <w:pStyle w:val="Style29"/>
        <w:keepNext/>
        <w:keepLines/>
        <w:widowControl w:val="0"/>
        <w:shd w:val="clear" w:color="auto" w:fill="auto"/>
        <w:bidi w:val="0"/>
        <w:spacing w:before="0" w:after="30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、员工数量、专业构成及教育程度</w:t>
      </w:r>
      <w:bookmarkEnd w:id="390"/>
      <w:bookmarkEnd w:id="391"/>
      <w:bookmarkEnd w:id="3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2,656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职能人员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2,821</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1,207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2,821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、薪酬政策</w:t>
      </w:r>
      <w:bookmarkEnd w:id="394"/>
      <w:bookmarkEnd w:id="395"/>
      <w:bookmarkEnd w:id="397"/>
    </w:p>
    <w:p>
      <w:pPr>
        <w:pStyle w:val="Style19"/>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根据发展现状和人力资源管理战略，公司秉承</w:t>
      </w:r>
      <w:r>
        <w:rPr>
          <w:rFonts w:ascii="Times New Roman" w:eastAsia="Times New Roman" w:hAnsi="Times New Roman" w:cs="Times New Roman"/>
          <w:color w:val="000000"/>
          <w:spacing w:val="0"/>
          <w:w w:val="100"/>
          <w:position w:val="0"/>
        </w:rPr>
        <w:t>“</w:t>
      </w:r>
      <w:r>
        <w:rPr>
          <w:color w:val="000000"/>
          <w:spacing w:val="0"/>
          <w:w w:val="100"/>
          <w:position w:val="0"/>
        </w:rPr>
        <w:t>战略性原则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内部公平性原则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外部竞争性原则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绩效导向原则</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经济性原则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密薪制原则</w:t>
      </w:r>
      <w:r>
        <w:rPr>
          <w:rFonts w:ascii="Times New Roman" w:eastAsia="Times New Roman" w:hAnsi="Times New Roman" w:cs="Times New Roman"/>
          <w:color w:val="000000"/>
          <w:spacing w:val="0"/>
          <w:w w:val="100"/>
          <w:position w:val="0"/>
        </w:rPr>
        <w:t>”</w:t>
      </w:r>
      <w:r>
        <w:rPr>
          <w:color w:val="000000"/>
          <w:spacing w:val="0"/>
          <w:w w:val="100"/>
          <w:position w:val="0"/>
        </w:rPr>
        <w:t xml:space="preserve">等原则，建立了兼顾内部公平性及外部竞争力的薪酬体系，现阶段实施保障与激励相结合的薪 酬分配制度，体现以岗定级、以绩定奖的薪酬理念，实现价值差异和宽带薪酬结构，从制度上来规范公司的薪酬管理工作， </w:t>
      </w:r>
      <w:r>
        <w:rPr>
          <w:color w:val="000000"/>
          <w:spacing w:val="0"/>
          <w:w w:val="100"/>
          <w:position w:val="0"/>
        </w:rPr>
        <w:t>促进薪酬管理工作持续、稳定、健康的开展。</w:t>
      </w:r>
    </w:p>
    <w:p>
      <w:pPr>
        <w:pStyle w:val="Style19"/>
        <w:keepNext w:val="0"/>
        <w:keepLines w:val="0"/>
        <w:widowControl w:val="0"/>
        <w:shd w:val="clear" w:color="auto" w:fill="auto"/>
        <w:bidi w:val="0"/>
        <w:spacing w:before="0" w:after="400" w:line="302" w:lineRule="exact"/>
        <w:ind w:left="0" w:right="0" w:firstLine="300"/>
        <w:jc w:val="both"/>
      </w:pPr>
      <w:r>
        <w:rPr>
          <w:color w:val="000000"/>
          <w:spacing w:val="0"/>
          <w:w w:val="100"/>
          <w:position w:val="0"/>
        </w:rPr>
        <w:t>公司整体薪资与深圳地区相关行业企业进行对标，公司定期根据深圳地区相关行业的薪酬调研结果，在业绩支持的情况 下综合考虑集体合同、</w:t>
      </w:r>
      <w:r>
        <w:rPr>
          <w:rFonts w:ascii="Times New Roman" w:eastAsia="Times New Roman" w:hAnsi="Times New Roman" w:cs="Times New Roman"/>
          <w:color w:val="000000"/>
          <w:spacing w:val="0"/>
          <w:w w:val="100"/>
          <w:position w:val="0"/>
        </w:rPr>
        <w:t>CPI</w:t>
      </w:r>
      <w:r>
        <w:rPr>
          <w:color w:val="000000"/>
          <w:spacing w:val="0"/>
          <w:w w:val="100"/>
          <w:position w:val="0"/>
        </w:rPr>
        <w:t>等因素，调整薪酬水平，确保薪资的市场竞争力。</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培训计划</w:t>
      </w:r>
      <w:bookmarkEnd w:id="398"/>
      <w:bookmarkEnd w:id="399"/>
      <w:bookmarkEnd w:id="401"/>
    </w:p>
    <w:p>
      <w:pPr>
        <w:pStyle w:val="Style19"/>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公司培训计划分为自主内训和外聘内训，以文化为基础，结合公司人才发展需求和业务发展需求，重点围绕新员工、 高中基层管理者和关键人才实施培养项目，提高受训对象的专业技能、综合素质、工作绩效和管理能力，培养优秀的后备人 才，构建公司合理的人才梯队。公司人力资源中心实施多样化的培训形式，加强内部讲师队伍的建设，打造有影响力的学院 品牌，对各单位培训学习进行跟踪和监督，确保达成培训效果。</w:t>
      </w:r>
    </w:p>
    <w:p>
      <w:pPr>
        <w:pStyle w:val="Style19"/>
        <w:keepNext w:val="0"/>
        <w:keepLines w:val="0"/>
        <w:widowControl w:val="0"/>
        <w:shd w:val="clear" w:color="auto" w:fill="auto"/>
        <w:bidi w:val="0"/>
        <w:spacing w:before="0" w:after="40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年，公司累计开展</w:t>
      </w:r>
      <w:r>
        <w:rPr>
          <w:rFonts w:ascii="Times New Roman" w:eastAsia="Times New Roman" w:hAnsi="Times New Roman" w:cs="Times New Roman"/>
          <w:color w:val="000000"/>
          <w:spacing w:val="0"/>
          <w:w w:val="100"/>
          <w:position w:val="0"/>
        </w:rPr>
        <w:t>204</w:t>
      </w:r>
      <w:r>
        <w:rPr>
          <w:color w:val="000000"/>
          <w:spacing w:val="0"/>
          <w:w w:val="100"/>
          <w:position w:val="0"/>
        </w:rPr>
        <w:t>场培训，覆盖</w:t>
      </w:r>
      <w:r>
        <w:rPr>
          <w:rFonts w:ascii="Times New Roman" w:eastAsia="Times New Roman" w:hAnsi="Times New Roman" w:cs="Times New Roman"/>
          <w:color w:val="000000"/>
          <w:spacing w:val="0"/>
          <w:w w:val="100"/>
          <w:position w:val="0"/>
        </w:rPr>
        <w:t>2,954</w:t>
      </w:r>
      <w:r>
        <w:rPr>
          <w:color w:val="000000"/>
          <w:spacing w:val="0"/>
          <w:w w:val="100"/>
          <w:position w:val="0"/>
        </w:rPr>
        <w:t>人次，累计培训时长</w:t>
      </w:r>
      <w:r>
        <w:rPr>
          <w:rFonts w:ascii="Times New Roman" w:eastAsia="Times New Roman" w:hAnsi="Times New Roman" w:cs="Times New Roman"/>
          <w:color w:val="000000"/>
          <w:spacing w:val="0"/>
          <w:w w:val="100"/>
          <w:position w:val="0"/>
        </w:rPr>
        <w:t>7,000</w:t>
      </w:r>
      <w:r>
        <w:rPr>
          <w:color w:val="000000"/>
          <w:spacing w:val="0"/>
          <w:w w:val="100"/>
          <w:position w:val="0"/>
        </w:rPr>
        <w:t>多小时，培训内容涵盖专业技能、通用素质、 管理技能等。公司人力资源中心新开发超过</w:t>
      </w:r>
      <w:r>
        <w:rPr>
          <w:rFonts w:ascii="Times New Roman" w:eastAsia="Times New Roman" w:hAnsi="Times New Roman" w:cs="Times New Roman"/>
          <w:color w:val="000000"/>
          <w:spacing w:val="0"/>
          <w:w w:val="100"/>
          <w:position w:val="0"/>
        </w:rPr>
        <w:t>20</w:t>
      </w:r>
      <w:r>
        <w:rPr>
          <w:color w:val="000000"/>
          <w:spacing w:val="0"/>
          <w:w w:val="100"/>
          <w:position w:val="0"/>
        </w:rPr>
        <w:t>门线上课程，覆盖</w:t>
      </w:r>
      <w:r>
        <w:rPr>
          <w:rFonts w:ascii="Times New Roman" w:eastAsia="Times New Roman" w:hAnsi="Times New Roman" w:cs="Times New Roman"/>
          <w:color w:val="000000"/>
          <w:spacing w:val="0"/>
          <w:w w:val="100"/>
          <w:position w:val="0"/>
        </w:rPr>
        <w:t>1,000</w:t>
      </w:r>
      <w:r>
        <w:rPr>
          <w:color w:val="000000"/>
          <w:spacing w:val="0"/>
          <w:w w:val="100"/>
          <w:position w:val="0"/>
        </w:rPr>
        <w:t>多名外地员工，同时通过讲师奖励、优秀讲师表彰、 学员积分等多形式鼓励员工参与培训，员工培训参与度高，为公司业务可持续性发展和人才培养做出重要贡献。</w:t>
      </w:r>
    </w:p>
    <w:p>
      <w:pPr>
        <w:pStyle w:val="Style29"/>
        <w:keepNext/>
        <w:keepLines/>
        <w:widowControl w:val="0"/>
        <w:shd w:val="clear" w:color="auto" w:fill="auto"/>
        <w:tabs>
          <w:tab w:pos="378" w:val="left"/>
        </w:tabs>
        <w:bidi w:val="0"/>
        <w:spacing w:before="0" w:after="4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w:t>
        <w:tab/>
        <w:t>劳务外包情况</w:t>
      </w:r>
      <w:bookmarkEnd w:id="402"/>
      <w:bookmarkEnd w:id="403"/>
      <w:bookmarkEnd w:id="405"/>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十二、公司利润分配及资本公积金转增股本情况</w:t>
      </w:r>
      <w:bookmarkEnd w:id="406"/>
      <w:bookmarkEnd w:id="407"/>
      <w:bookmarkEnd w:id="408"/>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日召开第五届董事会第十次会议及第五届监事会第九次会议，并于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 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年度利润分配的议案》。</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年度利润分配方案为：以实施利润分配方案时股权登记日的总股本扣除 公司回购股份专户中的</w:t>
      </w:r>
      <w:r>
        <w:rPr>
          <w:rFonts w:ascii="Times New Roman" w:eastAsia="Times New Roman" w:hAnsi="Times New Roman" w:cs="Times New Roman"/>
          <w:color w:val="000000"/>
          <w:spacing w:val="0"/>
          <w:w w:val="100"/>
          <w:position w:val="0"/>
        </w:rPr>
        <w:t>3,526,268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2.5</w:t>
      </w:r>
      <w:r>
        <w:rPr>
          <w:color w:val="000000"/>
          <w:spacing w:val="0"/>
          <w:w w:val="100"/>
          <w:position w:val="0"/>
        </w:rPr>
        <w:t>元人民币（含税），不送红股，不进行资本 公积金转增股本。公司独立董事、监事均对此发表了同意的意见。</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日于巨潮资讯网披露的相关公告。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分红政策未发生重大变更，条件及程序合规、透明</w:t>
            </w:r>
          </w:p>
        </w:tc>
      </w:tr>
    </w:tbl>
    <w:p>
      <w:pPr>
        <w:widowControl w:val="0"/>
        <w:spacing w:after="5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489,197,278</w:t>
            </w:r>
          </w:p>
        </w:tc>
      </w:tr>
    </w:tbl>
    <w:p>
      <w:pPr>
        <w:widowControl w:val="0"/>
        <w:spacing w:line="1" w:lineRule="exact"/>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经大华会计师事务所（特殊普通合伙）审计，公司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20,066.81</w:t>
            </w:r>
            <w:r>
              <w:rPr>
                <w:color w:val="000000"/>
                <w:spacing w:val="0"/>
                <w:w w:val="100"/>
                <w:position w:val="0"/>
              </w:rPr>
              <w:t>万元；母公司 实现净利润</w:t>
            </w:r>
            <w:r>
              <w:rPr>
                <w:rFonts w:ascii="Times New Roman" w:eastAsia="Times New Roman" w:hAnsi="Times New Roman" w:cs="Times New Roman"/>
                <w:color w:val="000000"/>
                <w:spacing w:val="0"/>
                <w:w w:val="100"/>
                <w:position w:val="0"/>
              </w:rPr>
              <w:t>29,076.14</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日母公司可供股东分配利润为</w:t>
            </w:r>
            <w:r>
              <w:rPr>
                <w:rFonts w:ascii="Times New Roman" w:eastAsia="Times New Roman" w:hAnsi="Times New Roman" w:cs="Times New Roman"/>
                <w:color w:val="000000"/>
                <w:spacing w:val="0"/>
                <w:w w:val="100"/>
                <w:position w:val="0"/>
              </w:rPr>
              <w:t>50,441.58</w:t>
            </w:r>
            <w:r>
              <w:rPr>
                <w:color w:val="000000"/>
                <w:spacing w:val="0"/>
                <w:w w:val="100"/>
                <w:position w:val="0"/>
              </w:rPr>
              <w:t>万元。公司于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日召开的第五届董事会第十七次会议和第五届监事会第十五次会议审议通过了《关于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年度利润分配预案的议案》。结 合公司目前的经营情况、历年利润分配情况以及</w:t>
            </w:r>
            <w:r>
              <w:rPr>
                <w:rFonts w:ascii="Times New Roman" w:eastAsia="Times New Roman" w:hAnsi="Times New Roman" w:cs="Times New Roman"/>
                <w:color w:val="000000"/>
                <w:spacing w:val="0"/>
                <w:w w:val="100"/>
                <w:position w:val="0"/>
              </w:rPr>
              <w:t>2022</w:t>
            </w:r>
            <w:r>
              <w:rPr>
                <w:color w:val="000000"/>
                <w:spacing w:val="0"/>
                <w:w w:val="100"/>
                <w:position w:val="0"/>
              </w:rPr>
              <w:t>年资金安排计划和发展规划，在兼顾公司发展、未来投资计划及股 东利益的前提下，公司董事会拟定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年度利润分配预案为：不派发现金红利，不送红股，不以资本公积金转增股本， 未分配利润结转以后年度。公司独立董事对该议案发表了同意的独立意见。本预案尚需提交公司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 议。</w:t>
            </w:r>
          </w:p>
        </w:tc>
      </w:tr>
    </w:tbl>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十三、公司股权激励计划、员工持股计划或其他员工激励措施的实施情况</w:t>
      </w:r>
      <w:bookmarkEnd w:id="409"/>
      <w:bookmarkEnd w:id="410"/>
      <w:bookmarkEnd w:id="411"/>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、股权激励</w:t>
      </w:r>
      <w:bookmarkEnd w:id="412"/>
      <w:bookmarkEnd w:id="413"/>
      <w:bookmarkEnd w:id="415"/>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报告期内，公司共有三期股权激励计划处于实施状态。其中：</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年股票期权激励计划第二个行权期满未行权的股票期权注 销完成，无剩余可行权股票期权；</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年股票期权激励计划第一个行权期未达到行权条件注销完成，</w:t>
      </w:r>
      <w:r>
        <w:rPr>
          <w:rFonts w:ascii="Times New Roman" w:eastAsia="Times New Roman" w:hAnsi="Times New Roman" w:cs="Times New Roman"/>
          <w:color w:val="000000"/>
          <w:spacing w:val="0"/>
          <w:w w:val="100"/>
          <w:position w:val="0"/>
        </w:rPr>
        <w:t>2020</w:t>
      </w:r>
      <w:r>
        <w:rPr>
          <w:color w:val="000000"/>
          <w:spacing w:val="0"/>
          <w:w w:val="100"/>
          <w:position w:val="0"/>
        </w:rPr>
        <w:t>年已授予的股票期 权行权价格完成调整；</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年股票期权激励计划完成授予并对已授予的股票期权行权价格完成调整。</w:t>
      </w:r>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相关披露索引及审议程序如下：</w:t>
      </w:r>
    </w:p>
    <w:tbl>
      <w:tblPr>
        <w:tblOverlap w:val="never"/>
        <w:jc w:val="center"/>
        <w:tblLayout w:type="fixed"/>
      </w:tblPr>
      <w:tblGrid>
        <w:gridCol w:w="3274"/>
        <w:gridCol w:w="3110"/>
        <w:gridCol w:w="3490"/>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事项概述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审议程序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披露索引</w:t>
            </w:r>
          </w:p>
        </w:tc>
      </w:tr>
      <w:tr>
        <w:trPr>
          <w:trHeight w:val="427"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2018</w:t>
            </w:r>
            <w:r>
              <w:rPr>
                <w:b/>
                <w:bCs/>
                <w:color w:val="000000"/>
                <w:spacing w:val="0"/>
                <w:w w:val="100"/>
                <w:position w:val="0"/>
              </w:rPr>
              <w:t>年股票期权激励计划</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注销</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 期满未行权的股票期权。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第五届董事会第十二次会议、第五届监 事会第十一次会议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日披露于巨潮资讯网的《关于注 销</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年股票期权激励计划第二个行权期满 未行权的股票期权的公告》（公告编号： </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年股票期权激励计划第二个行权期满 未行权的股票期权注销完成。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日披露于巨潮资讯网的《关于 </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年股票期权激励计划第二个行权期满未 行权的股票期权注销完成的公告》（公告编 号：</w:t>
            </w:r>
            <w:r>
              <w:rPr>
                <w:rFonts w:ascii="Times New Roman" w:eastAsia="Times New Roman" w:hAnsi="Times New Roman" w:cs="Times New Roman"/>
                <w:color w:val="000000"/>
                <w:spacing w:val="0"/>
                <w:w w:val="100"/>
                <w:position w:val="0"/>
              </w:rPr>
              <w:t>2021-046</w:t>
            </w:r>
            <w:r>
              <w:rPr>
                <w:color w:val="000000"/>
                <w:spacing w:val="0"/>
                <w:w w:val="100"/>
                <w:position w:val="0"/>
              </w:rPr>
              <w:t>）。</w:t>
            </w:r>
          </w:p>
        </w:tc>
      </w:tr>
      <w:tr>
        <w:trPr>
          <w:trHeight w:val="437" w:hRule="exact"/>
        </w:trPr>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年股票期权激励计划</w:t>
            </w:r>
          </w:p>
        </w:tc>
      </w:tr>
    </w:tbl>
    <w:p>
      <w:pPr>
        <w:widowControl w:val="0"/>
        <w:spacing w:line="1" w:lineRule="exact"/>
      </w:pPr>
      <w:r>
        <w:br w:type="page"/>
      </w:r>
    </w:p>
    <w:tbl>
      <w:tblPr>
        <w:tblOverlap w:val="never"/>
        <w:jc w:val="center"/>
        <w:tblLayout w:type="fixed"/>
      </w:tblPr>
      <w:tblGrid>
        <w:gridCol w:w="3274"/>
        <w:gridCol w:w="3110"/>
        <w:gridCol w:w="3490"/>
      </w:tblGrid>
      <w:tr>
        <w:trPr>
          <w:trHeight w:val="137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注销</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 期未达到行权条件的股票期权。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第五届董事会第十次会议、第五届监事 会第九次会议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日披露于巨潮资讯网的《关于公 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年股票期权激励计划第一个行权期未 达到行权条件予以注销的公告》（公告编号: </w:t>
            </w:r>
            <w:r>
              <w:rPr>
                <w:rFonts w:ascii="Times New Roman" w:eastAsia="Times New Roman" w:hAnsi="Times New Roman" w:cs="Times New Roman"/>
                <w:color w:val="000000"/>
                <w:spacing w:val="0"/>
                <w:w w:val="100"/>
                <w:position w:val="0"/>
              </w:rPr>
              <w:t>2021-011</w:t>
            </w:r>
            <w:r>
              <w:rPr>
                <w:color w:val="000000"/>
                <w:spacing w:val="0"/>
                <w:w w:val="100"/>
                <w:position w:val="0"/>
              </w:rPr>
              <w:t>）。</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注销</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年股票期权激励计划部分已获授 股票期权。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第五届董事会第十次会议、第五届监事 会第九次会议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日披露于巨潮资讯网的《关于注 销</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年股票期权激励计划部分已获授股票 期权的公告》（公告编号：</w:t>
            </w:r>
            <w:r>
              <w:rPr>
                <w:rFonts w:ascii="Times New Roman" w:eastAsia="Times New Roman" w:hAnsi="Times New Roman" w:cs="Times New Roman"/>
                <w:color w:val="000000"/>
                <w:spacing w:val="0"/>
                <w:w w:val="100"/>
                <w:position w:val="0"/>
              </w:rPr>
              <w:t>2021-024</w:t>
            </w:r>
            <w:r>
              <w:rPr>
                <w:color w:val="000000"/>
                <w:spacing w:val="0"/>
                <w:w w:val="100"/>
                <w:position w:val="0"/>
              </w:rPr>
              <w:t>）。</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年股票期权激励计划部分已获授股票 期权注销完成。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日披露于巨潮资讯网的《关于 </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年股票期权激励计划部分已获授股票期 权注销完成的公告》（公告编号：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年股票期权激励计划已授予的股票期 权行权价格调整。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第五届董事会第十二次会议、第五届监 事会第十一次会议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日披露于巨潮资讯网的《关于公 司</w:t>
            </w:r>
            <w:r>
              <w:rPr>
                <w:rFonts w:ascii="Times New Roman" w:eastAsia="Times New Roman" w:hAnsi="Times New Roman" w:cs="Times New Roman"/>
                <w:color w:val="000000"/>
                <w:spacing w:val="0"/>
                <w:w w:val="100"/>
                <w:position w:val="0"/>
              </w:rPr>
              <w:t>2020</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年股票期权激励计划已授予 的股票期权行权价格进行调整的公告》（公 告编号：</w:t>
            </w:r>
            <w:r>
              <w:rPr>
                <w:rFonts w:ascii="Times New Roman" w:eastAsia="Times New Roman" w:hAnsi="Times New Roman" w:cs="Times New Roman"/>
                <w:color w:val="000000"/>
                <w:spacing w:val="0"/>
                <w:w w:val="100"/>
                <w:position w:val="0"/>
              </w:rPr>
              <w:t>2021-043</w:t>
            </w:r>
            <w:r>
              <w:rPr>
                <w:color w:val="000000"/>
                <w:spacing w:val="0"/>
                <w:w w:val="100"/>
                <w:position w:val="0"/>
              </w:rPr>
              <w:t>）。</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年股票期权激励计划已授予的股票期 权行权价格调整完成。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日披露于巨潮资讯网的关于</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年股票期权激励计划已授予的股 票期权行权价格调整完成的公告（公告编号: </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r>
        <w:trPr>
          <w:trHeight w:val="422"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年股票期权激励计划</w:t>
            </w:r>
          </w:p>
        </w:tc>
      </w:tr>
      <w:tr>
        <w:trPr>
          <w:trHeight w:val="198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年股票期权激励计划草案等文件审议 通过。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第五届董事会第九次会议、第五届监事 会第八次会议、</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日披露于巨潮资讯网的《深圳市 新国都股份有限公司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 划（草案）》、《深圳市新国都股份有限公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年股票期权激励计划实施考核办法》、</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年股票期权激励计划拟激励对象名 单》。</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年股票期权激励计划向激励对象授予 股权期权。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第五届董事会第十次会议、第五届监事 会第九次会议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日披露于巨潮资讯网的《关于 </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年股票期权激励计划向激励对象授予股 权期权的公告》（公告编号：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年股票期权激励计划授予股票期权登 记完成。</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日披露于巨潮资讯网的《关于 </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年股票期权激励计划授予股票期权登记 完成的公告》（公告编号：</w:t>
            </w:r>
            <w:r>
              <w:rPr>
                <w:rFonts w:ascii="Times New Roman" w:eastAsia="Times New Roman" w:hAnsi="Times New Roman" w:cs="Times New Roman"/>
                <w:color w:val="000000"/>
                <w:spacing w:val="0"/>
                <w:w w:val="100"/>
                <w:position w:val="0"/>
              </w:rPr>
              <w:t>2021-033</w:t>
            </w:r>
            <w:r>
              <w:rPr>
                <w:color w:val="000000"/>
                <w:spacing w:val="0"/>
                <w:w w:val="100"/>
                <w:position w:val="0"/>
              </w:rPr>
              <w:t>）。</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年股票期权激励计划已授予的股票期 权行权价格调整。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第五届董事会第十二次会议、第五届监 事会第十一次会议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日披露于巨潮资讯网的《关于公 司</w:t>
            </w:r>
            <w:r>
              <w:rPr>
                <w:rFonts w:ascii="Times New Roman" w:eastAsia="Times New Roman" w:hAnsi="Times New Roman" w:cs="Times New Roman"/>
                <w:color w:val="000000"/>
                <w:spacing w:val="0"/>
                <w:w w:val="100"/>
                <w:position w:val="0"/>
              </w:rPr>
              <w:t>2020</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年股票期权激励计划已授予的 股票期权行权价格进行调整的公告》（公告 编号：</w:t>
            </w:r>
            <w:r>
              <w:rPr>
                <w:rFonts w:ascii="Times New Roman" w:eastAsia="Times New Roman" w:hAnsi="Times New Roman" w:cs="Times New Roman"/>
                <w:color w:val="000000"/>
                <w:spacing w:val="0"/>
                <w:w w:val="100"/>
                <w:position w:val="0"/>
              </w:rPr>
              <w:t>2021-043</w:t>
            </w:r>
            <w:r>
              <w:rPr>
                <w:color w:val="000000"/>
                <w:spacing w:val="0"/>
                <w:w w:val="100"/>
                <w:position w:val="0"/>
              </w:rPr>
              <w:t>）。</w:t>
            </w:r>
          </w:p>
        </w:tc>
      </w:tr>
      <w:tr>
        <w:trPr>
          <w:trHeight w:val="137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年股票期权激励计划已授予的股票期 权行权价格调整完成。</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日披露于巨潮资讯网的《关于 </w:t>
            </w:r>
            <w:r>
              <w:rPr>
                <w:rFonts w:ascii="Times New Roman" w:eastAsia="Times New Roman" w:hAnsi="Times New Roman" w:cs="Times New Roman"/>
                <w:color w:val="000000"/>
                <w:spacing w:val="0"/>
                <w:w w:val="100"/>
                <w:position w:val="0"/>
              </w:rPr>
              <w:t>2020</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年股票期权激励计划已授予的股 票期权行权价格调整完成的公告》（公告编 号：</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bl>
    <w:p>
      <w:pPr>
        <w:spacing w:lineRule="exact" w:line="1"/>
        <w:rPr>
          <w:sz w:val="2"/>
          <w:szCs w:val="2"/>
        </w:rPr>
      </w:pPr>
      <w:r>
        <w:br w:type="page"/>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董事、高级管理人员获得的股权激励情况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有股票</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期权数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1,759,7</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1,359,7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郭桥易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财务总 监、董 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3,971,11</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1,571,11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97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截至报告期末，公司董事、高级管理人员汪洋、韦余红、石晓冬及公司高级管理人员江勇、姚骏、郭桥 易共</w:t>
            </w:r>
            <w:r>
              <w:rPr>
                <w:rFonts w:ascii="Times New Roman" w:eastAsia="Times New Roman" w:hAnsi="Times New Roman" w:cs="Times New Roman"/>
                <w:color w:val="000000"/>
                <w:spacing w:val="0"/>
                <w:w w:val="100"/>
                <w:position w:val="0"/>
              </w:rPr>
              <w:t>6</w:t>
            </w:r>
            <w:r>
              <w:rPr>
                <w:color w:val="000000"/>
                <w:spacing w:val="0"/>
                <w:w w:val="100"/>
                <w:position w:val="0"/>
              </w:rPr>
              <w:t>人，每人各持有未解锁的</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年股票期权激励计划授予的</w:t>
            </w:r>
            <w:r>
              <w:rPr>
                <w:rFonts w:ascii="Times New Roman" w:eastAsia="Times New Roman" w:hAnsi="Times New Roman" w:cs="Times New Roman"/>
                <w:color w:val="000000"/>
                <w:spacing w:val="0"/>
                <w:w w:val="100"/>
                <w:position w:val="0"/>
              </w:rPr>
              <w:t>20</w:t>
            </w:r>
            <w:r>
              <w:rPr>
                <w:color w:val="000000"/>
                <w:spacing w:val="0"/>
                <w:w w:val="100"/>
                <w:position w:val="0"/>
              </w:rPr>
              <w:t>万份和</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年股票期权激励计划授 予的</w:t>
            </w:r>
            <w:r>
              <w:rPr>
                <w:rFonts w:ascii="Times New Roman" w:eastAsia="Times New Roman" w:hAnsi="Times New Roman" w:cs="Times New Roman"/>
                <w:color w:val="000000"/>
                <w:spacing w:val="0"/>
                <w:w w:val="100"/>
                <w:position w:val="0"/>
              </w:rPr>
              <w:t>20</w:t>
            </w:r>
            <w:r>
              <w:rPr>
                <w:color w:val="000000"/>
                <w:spacing w:val="0"/>
                <w:w w:val="100"/>
                <w:position w:val="0"/>
              </w:rPr>
              <w:t>万份。汪洋、韦余红、石晓冬、江勇、姚骏、郭桥易所持有的</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 行权期相关期权已于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日全部注销完成，石晓冬、郭桥易所持有的</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划所授予的期权已于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日全部注销完成，相关内容请查看公司当日发布于巨潮资讯网的相 关公告。</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高级管理人员的考评机制及激励情况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、考评情况</w:t>
      </w:r>
    </w:p>
    <w:tbl>
      <w:tblPr>
        <w:tblOverlap w:val="never"/>
        <w:jc w:val="center"/>
        <w:tblLayout w:type="fixed"/>
      </w:tblPr>
      <w:tblGrid>
        <w:gridCol w:w="4085"/>
        <w:gridCol w:w="1018"/>
        <w:gridCol w:w="1363"/>
        <w:gridCol w:w="2174"/>
        <w:gridCol w:w="1234"/>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考核周期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考核内容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权重</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高管（母公司及各子公司一级部门长及以上人员）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KPI</w:t>
            </w:r>
            <w:r>
              <w:rPr>
                <w:color w:val="000000"/>
                <w:spacing w:val="0"/>
                <w:w w:val="100"/>
                <w:position w:val="0"/>
              </w:rPr>
              <w:t>考核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KPI</w:t>
            </w:r>
            <w:r>
              <w:rPr>
                <w:color w:val="000000"/>
                <w:spacing w:val="0"/>
                <w:w w:val="100"/>
                <w:position w:val="0"/>
              </w:rPr>
              <w:t>达成情况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为进一步完善公司法人治理，健全内部约束和责任追究机制，提高公司决策与经营管理水平，建设廉洁、务实、高效的 管理团队，公司建立《总经理工作细则》、《董事会秘书工作制度》、《财务会计相关负责人管理制度》、《董事、监事、</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高级管理人员内部问责制度》等管理制度。此外定期对高级管理人员实施绩效考核。</w:t>
      </w:r>
    </w:p>
    <w:p>
      <w:pPr>
        <w:pStyle w:val="Style19"/>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实施情况：</w:t>
      </w:r>
    </w:p>
    <w:p>
      <w:pPr>
        <w:pStyle w:val="Style53"/>
        <w:keepNext w:val="0"/>
        <w:keepLines w:val="0"/>
        <w:widowControl w:val="0"/>
        <w:shd w:val="clear" w:color="auto" w:fill="auto"/>
        <w:bidi w:val="0"/>
        <w:spacing w:before="0" w:after="0"/>
        <w:ind w:left="0" w:right="0"/>
        <w:jc w:val="left"/>
      </w:pPr>
      <w:bookmarkStart w:id="416" w:name="bookmark416"/>
      <w:r>
        <w:rPr>
          <w:rFonts w:ascii="SimSun" w:eastAsia="SimSun" w:hAnsi="SimSun" w:cs="SimSun"/>
          <w:color w:val="000000"/>
          <w:spacing w:val="0"/>
          <w:w w:val="100"/>
          <w:position w:val="0"/>
        </w:rPr>
        <w:t>（</w:t>
      </w:r>
      <w:bookmarkEnd w:id="416"/>
      <w:r>
        <w:rPr>
          <w:color w:val="000000"/>
          <w:spacing w:val="0"/>
          <w:w w:val="100"/>
          <w:position w:val="0"/>
        </w:rPr>
        <w:t>1</w:t>
      </w:r>
      <w:r>
        <w:rPr>
          <w:rFonts w:ascii="SimSun" w:eastAsia="SimSun" w:hAnsi="SimSun" w:cs="SimSun"/>
          <w:color w:val="000000"/>
          <w:spacing w:val="0"/>
          <w:w w:val="100"/>
          <w:position w:val="0"/>
        </w:rPr>
        <w:t xml:space="preserve">） </w:t>
      </w:r>
      <w:r>
        <w:rPr>
          <w:color w:val="000000"/>
          <w:spacing w:val="0"/>
          <w:w w:val="100"/>
          <w:position w:val="0"/>
        </w:rPr>
        <w:t>KP</w:t>
      </w:r>
      <w:r>
        <w:rPr>
          <w:color w:val="000000"/>
          <w:spacing w:val="0"/>
          <w:w w:val="100"/>
          <w:position w:val="0"/>
        </w:rPr>
        <w:t>I</w:t>
      </w:r>
      <w:r>
        <w:rPr>
          <w:rFonts w:ascii="SimSun" w:eastAsia="SimSun" w:hAnsi="SimSun" w:cs="SimSun"/>
          <w:color w:val="000000"/>
          <w:spacing w:val="0"/>
          <w:w w:val="100"/>
          <w:position w:val="0"/>
        </w:rPr>
        <w:t>述职汇报：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p>
      <w:pPr>
        <w:pStyle w:val="Style19"/>
        <w:keepNext w:val="0"/>
        <w:keepLines w:val="0"/>
        <w:widowControl w:val="0"/>
        <w:shd w:val="clear" w:color="auto" w:fill="auto"/>
        <w:tabs>
          <w:tab w:pos="685" w:val="left"/>
        </w:tabs>
        <w:bidi w:val="0"/>
        <w:spacing w:before="0" w:after="0" w:line="314" w:lineRule="exact"/>
        <w:ind w:left="0" w:right="0" w:firstLine="240"/>
        <w:jc w:val="left"/>
      </w:pPr>
      <w:bookmarkStart w:id="417" w:name="bookmark417"/>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汇总</w:t>
      </w:r>
      <w:r>
        <w:rPr>
          <w:rFonts w:ascii="Times New Roman" w:eastAsia="Times New Roman" w:hAnsi="Times New Roman" w:cs="Times New Roman"/>
          <w:color w:val="000000"/>
          <w:spacing w:val="0"/>
          <w:w w:val="100"/>
          <w:position w:val="0"/>
        </w:rPr>
        <w:t>&amp;</w:t>
      </w:r>
      <w:r>
        <w:rPr>
          <w:color w:val="000000"/>
          <w:spacing w:val="0"/>
          <w:w w:val="100"/>
          <w:position w:val="0"/>
        </w:rPr>
        <w:t>公司审批：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4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19"/>
        <w:keepNext w:val="0"/>
        <w:keepLines w:val="0"/>
        <w:widowControl w:val="0"/>
        <w:shd w:val="clear" w:color="auto" w:fill="auto"/>
        <w:tabs>
          <w:tab w:pos="685" w:val="left"/>
        </w:tabs>
        <w:bidi w:val="0"/>
        <w:spacing w:before="0" w:after="120" w:line="314" w:lineRule="exact"/>
        <w:ind w:left="0" w:right="0" w:firstLine="240"/>
        <w:jc w:val="left"/>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rPr>
        <w:t>3</w:t>
      </w:r>
      <w:r>
        <w:rPr>
          <w:color w:val="000000"/>
          <w:spacing w:val="0"/>
          <w:w w:val="100"/>
          <w:position w:val="0"/>
        </w:rPr>
        <w:t>）</w:t>
        <w:tab/>
        <w:t>考核结果反馈：</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19"/>
        <w:keepNext w:val="0"/>
        <w:keepLines w:val="0"/>
        <w:widowControl w:val="0"/>
        <w:shd w:val="clear" w:color="auto" w:fill="auto"/>
        <w:bidi w:val="0"/>
        <w:spacing w:before="0" w:after="0" w:line="360" w:lineRule="auto"/>
        <w:ind w:left="0" w:right="0" w:firstLine="0"/>
        <w:jc w:val="left"/>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、激励情况</w:t>
      </w:r>
    </w:p>
    <w:p>
      <w:pPr>
        <w:pStyle w:val="Style19"/>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公司建立了完善的高级管理人员激励体系，薪酬理念与公司价值取向和企业文化相一致，支持公司发展战略的实施。高 级管理人员全薪收入由固定月薪、年度绩效奖金、长期激励和福利补贴构成。公司每年对高级管理人员进行绩效考评，工作 绩效应用于调薪、奖金分配中，与个人收入直接挂钩。</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员工持股计划的实施情况</w:t>
      </w:r>
      <w:bookmarkEnd w:id="420"/>
      <w:bookmarkEnd w:id="421"/>
      <w:bookmarkEnd w:id="42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其他员工激励措施</w:t>
      </w:r>
      <w:bookmarkEnd w:id="424"/>
      <w:bookmarkEnd w:id="425"/>
      <w:bookmarkEnd w:id="427"/>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十四、报告期内的内部控制制度建设及实施情况</w:t>
      </w:r>
      <w:bookmarkEnd w:id="428"/>
      <w:bookmarkEnd w:id="429"/>
      <w:bookmarkEnd w:id="430"/>
    </w:p>
    <w:p>
      <w:pPr>
        <w:pStyle w:val="Style29"/>
        <w:keepNext/>
        <w:keepLines/>
        <w:widowControl w:val="0"/>
        <w:shd w:val="clear" w:color="auto" w:fill="auto"/>
        <w:tabs>
          <w:tab w:pos="368" w:val="left"/>
        </w:tabs>
        <w:bidi w:val="0"/>
        <w:spacing w:before="0" w:after="26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w:t>
        <w:tab/>
        <w:t>内部控制建设及实施情况</w:t>
      </w:r>
      <w:bookmarkEnd w:id="431"/>
      <w:bookmarkEnd w:id="432"/>
      <w:bookmarkEnd w:id="434"/>
    </w:p>
    <w:p>
      <w:pPr>
        <w:pStyle w:val="Style1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报告期内，公司认真遵守各项法律法规以及公司内部控制制度的规定，规范经营、优化治理、管控风险，重视相关责 任的权责及落实，保证了公司内控体系的完整合规、有效可行，实现了公司合规、健康的运营目标，保障了全体股东的利益。</w:t>
      </w:r>
    </w:p>
    <w:p>
      <w:pPr>
        <w:pStyle w:val="Style1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公司董事会审计委员会下设审计监察部，审计监察部依据《内部审计准则》、《创业板上市公司规范运作指引》、《企 业内部控制基本规范》、《公司内部审计制度》等法规及规定，结合公司的实际情况，在公司内部开展了独立客观的监督 和评价工作，对主要子公司的内控制度流程完整性、执行有效性进行评价。根据公司内部控制重大缺陷的认定情况，</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年公司不存在内部控制重大缺陷。</w:t>
      </w:r>
    </w:p>
    <w:p>
      <w:pPr>
        <w:pStyle w:val="Style19"/>
        <w:keepNext w:val="0"/>
        <w:keepLines w:val="0"/>
        <w:widowControl w:val="0"/>
        <w:shd w:val="clear" w:color="auto" w:fill="auto"/>
        <w:bidi w:val="0"/>
        <w:spacing w:before="0" w:after="380" w:line="314" w:lineRule="exact"/>
        <w:ind w:left="0" w:right="0" w:firstLine="460"/>
        <w:jc w:val="left"/>
      </w:pPr>
      <w:r>
        <w:rPr>
          <w:color w:val="000000"/>
          <w:spacing w:val="0"/>
          <w:w w:val="100"/>
          <w:position w:val="0"/>
        </w:rPr>
        <w:t>公司通过内部控制体系的运行、分析与评价，有效防范了经营管理中的风险，促进了内部控制目标的实现。未来，公 司将继续完善内部控制制度，规范内部控制制度执行，强化内部控制监督核查，促进各分子公司的内部控制优化工作，促进 公司健康、可持续发展。</w:t>
      </w:r>
    </w:p>
    <w:p>
      <w:pPr>
        <w:pStyle w:val="Style29"/>
        <w:keepNext/>
        <w:keepLines/>
        <w:widowControl w:val="0"/>
        <w:shd w:val="clear" w:color="auto" w:fill="auto"/>
        <w:tabs>
          <w:tab w:pos="378" w:val="left"/>
        </w:tabs>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报告期内发现的内部控制重大缺陷的具体情况</w:t>
      </w:r>
      <w:bookmarkEnd w:id="435"/>
      <w:bookmarkEnd w:id="436"/>
      <w:bookmarkEnd w:id="438"/>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十五、公司报告期内对子公司的管理控制情况</w:t>
      </w:r>
      <w:bookmarkEnd w:id="439"/>
      <w:bookmarkEnd w:id="440"/>
      <w:bookmarkEnd w:id="441"/>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十六、内部控制自我评价报告或内部控制审计报告</w:t>
      </w:r>
      <w:bookmarkEnd w:id="442"/>
      <w:bookmarkEnd w:id="443"/>
      <w:bookmarkEnd w:id="444"/>
    </w:p>
    <w:p>
      <w:pPr>
        <w:pStyle w:val="Style29"/>
        <w:keepNext/>
        <w:keepLines/>
        <w:widowControl w:val="0"/>
        <w:shd w:val="clear" w:color="auto" w:fill="auto"/>
        <w:bidi w:val="0"/>
        <w:spacing w:before="0" w:after="32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、内控自我评价报告</w:t>
      </w:r>
      <w:bookmarkEnd w:id="445"/>
      <w:bookmarkEnd w:id="446"/>
      <w:bookmarkEnd w:id="44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巨潮资讯网《深圳市新国都股份有限公司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年度内部控制自我评价报告及相关 意见》</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具有以下特征的缺陷，应认定为重大缺陷： （一）财务报表造假；（二）更正或重述已 公布的关键财务信息；（三）注册会计师出 具保留、否定意见或无法表示意见的审计 报告等；（四）审计委员会和内部审计机构 对内部控制的监督无效。如果发现的缺陷 符合以下任何一条，应当认定为财务报告 内部控制重要缺陷：（一）未正确执行国家 相关会计政策；（二）外部审计发现的重大 财务报表差错；（三）对财务报告的产生缺 乏有效审核、监督机制等。除重大缺陷、 重要缺陷以外的其他财务报告内部控制缺 陷认定为一般缺陷。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具有以下特征的缺陷，应认定为重大缺 陷：（一）公司董事、监事、高级管理 人员在公司管理活动中存在舞弊；（二） 严重的违规、违纪且遭受证券监管机构 的处罚、警告；（三）被媒体负面报道， 难以恢复声誉；（四）已知的内部控制 重大缺陷未得到整改；（五）未建立反 舞弊程序和控制措施；（六）缺失有效 的内部管理与监督机制等。如果发现的 缺陷符合以下任何一条，应当认定为非 财务报告内部控制重要缺陷：（一）公 司决策程序导致出现一般性失误；（二） 公司重要业务制度或系统存在缺陷；</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（三）已知的重要缺陷未得到整改。除 重大缺陷、重要缺陷以外的其他非财务 报告内部控制缺陷认定为一般缺陷。</w:t>
            </w: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重大缺陷：资产总额错报</w:t>
            </w:r>
            <w:r>
              <w:rPr>
                <w:rFonts w:ascii="Times New Roman" w:eastAsia="Times New Roman" w:hAnsi="Times New Roman" w:cs="Times New Roman"/>
                <w:color w:val="000000"/>
                <w:spacing w:val="0"/>
                <w:w w:val="100"/>
                <w:position w:val="0"/>
              </w:rPr>
              <w:t>＞1%</w:t>
            </w:r>
            <w:r>
              <w:rPr>
                <w:color w:val="000000"/>
                <w:spacing w:val="0"/>
                <w:w w:val="100"/>
                <w:position w:val="0"/>
              </w:rPr>
              <w:t>，营业收入 总额错报</w:t>
            </w:r>
            <w:r>
              <w:rPr>
                <w:rFonts w:ascii="Times New Roman" w:eastAsia="Times New Roman" w:hAnsi="Times New Roman" w:cs="Times New Roman"/>
                <w:color w:val="000000"/>
                <w:spacing w:val="0"/>
                <w:w w:val="100"/>
                <w:position w:val="0"/>
              </w:rPr>
              <w:t>＞1%</w:t>
            </w:r>
            <w:r>
              <w:rPr>
                <w:color w:val="000000"/>
                <w:spacing w:val="0"/>
                <w:w w:val="100"/>
                <w:position w:val="0"/>
              </w:rPr>
              <w:t xml:space="preserve">。重要缺陷：资产总额错报： </w:t>
            </w:r>
            <w:r>
              <w:rPr>
                <w:rFonts w:ascii="Times New Roman" w:eastAsia="Times New Roman" w:hAnsi="Times New Roman" w:cs="Times New Roman"/>
                <w:color w:val="000000"/>
                <w:spacing w:val="0"/>
                <w:w w:val="100"/>
                <w:position w:val="0"/>
              </w:rPr>
              <w:t>0.5%＜</w:t>
            </w:r>
            <w:r>
              <w:rPr>
                <w:color w:val="000000"/>
                <w:spacing w:val="0"/>
                <w:w w:val="100"/>
                <w:position w:val="0"/>
              </w:rPr>
              <w:t>错报＜</w:t>
            </w:r>
            <w:r>
              <w:rPr>
                <w:rFonts w:ascii="Times New Roman" w:eastAsia="Times New Roman" w:hAnsi="Times New Roman" w:cs="Times New Roman"/>
                <w:color w:val="000000"/>
                <w:spacing w:val="0"/>
                <w:w w:val="100"/>
                <w:position w:val="0"/>
              </w:rPr>
              <w:t>1%</w:t>
            </w:r>
            <w:r>
              <w:rPr>
                <w:color w:val="000000"/>
                <w:spacing w:val="0"/>
                <w:w w:val="100"/>
                <w:position w:val="0"/>
              </w:rPr>
              <w:t xml:space="preserve">，营业收入总额错报： </w:t>
            </w:r>
            <w:r>
              <w:rPr>
                <w:rFonts w:ascii="Times New Roman" w:eastAsia="Times New Roman" w:hAnsi="Times New Roman" w:cs="Times New Roman"/>
                <w:color w:val="000000"/>
                <w:spacing w:val="0"/>
                <w:w w:val="100"/>
                <w:position w:val="0"/>
              </w:rPr>
              <w:t>0.5%＜</w:t>
            </w:r>
            <w:r>
              <w:rPr>
                <w:color w:val="000000"/>
                <w:spacing w:val="0"/>
                <w:w w:val="100"/>
                <w:position w:val="0"/>
              </w:rPr>
              <w:t>错报＜</w:t>
            </w:r>
            <w:r>
              <w:rPr>
                <w:rFonts w:ascii="Times New Roman" w:eastAsia="Times New Roman" w:hAnsi="Times New Roman" w:cs="Times New Roman"/>
                <w:color w:val="000000"/>
                <w:spacing w:val="0"/>
                <w:w w:val="100"/>
                <w:position w:val="0"/>
              </w:rPr>
              <w:t>1%</w:t>
            </w:r>
            <w:r>
              <w:rPr>
                <w:color w:val="000000"/>
                <w:spacing w:val="0"/>
                <w:w w:val="100"/>
                <w:position w:val="0"/>
              </w:rPr>
              <w:t>。一般缺陷：资产总额错 报</w:t>
            </w:r>
            <w:r>
              <w:rPr>
                <w:rFonts w:ascii="Times New Roman" w:eastAsia="Times New Roman" w:hAnsi="Times New Roman" w:cs="Times New Roman"/>
                <w:color w:val="000000"/>
                <w:spacing w:val="0"/>
                <w:w w:val="100"/>
                <w:position w:val="0"/>
              </w:rPr>
              <w:t>＜0.5%</w:t>
            </w:r>
            <w:r>
              <w:rPr>
                <w:color w:val="000000"/>
                <w:spacing w:val="0"/>
                <w:w w:val="100"/>
                <w:position w:val="0"/>
              </w:rPr>
              <w:t>，营业收入总额错报</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重大缺陷：金额影响绝对值金额</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万。重要缺陷：</w:t>
            </w:r>
            <w:r>
              <w:rPr>
                <w:rFonts w:ascii="Times New Roman" w:eastAsia="Times New Roman" w:hAnsi="Times New Roman" w:cs="Times New Roman"/>
                <w:color w:val="000000"/>
                <w:spacing w:val="0"/>
                <w:w w:val="100"/>
                <w:position w:val="0"/>
              </w:rPr>
              <w:t>100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金额影响绝对 值金额＜</w:t>
            </w:r>
            <w:r>
              <w:rPr>
                <w:rFonts w:ascii="Times New Roman" w:eastAsia="Times New Roman" w:hAnsi="Times New Roman" w:cs="Times New Roman"/>
                <w:color w:val="000000"/>
                <w:spacing w:val="0"/>
                <w:w w:val="100"/>
                <w:position w:val="0"/>
              </w:rPr>
              <w:t>500</w:t>
            </w:r>
            <w:r>
              <w:rPr>
                <w:color w:val="000000"/>
                <w:spacing w:val="0"/>
                <w:w w:val="100"/>
                <w:position w:val="0"/>
              </w:rPr>
              <w:t>万。一般缺陷：金额影响 绝对值金额</w:t>
            </w:r>
            <w:r>
              <w:rPr>
                <w:rFonts w:ascii="Times New Roman" w:eastAsia="Times New Roman" w:hAnsi="Times New Roman" w:cs="Times New Roman"/>
                <w:color w:val="000000"/>
                <w:spacing w:val="0"/>
                <w:w w:val="100"/>
                <w:position w:val="0"/>
              </w:rPr>
              <w:t>＜100</w:t>
            </w:r>
            <w:r>
              <w:rPr>
                <w:color w:val="000000"/>
                <w:spacing w:val="0"/>
                <w:w w:val="100"/>
                <w:position w:val="0"/>
              </w:rPr>
              <w:t>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pStyle w:val="Style29"/>
        <w:keepNext/>
        <w:keepLines/>
        <w:widowControl w:val="0"/>
        <w:shd w:val="clear" w:color="auto" w:fill="auto"/>
        <w:bidi w:val="0"/>
        <w:spacing w:before="0" w:after="2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、内部控制审计报告或鉴证报告</w:t>
      </w:r>
      <w:bookmarkEnd w:id="449"/>
      <w:bookmarkEnd w:id="450"/>
      <w:bookmarkEnd w:id="452"/>
    </w:p>
    <w:p>
      <w:pPr>
        <w:pStyle w:val="Style1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453" w:name="bookmark453"/>
      <w:bookmarkStart w:id="454" w:name="bookmark454"/>
      <w:bookmarkStart w:id="455" w:name="bookmark455"/>
      <w:r>
        <w:rPr>
          <w:color w:val="000000"/>
          <w:spacing w:val="0"/>
          <w:w w:val="100"/>
          <w:position w:val="0"/>
          <w:sz w:val="24"/>
          <w:szCs w:val="24"/>
        </w:rPr>
        <w:t>十七、上市公司治理专项行动自查问题整改情况</w:t>
      </w:r>
      <w:bookmarkEnd w:id="453"/>
      <w:bookmarkEnd w:id="454"/>
      <w:bookmarkEnd w:id="455"/>
    </w:p>
    <w:p>
      <w:pPr>
        <w:pStyle w:val="Style1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 xml:space="preserve">根据中国证券监督管理委员会上市公司治理专项自查清单填报系统，公司严格对照《公司法》、《证券法》等有关法律、 法规以及《公司章程》、《董事会议事规则》、《监事会议事规则》等内部制度，本着实事求是的原则梳理了 </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2020</w:t>
      </w:r>
      <w:r>
        <w:rPr>
          <w:color w:val="000000"/>
          <w:spacing w:val="0"/>
          <w:w w:val="100"/>
          <w:position w:val="0"/>
        </w:rPr>
        <w:t>三个年度的公司治理有关情况并开展了自查自纠，公司认真梳理并填报了一共涉及七大方面共计</w:t>
      </w:r>
      <w:r>
        <w:rPr>
          <w:rFonts w:ascii="Times New Roman" w:eastAsia="Times New Roman" w:hAnsi="Times New Roman" w:cs="Times New Roman"/>
          <w:color w:val="000000"/>
          <w:spacing w:val="0"/>
          <w:w w:val="100"/>
          <w:position w:val="0"/>
        </w:rPr>
        <w:t>119</w:t>
      </w:r>
      <w:r>
        <w:rPr>
          <w:color w:val="000000"/>
          <w:spacing w:val="0"/>
          <w:w w:val="100"/>
          <w:position w:val="0"/>
        </w:rPr>
        <w:t>个问答，于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日完成专项自查工作。</w:t>
      </w:r>
    </w:p>
    <w:p>
      <w:pPr>
        <w:pStyle w:val="Style1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通过本次自查，公司认为公司治理符合《公司法》、《证券法》、《股票上市规则》等法律、法规的要求，公司治理结 构较为完善，运作规范，不存在重大问题的失误。</w:t>
      </w:r>
    </w:p>
    <w:p>
      <w:pPr>
        <w:pStyle w:val="Style1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公司存在以下需要整改的情况：</w:t>
      </w:r>
      <w:r>
        <w:rPr>
          <w:rFonts w:ascii="Times New Roman" w:eastAsia="Times New Roman" w:hAnsi="Times New Roman" w:cs="Times New Roman"/>
          <w:color w:val="000000"/>
          <w:spacing w:val="0"/>
          <w:w w:val="100"/>
          <w:position w:val="0"/>
        </w:rPr>
        <w:t>1</w:t>
      </w:r>
      <w:r>
        <w:rPr>
          <w:color w:val="000000"/>
          <w:spacing w:val="0"/>
          <w:w w:val="100"/>
          <w:position w:val="0"/>
        </w:rPr>
        <w:t xml:space="preserve">、针对关联方名单的确定及更新，公司尚未建立完善的制度、流程、沟通和报告机制； </w:t>
      </w:r>
      <w:r>
        <w:rPr>
          <w:rFonts w:ascii="Times New Roman" w:eastAsia="Times New Roman" w:hAnsi="Times New Roman" w:cs="Times New Roman"/>
          <w:color w:val="000000"/>
          <w:spacing w:val="0"/>
          <w:w w:val="100"/>
          <w:position w:val="0"/>
        </w:rPr>
        <w:t>2</w:t>
      </w:r>
      <w:r>
        <w:rPr>
          <w:color w:val="000000"/>
          <w:spacing w:val="0"/>
          <w:w w:val="100"/>
          <w:position w:val="0"/>
        </w:rPr>
        <w:t>、针对关联人占用或转移资金、资产等而给上市公司造成损失的或可能造成损失的情形，未建立对相关人员的责任追究机 制；</w:t>
      </w:r>
      <w:r>
        <w:rPr>
          <w:rFonts w:ascii="Times New Roman" w:eastAsia="Times New Roman" w:hAnsi="Times New Roman" w:cs="Times New Roman"/>
          <w:color w:val="000000"/>
          <w:spacing w:val="0"/>
          <w:w w:val="100"/>
          <w:position w:val="0"/>
        </w:rPr>
        <w:t>3</w:t>
      </w:r>
      <w:r>
        <w:rPr>
          <w:color w:val="000000"/>
          <w:spacing w:val="0"/>
          <w:w w:val="100"/>
          <w:position w:val="0"/>
        </w:rPr>
        <w:t>、《关联交易决策制度》中对关联交易的审批权限的规定与其他制度中的规定不完全一致。</w:t>
      </w:r>
    </w:p>
    <w:p>
      <w:pPr>
        <w:pStyle w:val="Style1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具体原因：公司当时已有的《关联交易决策制度》制定时间较久，公司根据法律、法规的规定仅及时更新了《公司章程》 等制度中的规定并严格按照《公司章程》的规定进行审批、披露，确保关联交易的公平、公正、公开进行。</w:t>
      </w:r>
    </w:p>
    <w:p>
      <w:pPr>
        <w:pStyle w:val="Style19"/>
        <w:keepNext w:val="0"/>
        <w:keepLines w:val="0"/>
        <w:widowControl w:val="0"/>
        <w:shd w:val="clear" w:color="auto" w:fill="auto"/>
        <w:bidi w:val="0"/>
        <w:spacing w:before="0" w:after="260" w:line="315" w:lineRule="exact"/>
        <w:ind w:left="0" w:right="0" w:firstLine="300"/>
        <w:jc w:val="both"/>
        <w:sectPr>
          <w:footnotePr>
            <w:pos w:val="pageBottom"/>
            <w:numFmt w:val="decimal"/>
            <w:numRestart w:val="continuous"/>
          </w:footnotePr>
          <w:pgSz w:w="11900" w:h="16840"/>
          <w:pgMar w:top="1383" w:right="957" w:bottom="1570" w:left="1046" w:header="0" w:footer="3" w:gutter="0"/>
          <w:cols w:space="720"/>
          <w:noEndnote/>
          <w:rtlGutter w:val="0"/>
          <w:docGrid w:linePitch="360"/>
        </w:sectPr>
      </w:pPr>
      <w:r>
        <w:rPr>
          <w:color w:val="000000"/>
          <w:spacing w:val="0"/>
          <w:w w:val="100"/>
          <w:position w:val="0"/>
        </w:rPr>
        <w:t>整改情况：公司于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日召开第五届董事会第十次会议审议通过了修订后的《关联交易决策制度》，在修订后的 制度中加入识别关联方的具体流程等内容，确保关联人名单真实、准确、完整；加入了针对关联人占用或转移资金、资产等 而给上市公司造成损失的或可能造成损失的情形，对相关人员的责任追究机制；更新了关于关联交易的审批权限的规定。公 司今后将继续按照相关监管规定的要求，保证公司与控股股东、关联方相独立，强化对控股股东、董监高等</w:t>
      </w:r>
      <w:r>
        <w:rPr>
          <w:rFonts w:ascii="Times New Roman" w:eastAsia="Times New Roman" w:hAnsi="Times New Roman" w:cs="Times New Roman"/>
          <w:color w:val="000000"/>
          <w:spacing w:val="0"/>
          <w:w w:val="100"/>
          <w:position w:val="0"/>
        </w:rPr>
        <w:t>“</w:t>
      </w:r>
      <w:r>
        <w:rPr>
          <w:color w:val="000000"/>
          <w:spacing w:val="0"/>
          <w:w w:val="100"/>
          <w:position w:val="0"/>
        </w:rPr>
        <w:t>关键少数</w:t>
      </w:r>
      <w:r>
        <w:rPr>
          <w:rFonts w:ascii="Times New Roman" w:eastAsia="Times New Roman" w:hAnsi="Times New Roman" w:cs="Times New Roman"/>
          <w:color w:val="000000"/>
          <w:spacing w:val="0"/>
          <w:w w:val="100"/>
          <w:position w:val="0"/>
        </w:rPr>
        <w:t>”</w:t>
      </w:r>
      <w:r>
        <w:rPr>
          <w:color w:val="000000"/>
          <w:spacing w:val="0"/>
          <w:w w:val="100"/>
          <w:position w:val="0"/>
        </w:rPr>
        <w:t>的行 为规范的约束。按照规定程序审批和管控资金使用、担保业务、关联交易等事项，及时履行信息披露义务，有效发挥独立董 事、监事会及内审部门的监督作用。</w:t>
      </w:r>
    </w:p>
    <w:p>
      <w:pPr>
        <w:pStyle w:val="Style11"/>
        <w:keepNext/>
        <w:keepLines/>
        <w:widowControl w:val="0"/>
        <w:shd w:val="clear" w:color="auto" w:fill="auto"/>
        <w:bidi w:val="0"/>
        <w:spacing w:before="580" w:after="540" w:line="240" w:lineRule="auto"/>
        <w:ind w:left="0" w:right="0" w:firstLine="0"/>
        <w:jc w:val="center"/>
      </w:pPr>
      <w:bookmarkStart w:id="456" w:name="bookmark456"/>
      <w:bookmarkStart w:id="457" w:name="bookmark457"/>
      <w:bookmarkStart w:id="458" w:name="bookmark458"/>
      <w:r>
        <w:rPr>
          <w:color w:val="000000"/>
          <w:spacing w:val="0"/>
          <w:w w:val="100"/>
          <w:position w:val="0"/>
        </w:rPr>
        <w:t>第五节环境和社会责任</w:t>
      </w:r>
      <w:bookmarkEnd w:id="456"/>
      <w:bookmarkEnd w:id="457"/>
      <w:bookmarkEnd w:id="458"/>
    </w:p>
    <w:p>
      <w:pPr>
        <w:pStyle w:val="Style23"/>
        <w:keepNext/>
        <w:keepLines/>
        <w:widowControl w:val="0"/>
        <w:shd w:val="clear" w:color="auto" w:fill="auto"/>
        <w:bidi w:val="0"/>
        <w:spacing w:before="0" w:line="240" w:lineRule="auto"/>
        <w:ind w:left="0" w:right="0" w:firstLine="260"/>
        <w:jc w:val="left"/>
      </w:pPr>
      <w:bookmarkStart w:id="459" w:name="bookmark459"/>
      <w:bookmarkStart w:id="460" w:name="bookmark460"/>
      <w:bookmarkStart w:id="461" w:name="bookmark461"/>
      <w:bookmarkStart w:id="462" w:name="bookmark462"/>
      <w:r>
        <w:rPr>
          <w:color w:val="000000"/>
          <w:spacing w:val="0"/>
          <w:w w:val="100"/>
          <w:position w:val="0"/>
          <w:sz w:val="24"/>
          <w:szCs w:val="24"/>
        </w:rPr>
        <w:t>、重大环保问题</w:t>
      </w:r>
      <w:bookmarkEnd w:id="460"/>
      <w:bookmarkEnd w:id="461"/>
      <w:bookmarkEnd w:id="462"/>
      <w:bookmarkEnd w:id="459"/>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本公司不属于环境保护部门公布的重点排污单位。公司严格遵守《中华人民共和国环境保护法》等环保相关法律法规，报告 期内未出现因违反环保相关法律法规而受到行政处罚的情况。</w:t>
      </w:r>
    </w:p>
    <w:p>
      <w:pPr>
        <w:pStyle w:val="Style23"/>
        <w:keepNext/>
        <w:keepLines/>
        <w:widowControl w:val="0"/>
        <w:shd w:val="clear" w:color="auto" w:fill="auto"/>
        <w:bidi w:val="0"/>
        <w:spacing w:before="0" w:after="24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sz w:val="24"/>
          <w:szCs w:val="24"/>
        </w:rPr>
        <w:t>二</w:t>
      </w:r>
      <w:bookmarkEnd w:id="465"/>
      <w:r>
        <w:rPr>
          <w:color w:val="000000"/>
          <w:spacing w:val="0"/>
          <w:w w:val="100"/>
          <w:position w:val="0"/>
          <w:sz w:val="24"/>
          <w:szCs w:val="24"/>
        </w:rPr>
        <w:t>、社会责任情况</w:t>
      </w:r>
      <w:bookmarkEnd w:id="463"/>
      <w:bookmarkEnd w:id="464"/>
      <w:bookmarkEnd w:id="466"/>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企业社会责任是指企业在创造利润、对股东利益负责的同时，还要承担起对利益相关者和全社会的责任，以实现企业与 经济社会可持续发展的协调统一。社会责任包括股东和债权人权益保护、职工权益保护、供应商、客户和消费者权益保护、 环境保护与可持续发展、公共关系和社会公益事业等。</w:t>
      </w:r>
    </w:p>
    <w:p>
      <w:pPr>
        <w:pStyle w:val="Style19"/>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公司一直以来以有利于社会，有利于他人为事业的出发点和归宿，以电子支付为原点，通过持续的技术创新来提升核心 竞争力，竭尽所能地服务于社会，服务于大众，为客户创造更佳的价值，为员工搭建更好的平台，为股东提供更高的回报， 为社会做出更大的贡献，共同创造美好生活。报告期内，公司履行社会责任的情况主要体现在以下方面：</w:t>
      </w:r>
    </w:p>
    <w:p>
      <w:pPr>
        <w:pStyle w:val="Style1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、股东和债权人权益保护方面</w:t>
      </w:r>
    </w:p>
    <w:p>
      <w:pPr>
        <w:pStyle w:val="Style19"/>
        <w:keepNext w:val="0"/>
        <w:keepLines w:val="0"/>
        <w:widowControl w:val="0"/>
        <w:shd w:val="clear" w:color="auto" w:fill="auto"/>
        <w:bidi w:val="0"/>
        <w:spacing w:before="0" w:after="0" w:line="313" w:lineRule="exact"/>
        <w:ind w:left="0" w:right="0" w:firstLine="380"/>
        <w:jc w:val="both"/>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rPr>
        <w:t>1</w:t>
      </w:r>
      <w:r>
        <w:rPr>
          <w:color w:val="000000"/>
          <w:spacing w:val="0"/>
          <w:w w:val="100"/>
          <w:position w:val="0"/>
        </w:rPr>
        <w:t>）股东权益保护</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公司拥有完善的股东大会运作机制，平等对待全体股东，保障股东依法享有的知情权、查询权、分配权、质询权、建议 权、股东大会召集权、提案权、提名权、表决权等权利，积极为股东行使权利提供便利，切实保障股东特别是中小股东的合 法权益。报告期内，公司召开股东大会时均设置会场，提供网络投票方式，设置投资者提问和交流环节，对中小股东实行单 独计票，按规定提前向所有投资者披露股东大会通知。会议召开现场指派律师进行现场见证，确保股东大会的召集和召开程 序合法合规。此外，在公司第五届董事会换届选举中采取累积投票制度，为中小股东选出自己满意的董事提供保障。</w:t>
      </w:r>
    </w:p>
    <w:p>
      <w:pPr>
        <w:pStyle w:val="Style19"/>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公司章程中明确了利润分配办法尤其是现金分红政策，公司每年于年度报告中及时披露现金分红政策制定及执行情况。 公司着眼于长远的和可持续的发展，结合考虑公司实际情况，合理分配利润，通过现金分红方式回报投资者，切实履行社会 责任。</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公司近五年现金分红（含股份回购方式）情况如下表所示:</w:t>
      </w:r>
    </w:p>
    <w:tbl>
      <w:tblPr>
        <w:tblOverlap w:val="never"/>
        <w:jc w:val="center"/>
        <w:tblLayout w:type="fixed"/>
      </w:tblPr>
      <w:tblGrid>
        <w:gridCol w:w="1003"/>
        <w:gridCol w:w="1416"/>
        <w:gridCol w:w="1416"/>
        <w:gridCol w:w="1421"/>
        <w:gridCol w:w="2410"/>
        <w:gridCol w:w="1853"/>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现金分红方案（含 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现金分红金额（万 元，含税）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股份回购金额（万 元、含手续费）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分红年度合并报表中归属于上 市公司股东的净利润（万元）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占合并报表中归属于上 市公司净利润的比率</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12,141.78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140.36%</w:t>
            </w:r>
          </w:p>
        </w:tc>
      </w:tr>
    </w:tbl>
    <w:tbl>
      <w:tblPr>
        <w:tblOverlap w:val="never"/>
        <w:jc w:val="center"/>
        <w:tblLayout w:type="fixed"/>
      </w:tblPr>
      <w:tblGrid>
        <w:gridCol w:w="1003"/>
        <w:gridCol w:w="1416"/>
        <w:gridCol w:w="1416"/>
        <w:gridCol w:w="1421"/>
        <w:gridCol w:w="2410"/>
        <w:gridCol w:w="1853"/>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2.5</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24,249.30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2.0</w:t>
            </w: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24,787.99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1.5</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w:t>
            </w:r>
          </w:p>
        </w:tc>
      </w:tr>
    </w:tbl>
    <w:p>
      <w:pPr>
        <w:pStyle w:val="Style25"/>
        <w:keepNext w:val="0"/>
        <w:keepLines w:val="0"/>
        <w:widowControl w:val="0"/>
        <w:shd w:val="clear" w:color="auto" w:fill="auto"/>
        <w:bidi w:val="0"/>
        <w:spacing w:before="0" w:after="0" w:line="240" w:lineRule="auto"/>
        <w:ind w:left="36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）债权人权益保护</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公司在注重对股东权益保护的同时，高度重视对债权人合法权益的保护。在公司日常经营中，公司充分考虑债权人的合 法权益，严格按照与债权人签订的合同履行债务，及时向债权人通报权益相关的信息。公司于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月非公开发行了为期 三年的创新创业公司债，公司聘请中证鹏元资信评估股份有限公司对公司主体及债权信用进行持续跟踪评级，聘请受托管理 人长城证券股份有限公司履行受托管理职责。报告期内，公司均已将评级机构出具的评级结果以及受托管理机构出具的受托 报告及时向债权人披露。报告期内，公司按时足额向债券持有人偿付了公司债利息合计</w:t>
      </w:r>
      <w:r>
        <w:rPr>
          <w:rFonts w:ascii="Times New Roman" w:eastAsia="Times New Roman" w:hAnsi="Times New Roman" w:cs="Times New Roman"/>
          <w:color w:val="000000"/>
          <w:spacing w:val="0"/>
          <w:w w:val="100"/>
          <w:position w:val="0"/>
        </w:rPr>
        <w:t>1,500</w:t>
      </w:r>
      <w:r>
        <w:rPr>
          <w:color w:val="000000"/>
          <w:spacing w:val="0"/>
          <w:w w:val="100"/>
          <w:position w:val="0"/>
        </w:rPr>
        <w:t>万元。报告期内，公司未发生 到期债务未及时偿还的行为。</w:t>
      </w:r>
    </w:p>
    <w:p>
      <w:pPr>
        <w:pStyle w:val="Style19"/>
        <w:keepNext w:val="0"/>
        <w:keepLines w:val="0"/>
        <w:widowControl w:val="0"/>
        <w:shd w:val="clear" w:color="auto" w:fill="auto"/>
        <w:tabs>
          <w:tab w:pos="690" w:val="left"/>
        </w:tabs>
        <w:bidi w:val="0"/>
        <w:spacing w:before="0" w:after="0" w:line="360" w:lineRule="auto"/>
        <w:ind w:left="0" w:right="0" w:firstLine="380"/>
        <w:jc w:val="both"/>
      </w:pPr>
      <w:bookmarkStart w:id="468" w:name="bookmark468"/>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职工权益保护方面</w:t>
      </w:r>
    </w:p>
    <w:p>
      <w:pPr>
        <w:pStyle w:val="Style19"/>
        <w:keepNext w:val="0"/>
        <w:keepLines w:val="0"/>
        <w:widowControl w:val="0"/>
        <w:shd w:val="clear" w:color="auto" w:fill="auto"/>
        <w:tabs>
          <w:tab w:pos="765" w:val="left"/>
        </w:tabs>
        <w:bidi w:val="0"/>
        <w:spacing w:before="0" w:after="0" w:line="313" w:lineRule="exact"/>
        <w:ind w:left="0" w:right="0" w:firstLine="380"/>
        <w:jc w:val="both"/>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rPr>
        <w:t>1</w:t>
      </w:r>
      <w:r>
        <w:rPr>
          <w:color w:val="000000"/>
          <w:spacing w:val="0"/>
          <w:w w:val="100"/>
          <w:position w:val="0"/>
        </w:rPr>
        <w:t>）</w:t>
        <w:tab/>
        <w:t>关爱员工，提高员工满意度和归属感</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公司按国家法律法规与员工签订合同，定期支付报酬，员工加班有补助及调休。此外，公司提供多方位员工福利，具体 如下：</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在生活中，公司关注员工身体健康，每年给员工提供定期免费体检；每年按节日给员工提供过节礼品或举办主题活动， 营造温馨的节日氛围，例如元宵节、端午节、中秋节等，此外，公司还举办了一系列特色活动，包括员工生日礼品、周年入 职纪念礼品、夏日凉茶活动、部门团建、亲子活动等，让员工感受到公司的细致关怀；为方便员工就餐，公司总部提供场地 引入商家开设食堂，公司提供餐补折扣；为帮助员工兼顾工作与家庭，公司设立儿童乐园，当员工因工作无法在家照顾小孩 时可以让小孩在儿童乐园玩耍或学习；公司制定大病帮扶政策，帮助患病员工及家属度过难关；针对妇女生理特点和劳动条 件对妇女肌体健康的特殊影响而实行特殊劳动保护，尊重女工工作时的特殊要求，给予需要的员工</w:t>
      </w:r>
      <w:r>
        <w:rPr>
          <w:rFonts w:ascii="Times New Roman" w:eastAsia="Times New Roman" w:hAnsi="Times New Roman" w:cs="Times New Roman"/>
          <w:color w:val="000000"/>
          <w:spacing w:val="0"/>
          <w:w w:val="100"/>
          <w:position w:val="0"/>
        </w:rPr>
        <w:t>“</w:t>
      </w:r>
      <w:r>
        <w:rPr>
          <w:color w:val="000000"/>
          <w:spacing w:val="0"/>
          <w:w w:val="100"/>
          <w:position w:val="0"/>
        </w:rPr>
        <w:t>四期</w:t>
      </w:r>
      <w:r>
        <w:rPr>
          <w:rFonts w:ascii="Times New Roman" w:eastAsia="Times New Roman" w:hAnsi="Times New Roman" w:cs="Times New Roman"/>
          <w:color w:val="000000"/>
          <w:spacing w:val="0"/>
          <w:w w:val="100"/>
          <w:position w:val="0"/>
        </w:rPr>
        <w:t>”</w:t>
      </w:r>
      <w:r>
        <w:rPr>
          <w:color w:val="000000"/>
          <w:spacing w:val="0"/>
          <w:w w:val="100"/>
          <w:position w:val="0"/>
        </w:rPr>
        <w:t>（经期、孕期、 产期和哺乳期）防护关怀。</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在工作上，公司以文化为基础，结合公司人才发展需求和业务发展需求，重点围绕新员工、高中基层管理者和关键人才 实施培养项目，提高受训对象的专业技能、综合素质、工作绩效和管理能力，培养优秀的后备人才，构建公司合理的人才梯 队，帮助员工提高自身素质及能力。</w:t>
      </w:r>
      <w:r>
        <w:rPr>
          <w:rFonts w:ascii="Times New Roman" w:eastAsia="Times New Roman" w:hAnsi="Times New Roman" w:cs="Times New Roman"/>
          <w:color w:val="000000"/>
          <w:spacing w:val="0"/>
          <w:w w:val="100"/>
          <w:position w:val="0"/>
        </w:rPr>
        <w:t>2021</w:t>
      </w:r>
      <w:r>
        <w:rPr>
          <w:color w:val="000000"/>
          <w:spacing w:val="0"/>
          <w:w w:val="100"/>
          <w:position w:val="0"/>
        </w:rPr>
        <w:t>年公司人力资源中心为外地员工新开发超过</w:t>
      </w:r>
      <w:r>
        <w:rPr>
          <w:rFonts w:ascii="Times New Roman" w:eastAsia="Times New Roman" w:hAnsi="Times New Roman" w:cs="Times New Roman"/>
          <w:color w:val="000000"/>
          <w:spacing w:val="0"/>
          <w:w w:val="100"/>
          <w:position w:val="0"/>
        </w:rPr>
        <w:t>20</w:t>
      </w:r>
      <w:r>
        <w:rPr>
          <w:color w:val="000000"/>
          <w:spacing w:val="0"/>
          <w:w w:val="100"/>
          <w:position w:val="0"/>
        </w:rPr>
        <w:t>门线上课程，培训覆盖面广、整体满 意度高，从员工需要出发，打造学习型组织。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为了解员工需求、倾听员工心声，公司每年进行内部满意度调查，听取员工意见并根据反馈持续改进公司服务。此外， 公司成立工会委员会，设立工会法人代表，并设立经费审查委员、女工委员等工会委员，保障工会组织切实发挥作用，保护、 调动广大职工的积极性，以此维护劳动者的合法权益。</w:t>
      </w:r>
    </w:p>
    <w:p>
      <w:pPr>
        <w:pStyle w:val="Style19"/>
        <w:keepNext w:val="0"/>
        <w:keepLines w:val="0"/>
        <w:widowControl w:val="0"/>
        <w:shd w:val="clear" w:color="auto" w:fill="auto"/>
        <w:tabs>
          <w:tab w:pos="765" w:val="left"/>
        </w:tabs>
        <w:bidi w:val="0"/>
        <w:spacing w:before="0" w:after="0" w:line="313" w:lineRule="exact"/>
        <w:ind w:left="0" w:right="0" w:firstLine="38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rPr>
        <w:t>2</w:t>
      </w:r>
      <w:r>
        <w:rPr>
          <w:color w:val="000000"/>
          <w:spacing w:val="0"/>
          <w:w w:val="100"/>
          <w:position w:val="0"/>
        </w:rPr>
        <w:t>）</w:t>
        <w:tab/>
        <w:t>重视安全生产，提高员工安全意识</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公司获得</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职业健康安全管理体系认证、</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ISO9001</w:t>
      </w:r>
      <w:r>
        <w:rPr>
          <w:color w:val="000000"/>
          <w:spacing w:val="0"/>
          <w:w w:val="100"/>
          <w:position w:val="0"/>
        </w:rPr>
        <w:t xml:space="preserve">质量管理体系认证以及 </w:t>
      </w:r>
      <w:r>
        <w:rPr>
          <w:rFonts w:ascii="Times New Roman" w:eastAsia="Times New Roman" w:hAnsi="Times New Roman" w:cs="Times New Roman"/>
          <w:color w:val="000000"/>
          <w:spacing w:val="0"/>
          <w:w w:val="100"/>
          <w:position w:val="0"/>
        </w:rPr>
        <w:t>ISO/IEC27001</w:t>
      </w:r>
      <w:r>
        <w:rPr>
          <w:color w:val="000000"/>
          <w:spacing w:val="0"/>
          <w:w w:val="100"/>
          <w:position w:val="0"/>
        </w:rPr>
        <w:t>信息安全管理体系认证证书。公司严格按</w:t>
      </w:r>
      <w:r>
        <w:rPr>
          <w:rFonts w:ascii="Times New Roman" w:eastAsia="Times New Roman" w:hAnsi="Times New Roman" w:cs="Times New Roman"/>
          <w:color w:val="000000"/>
          <w:spacing w:val="0"/>
          <w:w w:val="100"/>
          <w:position w:val="0"/>
        </w:rPr>
        <w:t>ISO14001</w:t>
      </w:r>
      <w:r>
        <w:rPr>
          <w:color w:val="000000"/>
          <w:spacing w:val="0"/>
          <w:w w:val="100"/>
          <w:position w:val="0"/>
        </w:rPr>
        <w:t>标准识别相关法规进行对应环保投入。公司办公区域按照 法律法规和其他相关要求配备了相应的消防设施（包括灭火器、消防栓、喷淋系统、自动报警系统、应急照明灯、紧急疏散 标志等），并定期进行点检。公司制定了综合应急预案，每年定期举办消防演习，强化公司全体员工的消防安全意识，检验 各应急小组的处置突发事件能力。通过推进各项安全生产措施，公司最大程度保障公司人员生命安全和财产安全。</w:t>
      </w:r>
    </w:p>
    <w:p>
      <w:pPr>
        <w:pStyle w:val="Style19"/>
        <w:keepNext w:val="0"/>
        <w:keepLines w:val="0"/>
        <w:widowControl w:val="0"/>
        <w:shd w:val="clear" w:color="auto" w:fill="auto"/>
        <w:tabs>
          <w:tab w:pos="690" w:val="left"/>
        </w:tabs>
        <w:bidi w:val="0"/>
        <w:spacing w:before="0" w:after="0" w:line="360" w:lineRule="auto"/>
        <w:ind w:left="0" w:right="0" w:firstLine="380"/>
        <w:jc w:val="both"/>
      </w:pPr>
      <w:bookmarkStart w:id="471" w:name="bookmark471"/>
      <w:r>
        <w:rPr>
          <w:rFonts w:ascii="Times New Roman" w:eastAsia="Times New Roman" w:hAnsi="Times New Roman" w:cs="Times New Roman"/>
          <w:color w:val="000000"/>
          <w:spacing w:val="0"/>
          <w:w w:val="100"/>
          <w:position w:val="0"/>
        </w:rPr>
        <w:t>3</w:t>
      </w:r>
      <w:bookmarkEnd w:id="471"/>
      <w:r>
        <w:rPr>
          <w:color w:val="000000"/>
          <w:spacing w:val="0"/>
          <w:w w:val="100"/>
          <w:position w:val="0"/>
        </w:rPr>
        <w:t>、</w:t>
        <w:tab/>
        <w:t>供应商权益保护方面</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供应商是公司长期发展的合作伙伴，公司切实保障供应商的各项权益，确保供应商能够在公平、公正、公开、透明的商 业环境下，与公司开展各种业务合作。公司致力于在诚信和可持续发展方面达到高标准。对于贪污受贿等不道德的商业行为， 新国都施行</w:t>
      </w:r>
      <w:r>
        <w:rPr>
          <w:rFonts w:ascii="Times New Roman" w:eastAsia="Times New Roman" w:hAnsi="Times New Roman" w:cs="Times New Roman"/>
          <w:color w:val="000000"/>
          <w:spacing w:val="0"/>
          <w:w w:val="100"/>
          <w:position w:val="0"/>
        </w:rPr>
        <w:t>“</w:t>
      </w:r>
      <w:r>
        <w:rPr>
          <w:color w:val="000000"/>
          <w:spacing w:val="0"/>
          <w:w w:val="100"/>
          <w:position w:val="0"/>
        </w:rPr>
        <w:t>零容忍</w:t>
      </w:r>
      <w:r>
        <w:rPr>
          <w:rFonts w:ascii="Times New Roman" w:eastAsia="Times New Roman" w:hAnsi="Times New Roman" w:cs="Times New Roman"/>
          <w:color w:val="000000"/>
          <w:spacing w:val="0"/>
          <w:w w:val="100"/>
          <w:position w:val="0"/>
        </w:rPr>
        <w:t>”</w:t>
      </w:r>
      <w:r>
        <w:rPr>
          <w:color w:val="000000"/>
          <w:spacing w:val="0"/>
          <w:w w:val="100"/>
          <w:position w:val="0"/>
        </w:rPr>
        <w:t>政策。针对公司员工，公司明确规定，严禁员工与供应商有利益往来，包括借款等，一经发现视为严重 违纪；严禁员工对供应商进行投资；禁止员工兼职于供应商；员工应明确谢绝参加供应商的宴请和娱乐活动，因客观原因无 法拒绝的，须按照公司相关规定，在</w:t>
      </w:r>
      <w:r>
        <w:rPr>
          <w:rFonts w:ascii="Times New Roman" w:eastAsia="Times New Roman" w:hAnsi="Times New Roman" w:cs="Times New Roman"/>
          <w:color w:val="000000"/>
          <w:spacing w:val="0"/>
          <w:w w:val="100"/>
          <w:position w:val="0"/>
        </w:rPr>
        <w:t>OA</w:t>
      </w:r>
      <w:r>
        <w:rPr>
          <w:color w:val="000000"/>
          <w:spacing w:val="0"/>
          <w:w w:val="100"/>
          <w:position w:val="0"/>
        </w:rPr>
        <w:t>进行反腐备案，经上级领导批准后方可参加。公司建立廉洁管理制度，要求供应商 签署《合作伙伴廉洁诚信承诺书》，并在相关会谈中向供应商宣导防腐精神，打消供应商的顾虑。</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公司制定了《供应商行为准则》，在人权、公平的劳动条件和禁止童工、健康安全和环境管理、材料合规性和冲突矿物、 商业道德、业务运营的安全性、检查和纠正措施、报告渠道等方面对供应商提出了要求，关注供应链相关方的社会责任履行， 并在供应商的选择考核时加入考核项，收集供应商的环境相关方协议，推进供应商社会责任体系建设。</w:t>
      </w:r>
    </w:p>
    <w:p>
      <w:pPr>
        <w:pStyle w:val="Style19"/>
        <w:keepNext w:val="0"/>
        <w:keepLines w:val="0"/>
        <w:widowControl w:val="0"/>
        <w:shd w:val="clear" w:color="auto" w:fill="auto"/>
        <w:tabs>
          <w:tab w:pos="674" w:val="left"/>
        </w:tabs>
        <w:bidi w:val="0"/>
        <w:spacing w:before="0" w:after="0" w:line="314" w:lineRule="exact"/>
        <w:ind w:left="0" w:right="0" w:firstLine="380"/>
        <w:jc w:val="both"/>
      </w:pPr>
      <w:bookmarkStart w:id="472" w:name="bookmark472"/>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客户和消费者权益保护方面</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rPr>
        <w:t>1</w:t>
      </w:r>
      <w:r>
        <w:rPr>
          <w:color w:val="000000"/>
          <w:spacing w:val="0"/>
          <w:w w:val="100"/>
          <w:position w:val="0"/>
        </w:rPr>
        <w:t>）</w:t>
        <w:tab/>
        <w:t>合同清晰：公司法务重视合同审核及销售合同制定，在产品销售合同中明确写明责任与义务。公司控股子公司合 同、协议拟定及审核均由公司总部法务负责，合同协议的起草、审核、会签遵照《合同管理程序》执行，按照公平、公开、 公正的原则，全程严格把关。按照《合同管理程序》要求，子公司嘉联支付对合同的重要条款如收费标准、各方的权利与义 务、限制条款等进行重点加粗和说明，提醒合同相对方予以特别注意，并在合同签署时，就合同可能产生的法律责任及后果 进行充分说明，履行合同信息披露义务，切实维护合同相对方的合法权益。不存在误导、欺诈、不合理情况。</w:t>
      </w:r>
    </w:p>
    <w:p>
      <w:pPr>
        <w:pStyle w:val="Style19"/>
        <w:keepNext w:val="0"/>
        <w:keepLines w:val="0"/>
        <w:widowControl w:val="0"/>
        <w:shd w:val="clear" w:color="auto" w:fill="auto"/>
        <w:bidi w:val="0"/>
        <w:spacing w:before="0" w:after="0" w:line="314" w:lineRule="exact"/>
        <w:ind w:left="0" w:right="0" w:firstLine="38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rPr>
        <w:t>2</w:t>
      </w:r>
      <w:r>
        <w:rPr>
          <w:color w:val="000000"/>
          <w:spacing w:val="0"/>
          <w:w w:val="100"/>
          <w:position w:val="0"/>
        </w:rPr>
        <w:t>） 真实宣传：公司的广告宣传、产品说明秉承</w:t>
      </w:r>
      <w:r>
        <w:rPr>
          <w:rFonts w:ascii="Times New Roman" w:eastAsia="Times New Roman" w:hAnsi="Times New Roman" w:cs="Times New Roman"/>
          <w:color w:val="000000"/>
          <w:spacing w:val="0"/>
          <w:w w:val="100"/>
          <w:position w:val="0"/>
        </w:rPr>
        <w:t>“</w:t>
      </w:r>
      <w:r>
        <w:rPr>
          <w:color w:val="000000"/>
          <w:spacing w:val="0"/>
          <w:w w:val="100"/>
          <w:position w:val="0"/>
        </w:rPr>
        <w:t>诚信</w:t>
      </w:r>
      <w:r>
        <w:rPr>
          <w:rFonts w:ascii="Times New Roman" w:eastAsia="Times New Roman" w:hAnsi="Times New Roman" w:cs="Times New Roman"/>
          <w:color w:val="000000"/>
          <w:spacing w:val="0"/>
          <w:w w:val="100"/>
          <w:position w:val="0"/>
        </w:rPr>
        <w:t>”</w:t>
      </w:r>
      <w:r>
        <w:rPr>
          <w:color w:val="000000"/>
          <w:spacing w:val="0"/>
          <w:w w:val="100"/>
          <w:position w:val="0"/>
        </w:rPr>
        <w:t>原则，不存在虚假、夸大宣传。根据人行、银保监会、证监会 和国家外汇管理局联合制定并发布的《关于进一步规范金融营销宣传行为的通知》（银发〔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316</w:t>
      </w:r>
      <w:r>
        <w:rPr>
          <w:color w:val="000000"/>
          <w:spacing w:val="0"/>
          <w:w w:val="100"/>
          <w:position w:val="0"/>
        </w:rPr>
        <w:t>号）以及《嘉联支付 公司金融消费权益保护工作管理办法》的相关规定要求，嘉联支付已建立根据《嘉联支付有限公司消费者权益保护审查机制》， 严格对公司各部门、各分公司及外包服务商的金融营销推介内容及行为进行规范管理。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公司严格要求各分公司、外包服务商在开展营销推介产品时，绝对禁止业务经办人员、外包服务商出现不当竞争、误导 消费者或违法违规的文字；不得夸大宣传、散布虚假消息，不得出现损害同行从业机构和人员的用语，不得使用易混淆的商 标，并进行舆情监控以及追踪管理等。</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rPr>
        <w:t>3</w:t>
      </w:r>
      <w:r>
        <w:rPr>
          <w:color w:val="000000"/>
          <w:spacing w:val="0"/>
          <w:w w:val="100"/>
          <w:position w:val="0"/>
        </w:rPr>
        <w:t>）</w:t>
        <w:tab/>
        <w:t>售后服务：公司已建立了以</w:t>
      </w:r>
      <w:r>
        <w:rPr>
          <w:rFonts w:ascii="Times New Roman" w:eastAsia="Times New Roman" w:hAnsi="Times New Roman" w:cs="Times New Roman"/>
          <w:color w:val="000000"/>
          <w:spacing w:val="0"/>
          <w:w w:val="100"/>
          <w:position w:val="0"/>
        </w:rPr>
        <w:t>7*24</w:t>
      </w:r>
      <w:r>
        <w:rPr>
          <w:color w:val="000000"/>
          <w:spacing w:val="0"/>
          <w:w w:val="100"/>
          <w:position w:val="0"/>
        </w:rPr>
        <w:t>小时电话客服热线为主，线上客服（包括但不局限于</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公众号、在线留言、 智能客服、客诉邮箱等）为辅的全方位售后咨询、投诉受理渠道，嘉联支付于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月进一步建立了企业微信绿色受理专 项通道，并对投诉方式进行了社会公示，公示方式包括官方网站、官方公众号、微博、</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终端、宣传广告物料等。</w:t>
      </w:r>
    </w:p>
    <w:p>
      <w:pPr>
        <w:pStyle w:val="Style19"/>
        <w:keepNext w:val="0"/>
        <w:keepLines w:val="0"/>
        <w:widowControl w:val="0"/>
        <w:shd w:val="clear" w:color="auto" w:fill="auto"/>
        <w:tabs>
          <w:tab w:pos="841" w:val="left"/>
        </w:tabs>
        <w:bidi w:val="0"/>
        <w:spacing w:before="0" w:after="0" w:line="314" w:lineRule="exact"/>
        <w:ind w:left="0" w:right="0" w:firstLine="38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4</w:t>
      </w:r>
      <w:r>
        <w:rPr>
          <w:color w:val="000000"/>
          <w:spacing w:val="0"/>
          <w:w w:val="100"/>
          <w:position w:val="0"/>
        </w:rPr>
        <w:t>）</w:t>
        <w:tab/>
        <w:t>质量安全：公司建立了系列质量管理体系程序要求并严格执行，确保从选材到售后各环节都充分考虑消费者健康 和安全；同时所有产品在研发和更改时及时提交各类安全认证，确保符合相关安全法规要求。</w:t>
      </w:r>
    </w:p>
    <w:p>
      <w:pPr>
        <w:pStyle w:val="Style19"/>
        <w:keepNext w:val="0"/>
        <w:keepLines w:val="0"/>
        <w:widowControl w:val="0"/>
        <w:shd w:val="clear" w:color="auto" w:fill="auto"/>
        <w:tabs>
          <w:tab w:pos="792" w:val="left"/>
        </w:tabs>
        <w:bidi w:val="0"/>
        <w:spacing w:before="0" w:after="0" w:line="314" w:lineRule="exact"/>
        <w:ind w:left="0" w:right="0" w:firstLine="38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5</w:t>
      </w:r>
      <w:r>
        <w:rPr>
          <w:color w:val="000000"/>
          <w:spacing w:val="0"/>
          <w:w w:val="100"/>
          <w:position w:val="0"/>
        </w:rPr>
        <w:t>）</w:t>
        <w:tab/>
        <w:t>信息安全：公司高度重视信息安全及保护，采取以下措施确保信息安全：</w:t>
      </w:r>
    </w:p>
    <w:p>
      <w:pPr>
        <w:pStyle w:val="Style19"/>
        <w:keepNext w:val="0"/>
        <w:keepLines w:val="0"/>
        <w:widowControl w:val="0"/>
        <w:numPr>
          <w:ilvl w:val="0"/>
          <w:numId w:val="9"/>
        </w:numPr>
        <w:shd w:val="clear" w:color="auto" w:fill="auto"/>
        <w:tabs>
          <w:tab w:pos="663" w:val="left"/>
        </w:tabs>
        <w:bidi w:val="0"/>
        <w:spacing w:before="0" w:after="0" w:line="314" w:lineRule="exact"/>
        <w:ind w:left="0" w:right="0" w:firstLine="380"/>
        <w:jc w:val="both"/>
      </w:pPr>
      <w:bookmarkStart w:id="478" w:name="bookmark478"/>
      <w:bookmarkEnd w:id="478"/>
      <w:r>
        <w:rPr>
          <w:color w:val="000000"/>
          <w:spacing w:val="0"/>
          <w:w w:val="100"/>
          <w:position w:val="0"/>
        </w:rPr>
        <w:t>制度保障：公司根据监管条例、行业规范及信息安全相关法规要求，从数据中心物理安全、网络安全、应用安全、系 统建设管理、人员安全、系统运行管理等方面，建立了完善的信息安全制度体系，并严格按照流程规定开展日常工作；</w:t>
      </w:r>
    </w:p>
    <w:p>
      <w:pPr>
        <w:pStyle w:val="Style19"/>
        <w:keepNext w:val="0"/>
        <w:keepLines w:val="0"/>
        <w:widowControl w:val="0"/>
        <w:numPr>
          <w:ilvl w:val="0"/>
          <w:numId w:val="9"/>
        </w:numPr>
        <w:shd w:val="clear" w:color="auto" w:fill="auto"/>
        <w:tabs>
          <w:tab w:pos="668" w:val="left"/>
        </w:tabs>
        <w:bidi w:val="0"/>
        <w:spacing w:before="0" w:after="0" w:line="314" w:lineRule="exact"/>
        <w:ind w:left="0" w:right="0" w:firstLine="380"/>
        <w:jc w:val="both"/>
      </w:pPr>
      <w:bookmarkStart w:id="479" w:name="bookmark479"/>
      <w:bookmarkEnd w:id="479"/>
      <w:r>
        <w:rPr>
          <w:color w:val="000000"/>
          <w:spacing w:val="0"/>
          <w:w w:val="100"/>
          <w:position w:val="0"/>
        </w:rPr>
        <w:t>物理保障：公司通过境内业务系统部署、异地应用级备份机房、高可靠磁盘阵列服务器、多运营商及多链路设置等多 种物理安全措施来保障信息安全；</w:t>
      </w:r>
    </w:p>
    <w:p>
      <w:pPr>
        <w:pStyle w:val="Style19"/>
        <w:keepNext w:val="0"/>
        <w:keepLines w:val="0"/>
        <w:widowControl w:val="0"/>
        <w:numPr>
          <w:ilvl w:val="0"/>
          <w:numId w:val="9"/>
        </w:numPr>
        <w:shd w:val="clear" w:color="auto" w:fill="auto"/>
        <w:tabs>
          <w:tab w:pos="668" w:val="left"/>
        </w:tabs>
        <w:bidi w:val="0"/>
        <w:spacing w:before="0" w:after="0" w:line="314" w:lineRule="exact"/>
        <w:ind w:left="0" w:right="0" w:firstLine="380"/>
        <w:jc w:val="both"/>
      </w:pPr>
      <w:bookmarkStart w:id="480" w:name="bookmark480"/>
      <w:bookmarkEnd w:id="480"/>
      <w:r>
        <w:rPr>
          <w:color w:val="000000"/>
          <w:spacing w:val="0"/>
          <w:w w:val="100"/>
          <w:position w:val="0"/>
        </w:rPr>
        <w:t>系统技术保障：公司在业务系统技术方面，通过安全的网络架构设计、强大的防火墙配置、加密信息传输技术、数据 访问分级授权等措施，来确保数据信息安全。</w:t>
      </w:r>
    </w:p>
    <w:p>
      <w:pPr>
        <w:pStyle w:val="Style19"/>
        <w:keepNext w:val="0"/>
        <w:keepLines w:val="0"/>
        <w:widowControl w:val="0"/>
        <w:shd w:val="clear" w:color="auto" w:fill="auto"/>
        <w:tabs>
          <w:tab w:pos="664" w:val="left"/>
        </w:tabs>
        <w:bidi w:val="0"/>
        <w:spacing w:before="0" w:after="0" w:line="314" w:lineRule="exact"/>
        <w:ind w:left="0" w:right="0" w:firstLine="380"/>
        <w:jc w:val="both"/>
      </w:pPr>
      <w:bookmarkStart w:id="481" w:name="bookmark481"/>
      <w:r>
        <w:rPr>
          <w:rFonts w:ascii="Times New Roman" w:eastAsia="Times New Roman" w:hAnsi="Times New Roman" w:cs="Times New Roman"/>
          <w:color w:val="000000"/>
          <w:spacing w:val="0"/>
          <w:w w:val="100"/>
          <w:position w:val="0"/>
        </w:rPr>
        <w:t>5</w:t>
      </w:r>
      <w:bookmarkEnd w:id="481"/>
      <w:r>
        <w:rPr>
          <w:color w:val="000000"/>
          <w:spacing w:val="0"/>
          <w:w w:val="100"/>
          <w:position w:val="0"/>
        </w:rPr>
        <w:t>、</w:t>
        <w:tab/>
        <w:t>环境保护和可持续发展方面</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公司属专用设备制造业，两个主要子公司新国都支付和嘉联支付的主营业务为支付服务及场景数字化服务、电子支付设 备及生物识别产品，公司和子公司均不属于环境保护部门公布的重点排污企业。</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公司自愿削减污染物排放量，并持续改进环境绩效；自愿减少其他可识别的污染形式（包括但不仅限于噪声、气味、视 觉效果、光污染、震动、电磁辐射、放射物、传染性物质、非点源排放或无组织排放，以及生物危害等）。公司已建立并严 格执行废弃物管理程序、环境和安全监视测量控制程序、应急准备和响应控制程序以及化学品及危险品管理程序。具体实施 如下：主动采用新材料、新工艺等技术手段，实现有效管理并最大程度减少或预防危险化学品的使用，产品和服务在生产过 程的各个流程和环节上都在安全水平范围内，并全程保持清洁生产；建立及实施识别、测量、监控、记录和报告各种能源购 买、使用、存储、处理、回收的管理制度，提高能源利用率。节约水、电、纸张等资源消耗，并作为环境管理方案进行管理； 建立及实施识别、测量、监控、记录和报告各种资源的开发、利用、储存、处理、回收或回用的管理制度，并取得公认的相 关管理体系或标识的认证证书，公司生产的所有产品均通过</w:t>
      </w:r>
      <w:r>
        <w:rPr>
          <w:rFonts w:ascii="Times New Roman" w:eastAsia="Times New Roman" w:hAnsi="Times New Roman" w:cs="Times New Roman"/>
          <w:color w:val="000000"/>
          <w:spacing w:val="0"/>
          <w:w w:val="100"/>
          <w:position w:val="0"/>
        </w:rPr>
        <w:t>ROHS</w:t>
      </w:r>
      <w:r>
        <w:rPr>
          <w:color w:val="000000"/>
          <w:spacing w:val="0"/>
          <w:w w:val="100"/>
          <w:position w:val="0"/>
        </w:rPr>
        <w:t>检测要求。公司通过提高能源使用效率，更改工艺、替换 燃料等措施降低温室气体排放量以及每年设定指标以达成降低每单位产品水电消耗的目的。</w:t>
      </w:r>
    </w:p>
    <w:p>
      <w:pPr>
        <w:pStyle w:val="Style19"/>
        <w:keepNext w:val="0"/>
        <w:keepLines w:val="0"/>
        <w:widowControl w:val="0"/>
        <w:shd w:val="clear" w:color="auto" w:fill="auto"/>
        <w:tabs>
          <w:tab w:pos="669" w:val="left"/>
        </w:tabs>
        <w:bidi w:val="0"/>
        <w:spacing w:before="0" w:after="0" w:line="314" w:lineRule="exact"/>
        <w:ind w:left="0" w:right="0" w:firstLine="380"/>
        <w:jc w:val="both"/>
      </w:pPr>
      <w:bookmarkStart w:id="482" w:name="bookmark482"/>
      <w:r>
        <w:rPr>
          <w:rFonts w:ascii="Times New Roman" w:eastAsia="Times New Roman" w:hAnsi="Times New Roman" w:cs="Times New Roman"/>
          <w:color w:val="000000"/>
          <w:spacing w:val="0"/>
          <w:w w:val="100"/>
          <w:position w:val="0"/>
        </w:rPr>
        <w:t>6</w:t>
      </w:r>
      <w:bookmarkEnd w:id="482"/>
      <w:r>
        <w:rPr>
          <w:color w:val="000000"/>
          <w:spacing w:val="0"/>
          <w:w w:val="100"/>
          <w:position w:val="0"/>
        </w:rPr>
        <w:t>、</w:t>
        <w:tab/>
        <w:t>公共关系方面</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公司一直积极响应政府倡导，合规经营企业，不逃税不漏税，积极履行纳税等义务。公司每年都会向社会、应届毕业生 提供相应的岗位以及各类培训，为缓解社会就业压力发挥了积极作用。公司遵守法则，做政府提倡的事，与政府友好沟通和 互动，以认真履行社会责任为已任，做尽职的企业公民，为企业与社会和谐发展做贡献，为企业营造良好的政府关系环境。</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公司子公司嘉联支付在过去两年里，没有看重短期利益，而是积极响应政府有关部门号召为支持线下商户复苏开展手续 费减免、新增补贴等助力活动，积极履行社会责任、扶持产业链商业伙伴，为国内实体经济加快复苏贡献一份力量。</w:t>
      </w:r>
    </w:p>
    <w:p>
      <w:pPr>
        <w:pStyle w:val="Style19"/>
        <w:keepNext w:val="0"/>
        <w:keepLines w:val="0"/>
        <w:widowControl w:val="0"/>
        <w:shd w:val="clear" w:color="auto" w:fill="auto"/>
        <w:tabs>
          <w:tab w:pos="674" w:val="left"/>
        </w:tabs>
        <w:bidi w:val="0"/>
        <w:spacing w:before="0" w:after="0" w:line="314" w:lineRule="exact"/>
        <w:ind w:left="0" w:right="0" w:firstLine="380"/>
        <w:jc w:val="both"/>
      </w:pPr>
      <w:bookmarkStart w:id="483" w:name="bookmark483"/>
      <w:r>
        <w:rPr>
          <w:rFonts w:ascii="Times New Roman" w:eastAsia="Times New Roman" w:hAnsi="Times New Roman" w:cs="Times New Roman"/>
          <w:color w:val="000000"/>
          <w:spacing w:val="0"/>
          <w:w w:val="100"/>
          <w:position w:val="0"/>
        </w:rPr>
        <w:t>7</w:t>
      </w:r>
      <w:bookmarkEnd w:id="483"/>
      <w:r>
        <w:rPr>
          <w:color w:val="000000"/>
          <w:spacing w:val="0"/>
          <w:w w:val="100"/>
          <w:position w:val="0"/>
        </w:rPr>
        <w:t>、</w:t>
        <w:tab/>
        <w:t>社会公益事业方面</w:t>
      </w:r>
    </w:p>
    <w:p>
      <w:pPr>
        <w:pStyle w:val="Style1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报告期内，公司各子公司积极投身公益事业。中正智能党总支组织积极参与党委、工会组织的献血活动；公益基金会组 织的</w:t>
      </w:r>
      <w:r>
        <w:rPr>
          <w:rFonts w:ascii="Times New Roman" w:eastAsia="Times New Roman" w:hAnsi="Times New Roman" w:cs="Times New Roman"/>
          <w:color w:val="000000"/>
          <w:spacing w:val="0"/>
          <w:w w:val="100"/>
          <w:position w:val="0"/>
        </w:rPr>
        <w:t>“</w:t>
      </w:r>
      <w:r>
        <w:rPr>
          <w:color w:val="000000"/>
          <w:spacing w:val="0"/>
          <w:w w:val="100"/>
          <w:position w:val="0"/>
        </w:rPr>
        <w:t>实体肿瘤儿童的重生</w:t>
      </w:r>
      <w:r>
        <w:rPr>
          <w:rFonts w:ascii="Times New Roman" w:eastAsia="Times New Roman" w:hAnsi="Times New Roman" w:cs="Times New Roman"/>
          <w:color w:val="000000"/>
          <w:spacing w:val="0"/>
          <w:w w:val="100"/>
          <w:position w:val="0"/>
        </w:rPr>
        <w:t>”</w:t>
      </w:r>
      <w:r>
        <w:rPr>
          <w:color w:val="000000"/>
          <w:spacing w:val="0"/>
          <w:w w:val="100"/>
          <w:position w:val="0"/>
        </w:rPr>
        <w:t>项目公益捐款活动；工委组织的帮扶对口小学爱心捐衣活动等。</w:t>
      </w:r>
    </w:p>
    <w:p>
      <w:pPr>
        <w:pStyle w:val="Style23"/>
        <w:keepNext/>
        <w:keepLines/>
        <w:widowControl w:val="0"/>
        <w:shd w:val="clear" w:color="auto" w:fill="auto"/>
        <w:bidi w:val="0"/>
        <w:spacing w:before="0" w:after="26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三</w:t>
      </w:r>
      <w:bookmarkEnd w:id="486"/>
      <w:r>
        <w:rPr>
          <w:color w:val="000000"/>
          <w:spacing w:val="0"/>
          <w:w w:val="100"/>
          <w:position w:val="0"/>
          <w:sz w:val="24"/>
          <w:szCs w:val="24"/>
        </w:rPr>
        <w:t>、巩固拓展脱贫攻坚成果、乡村振兴的情况</w:t>
      </w:r>
      <w:bookmarkEnd w:id="484"/>
      <w:bookmarkEnd w:id="485"/>
      <w:bookmarkEnd w:id="487"/>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公司积极响应国家精准扶贫号召，报告期内开展了如下工作：</w:t>
      </w:r>
    </w:p>
    <w:p>
      <w:pPr>
        <w:pStyle w:val="Style19"/>
        <w:keepNext w:val="0"/>
        <w:keepLines w:val="0"/>
        <w:widowControl w:val="0"/>
        <w:shd w:val="clear" w:color="auto" w:fill="auto"/>
        <w:tabs>
          <w:tab w:pos="774" w:val="left"/>
        </w:tabs>
        <w:bidi w:val="0"/>
        <w:spacing w:before="0" w:after="0" w:line="360" w:lineRule="auto"/>
        <w:ind w:left="0" w:right="0" w:firstLine="440"/>
        <w:jc w:val="both"/>
      </w:pPr>
      <w:bookmarkStart w:id="488" w:name="bookmark488"/>
      <w:r>
        <w:rPr>
          <w:rFonts w:ascii="Times New Roman" w:eastAsia="Times New Roman" w:hAnsi="Times New Roman" w:cs="Times New Roman"/>
          <w:color w:val="000000"/>
          <w:spacing w:val="0"/>
          <w:w w:val="100"/>
          <w:position w:val="0"/>
        </w:rPr>
        <w:t>1</w:t>
      </w:r>
      <w:bookmarkEnd w:id="488"/>
      <w:r>
        <w:rPr>
          <w:color w:val="000000"/>
          <w:spacing w:val="0"/>
          <w:w w:val="100"/>
          <w:position w:val="0"/>
        </w:rPr>
        <w:t>、</w:t>
        <w:tab/>
        <w:t>精准扶贫工作规划</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报告期内，公司及下属子公司积极响应国家精准扶贫战略，充分履行企业社会责任，积极做好教育扶贫、公益扶贫，全 力推进并切实抓好精准扶贫工作。</w:t>
      </w:r>
    </w:p>
    <w:p>
      <w:pPr>
        <w:pStyle w:val="Style19"/>
        <w:keepNext w:val="0"/>
        <w:keepLines w:val="0"/>
        <w:widowControl w:val="0"/>
        <w:shd w:val="clear" w:color="auto" w:fill="auto"/>
        <w:tabs>
          <w:tab w:pos="794" w:val="left"/>
        </w:tabs>
        <w:bidi w:val="0"/>
        <w:spacing w:before="0" w:after="0" w:line="360" w:lineRule="auto"/>
        <w:ind w:left="0" w:right="0" w:firstLine="440"/>
        <w:jc w:val="both"/>
      </w:pPr>
      <w:bookmarkStart w:id="489" w:name="bookmark489"/>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年度精准扶贫工作概要</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公司全资子公司嘉联支付联手人民银行和中国银联的分支机构，发起</w:t>
      </w:r>
      <w:r>
        <w:rPr>
          <w:rFonts w:ascii="Times New Roman" w:eastAsia="Times New Roman" w:hAnsi="Times New Roman" w:cs="Times New Roman"/>
          <w:color w:val="000000"/>
          <w:spacing w:val="0"/>
          <w:w w:val="100"/>
          <w:position w:val="0"/>
        </w:rPr>
        <w:t>“</w:t>
      </w:r>
      <w:r>
        <w:rPr>
          <w:color w:val="000000"/>
          <w:spacing w:val="0"/>
          <w:w w:val="100"/>
          <w:position w:val="0"/>
        </w:rPr>
        <w:t>同心筑梦未来</w:t>
      </w:r>
      <w:r>
        <w:rPr>
          <w:rFonts w:ascii="Times New Roman" w:eastAsia="Times New Roman" w:hAnsi="Times New Roman" w:cs="Times New Roman"/>
          <w:color w:val="000000"/>
          <w:spacing w:val="0"/>
          <w:w w:val="100"/>
          <w:position w:val="0"/>
        </w:rPr>
        <w:t>”</w:t>
      </w:r>
      <w:r>
        <w:rPr>
          <w:color w:val="000000"/>
          <w:spacing w:val="0"/>
          <w:w w:val="100"/>
          <w:position w:val="0"/>
        </w:rPr>
        <w:t>公益活动，向日喀则市雄麦乡和岗 嘎村等地的牧民、幼儿园、小学捐献大米、食用油、电视机、文具、玩具、图书、校服等物品。公司积极践行公益，用实际 行动诠释关爱他人、反哺社会和无私奉献的精神。</w:t>
      </w:r>
    </w:p>
    <w:p>
      <w:pPr>
        <w:pStyle w:val="Style19"/>
        <w:keepNext w:val="0"/>
        <w:keepLines w:val="0"/>
        <w:widowControl w:val="0"/>
        <w:shd w:val="clear" w:color="auto" w:fill="auto"/>
        <w:tabs>
          <w:tab w:pos="784" w:val="left"/>
        </w:tabs>
        <w:bidi w:val="0"/>
        <w:spacing w:before="0" w:after="0" w:line="360" w:lineRule="auto"/>
        <w:ind w:left="0" w:right="0" w:firstLine="440"/>
        <w:jc w:val="left"/>
      </w:pPr>
      <w:bookmarkStart w:id="490" w:name="bookmark490"/>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后续精准扶贫计划</w:t>
      </w:r>
    </w:p>
    <w:p>
      <w:pPr>
        <w:pStyle w:val="Style19"/>
        <w:keepNext w:val="0"/>
        <w:keepLines w:val="0"/>
        <w:widowControl w:val="0"/>
        <w:shd w:val="clear" w:color="auto" w:fill="auto"/>
        <w:bidi w:val="0"/>
        <w:spacing w:before="0" w:after="180" w:line="312" w:lineRule="exact"/>
        <w:ind w:left="0" w:right="0" w:firstLine="300"/>
        <w:jc w:val="both"/>
      </w:pPr>
      <w:r>
        <w:rPr>
          <w:color w:val="000000"/>
          <w:spacing w:val="0"/>
          <w:w w:val="100"/>
          <w:position w:val="0"/>
        </w:rPr>
        <w:t>公司将一如既往积极参与国家精准扶贫事业，根据国家和地方政府关于精准扶贫工作的精神和部署，依托公司覆盖全国 的网络优势，积极配合、主动衔接，力求为精准扶贫工作做出更大贡献。</w:t>
      </w:r>
      <w:r>
        <w:br w:type="page"/>
      </w:r>
    </w:p>
    <w:p>
      <w:pPr>
        <w:pStyle w:val="Style11"/>
        <w:keepNext/>
        <w:keepLines/>
        <w:widowControl w:val="0"/>
        <w:shd w:val="clear" w:color="auto" w:fill="auto"/>
        <w:bidi w:val="0"/>
        <w:spacing w:before="0" w:after="540" w:line="240" w:lineRule="auto"/>
        <w:ind w:left="0" w:right="0" w:firstLine="0"/>
        <w:jc w:val="center"/>
      </w:pPr>
      <w:bookmarkStart w:id="491" w:name="bookmark491"/>
      <w:bookmarkStart w:id="492" w:name="bookmark492"/>
      <w:bookmarkStart w:id="493" w:name="bookmark493"/>
      <w:r>
        <w:rPr>
          <w:color w:val="000000"/>
          <w:spacing w:val="0"/>
          <w:w w:val="100"/>
          <w:position w:val="0"/>
        </w:rPr>
        <w:t>第六节重要事项</w:t>
      </w:r>
      <w:bookmarkEnd w:id="491"/>
      <w:bookmarkEnd w:id="492"/>
      <w:bookmarkEnd w:id="493"/>
    </w:p>
    <w:p>
      <w:pPr>
        <w:pStyle w:val="Style23"/>
        <w:keepNext/>
        <w:keepLines/>
        <w:widowControl w:val="0"/>
        <w:shd w:val="clear" w:color="auto" w:fill="auto"/>
        <w:bidi w:val="0"/>
        <w:spacing w:before="0" w:after="280" w:line="240" w:lineRule="auto"/>
        <w:ind w:left="0" w:right="0" w:firstLine="0"/>
        <w:jc w:val="left"/>
      </w:pPr>
      <w:bookmarkStart w:id="494" w:name="bookmark494"/>
      <w:bookmarkStart w:id="495" w:name="bookmark495"/>
      <w:bookmarkStart w:id="496" w:name="bookmark496"/>
      <w:bookmarkStart w:id="497" w:name="bookmark497"/>
      <w:bookmarkStart w:id="498" w:name="bookmark498"/>
      <w:r>
        <w:rPr>
          <w:color w:val="000000"/>
          <w:spacing w:val="0"/>
          <w:w w:val="100"/>
          <w:position w:val="0"/>
          <w:sz w:val="24"/>
          <w:szCs w:val="24"/>
        </w:rPr>
        <w:t>一</w:t>
      </w:r>
      <w:bookmarkEnd w:id="497"/>
      <w:r>
        <w:rPr>
          <w:color w:val="000000"/>
          <w:spacing w:val="0"/>
          <w:w w:val="100"/>
          <w:position w:val="0"/>
          <w:sz w:val="24"/>
          <w:szCs w:val="24"/>
        </w:rPr>
        <w:t>、承诺事项履行情况</w:t>
      </w:r>
      <w:bookmarkEnd w:id="495"/>
      <w:bookmarkEnd w:id="496"/>
      <w:bookmarkEnd w:id="498"/>
      <w:bookmarkEnd w:id="494"/>
    </w:p>
    <w:p>
      <w:pPr>
        <w:pStyle w:val="Style29"/>
        <w:keepNext/>
        <w:keepLines/>
        <w:widowControl w:val="0"/>
        <w:shd w:val="clear" w:color="auto" w:fill="auto"/>
        <w:bidi w:val="0"/>
        <w:spacing w:before="0" w:line="317"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、公司实际控制人、股东、关联方、收购人以及公司等承诺相关方在报告期内履行完毕及截至报告期末 尚未履行完毕的承诺事项</w:t>
      </w:r>
      <w:bookmarkEnd w:id="499"/>
      <w:bookmarkEnd w:id="500"/>
      <w:bookmarkEnd w:id="50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 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 竞争损害公 司及其他股 东的利益，公 司实际控制 人刘祥及持 股</w:t>
            </w:r>
            <w:r>
              <w:rPr>
                <w:rFonts w:ascii="Times New Roman" w:eastAsia="Times New Roman" w:hAnsi="Times New Roman" w:cs="Times New Roman"/>
                <w:color w:val="000000"/>
                <w:spacing w:val="0"/>
                <w:w w:val="100"/>
                <w:position w:val="0"/>
              </w:rPr>
              <w:t>5%</w:t>
            </w:r>
            <w:r>
              <w:rPr>
                <w:color w:val="000000"/>
                <w:spacing w:val="0"/>
                <w:w w:val="100"/>
                <w:position w:val="0"/>
              </w:rPr>
              <w:t>以上的 股东刘亚、江 汉共同出具 了《关于避免 同业竞争的 承诺函》，做 出了以下承 诺：（</w:t>
            </w:r>
            <w:r>
              <w:rPr>
                <w:rFonts w:ascii="Times New Roman" w:eastAsia="Times New Roman" w:hAnsi="Times New Roman" w:cs="Times New Roman"/>
                <w:color w:val="000000"/>
                <w:spacing w:val="0"/>
                <w:w w:val="100"/>
                <w:position w:val="0"/>
              </w:rPr>
              <w:t>1</w:t>
            </w:r>
            <w:r>
              <w:rPr>
                <w:color w:val="000000"/>
                <w:spacing w:val="0"/>
                <w:w w:val="100"/>
                <w:position w:val="0"/>
              </w:rPr>
              <w:t>）刘祥、 刘亚及江汉 共同保证，不 以自营或以 合资、合作等 方式经营任 何与发行人 现从事的业 务有竞争的 业务，刘祥、 刘亚及江汉 现有的或将 来成立的全 资子公司、控 股子公司以 及其他受刘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祥、刘亚及江 汉控制的企 业亦不会经 营与发行人 现从事的业 务有竞争的 业务。（</w:t>
            </w:r>
            <w:r>
              <w:rPr>
                <w:rFonts w:ascii="Times New Roman" w:eastAsia="Times New Roman" w:hAnsi="Times New Roman" w:cs="Times New Roman"/>
                <w:color w:val="000000"/>
                <w:spacing w:val="0"/>
                <w:w w:val="100"/>
                <w:position w:val="0"/>
              </w:rPr>
              <w:t>2</w:t>
            </w:r>
            <w:r>
              <w:rPr>
                <w:color w:val="000000"/>
                <w:spacing w:val="0"/>
                <w:w w:val="100"/>
                <w:position w:val="0"/>
              </w:rPr>
              <w:t>）如 违反上述承 诺，刘祥、刘 亚及江汉同 意承担给发 行人造成的 全部损失。</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）本承诺 函自出具之 日起生效，并 在刘祥、刘亚 及江汉作为 发行人股东 或关联方的 整个期间持 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 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制人刘祥及 关联股东刘 亚和江汉共 同承诺：''如公 司</w:t>
            </w:r>
            <w:r>
              <w:rPr>
                <w:rFonts w:ascii="Times New Roman" w:eastAsia="Times New Roman" w:hAnsi="Times New Roman" w:cs="Times New Roman"/>
                <w:color w:val="000000"/>
                <w:spacing w:val="0"/>
                <w:w w:val="100"/>
                <w:position w:val="0"/>
              </w:rPr>
              <w:t>（</w:t>
            </w:r>
            <w:r>
              <w:rPr>
                <w:color w:val="000000"/>
                <w:spacing w:val="0"/>
                <w:w w:val="100"/>
                <w:position w:val="0"/>
              </w:rPr>
              <w:t>含下属子 公司</w:t>
            </w:r>
            <w:r>
              <w:rPr>
                <w:rFonts w:ascii="Times New Roman" w:eastAsia="Times New Roman" w:hAnsi="Times New Roman" w:cs="Times New Roman"/>
                <w:color w:val="000000"/>
                <w:spacing w:val="0"/>
                <w:w w:val="100"/>
                <w:position w:val="0"/>
              </w:rPr>
              <w:t>）</w:t>
            </w:r>
            <w:r>
              <w:rPr>
                <w:color w:val="000000"/>
                <w:spacing w:val="0"/>
                <w:w w:val="100"/>
                <w:position w:val="0"/>
              </w:rPr>
              <w:t>因任何 违反税收征 管的法律、法 规而遭受税 务主管机关 追讨欠税并 处罚的情况， 本人同意全 额承担相关 的责任。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自该承诺公 告至今，承诺 人正常持续 地履行承诺。</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 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公司实际控 制人及持股</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以上股东</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刘祥、刘亚、 江汉出具承 诺函：</w:t>
            </w:r>
            <w:r>
              <w:rPr>
                <w:rFonts w:ascii="Times New Roman" w:eastAsia="Times New Roman" w:hAnsi="Times New Roman" w:cs="Times New Roman"/>
                <w:color w:val="000000"/>
                <w:spacing w:val="0"/>
                <w:w w:val="100"/>
                <w:position w:val="0"/>
              </w:rPr>
              <w:t>"</w:t>
            </w:r>
            <w:r>
              <w:rPr>
                <w:color w:val="000000"/>
                <w:spacing w:val="0"/>
                <w:w w:val="100"/>
                <w:position w:val="0"/>
              </w:rPr>
              <w:t>如今后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自该承诺公 告至今，承诺 人正常持续 地履行承诺。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贵司因上市 前执行住房 公积金政策 事宜被要求 补缴住房公 积金、缴纳罚 款或因此而 遭受任何损 失时，我们将 及时、无条 件、全额补偿 贵司由此遭 受的一切损 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江汉</w:t>
            </w:r>
            <w:r>
              <w:rPr>
                <w:rFonts w:ascii="Times New Roman" w:eastAsia="Times New Roman" w:hAnsi="Times New Roman" w:cs="Times New Roman"/>
                <w:color w:val="000000"/>
                <w:spacing w:val="0"/>
                <w:w w:val="100"/>
                <w:position w:val="0"/>
              </w:rPr>
              <w:t>;</w:t>
            </w:r>
            <w:r>
              <w:rPr>
                <w:color w:val="000000"/>
                <w:spacing w:val="0"/>
                <w:w w:val="100"/>
                <w:position w:val="0"/>
              </w:rPr>
              <w:t>刘祥</w:t>
            </w:r>
            <w:r>
              <w:rPr>
                <w:rFonts w:ascii="Times New Roman" w:eastAsia="Times New Roman" w:hAnsi="Times New Roman" w:cs="Times New Roman"/>
                <w:color w:val="000000"/>
                <w:spacing w:val="0"/>
                <w:w w:val="100"/>
                <w:position w:val="0"/>
              </w:rPr>
              <w:t>;</w:t>
            </w:r>
            <w:r>
              <w:rPr>
                <w:color w:val="000000"/>
                <w:spacing w:val="0"/>
                <w:w w:val="100"/>
                <w:position w:val="0"/>
              </w:rPr>
              <w:t>刘 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 制人刘祥及 关联股东刘 亚和江汉共 同承诺：</w:t>
            </w:r>
            <w:r>
              <w:rPr>
                <w:rFonts w:ascii="Times New Roman" w:eastAsia="Times New Roman" w:hAnsi="Times New Roman" w:cs="Times New Roman"/>
                <w:color w:val="000000"/>
                <w:spacing w:val="0"/>
                <w:w w:val="100"/>
                <w:position w:val="0"/>
              </w:rPr>
              <w:t>"</w:t>
            </w:r>
            <w:r>
              <w:rPr>
                <w:color w:val="000000"/>
                <w:spacing w:val="0"/>
                <w:w w:val="100"/>
                <w:position w:val="0"/>
              </w:rPr>
              <w:t>在中 国证监会核 准发行人本 次发行股票 并上市，且发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自该承诺公 告至今，承诺 人正常持续 地履行承诺。</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刘祥、江汉、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汪洋、韦余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在本人及关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联方担任董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9999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自该承诺公 告至今，承诺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红、李林杰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事、监事、高 级管理人员 职务期间，每 年转让的公 司股份不超 过其所持有 的股份总数 的</w:t>
            </w:r>
            <w:r>
              <w:rPr>
                <w:rFonts w:ascii="Times New Roman" w:eastAsia="Times New Roman" w:hAnsi="Times New Roman" w:cs="Times New Roman"/>
                <w:color w:val="000000"/>
                <w:spacing w:val="0"/>
                <w:w w:val="100"/>
                <w:position w:val="0"/>
              </w:rPr>
              <w:t>25%</w:t>
            </w:r>
            <w:r>
              <w:rPr>
                <w:color w:val="000000"/>
                <w:spacing w:val="0"/>
                <w:w w:val="100"/>
                <w:position w:val="0"/>
              </w:rPr>
              <w:t>；离职 后半年内不 转让其所持 有的公司的 股份；在申报 离任六个月 后的十二月 内通过证券 交易所挂牌 交易出售公 司股票数量 占其所持有 公司股票总 数的比例不 超过百分之 五十。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人正常持续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地履行承诺。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9"/>
        <w:keepNext/>
        <w:keepLines/>
        <w:widowControl w:val="0"/>
        <w:shd w:val="clear" w:color="auto" w:fill="auto"/>
        <w:bidi w:val="0"/>
        <w:spacing w:before="0" w:line="322"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、公司资产或项目存在盈利预测，且报告期仍处在盈利预测期间，公司就资产或项目达到原盈利预测及 其原因做出说明</w:t>
      </w:r>
      <w:bookmarkEnd w:id="503"/>
      <w:bookmarkEnd w:id="504"/>
      <w:bookmarkEnd w:id="50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w:t>
        <w:tab/>
        <w:t>控股股东及其他关联方对上市公司的非经营性占用资金情况</w:t>
      </w:r>
      <w:bookmarkEnd w:id="507"/>
      <w:bookmarkEnd w:id="508"/>
      <w:bookmarkEnd w:id="510"/>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w:t>
        <w:tab/>
        <w:t>违规对外担保情况</w:t>
      </w:r>
      <w:bookmarkEnd w:id="511"/>
      <w:bookmarkEnd w:id="512"/>
      <w:bookmarkEnd w:id="51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49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15"/>
      <w:bookmarkEnd w:id="516"/>
      <w:bookmarkEnd w:id="518"/>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五</w:t>
      </w:r>
      <w:bookmarkEnd w:id="52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19"/>
      <w:bookmarkEnd w:id="520"/>
      <w:bookmarkEnd w:id="52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六</w:t>
      </w:r>
      <w:bookmarkEnd w:id="525"/>
      <w:r>
        <w:rPr>
          <w:color w:val="000000"/>
          <w:spacing w:val="0"/>
          <w:w w:val="100"/>
          <w:position w:val="0"/>
          <w:sz w:val="24"/>
          <w:szCs w:val="24"/>
        </w:rPr>
        <w:t>、</w:t>
        <w:tab/>
        <w:t>董事会关于报告期会计政策、会计估计变更或重大会计差错更正的说明</w:t>
      </w:r>
      <w:bookmarkEnd w:id="523"/>
      <w:bookmarkEnd w:id="524"/>
      <w:bookmarkEnd w:id="52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七</w:t>
      </w:r>
      <w:bookmarkEnd w:id="529"/>
      <w:r>
        <w:rPr>
          <w:color w:val="000000"/>
          <w:spacing w:val="0"/>
          <w:w w:val="100"/>
          <w:position w:val="0"/>
          <w:sz w:val="24"/>
          <w:szCs w:val="24"/>
        </w:rPr>
        <w:t>、</w:t>
        <w:tab/>
        <w:t>与上年度财务报告相比，合并报表范围发生变化的情况说明</w:t>
      </w:r>
      <w:bookmarkEnd w:id="527"/>
      <w:bookmarkEnd w:id="528"/>
      <w:bookmarkEnd w:id="530"/>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本期纳入合并财务报表范围的主体较上期相比，新增</w:t>
      </w:r>
      <w:r>
        <w:rPr>
          <w:b/>
          <w:bCs/>
          <w:color w:val="000000"/>
          <w:spacing w:val="0"/>
          <w:w w:val="100"/>
          <w:position w:val="0"/>
        </w:rPr>
        <w:t>2</w:t>
      </w:r>
      <w:r>
        <w:rPr>
          <w:color w:val="000000"/>
          <w:spacing w:val="0"/>
          <w:w w:val="100"/>
          <w:position w:val="0"/>
        </w:rPr>
        <w:t>户，减少</w:t>
      </w:r>
      <w:r>
        <w:rPr>
          <w:b/>
          <w:bCs/>
          <w:color w:val="000000"/>
          <w:spacing w:val="0"/>
          <w:w w:val="100"/>
          <w:position w:val="0"/>
        </w:rPr>
        <w:t>3</w:t>
      </w:r>
      <w:r>
        <w:rPr>
          <w:color w:val="000000"/>
          <w:spacing w:val="0"/>
          <w:w w:val="100"/>
          <w:position w:val="0"/>
        </w:rPr>
        <w:t>户：</w:t>
      </w:r>
    </w:p>
    <w:p>
      <w:pPr>
        <w:pStyle w:val="Style32"/>
        <w:keepNext w:val="0"/>
        <w:keepLines w:val="0"/>
        <w:widowControl w:val="0"/>
        <w:shd w:val="clear" w:color="auto" w:fill="auto"/>
        <w:bidi w:val="0"/>
        <w:spacing w:before="0" w:after="0" w:line="240" w:lineRule="auto"/>
        <w:ind w:left="0" w:right="0" w:firstLine="0"/>
        <w:jc w:val="both"/>
      </w:pPr>
      <w:bookmarkStart w:id="531" w:name="bookmark531"/>
      <w:r>
        <w:rPr>
          <w:b/>
          <w:bCs/>
          <w:color w:val="000000"/>
          <w:spacing w:val="0"/>
          <w:w w:val="100"/>
          <w:position w:val="0"/>
        </w:rPr>
        <w:t>1</w:t>
      </w:r>
      <w:bookmarkEnd w:id="531"/>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7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159" w:line="1" w:lineRule="exact"/>
      </w:pPr>
    </w:p>
    <w:p>
      <w:pPr>
        <w:pStyle w:val="Style32"/>
        <w:keepNext w:val="0"/>
        <w:keepLines w:val="0"/>
        <w:widowControl w:val="0"/>
        <w:shd w:val="clear" w:color="auto" w:fill="auto"/>
        <w:bidi w:val="0"/>
        <w:spacing w:before="0" w:after="0" w:line="240" w:lineRule="auto"/>
        <w:ind w:left="0" w:right="0" w:firstLine="0"/>
        <w:jc w:val="both"/>
      </w:pPr>
      <w:bookmarkStart w:id="532" w:name="bookmark532"/>
      <w:r>
        <w:rPr>
          <w:b/>
          <w:bCs/>
          <w:color w:val="000000"/>
          <w:spacing w:val="0"/>
          <w:w w:val="100"/>
          <w:position w:val="0"/>
        </w:rPr>
        <w:t>2</w:t>
      </w:r>
      <w:bookmarkEnd w:id="532"/>
      <w:r>
        <w:rPr>
          <w:color w:val="000000"/>
          <w:spacing w:val="0"/>
          <w:w w:val="100"/>
          <w:position w:val="0"/>
        </w:rPr>
        <w:t>、本期不再纳入合并范围的子公司、特殊目的主体、通过委托经营或出租等方式丧失控制权的经营实体</w:t>
      </w:r>
    </w:p>
    <w:tbl>
      <w:tblPr>
        <w:tblOverlap w:val="never"/>
        <w:jc w:val="left"/>
        <w:tblLayout w:type="fixed"/>
      </w:tblPr>
      <w:tblGrid>
        <w:gridCol w:w="3379"/>
        <w:gridCol w:w="5179"/>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深圳市新国都末微技术服务有限公司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股权出售</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深圳市新国都万联科技通信有限公司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股权出售</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Technology DWC-LLC</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sz w:val="24"/>
          <w:szCs w:val="24"/>
        </w:rPr>
        <w:t>八</w:t>
      </w:r>
      <w:bookmarkEnd w:id="535"/>
      <w:r>
        <w:rPr>
          <w:color w:val="000000"/>
          <w:spacing w:val="0"/>
          <w:w w:val="100"/>
          <w:position w:val="0"/>
          <w:sz w:val="24"/>
          <w:szCs w:val="24"/>
        </w:rPr>
        <w:t>、聘任、解聘会计师事务所情况</w:t>
      </w:r>
      <w:bookmarkEnd w:id="533"/>
      <w:bookmarkEnd w:id="534"/>
      <w:bookmarkEnd w:id="536"/>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陈葆华、刘军</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是否改聘会计师事务所</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九</w:t>
      </w:r>
      <w:bookmarkEnd w:id="539"/>
      <w:r>
        <w:rPr>
          <w:color w:val="000000"/>
          <w:spacing w:val="0"/>
          <w:w w:val="100"/>
          <w:position w:val="0"/>
          <w:sz w:val="24"/>
          <w:szCs w:val="24"/>
        </w:rPr>
        <w:t>、年度报告披露后面临退市情况</w:t>
      </w:r>
      <w:bookmarkEnd w:id="537"/>
      <w:bookmarkEnd w:id="538"/>
      <w:bookmarkEnd w:id="54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r>
        <w:rPr>
          <w:color w:val="000000"/>
          <w:spacing w:val="0"/>
          <w:w w:val="100"/>
          <w:position w:val="0"/>
          <w:sz w:val="24"/>
          <w:szCs w:val="24"/>
        </w:rPr>
        <w:t>十、破产重整相关事项</w:t>
      </w:r>
      <w:bookmarkEnd w:id="541"/>
      <w:bookmarkEnd w:id="542"/>
      <w:bookmarkEnd w:id="543"/>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r>
        <w:rPr>
          <w:color w:val="000000"/>
          <w:spacing w:val="0"/>
          <w:w w:val="100"/>
          <w:position w:val="0"/>
          <w:sz w:val="24"/>
          <w:szCs w:val="24"/>
        </w:rPr>
        <w:t>十一、重大诉讼、仲裁事项</w:t>
      </w:r>
      <w:bookmarkEnd w:id="544"/>
      <w:bookmarkEnd w:id="545"/>
      <w:bookmarkEnd w:id="546"/>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未达到重大诉讼 披露标准的诉讼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是，形成预计负 债金额</w:t>
            </w:r>
            <w:r>
              <w:rPr>
                <w:rFonts w:ascii="Times New Roman" w:eastAsia="Times New Roman" w:hAnsi="Times New Roman" w:cs="Times New Roman"/>
                <w:color w:val="000000"/>
                <w:spacing w:val="0"/>
                <w:w w:val="100"/>
                <w:position w:val="0"/>
              </w:rPr>
              <w:t>49.36</w:t>
            </w:r>
            <w:r>
              <w:rPr>
                <w:color w:val="000000"/>
                <w:spacing w:val="0"/>
                <w:w w:val="100"/>
                <w:position w:val="0"/>
              </w:rPr>
              <w:t>万 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未达到重大诉讼 披露标准的仲裁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r>
        <w:rPr>
          <w:color w:val="000000"/>
          <w:spacing w:val="0"/>
          <w:w w:val="100"/>
          <w:position w:val="0"/>
          <w:sz w:val="24"/>
          <w:szCs w:val="24"/>
        </w:rPr>
        <w:t>十二、处罚及整改情况</w:t>
      </w:r>
      <w:bookmarkEnd w:id="547"/>
      <w:bookmarkEnd w:id="548"/>
      <w:bookmarkEnd w:id="549"/>
    </w:p>
    <w:p>
      <w:pPr>
        <w:pStyle w:val="Style19"/>
        <w:keepNext w:val="0"/>
        <w:keepLines w:val="0"/>
        <w:widowControl w:val="0"/>
        <w:numPr>
          <w:ilvl w:val="0"/>
          <w:numId w:val="11"/>
        </w:numPr>
        <w:shd w:val="clear" w:color="auto" w:fill="auto"/>
        <w:tabs>
          <w:tab w:pos="282" w:val="left"/>
        </w:tabs>
        <w:bidi w:val="0"/>
        <w:spacing w:before="0" w:after="0" w:line="360" w:lineRule="auto"/>
        <w:ind w:left="0" w:right="0" w:firstLine="0"/>
        <w:jc w:val="left"/>
      </w:pPr>
      <w:bookmarkStart w:id="550" w:name="bookmark550"/>
      <w:bookmarkEnd w:id="55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551" w:name="bookmark551"/>
      <w:bookmarkStart w:id="552" w:name="bookmark552"/>
      <w:bookmarkStart w:id="553" w:name="bookmark553"/>
      <w:r>
        <w:rPr>
          <w:color w:val="000000"/>
          <w:spacing w:val="0"/>
          <w:w w:val="100"/>
          <w:position w:val="0"/>
          <w:sz w:val="24"/>
          <w:szCs w:val="24"/>
        </w:rPr>
        <w:t>十三、公司及其控股股东、实际控制人的诚信状况</w:t>
      </w:r>
      <w:bookmarkEnd w:id="551"/>
      <w:bookmarkEnd w:id="552"/>
      <w:bookmarkEnd w:id="55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报告期内，公司及公司控股股东、实际控制人刘祥先生无违法违规记录，不存在未履行法院生效判决或所负数额较大的债务 到期未清偿等情况，不存在被交易所通报批评、公开谴责或者认定为不适当人选等情况。</w:t>
      </w:r>
    </w:p>
    <w:p>
      <w:pPr>
        <w:pStyle w:val="Style23"/>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r>
        <w:rPr>
          <w:color w:val="000000"/>
          <w:spacing w:val="0"/>
          <w:w w:val="100"/>
          <w:position w:val="0"/>
          <w:sz w:val="24"/>
          <w:szCs w:val="24"/>
        </w:rPr>
        <w:t>十四、重大关联交易</w:t>
      </w:r>
      <w:bookmarkEnd w:id="554"/>
      <w:bookmarkEnd w:id="555"/>
      <w:bookmarkEnd w:id="556"/>
    </w:p>
    <w:p>
      <w:pPr>
        <w:pStyle w:val="Style29"/>
        <w:keepNext/>
        <w:keepLines/>
        <w:widowControl w:val="0"/>
        <w:shd w:val="clear" w:color="auto" w:fill="auto"/>
        <w:tabs>
          <w:tab w:pos="368"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w:t>
        <w:tab/>
        <w:t>与日常经营相关的关联交易</w:t>
      </w:r>
      <w:bookmarkEnd w:id="557"/>
      <w:bookmarkEnd w:id="558"/>
      <w:bookmarkEnd w:id="560"/>
    </w:p>
    <w:p>
      <w:pPr>
        <w:pStyle w:val="Style19"/>
        <w:keepNext w:val="0"/>
        <w:keepLines w:val="0"/>
        <w:widowControl w:val="0"/>
        <w:numPr>
          <w:ilvl w:val="0"/>
          <w:numId w:val="11"/>
        </w:numPr>
        <w:shd w:val="clear" w:color="auto" w:fill="auto"/>
        <w:tabs>
          <w:tab w:pos="282" w:val="left"/>
        </w:tabs>
        <w:bidi w:val="0"/>
        <w:spacing w:before="0" w:after="0" w:line="360" w:lineRule="auto"/>
        <w:ind w:left="0" w:right="0" w:firstLine="0"/>
        <w:jc w:val="left"/>
      </w:pPr>
      <w:bookmarkStart w:id="561" w:name="bookmark561"/>
      <w:bookmarkEnd w:id="56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资产或股权收购、出售发生的关联交易</w:t>
      </w:r>
      <w:bookmarkEnd w:id="562"/>
      <w:bookmarkEnd w:id="563"/>
      <w:bookmarkEnd w:id="565"/>
    </w:p>
    <w:p>
      <w:pPr>
        <w:pStyle w:val="Style19"/>
        <w:keepNext w:val="0"/>
        <w:keepLines w:val="0"/>
        <w:widowControl w:val="0"/>
        <w:numPr>
          <w:ilvl w:val="0"/>
          <w:numId w:val="11"/>
        </w:numPr>
        <w:shd w:val="clear" w:color="auto" w:fill="auto"/>
        <w:tabs>
          <w:tab w:pos="282" w:val="left"/>
        </w:tabs>
        <w:bidi w:val="0"/>
        <w:spacing w:before="0" w:after="0" w:line="360" w:lineRule="auto"/>
        <w:ind w:left="0" w:right="0" w:firstLine="0"/>
        <w:jc w:val="left"/>
      </w:pPr>
      <w:bookmarkStart w:id="566" w:name="bookmark566"/>
      <w:bookmarkEnd w:id="5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共同对外投资的关联交易</w:t>
      </w:r>
      <w:bookmarkEnd w:id="567"/>
      <w:bookmarkEnd w:id="568"/>
      <w:bookmarkEnd w:id="570"/>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w:t>
        <w:tab/>
        <w:t>关联债权债务往来</w:t>
      </w:r>
      <w:bookmarkEnd w:id="571"/>
      <w:bookmarkEnd w:id="572"/>
      <w:bookmarkEnd w:id="574"/>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与存在关联关系的财务公司的往来情况</w:t>
      </w:r>
      <w:bookmarkEnd w:id="575"/>
      <w:bookmarkEnd w:id="576"/>
      <w:bookmarkEnd w:id="578"/>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6</w:t>
      </w:r>
      <w:bookmarkEnd w:id="581"/>
      <w:r>
        <w:rPr>
          <w:color w:val="000000"/>
          <w:spacing w:val="0"/>
          <w:w w:val="100"/>
          <w:position w:val="0"/>
        </w:rPr>
        <w:t>、</w:t>
        <w:tab/>
        <w:t>公司控股的财务公司与关联方的往来情况</w:t>
      </w:r>
      <w:bookmarkEnd w:id="579"/>
      <w:bookmarkEnd w:id="580"/>
      <w:bookmarkEnd w:id="582"/>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after="38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7</w:t>
      </w:r>
      <w:bookmarkEnd w:id="585"/>
      <w:r>
        <w:rPr>
          <w:color w:val="000000"/>
          <w:spacing w:val="0"/>
          <w:w w:val="100"/>
          <w:position w:val="0"/>
        </w:rPr>
        <w:t>、</w:t>
        <w:tab/>
        <w:t>其他重大关联交易</w:t>
      </w:r>
      <w:bookmarkEnd w:id="583"/>
      <w:bookmarkEnd w:id="584"/>
      <w:bookmarkEnd w:id="586"/>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120" w:line="313" w:lineRule="exact"/>
        <w:ind w:left="0" w:right="0" w:firstLine="520"/>
        <w:jc w:val="left"/>
      </w:pPr>
      <w:r>
        <w:rPr>
          <w:color w:val="000000"/>
          <w:spacing w:val="0"/>
          <w:w w:val="100"/>
          <w:position w:val="0"/>
        </w:rPr>
        <w:t xml:space="preserve">经公司第五届董事会第十次会议审议通过《关于与专业机构共同投资暨关联交易的议案》，公司以自有资金人民币 </w:t>
      </w:r>
      <w:r>
        <w:rPr>
          <w:rFonts w:ascii="Times New Roman" w:eastAsia="Times New Roman" w:hAnsi="Times New Roman" w:cs="Times New Roman"/>
          <w:color w:val="000000"/>
          <w:spacing w:val="0"/>
          <w:w w:val="100"/>
          <w:position w:val="0"/>
        </w:rPr>
        <w:t>9,700</w:t>
      </w:r>
      <w:r>
        <w:rPr>
          <w:color w:val="000000"/>
          <w:spacing w:val="0"/>
          <w:w w:val="100"/>
          <w:position w:val="0"/>
        </w:rPr>
        <w:t>万元出资与刘萌、昱烽晟泰投资管理有限公司共同设立股权投资基金。共同出资方刘萌为公司实际控制人、控股股东 刘祥之子女，为公司的关联自然人，故本次交易事项构成与关联方共同投资的关联交易。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日，该股权投资基金 平潭长禾投资合伙企业（有限合伙）已取得营业执照。该基金已完成中国证券投资基金业协会备案手续，取得了《私募投资 基金备案证明》。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关于与专业机构共同投资暨关联交易的公 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关于与专业机构共同投资暨关联交易的进</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关于与专业机构共同投资暨完成私募投资 基金备案的进展公告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pStyle w:val="Style23"/>
        <w:keepNext/>
        <w:keepLines/>
        <w:widowControl w:val="0"/>
        <w:shd w:val="clear" w:color="auto" w:fill="auto"/>
        <w:bidi w:val="0"/>
        <w:spacing w:before="0" w:after="380" w:line="240" w:lineRule="auto"/>
        <w:ind w:left="0" w:right="0" w:firstLine="0"/>
        <w:jc w:val="both"/>
      </w:pPr>
      <w:bookmarkStart w:id="587" w:name="bookmark587"/>
      <w:bookmarkStart w:id="588" w:name="bookmark588"/>
      <w:bookmarkStart w:id="589" w:name="bookmark589"/>
      <w:r>
        <w:rPr>
          <w:color w:val="000000"/>
          <w:spacing w:val="0"/>
          <w:w w:val="100"/>
          <w:position w:val="0"/>
          <w:sz w:val="24"/>
          <w:szCs w:val="24"/>
        </w:rPr>
        <w:t>十五、重大合同及其履行情况</w:t>
      </w:r>
      <w:bookmarkEnd w:id="587"/>
      <w:bookmarkEnd w:id="588"/>
      <w:bookmarkEnd w:id="589"/>
    </w:p>
    <w:p>
      <w:pPr>
        <w:pStyle w:val="Style29"/>
        <w:keepNext/>
        <w:keepLines/>
        <w:widowControl w:val="0"/>
        <w:shd w:val="clear" w:color="auto" w:fill="auto"/>
        <w:tabs>
          <w:tab w:pos="368" w:val="left"/>
        </w:tabs>
        <w:bidi w:val="0"/>
        <w:spacing w:before="0" w:after="38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托管、承包、租赁事项情况</w:t>
      </w:r>
      <w:bookmarkEnd w:id="590"/>
      <w:bookmarkEnd w:id="591"/>
      <w:bookmarkEnd w:id="593"/>
    </w:p>
    <w:p>
      <w:pPr>
        <w:pStyle w:val="Style29"/>
        <w:keepNext/>
        <w:keepLines/>
        <w:widowControl w:val="0"/>
        <w:shd w:val="clear" w:color="auto" w:fill="auto"/>
        <w:tabs>
          <w:tab w:pos="493" w:val="left"/>
        </w:tabs>
        <w:bidi w:val="0"/>
        <w:spacing w:before="0" w:after="380" w:line="240" w:lineRule="auto"/>
        <w:ind w:left="0" w:right="0" w:firstLine="0"/>
        <w:jc w:val="both"/>
      </w:pPr>
      <w:bookmarkStart w:id="590" w:name="bookmark590"/>
      <w:bookmarkStart w:id="591" w:name="bookmark591"/>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0"/>
      <w:bookmarkEnd w:id="591"/>
      <w:bookmarkEnd w:id="595"/>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after="38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6"/>
      <w:bookmarkEnd w:id="597"/>
      <w:bookmarkEnd w:id="599"/>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after="38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00"/>
      <w:bookmarkEnd w:id="601"/>
      <w:bookmarkEnd w:id="603"/>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重大担保</w:t>
      </w:r>
      <w:bookmarkEnd w:id="604"/>
      <w:bookmarkEnd w:id="605"/>
      <w:bookmarkEnd w:id="607"/>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13"/>
              </w:numPr>
              <w:shd w:val="clear" w:color="auto" w:fill="auto"/>
              <w:tabs>
                <w:tab w:pos="418" w:val="left"/>
              </w:tabs>
              <w:bidi w:val="0"/>
              <w:spacing w:before="0" w:after="80" w:line="240" w:lineRule="auto"/>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日至</w:t>
            </w:r>
          </w:p>
          <w:p>
            <w:pPr>
              <w:pStyle w:val="Style6"/>
              <w:keepNext w:val="0"/>
              <w:keepLines w:val="0"/>
              <w:widowControl w:val="0"/>
              <w:numPr>
                <w:ilvl w:val="0"/>
                <w:numId w:val="13"/>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 国都支付 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2,408.01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15"/>
              </w:numPr>
              <w:shd w:val="clear" w:color="auto" w:fill="auto"/>
              <w:tabs>
                <w:tab w:pos="418" w:val="left"/>
              </w:tabs>
              <w:bidi w:val="0"/>
              <w:spacing w:before="0" w:after="0" w:line="322" w:lineRule="exact"/>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日至</w:t>
            </w:r>
          </w:p>
          <w:p>
            <w:pPr>
              <w:pStyle w:val="Style6"/>
              <w:keepNext w:val="0"/>
              <w:keepLines w:val="0"/>
              <w:widowControl w:val="0"/>
              <w:numPr>
                <w:ilvl w:val="0"/>
                <w:numId w:val="15"/>
              </w:numPr>
              <w:shd w:val="clear" w:color="auto" w:fill="auto"/>
              <w:tabs>
                <w:tab w:pos="418" w:val="left"/>
              </w:tabs>
              <w:bidi w:val="0"/>
              <w:spacing w:before="0" w:after="0" w:line="32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1,649.56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2021</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2,292.23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3,635.29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日至</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3,905.41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日至</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日至</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17"/>
              </w:numPr>
              <w:shd w:val="clear" w:color="auto" w:fill="auto"/>
              <w:tabs>
                <w:tab w:pos="41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p>
          <w:p>
            <w:pPr>
              <w:pStyle w:val="Style6"/>
              <w:keepNext w:val="0"/>
              <w:keepLines w:val="0"/>
              <w:widowControl w:val="0"/>
              <w:numPr>
                <w:ilvl w:val="0"/>
                <w:numId w:val="17"/>
              </w:numPr>
              <w:shd w:val="clear" w:color="auto" w:fill="auto"/>
              <w:tabs>
                <w:tab w:pos="418"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19"/>
              </w:numPr>
              <w:shd w:val="clear" w:color="auto" w:fill="auto"/>
              <w:tabs>
                <w:tab w:pos="418" w:val="left"/>
              </w:tabs>
              <w:bidi w:val="0"/>
              <w:spacing w:before="0" w:after="0" w:line="326" w:lineRule="exact"/>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日至</w:t>
            </w:r>
          </w:p>
          <w:p>
            <w:pPr>
              <w:pStyle w:val="Style6"/>
              <w:keepNext w:val="0"/>
              <w:keepLines w:val="0"/>
              <w:widowControl w:val="0"/>
              <w:numPr>
                <w:ilvl w:val="0"/>
                <w:numId w:val="19"/>
              </w:numPr>
              <w:shd w:val="clear" w:color="auto" w:fill="auto"/>
              <w:tabs>
                <w:tab w:pos="418" w:val="left"/>
              </w:tabs>
              <w:bidi w:val="0"/>
              <w:spacing w:before="0" w:after="0" w:line="326" w:lineRule="exact"/>
              <w:ind w:left="0" w:right="0" w:firstLine="0"/>
              <w:jc w:val="left"/>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21"/>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p>
          <w:p>
            <w:pPr>
              <w:pStyle w:val="Style6"/>
              <w:keepNext w:val="0"/>
              <w:keepLines w:val="0"/>
              <w:widowControl w:val="0"/>
              <w:numPr>
                <w:ilvl w:val="0"/>
                <w:numId w:val="21"/>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23"/>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日至</w:t>
            </w:r>
          </w:p>
          <w:p>
            <w:pPr>
              <w:pStyle w:val="Style6"/>
              <w:keepNext w:val="0"/>
              <w:keepLines w:val="0"/>
              <w:widowControl w:val="0"/>
              <w:numPr>
                <w:ilvl w:val="0"/>
                <w:numId w:val="23"/>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国都支付 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numPr>
                <w:ilvl w:val="0"/>
                <w:numId w:val="25"/>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日至</w:t>
            </w:r>
          </w:p>
          <w:p>
            <w:pPr>
              <w:pStyle w:val="Style6"/>
              <w:keepNext w:val="0"/>
              <w:keepLines w:val="0"/>
              <w:widowControl w:val="0"/>
              <w:numPr>
                <w:ilvl w:val="0"/>
                <w:numId w:val="25"/>
              </w:numPr>
              <w:shd w:val="clear" w:color="auto" w:fill="auto"/>
              <w:tabs>
                <w:tab w:pos="418" w:val="left"/>
              </w:tabs>
              <w:bidi w:val="0"/>
              <w:spacing w:before="0" w:after="0" w:line="326" w:lineRule="exact"/>
              <w:ind w:left="0" w:right="0" w:firstLine="0"/>
              <w:jc w:val="both"/>
            </w:pPr>
            <w:r>
              <w:rPr>
                <w:color w:val="000000"/>
                <w:spacing w:val="0"/>
                <w:w w:val="100"/>
                <w:position w:val="0"/>
              </w:rPr>
              <w:t>年</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浙江中正 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浙江中正 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浙江中正 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浙江中正 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浙江中正 智能科技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30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2021</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30,364.15</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6,236.71</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30,364.15</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6,236.71</w:t>
            </w:r>
          </w:p>
        </w:tc>
      </w:tr>
      <w:tr>
        <w:trPr>
          <w:trHeight w:val="715"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采用复合方式担保的具体情况说明</w:t>
      </w:r>
    </w:p>
    <w:p>
      <w:pPr>
        <w:pStyle w:val="Style29"/>
        <w:keepNext/>
        <w:keepLines/>
        <w:widowControl w:val="0"/>
        <w:shd w:val="clear" w:color="auto" w:fill="auto"/>
        <w:bidi w:val="0"/>
        <w:spacing w:before="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、委托他人进行现金资产管理情况</w:t>
      </w:r>
      <w:bookmarkEnd w:id="608"/>
      <w:bookmarkEnd w:id="609"/>
      <w:bookmarkEnd w:id="611"/>
    </w:p>
    <w:p>
      <w:pPr>
        <w:pStyle w:val="Style29"/>
        <w:keepNext/>
        <w:keepLines/>
        <w:widowControl w:val="0"/>
        <w:shd w:val="clear" w:color="auto" w:fill="auto"/>
        <w:bidi w:val="0"/>
        <w:spacing w:before="0" w:line="240" w:lineRule="auto"/>
        <w:ind w:left="0" w:right="0" w:firstLine="0"/>
        <w:jc w:val="both"/>
      </w:pPr>
      <w:bookmarkStart w:id="608" w:name="bookmark608"/>
      <w:bookmarkStart w:id="609" w:name="bookmark609"/>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8"/>
      <w:bookmarkEnd w:id="609"/>
      <w:bookmarkEnd w:id="613"/>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报告期内委托理财概况</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4"/>
      <w:bookmarkEnd w:id="615"/>
      <w:bookmarkEnd w:id="617"/>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after="38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、其他重大合同</w:t>
      </w:r>
      <w:bookmarkEnd w:id="618"/>
      <w:bookmarkEnd w:id="619"/>
      <w:bookmarkEnd w:id="621"/>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both"/>
      </w:pPr>
      <w:bookmarkStart w:id="622" w:name="bookmark622"/>
      <w:bookmarkStart w:id="623" w:name="bookmark623"/>
      <w:bookmarkStart w:id="624" w:name="bookmark624"/>
      <w:r>
        <w:rPr>
          <w:color w:val="000000"/>
          <w:spacing w:val="0"/>
          <w:w w:val="100"/>
          <w:position w:val="0"/>
          <w:sz w:val="24"/>
          <w:szCs w:val="24"/>
        </w:rPr>
        <w:t>十六、其他重大事项的说明</w:t>
      </w:r>
      <w:bookmarkEnd w:id="622"/>
      <w:bookmarkEnd w:id="623"/>
      <w:bookmarkEnd w:id="624"/>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报告期内其他已披露的重大事项如下:</w:t>
      </w:r>
    </w:p>
    <w:tbl>
      <w:tblPr>
        <w:tblOverlap w:val="never"/>
        <w:jc w:val="left"/>
        <w:tblLayout w:type="fixed"/>
      </w:tblPr>
      <w:tblGrid>
        <w:gridCol w:w="4157"/>
        <w:gridCol w:w="416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事项概述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12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日发布的《关于修订 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的通知》（财会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日披露于巨潮资讯网的《关于会计政策 变更的公告》（公告编号：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为优化公司业务布局，完善公司治理结构，公司对一 级全资子公司深圳市鼎嘉信息科技有限公司和二级 全资子公司新国都软件分别减少注册资本</w:t>
            </w:r>
            <w:r>
              <w:rPr>
                <w:rFonts w:ascii="Times New Roman" w:eastAsia="Times New Roman" w:hAnsi="Times New Roman" w:cs="Times New Roman"/>
                <w:color w:val="000000"/>
                <w:spacing w:val="0"/>
                <w:w w:val="100"/>
                <w:position w:val="0"/>
              </w:rPr>
              <w:t>49,900</w:t>
            </w:r>
            <w:r>
              <w:rPr>
                <w:color w:val="000000"/>
                <w:spacing w:val="0"/>
                <w:w w:val="100"/>
                <w:position w:val="0"/>
              </w:rPr>
              <w:t>万 元、</w:t>
            </w:r>
            <w:r>
              <w:rPr>
                <w:rFonts w:ascii="Times New Roman" w:eastAsia="Times New Roman" w:hAnsi="Times New Roman" w:cs="Times New Roman"/>
                <w:color w:val="000000"/>
                <w:spacing w:val="0"/>
                <w:w w:val="100"/>
                <w:position w:val="0"/>
              </w:rPr>
              <w:t>4,000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日披露于巨潮资讯网的《关于减少全资 子公司注册资本的公告》（公告编号：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r>
      <w:tr>
        <w:trPr>
          <w:trHeight w:val="66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日披露于巨潮资讯网的《关于全资子公 司完成工商变更登记的公告》（公告编号：</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r>
        <w:trPr>
          <w:trHeight w:val="19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公司接到股东刘亚先生与其一致行动人杨艳女士的 通知，刘亚先生和杨艳女士签署了《关于股东解除一 致行动人关系的说明》，双方自签署日起解除一致行 动关系，并独立行使公司股份的表决权。本次权益变 动后，刘亚先生、杨艳女士不再为公司持股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 东。</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日披露于巨潮资讯网的《关于股东解除一 致行动人关系的公告》（公告编号：</w:t>
            </w:r>
            <w:r>
              <w:rPr>
                <w:rFonts w:ascii="Times New Roman" w:eastAsia="Times New Roman" w:hAnsi="Times New Roman" w:cs="Times New Roman"/>
                <w:color w:val="000000"/>
                <w:spacing w:val="0"/>
                <w:w w:val="100"/>
                <w:position w:val="0"/>
              </w:rPr>
              <w:t>2021-048</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经公司第五届董事会第十三次会议审议通过《关于拟 变更注册资本及修订公司章程的议案》，因公司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年股票期权激励计划第二个行权期间，激励对象共自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日披露于巨潮资讯网的《关于拟变更注 册资本及修订公司章程的公告》（公告编号：</w:t>
            </w:r>
            <w:r>
              <w:rPr>
                <w:rFonts w:ascii="Times New Roman" w:eastAsia="Times New Roman" w:hAnsi="Times New Roman" w:cs="Times New Roman"/>
                <w:color w:val="000000"/>
                <w:spacing w:val="0"/>
                <w:w w:val="100"/>
                <w:position w:val="0"/>
              </w:rPr>
              <w:t>2021-051</w:t>
            </w:r>
            <w:r>
              <w:rPr>
                <w:color w:val="000000"/>
                <w:spacing w:val="0"/>
                <w:w w:val="100"/>
                <w:position w:val="0"/>
              </w:rPr>
              <w:t>）</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日披露于巨潮资讯网的《关于完成注册</w:t>
            </w:r>
          </w:p>
        </w:tc>
      </w:tr>
    </w:tbl>
    <w:p>
      <w:pPr>
        <w:spacing w:lineRule="exact" w:line="1"/>
        <w:rPr>
          <w:sz w:val="2"/>
          <w:szCs w:val="2"/>
        </w:rPr>
      </w:pPr>
      <w:r>
        <w:br w:type="page"/>
      </w:r>
    </w:p>
    <w:tbl>
      <w:tblPr>
        <w:tblOverlap w:val="never"/>
        <w:jc w:val="left"/>
        <w:tblLayout w:type="fixed"/>
      </w:tblPr>
      <w:tblGrid>
        <w:gridCol w:w="4157"/>
        <w:gridCol w:w="4162"/>
      </w:tblGrid>
      <w:tr>
        <w:trPr>
          <w:trHeight w:val="9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主行权</w:t>
            </w:r>
            <w:r>
              <w:rPr>
                <w:rFonts w:ascii="Times New Roman" w:eastAsia="Times New Roman" w:hAnsi="Times New Roman" w:cs="Times New Roman"/>
                <w:color w:val="000000"/>
                <w:spacing w:val="0"/>
                <w:w w:val="100"/>
                <w:position w:val="0"/>
              </w:rPr>
              <w:t>37,344</w:t>
            </w:r>
            <w:r>
              <w:rPr>
                <w:color w:val="000000"/>
                <w:spacing w:val="0"/>
                <w:w w:val="100"/>
                <w:position w:val="0"/>
              </w:rPr>
              <w:t>份，即增加公司注册资本</w:t>
            </w:r>
            <w:r>
              <w:rPr>
                <w:rFonts w:ascii="Times New Roman" w:eastAsia="Times New Roman" w:hAnsi="Times New Roman" w:cs="Times New Roman"/>
                <w:color w:val="000000"/>
                <w:spacing w:val="0"/>
                <w:w w:val="100"/>
                <w:position w:val="0"/>
              </w:rPr>
              <w:t>37,344</w:t>
            </w:r>
            <w:r>
              <w:rPr>
                <w:color w:val="000000"/>
                <w:spacing w:val="0"/>
                <w:w w:val="100"/>
                <w:position w:val="0"/>
              </w:rPr>
              <w:t>元，公 司拟变更注册资本及修订《公司章程》相应条款。本 次修订后公司的注册资本为人民币</w:t>
            </w:r>
            <w:r>
              <w:rPr>
                <w:rFonts w:ascii="Times New Roman" w:eastAsia="Times New Roman" w:hAnsi="Times New Roman" w:cs="Times New Roman"/>
                <w:color w:val="000000"/>
                <w:spacing w:val="0"/>
                <w:w w:val="100"/>
                <w:position w:val="0"/>
              </w:rPr>
              <w:t>489,197,278</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资本变更及公司章程工商备案登记的公告》（公告编</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rPr>
              <w:t>2021-069</w:t>
            </w:r>
            <w:r>
              <w:rPr>
                <w:color w:val="000000"/>
                <w:spacing w:val="0"/>
                <w:w w:val="100"/>
                <w:position w:val="0"/>
              </w:rPr>
              <w:t>）</w:t>
            </w:r>
          </w:p>
        </w:tc>
      </w:tr>
      <w:tr>
        <w:trPr>
          <w:trHeight w:val="97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为建立、健全中正智能与管理层、员工风险共担、利 益共享、责任共当、事业共创的激励约束长效机制， 经公司第五届董事会第十三次会议、第五届监事会第 十二次会议审议通过，公司拟向杭州中正聚合科技合 伙企业（有限合伙）转让中正智能</w:t>
            </w:r>
            <w:r>
              <w:rPr>
                <w:rFonts w:ascii="Times New Roman" w:eastAsia="Times New Roman" w:hAnsi="Times New Roman" w:cs="Times New Roman"/>
                <w:color w:val="000000"/>
                <w:spacing w:val="0"/>
                <w:w w:val="100"/>
                <w:position w:val="0"/>
              </w:rPr>
              <w:t>15%</w:t>
            </w:r>
            <w:r>
              <w:rPr>
                <w:color w:val="000000"/>
                <w:spacing w:val="0"/>
                <w:w w:val="100"/>
                <w:position w:val="0"/>
              </w:rPr>
              <w:t>的股权，本次 交易完成后，公司持有中正智能</w:t>
            </w:r>
            <w:r>
              <w:rPr>
                <w:rFonts w:ascii="Times New Roman" w:eastAsia="Times New Roman" w:hAnsi="Times New Roman" w:cs="Times New Roman"/>
                <w:color w:val="000000"/>
                <w:spacing w:val="0"/>
                <w:w w:val="100"/>
                <w:position w:val="0"/>
              </w:rPr>
              <w:t>85%</w:t>
            </w:r>
            <w:r>
              <w:rPr>
                <w:color w:val="000000"/>
                <w:spacing w:val="0"/>
                <w:w w:val="100"/>
                <w:position w:val="0"/>
              </w:rPr>
              <w:t>的股权。</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中正智能完成工商变更登记手续。公司如期收到杭州 中正聚合科技合伙企业（有限合伙）的第一期股权转 让款</w:t>
            </w:r>
            <w:r>
              <w:rPr>
                <w:rFonts w:ascii="Times New Roman" w:eastAsia="Times New Roman" w:hAnsi="Times New Roman" w:cs="Times New Roman"/>
                <w:color w:val="000000"/>
                <w:spacing w:val="0"/>
                <w:w w:val="100"/>
                <w:position w:val="0"/>
              </w:rPr>
              <w:t>994.5</w:t>
            </w:r>
            <w:r>
              <w:rPr>
                <w:color w:val="000000"/>
                <w:spacing w:val="0"/>
                <w:w w:val="100"/>
                <w:position w:val="0"/>
              </w:rPr>
              <w:t>万元及第二期股权转让款</w:t>
            </w:r>
            <w:r>
              <w:rPr>
                <w:rFonts w:ascii="Times New Roman" w:eastAsia="Times New Roman" w:hAnsi="Times New Roman" w:cs="Times New Roman"/>
                <w:color w:val="000000"/>
                <w:spacing w:val="0"/>
                <w:w w:val="100"/>
                <w:position w:val="0"/>
              </w:rPr>
              <w:t>955.5</w:t>
            </w:r>
            <w:r>
              <w:rPr>
                <w:color w:val="000000"/>
                <w:spacing w:val="0"/>
                <w:w w:val="100"/>
                <w:position w:val="0"/>
              </w:rPr>
              <w:t>万元。中正 智能完成工商变更登记手续。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日披露于巨潮资讯网的《关于子公司中 正智能管理层持股暨股权转让的公告》（公告编号： </w:t>
            </w:r>
            <w:r>
              <w:rPr>
                <w:rFonts w:ascii="Times New Roman" w:eastAsia="Times New Roman" w:hAnsi="Times New Roman" w:cs="Times New Roman"/>
                <w:color w:val="000000"/>
                <w:spacing w:val="0"/>
                <w:w w:val="100"/>
                <w:position w:val="0"/>
              </w:rPr>
              <w:t>2021-050</w:t>
            </w:r>
            <w:r>
              <w:rPr>
                <w:color w:val="000000"/>
                <w:spacing w:val="0"/>
                <w:w w:val="100"/>
                <w:position w:val="0"/>
              </w:rPr>
              <w:t>）</w:t>
            </w:r>
          </w:p>
        </w:tc>
      </w:tr>
      <w:tr>
        <w:trPr>
          <w:trHeight w:val="97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日披露于巨潮资讯网的《关于子公司中 正智能管理层持股暨股权转让的进展公告》（公告编 号：</w:t>
            </w:r>
            <w:r>
              <w:rPr>
                <w:rFonts w:ascii="Times New Roman" w:eastAsia="Times New Roman" w:hAnsi="Times New Roman" w:cs="Times New Roman"/>
                <w:color w:val="000000"/>
                <w:spacing w:val="0"/>
                <w:w w:val="100"/>
                <w:position w:val="0"/>
              </w:rPr>
              <w:t>2021-054</w:t>
            </w:r>
            <w:r>
              <w:rPr>
                <w:color w:val="000000"/>
                <w:spacing w:val="0"/>
                <w:w w:val="100"/>
                <w:position w:val="0"/>
              </w:rPr>
              <w:t>）</w:t>
            </w:r>
          </w:p>
        </w:tc>
      </w:tr>
      <w:tr>
        <w:trPr>
          <w:trHeight w:val="1210"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日披露于巨潮资讯网的《关于子公司中 正智能管理层持股暨股权转让事项实施完毕的公告》</w:t>
            </w:r>
          </w:p>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2021-082</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因经营发展需要，公司一级子公司长沙公信诚丰信息 技术服务有限公司以自有资金出资人民币</w:t>
            </w:r>
            <w:r>
              <w:rPr>
                <w:rFonts w:ascii="Times New Roman" w:eastAsia="Times New Roman" w:hAnsi="Times New Roman" w:cs="Times New Roman"/>
                <w:color w:val="000000"/>
                <w:spacing w:val="0"/>
                <w:w w:val="100"/>
                <w:position w:val="0"/>
              </w:rPr>
              <w:t>200</w:t>
            </w:r>
            <w:r>
              <w:rPr>
                <w:color w:val="000000"/>
                <w:spacing w:val="0"/>
                <w:w w:val="100"/>
                <w:position w:val="0"/>
              </w:rPr>
              <w:t>万元设 立湖南诚度互联网科技有限公司。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日披露于巨潮资讯网的《关于设立二级 子公司暨工商登记完成的公告》（公告编号：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65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经第五届董事会第十六次会议审议通过《关于转让二 级全资子公司股权的议案》，为进一步优化资产结构， 公司全资子公司新国都支付拟以人民币</w:t>
            </w:r>
            <w:r>
              <w:rPr>
                <w:rFonts w:ascii="Times New Roman" w:eastAsia="Times New Roman" w:hAnsi="Times New Roman" w:cs="Times New Roman"/>
                <w:color w:val="000000"/>
                <w:spacing w:val="0"/>
                <w:w w:val="100"/>
                <w:position w:val="0"/>
              </w:rPr>
              <w:t>319.06</w:t>
            </w:r>
            <w:r>
              <w:rPr>
                <w:color w:val="000000"/>
                <w:spacing w:val="0"/>
                <w:w w:val="100"/>
                <w:position w:val="0"/>
              </w:rPr>
              <w:t>万元的 价格向于剑生转让新国都支付持有的全资子公司新 国都万联</w:t>
            </w:r>
            <w:r>
              <w:rPr>
                <w:rFonts w:ascii="Times New Roman" w:eastAsia="Times New Roman" w:hAnsi="Times New Roman" w:cs="Times New Roman"/>
                <w:color w:val="000000"/>
                <w:spacing w:val="0"/>
                <w:w w:val="100"/>
                <w:position w:val="0"/>
              </w:rPr>
              <w:t>86%</w:t>
            </w:r>
            <w:r>
              <w:rPr>
                <w:color w:val="000000"/>
                <w:spacing w:val="0"/>
                <w:w w:val="100"/>
                <w:position w:val="0"/>
              </w:rPr>
              <w:t>的股权、以人民币</w:t>
            </w:r>
            <w:r>
              <w:rPr>
                <w:rFonts w:ascii="Times New Roman" w:eastAsia="Times New Roman" w:hAnsi="Times New Roman" w:cs="Times New Roman"/>
                <w:color w:val="000000"/>
                <w:spacing w:val="0"/>
                <w:w w:val="100"/>
                <w:position w:val="0"/>
              </w:rPr>
              <w:t>51.94</w:t>
            </w:r>
            <w:r>
              <w:rPr>
                <w:color w:val="000000"/>
                <w:spacing w:val="0"/>
                <w:w w:val="100"/>
                <w:position w:val="0"/>
              </w:rPr>
              <w:t>万元的价格向冯 锦转让新国都万联</w:t>
            </w:r>
            <w:r>
              <w:rPr>
                <w:rFonts w:ascii="Times New Roman" w:eastAsia="Times New Roman" w:hAnsi="Times New Roman" w:cs="Times New Roman"/>
                <w:color w:val="000000"/>
                <w:spacing w:val="0"/>
                <w:w w:val="100"/>
                <w:position w:val="0"/>
              </w:rPr>
              <w:t>14%</w:t>
            </w:r>
            <w:r>
              <w:rPr>
                <w:color w:val="000000"/>
                <w:spacing w:val="0"/>
                <w:w w:val="100"/>
                <w:position w:val="0"/>
              </w:rPr>
              <w:t>的股权。本次交易完成后，新 国都支付不再持有新国都万联股权，新国都万联将不 再纳入公司合并报表范围。</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公司已收到于剑生和冯锦按协议约定支付的第一期 和第二期股权转让款合计</w:t>
            </w:r>
            <w:r>
              <w:rPr>
                <w:rFonts w:ascii="Times New Roman" w:eastAsia="Times New Roman" w:hAnsi="Times New Roman" w:cs="Times New Roman"/>
                <w:color w:val="000000"/>
                <w:spacing w:val="0"/>
                <w:w w:val="100"/>
                <w:position w:val="0"/>
              </w:rPr>
              <w:t>204.05</w:t>
            </w:r>
            <w:r>
              <w:rPr>
                <w:color w:val="000000"/>
                <w:spacing w:val="0"/>
                <w:w w:val="100"/>
                <w:position w:val="0"/>
              </w:rPr>
              <w:t>万元。新国都万联已 完成工商变更手续。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日披露于巨潮资讯网的《关于转让二级 全资子公司股权的公告》（公告编号：</w:t>
            </w:r>
            <w:r>
              <w:rPr>
                <w:rFonts w:ascii="Times New Roman" w:eastAsia="Times New Roman" w:hAnsi="Times New Roman" w:cs="Times New Roman"/>
                <w:color w:val="000000"/>
                <w:spacing w:val="0"/>
                <w:w w:val="100"/>
                <w:position w:val="0"/>
              </w:rPr>
              <w:t>2021-077</w:t>
            </w:r>
            <w:r>
              <w:rPr>
                <w:color w:val="000000"/>
                <w:spacing w:val="0"/>
                <w:w w:val="100"/>
                <w:position w:val="0"/>
              </w:rPr>
              <w:t>）</w:t>
            </w:r>
          </w:p>
        </w:tc>
      </w:tr>
      <w:tr>
        <w:trPr>
          <w:trHeight w:val="280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日披露于巨潮资讯网的《关于转让二级 全资子公司股权的进展公告》（公告编号：</w:t>
            </w:r>
            <w:r>
              <w:rPr>
                <w:rFonts w:ascii="Times New Roman" w:eastAsia="Times New Roman" w:hAnsi="Times New Roman" w:cs="Times New Roman"/>
                <w:color w:val="000000"/>
                <w:spacing w:val="0"/>
                <w:w w:val="100"/>
                <w:position w:val="0"/>
              </w:rPr>
              <w:t>2021-081</w:t>
            </w:r>
            <w:r>
              <w:rPr>
                <w:color w:val="000000"/>
                <w:spacing w:val="0"/>
                <w:w w:val="100"/>
                <w:position w:val="0"/>
              </w:rPr>
              <w:t>）</w:t>
            </w:r>
          </w:p>
        </w:tc>
      </w:tr>
      <w:tr>
        <w:trPr>
          <w:trHeight w:val="19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日召开第四届董事会第三十二次 会议审议通过了《关于转让金服技术</w:t>
            </w:r>
            <w:r>
              <w:rPr>
                <w:rFonts w:ascii="Times New Roman" w:eastAsia="Times New Roman" w:hAnsi="Times New Roman" w:cs="Times New Roman"/>
                <w:color w:val="000000"/>
                <w:spacing w:val="0"/>
                <w:w w:val="100"/>
                <w:position w:val="0"/>
              </w:rPr>
              <w:t>72%</w:t>
            </w:r>
            <w:r>
              <w:rPr>
                <w:color w:val="000000"/>
                <w:spacing w:val="0"/>
                <w:w w:val="100"/>
                <w:position w:val="0"/>
              </w:rPr>
              <w:t>股份暨关联 交易的议案》。截至公告披露日，公司已收到深圳市 信链投资咨询合伙企业（有限合伙）按《股权转让协 议》约定支付的第四期股权转让款</w:t>
            </w:r>
            <w:r>
              <w:rPr>
                <w:rFonts w:ascii="Times New Roman" w:eastAsia="Times New Roman" w:hAnsi="Times New Roman" w:cs="Times New Roman"/>
                <w:color w:val="000000"/>
                <w:spacing w:val="0"/>
                <w:w w:val="100"/>
                <w:position w:val="0"/>
              </w:rPr>
              <w:t>330</w:t>
            </w:r>
            <w:r>
              <w:rPr>
                <w:color w:val="000000"/>
                <w:spacing w:val="0"/>
                <w:w w:val="100"/>
                <w:position w:val="0"/>
              </w:rPr>
              <w:t>万元及资金占 用费</w:t>
            </w:r>
            <w:r>
              <w:rPr>
                <w:rFonts w:ascii="Times New Roman" w:eastAsia="Times New Roman" w:hAnsi="Times New Roman" w:cs="Times New Roman"/>
                <w:color w:val="000000"/>
                <w:spacing w:val="0"/>
                <w:w w:val="100"/>
                <w:position w:val="0"/>
              </w:rPr>
              <w:t>29.7</w:t>
            </w:r>
            <w:r>
              <w:rPr>
                <w:color w:val="000000"/>
                <w:spacing w:val="0"/>
                <w:w w:val="100"/>
                <w:position w:val="0"/>
              </w:rPr>
              <w:t>万元，合计</w:t>
            </w:r>
            <w:r>
              <w:rPr>
                <w:rFonts w:ascii="Times New Roman" w:eastAsia="Times New Roman" w:hAnsi="Times New Roman" w:cs="Times New Roman"/>
                <w:color w:val="000000"/>
                <w:spacing w:val="0"/>
                <w:w w:val="100"/>
                <w:position w:val="0"/>
              </w:rPr>
              <w:t>359.</w:t>
            </w:r>
            <w:r>
              <w:rPr>
                <w:rFonts w:ascii="Times New Roman" w:eastAsia="Times New Roman" w:hAnsi="Times New Roman" w:cs="Times New Roman"/>
                <w:color w:val="000000"/>
                <w:spacing w:val="0"/>
                <w:w w:val="100"/>
                <w:position w:val="0"/>
              </w:rPr>
              <w:t>7</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日披露于巨潮资讯网的《关于转让金服 技术</w:t>
            </w:r>
            <w:r>
              <w:rPr>
                <w:rFonts w:ascii="Times New Roman" w:eastAsia="Times New Roman" w:hAnsi="Times New Roman" w:cs="Times New Roman"/>
                <w:color w:val="000000"/>
                <w:spacing w:val="0"/>
                <w:w w:val="100"/>
                <w:position w:val="0"/>
              </w:rPr>
              <w:t>72%</w:t>
            </w:r>
            <w:r>
              <w:rPr>
                <w:color w:val="000000"/>
                <w:spacing w:val="0"/>
                <w:w w:val="100"/>
                <w:position w:val="0"/>
              </w:rPr>
              <w:t xml:space="preserve">股份暨关联交易的进展公告》（公告编号： </w:t>
            </w:r>
            <w:r>
              <w:rPr>
                <w:rFonts w:ascii="Times New Roman" w:eastAsia="Times New Roman" w:hAnsi="Times New Roman" w:cs="Times New Roman"/>
                <w:color w:val="000000"/>
                <w:spacing w:val="0"/>
                <w:w w:val="100"/>
                <w:position w:val="0"/>
              </w:rPr>
              <w:t>2021-080</w:t>
            </w:r>
            <w:r>
              <w:rPr>
                <w:color w:val="000000"/>
                <w:spacing w:val="0"/>
                <w:w w:val="100"/>
                <w:position w:val="0"/>
              </w:rPr>
              <w:t>）</w:t>
            </w:r>
          </w:p>
        </w:tc>
      </w:tr>
      <w:tr>
        <w:trPr>
          <w:trHeight w:val="2530"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公司第五届董事会第十四次会议、第五届监事会第十 三次会议审议通过了公司向不特定对象发行可转换 公司债券的相关议案。</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日收到深交所出具的《关于受理 深圳市新国都股份有限公司向不特定对象发行可转 换公司债券申请文件的通知》（深证上审〔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506 </w:t>
            </w:r>
            <w:r>
              <w:rPr>
                <w:color w:val="000000"/>
                <w:spacing w:val="0"/>
                <w:w w:val="100"/>
                <w:position w:val="0"/>
              </w:rPr>
              <w:t>号），深交所对公司报送的向不特定对象发行可转换 公司债券募集说明书及相关申请文件进行了核对，认 为申请文件齐备，决定予以受理。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日披露于巨潮资讯网的《关于向不特定 对象发行可转换公司债券预案披露的提示性公告》</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2021-064</w:t>
            </w:r>
            <w:r>
              <w:rPr>
                <w:color w:val="000000"/>
                <w:spacing w:val="0"/>
                <w:w w:val="100"/>
                <w:position w:val="0"/>
              </w:rPr>
              <w:t>）</w:t>
            </w:r>
            <w:r>
              <w:rPr>
                <w:color w:val="000000"/>
                <w:spacing w:val="0"/>
                <w:w w:val="100"/>
                <w:position w:val="0"/>
              </w:rPr>
              <w:t>、《深圳市新国都股份有限 公司向不特定对象发行可转换公司债券预案》、《关 于向不特定对象发行可转换公司债券摊薄即期回报 填补回报措施及相关主体承诺的公告》、《深圳市新 国都股份有限公司可转换公司债券持有人会议规则》 等相关公告</w:t>
            </w:r>
          </w:p>
        </w:tc>
      </w:tr>
      <w:tr>
        <w:trPr>
          <w:trHeight w:val="672" w:hRule="exact"/>
        </w:trPr>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日披露于巨潮资讯网的《关于向不特定 对象发行可转换公司债券申请获得深圳证券交易所</w:t>
            </w:r>
          </w:p>
        </w:tc>
      </w:tr>
    </w:tbl>
    <w:p>
      <w:pPr>
        <w:sectPr>
          <w:footnotePr>
            <w:pos w:val="pageBottom"/>
            <w:numFmt w:val="decimal"/>
            <w:numRestart w:val="continuous"/>
          </w:footnotePr>
          <w:pgSz w:w="11900" w:h="16840"/>
          <w:pgMar w:top="1378" w:right="1069" w:bottom="1455" w:left="1053" w:header="0" w:footer="3" w:gutter="0"/>
          <w:cols w:space="720"/>
          <w:noEndnote/>
          <w:rtlGutter w:val="0"/>
          <w:docGrid w:linePitch="360"/>
        </w:sectPr>
      </w:pPr>
    </w:p>
    <w:tbl>
      <w:tblPr>
        <w:tblOverlap w:val="never"/>
        <w:jc w:val="center"/>
        <w:tblLayout w:type="fixed"/>
      </w:tblPr>
      <w:tblGrid>
        <w:gridCol w:w="4157"/>
        <w:gridCol w:w="4162"/>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受理的公告》（公告编号：</w:t>
            </w:r>
            <w:r>
              <w:rPr>
                <w:rFonts w:ascii="Times New Roman" w:eastAsia="Times New Roman" w:hAnsi="Times New Roman" w:cs="Times New Roman"/>
                <w:color w:val="000000"/>
                <w:spacing w:val="0"/>
                <w:w w:val="100"/>
                <w:position w:val="0"/>
              </w:rPr>
              <w:t>2021-079</w:t>
            </w:r>
            <w:r>
              <w:rPr>
                <w:color w:val="000000"/>
                <w:spacing w:val="0"/>
                <w:w w:val="100"/>
                <w:position w:val="0"/>
              </w:rPr>
              <w:t>）</w:t>
            </w:r>
            <w:r>
              <w:rPr>
                <w:color w:val="000000"/>
                <w:spacing w:val="0"/>
                <w:w w:val="100"/>
                <w:position w:val="0"/>
              </w:rPr>
              <w:t>、《向不特定</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对象发行可转换公司债券募集说明书（申报稿）》、</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《关于公司向不特定对象发行可转换公司债券之上</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市保荐书》等相关公告</w:t>
            </w:r>
          </w:p>
        </w:tc>
      </w:tr>
      <w:tr>
        <w:trPr>
          <w:trHeight w:val="316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为提高公司治理水平，公司根据《证券法》、《深圳 证券交易所创业板股票上市规则》等法律法规及规范 性文件修订了《关联交易决策制度》、《信息披露制 度》、《防范控股股东、实际控制人及关联方占用公 司资金制度》、《年报信息披露重大差错责任追究制 度》、《独立董事工作制度》、《董事、监事、高级 管理人员内部问责制度》、《董事、监事、高级管理 人员所持公司股份及其变动管理制度》、《董事会秘 书工作制度》等内控制度，新制定了《远期结售汇管 理制度》。</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日披露于巨潮资讯网的相关公告</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十七、公司子公司重大事项</w:t>
      </w:r>
      <w:bookmarkEnd w:id="625"/>
      <w:bookmarkEnd w:id="626"/>
      <w:bookmarkEnd w:id="627"/>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57"/>
        <w:gridCol w:w="415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子公司重要事项概述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12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公司第五届董事会第九次会议通过了《关于减少全资 子公司注册资本的议案》，同意对全资子公司深圳市 鼎嘉信息科技有限公司和深圳市新国都软件有限公 司分别减少注册资本</w:t>
            </w:r>
            <w:r>
              <w:rPr>
                <w:rFonts w:ascii="Times New Roman" w:eastAsia="Times New Roman" w:hAnsi="Times New Roman" w:cs="Times New Roman"/>
                <w:color w:val="000000"/>
                <w:spacing w:val="0"/>
                <w:w w:val="100"/>
                <w:position w:val="0"/>
              </w:rPr>
              <w:t>49,900</w:t>
            </w:r>
            <w:r>
              <w:rPr>
                <w:color w:val="000000"/>
                <w:spacing w:val="0"/>
                <w:w w:val="100"/>
                <w:position w:val="0"/>
              </w:rPr>
              <w:t>万元、</w:t>
            </w:r>
            <w:r>
              <w:rPr>
                <w:rFonts w:ascii="Times New Roman" w:eastAsia="Times New Roman" w:hAnsi="Times New Roman" w:cs="Times New Roman"/>
                <w:color w:val="000000"/>
                <w:spacing w:val="0"/>
                <w:w w:val="100"/>
                <w:position w:val="0"/>
              </w:rPr>
              <w:t>4,000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日披露于巨潮资讯网的《关于减少全资 子公司注册资本的公告》（公告编号：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8"/>
                <w:szCs w:val="18"/>
              </w:rPr>
              <w:t>为优化资源配置，降低经营管理成本，公司决定注销 二级全资子公司</w:t>
            </w:r>
            <w:r>
              <w:rPr>
                <w:color w:val="000000"/>
                <w:spacing w:val="0"/>
                <w:w w:val="100"/>
                <w:position w:val="0"/>
                <w:sz w:val="19"/>
                <w:szCs w:val="19"/>
              </w:rPr>
              <w:t>新国都迪拜股份责任有限公司。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日披露于巨潮资讯网的《关于注销子公司 并完成工商变更登记的公告》（公告编号：</w:t>
            </w:r>
            <w:r>
              <w:rPr>
                <w:rFonts w:ascii="Times New Roman" w:eastAsia="Times New Roman" w:hAnsi="Times New Roman" w:cs="Times New Roman"/>
                <w:color w:val="000000"/>
                <w:spacing w:val="0"/>
                <w:w w:val="100"/>
                <w:position w:val="0"/>
              </w:rPr>
              <w:t>2021-031</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公司全资子公司</w:t>
            </w:r>
            <w:r>
              <w:rPr>
                <w:rFonts w:ascii="Times New Roman" w:eastAsia="Times New Roman" w:hAnsi="Times New Roman" w:cs="Times New Roman"/>
                <w:color w:val="000000"/>
                <w:spacing w:val="0"/>
                <w:w w:val="100"/>
                <w:position w:val="0"/>
              </w:rPr>
              <w:t>Nexgo Global Limited</w:t>
            </w:r>
            <w:r>
              <w:rPr>
                <w:color w:val="000000"/>
                <w:spacing w:val="0"/>
                <w:w w:val="100"/>
                <w:position w:val="0"/>
              </w:rPr>
              <w:t>基于业务发展 需要，以自有资金出资港币</w:t>
            </w:r>
            <w:r>
              <w:rPr>
                <w:rFonts w:ascii="Times New Roman" w:eastAsia="Times New Roman" w:hAnsi="Times New Roman" w:cs="Times New Roman"/>
                <w:color w:val="000000"/>
                <w:spacing w:val="0"/>
                <w:w w:val="100"/>
                <w:position w:val="0"/>
              </w:rPr>
              <w:t>100</w:t>
            </w:r>
            <w:r>
              <w:rPr>
                <w:color w:val="000000"/>
                <w:spacing w:val="0"/>
                <w:w w:val="100"/>
                <w:position w:val="0"/>
              </w:rPr>
              <w:t>万元设立</w:t>
            </w:r>
            <w:r>
              <w:rPr>
                <w:rFonts w:ascii="Times New Roman" w:eastAsia="Times New Roman" w:hAnsi="Times New Roman" w:cs="Times New Roman"/>
                <w:color w:val="000000"/>
                <w:spacing w:val="0"/>
                <w:w w:val="100"/>
                <w:position w:val="0"/>
              </w:rPr>
              <w:t xml:space="preserve">DeepArt Limited </w:t>
            </w:r>
            <w:r>
              <w:rPr>
                <w:color w:val="000000"/>
                <w:spacing w:val="0"/>
                <w:w w:val="100"/>
                <w:position w:val="0"/>
              </w:rPr>
              <w:t>（深网艺影有限公司）。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日披露于巨潮资讯网的《关于设立二级 子公司暨取得公司注册证明书的公告》（公告编号： </w:t>
            </w:r>
            <w:r>
              <w:rPr>
                <w:rFonts w:ascii="Times New Roman" w:eastAsia="Times New Roman" w:hAnsi="Times New Roman" w:cs="Times New Roman"/>
                <w:color w:val="000000"/>
                <w:spacing w:val="0"/>
                <w:w w:val="100"/>
                <w:position w:val="0"/>
              </w:rPr>
              <w:t>2021-032</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公司全资子公司公信诚丰基于业务发展需要，以自有 资金出资人民币</w:t>
            </w:r>
            <w:r>
              <w:rPr>
                <w:rFonts w:ascii="Times New Roman" w:eastAsia="Times New Roman" w:hAnsi="Times New Roman" w:cs="Times New Roman"/>
                <w:color w:val="000000"/>
                <w:spacing w:val="0"/>
                <w:w w:val="100"/>
                <w:position w:val="0"/>
              </w:rPr>
              <w:t>200</w:t>
            </w:r>
            <w:r>
              <w:rPr>
                <w:color w:val="000000"/>
                <w:spacing w:val="0"/>
                <w:w w:val="100"/>
                <w:position w:val="0"/>
              </w:rPr>
              <w:t>万元设立湖南诚度互联网科技有 限公司。</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日披露于巨潮资讯网的《关于设立二级 子公司暨工商登记完成的公告》（公告编号：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r>
        <w:trPr>
          <w:trHeight w:val="221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日，公司向杭州中正聚合科技合伙企业 （有限合伙）转让中正智能</w:t>
            </w:r>
            <w:r>
              <w:rPr>
                <w:rFonts w:ascii="Times New Roman" w:eastAsia="Times New Roman" w:hAnsi="Times New Roman" w:cs="Times New Roman"/>
                <w:color w:val="000000"/>
                <w:spacing w:val="0"/>
                <w:w w:val="100"/>
                <w:position w:val="0"/>
              </w:rPr>
              <w:t>15%</w:t>
            </w:r>
            <w:r>
              <w:rPr>
                <w:color w:val="000000"/>
                <w:spacing w:val="0"/>
                <w:w w:val="100"/>
                <w:position w:val="0"/>
              </w:rPr>
              <w:t>的股权，本次交易完 成后，公司持有中正智能</w:t>
            </w:r>
            <w:r>
              <w:rPr>
                <w:rFonts w:ascii="Times New Roman" w:eastAsia="Times New Roman" w:hAnsi="Times New Roman" w:cs="Times New Roman"/>
                <w:color w:val="000000"/>
                <w:spacing w:val="0"/>
                <w:w w:val="100"/>
                <w:position w:val="0"/>
              </w:rPr>
              <w:t>85%</w:t>
            </w:r>
            <w:r>
              <w:rPr>
                <w:color w:val="000000"/>
                <w:spacing w:val="0"/>
                <w:w w:val="100"/>
                <w:position w:val="0"/>
              </w:rPr>
              <w:t>的股权。公司已收到中 正聚合的支付的全部股权转让款。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日披露于巨潮资讯网的《关于子公司中 正智能管理层持股暨股权转让的公告》（公告编号： </w:t>
            </w:r>
            <w:r>
              <w:rPr>
                <w:rFonts w:ascii="Times New Roman" w:eastAsia="Times New Roman" w:hAnsi="Times New Roman" w:cs="Times New Roman"/>
                <w:color w:val="000000"/>
                <w:spacing w:val="0"/>
                <w:w w:val="100"/>
                <w:position w:val="0"/>
              </w:rPr>
              <w:t>2021-050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日披露于巨潮资讯网的《关 于子公司中正智能管理层持股暨股权转让的进展公 告》（公告编号：</w:t>
            </w:r>
            <w:r>
              <w:rPr>
                <w:rFonts w:ascii="Times New Roman" w:eastAsia="Times New Roman" w:hAnsi="Times New Roman" w:cs="Times New Roman"/>
                <w:color w:val="000000"/>
                <w:spacing w:val="0"/>
                <w:w w:val="100"/>
                <w:position w:val="0"/>
              </w:rPr>
              <w:t>2021-054</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 于巨潮资讯网的《关于子公司中正智能管理层持股暨 股权转让事项实施完毕的公告》（公告编号：</w:t>
            </w:r>
            <w:r>
              <w:rPr>
                <w:rFonts w:ascii="Times New Roman" w:eastAsia="Times New Roman" w:hAnsi="Times New Roman" w:cs="Times New Roman"/>
                <w:color w:val="000000"/>
                <w:spacing w:val="0"/>
                <w:w w:val="100"/>
                <w:position w:val="0"/>
              </w:rPr>
              <w:t>2021-082</w:t>
            </w:r>
            <w:r>
              <w:rPr>
                <w:color w:val="000000"/>
                <w:spacing w:val="0"/>
                <w:w w:val="100"/>
                <w:position w:val="0"/>
              </w:rPr>
              <w:t>）</w:t>
            </w:r>
          </w:p>
        </w:tc>
      </w:tr>
      <w:tr>
        <w:trPr>
          <w:trHeight w:val="129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公司向于剑生转让全资子公司新国都支付持有的新 国都万联</w:t>
            </w:r>
            <w:r>
              <w:rPr>
                <w:rFonts w:ascii="Times New Roman" w:eastAsia="Times New Roman" w:hAnsi="Times New Roman" w:cs="Times New Roman"/>
                <w:color w:val="000000"/>
                <w:spacing w:val="0"/>
                <w:w w:val="100"/>
                <w:position w:val="0"/>
              </w:rPr>
              <w:t>86%</w:t>
            </w:r>
            <w:r>
              <w:rPr>
                <w:color w:val="000000"/>
                <w:spacing w:val="0"/>
                <w:w w:val="100"/>
                <w:position w:val="0"/>
              </w:rPr>
              <w:t>的股权、向冯锦转让新国都万联</w:t>
            </w:r>
            <w:r>
              <w:rPr>
                <w:rFonts w:ascii="Times New Roman" w:eastAsia="Times New Roman" w:hAnsi="Times New Roman" w:cs="Times New Roman"/>
                <w:color w:val="000000"/>
                <w:spacing w:val="0"/>
                <w:w w:val="100"/>
                <w:position w:val="0"/>
              </w:rPr>
              <w:t>14%</w:t>
            </w:r>
            <w:r>
              <w:rPr>
                <w:color w:val="000000"/>
                <w:spacing w:val="0"/>
                <w:w w:val="100"/>
                <w:position w:val="0"/>
              </w:rPr>
              <w:t>的 股权。本次交易完成后，新国都支付不再持有新国都 万联股权，新国都万联将不再纳入公司合并报表范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日披露于巨潮资讯网的《关于转让二级 全资子公司股权的公告》（公告编号：</w:t>
            </w:r>
            <w:r>
              <w:rPr>
                <w:rFonts w:ascii="Times New Roman" w:eastAsia="Times New Roman" w:hAnsi="Times New Roman" w:cs="Times New Roman"/>
                <w:color w:val="000000"/>
                <w:spacing w:val="0"/>
                <w:w w:val="100"/>
                <w:position w:val="0"/>
              </w:rPr>
              <w:t>2021-077</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日披露于巨潮资讯网的《关于转让二级 全资子公司股权的进展公告》（公告编号：</w:t>
            </w:r>
            <w:r>
              <w:rPr>
                <w:rFonts w:ascii="Times New Roman" w:eastAsia="Times New Roman" w:hAnsi="Times New Roman" w:cs="Times New Roman"/>
                <w:color w:val="000000"/>
                <w:spacing w:val="0"/>
                <w:w w:val="100"/>
                <w:position w:val="0"/>
              </w:rPr>
              <w:t>2021-081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157"/>
        <w:gridCol w:w="4157"/>
      </w:tblGrid>
      <w:tr>
        <w:trPr>
          <w:trHeight w:val="67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围。公司已收到于剑生和冯锦按《股权转让协议》约 定支付的第一期和第二期股权转让款。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2462" w:bottom="1619" w:left="1120" w:header="0" w:footer="3" w:gutter="0"/>
          <w:cols w:space="720"/>
          <w:noEndnote/>
          <w:rtlGutter w:val="0"/>
          <w:docGrid w:linePitch="360"/>
        </w:sectPr>
      </w:pPr>
    </w:p>
    <w:p>
      <w:pPr>
        <w:pStyle w:val="Style11"/>
        <w:keepNext/>
        <w:keepLines/>
        <w:widowControl w:val="0"/>
        <w:shd w:val="clear" w:color="auto" w:fill="auto"/>
        <w:bidi w:val="0"/>
        <w:spacing w:before="800" w:after="540" w:line="240" w:lineRule="auto"/>
        <w:ind w:left="0" w:right="0" w:firstLine="0"/>
        <w:jc w:val="center"/>
      </w:pPr>
      <w:bookmarkStart w:id="628" w:name="bookmark628"/>
      <w:bookmarkStart w:id="629" w:name="bookmark629"/>
      <w:bookmarkStart w:id="630" w:name="bookmark630"/>
      <w:r>
        <w:rPr>
          <w:color w:val="000000"/>
          <w:spacing w:val="0"/>
          <w:w w:val="100"/>
          <w:position w:val="0"/>
        </w:rPr>
        <w:t>第七节股份变动及股东情况</w:t>
      </w:r>
      <w:bookmarkEnd w:id="628"/>
      <w:bookmarkEnd w:id="629"/>
      <w:bookmarkEnd w:id="630"/>
    </w:p>
    <w:p>
      <w:pPr>
        <w:pStyle w:val="Style23"/>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bookmarkStart w:id="635" w:name="bookmark635"/>
      <w:r>
        <w:rPr>
          <w:color w:val="000000"/>
          <w:spacing w:val="0"/>
          <w:w w:val="100"/>
          <w:position w:val="0"/>
          <w:sz w:val="24"/>
          <w:szCs w:val="24"/>
        </w:rPr>
        <w:t>一</w:t>
      </w:r>
      <w:bookmarkEnd w:id="634"/>
      <w:r>
        <w:rPr>
          <w:color w:val="000000"/>
          <w:spacing w:val="0"/>
          <w:w w:val="100"/>
          <w:position w:val="0"/>
          <w:sz w:val="24"/>
          <w:szCs w:val="24"/>
        </w:rPr>
        <w:t>、股份变动情况</w:t>
      </w:r>
      <w:bookmarkEnd w:id="632"/>
      <w:bookmarkEnd w:id="633"/>
      <w:bookmarkEnd w:id="635"/>
      <w:bookmarkEnd w:id="631"/>
    </w:p>
    <w:p>
      <w:pPr>
        <w:pStyle w:val="Style29"/>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、股份变动情况</w:t>
      </w:r>
      <w:bookmarkEnd w:id="636"/>
      <w:bookmarkEnd w:id="637"/>
      <w:bookmarkEnd w:id="6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133,835,0</w:t>
            </w:r>
          </w:p>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133,835,0</w:t>
            </w:r>
          </w:p>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133,888,5</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133,835,0 54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355,308,7</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355,362,2</w:t>
            </w:r>
          </w:p>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355,308,7</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355,362,2</w:t>
            </w:r>
          </w:p>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489,197,2</w:t>
            </w:r>
          </w:p>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489,197,2</w:t>
            </w:r>
          </w:p>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tabs>
          <w:tab w:pos="349" w:val="left"/>
        </w:tabs>
        <w:bidi w:val="0"/>
        <w:spacing w:before="0" w:after="0" w:line="317" w:lineRule="exact"/>
        <w:ind w:left="0" w:right="0" w:firstLine="0"/>
        <w:jc w:val="left"/>
      </w:pPr>
      <w:bookmarkStart w:id="640" w:name="bookmark640"/>
      <w:r>
        <w:rPr>
          <w:rFonts w:ascii="Times New Roman" w:eastAsia="Times New Roman" w:hAnsi="Times New Roman" w:cs="Times New Roman"/>
          <w:color w:val="000000"/>
          <w:spacing w:val="0"/>
          <w:w w:val="100"/>
          <w:position w:val="0"/>
        </w:rPr>
        <w:t>1</w:t>
      </w:r>
      <w:bookmarkEnd w:id="64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日为</w:t>
      </w:r>
      <w:r>
        <w:rPr>
          <w:rFonts w:ascii="Times New Roman" w:eastAsia="Times New Roman" w:hAnsi="Times New Roman" w:cs="Times New Roman"/>
          <w:color w:val="000000"/>
          <w:spacing w:val="0"/>
          <w:w w:val="100"/>
          <w:position w:val="0"/>
        </w:rPr>
        <w:t>2021</w:t>
      </w:r>
      <w:r>
        <w:rPr>
          <w:color w:val="000000"/>
          <w:spacing w:val="0"/>
          <w:w w:val="100"/>
          <w:position w:val="0"/>
        </w:rPr>
        <w:t>年首个交易日，公司董事、监事、高级管理人员所持高管锁定股重新计算，本次减少有限售股份</w:t>
      </w:r>
      <w:r>
        <w:rPr>
          <w:rFonts w:ascii="Times New Roman" w:eastAsia="Times New Roman" w:hAnsi="Times New Roman" w:cs="Times New Roman"/>
          <w:color w:val="000000"/>
          <w:spacing w:val="0"/>
          <w:w w:val="100"/>
          <w:position w:val="0"/>
        </w:rPr>
        <w:t xml:space="preserve">22,012 </w:t>
      </w:r>
      <w:r>
        <w:rPr>
          <w:color w:val="000000"/>
          <w:spacing w:val="0"/>
          <w:w w:val="100"/>
          <w:position w:val="0"/>
        </w:rPr>
        <w:t>股，增加无限售股份</w:t>
      </w:r>
      <w:r>
        <w:rPr>
          <w:rFonts w:ascii="Times New Roman" w:eastAsia="Times New Roman" w:hAnsi="Times New Roman" w:cs="Times New Roman"/>
          <w:color w:val="000000"/>
          <w:spacing w:val="0"/>
          <w:w w:val="100"/>
          <w:position w:val="0"/>
        </w:rPr>
        <w:t>22,012</w:t>
      </w:r>
      <w:r>
        <w:rPr>
          <w:color w:val="000000"/>
          <w:spacing w:val="0"/>
          <w:w w:val="100"/>
          <w:position w:val="0"/>
        </w:rPr>
        <w:t>股。</w:t>
      </w:r>
    </w:p>
    <w:p>
      <w:pPr>
        <w:pStyle w:val="Style19"/>
        <w:keepNext w:val="0"/>
        <w:keepLines w:val="0"/>
        <w:widowControl w:val="0"/>
        <w:shd w:val="clear" w:color="auto" w:fill="auto"/>
        <w:bidi w:val="0"/>
        <w:spacing w:before="0" w:after="120" w:line="317" w:lineRule="exact"/>
        <w:ind w:left="0" w:right="0" w:firstLine="0"/>
        <w:jc w:val="left"/>
      </w:pPr>
      <w:bookmarkStart w:id="641" w:name="bookmark641"/>
      <w:r>
        <w:rPr>
          <w:rFonts w:ascii="Times New Roman" w:eastAsia="Times New Roman" w:hAnsi="Times New Roman" w:cs="Times New Roman"/>
          <w:color w:val="000000"/>
          <w:spacing w:val="0"/>
          <w:w w:val="100"/>
          <w:position w:val="0"/>
        </w:rPr>
        <w:t>2</w:t>
      </w:r>
      <w:bookmarkEnd w:id="641"/>
      <w:r>
        <w:rPr>
          <w:color w:val="000000"/>
          <w:spacing w:val="0"/>
          <w:w w:val="100"/>
          <w:position w:val="0"/>
        </w:rPr>
        <w:t>、 原高级管理人员李健先生于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日辞去副总经理职务，离任后</w:t>
      </w:r>
      <w:r>
        <w:rPr>
          <w:rFonts w:ascii="Times New Roman" w:eastAsia="Times New Roman" w:hAnsi="Times New Roman" w:cs="Times New Roman"/>
          <w:color w:val="000000"/>
          <w:spacing w:val="0"/>
          <w:w w:val="100"/>
          <w:position w:val="0"/>
        </w:rPr>
        <w:t>6</w:t>
      </w:r>
      <w:r>
        <w:rPr>
          <w:color w:val="000000"/>
          <w:spacing w:val="0"/>
          <w:w w:val="100"/>
          <w:position w:val="0"/>
        </w:rPr>
        <w:t>个月内股份</w:t>
      </w:r>
      <w:r>
        <w:rPr>
          <w:rFonts w:ascii="Times New Roman" w:eastAsia="Times New Roman" w:hAnsi="Times New Roman" w:cs="Times New Roman"/>
          <w:color w:val="000000"/>
          <w:spacing w:val="0"/>
          <w:w w:val="100"/>
          <w:position w:val="0"/>
        </w:rPr>
        <w:t>100%</w:t>
      </w:r>
      <w:r>
        <w:rPr>
          <w:color w:val="000000"/>
          <w:spacing w:val="0"/>
          <w:w w:val="100"/>
          <w:position w:val="0"/>
        </w:rPr>
        <w:t>锁定，离任满</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个月后重新解除 </w:t>
      </w:r>
      <w:r>
        <w:rPr>
          <w:color w:val="000000"/>
          <w:spacing w:val="0"/>
          <w:w w:val="100"/>
          <w:position w:val="0"/>
        </w:rPr>
        <w:t>限制</w:t>
      </w:r>
      <w:r>
        <w:rPr>
          <w:rFonts w:ascii="Times New Roman" w:eastAsia="Times New Roman" w:hAnsi="Times New Roman" w:cs="Times New Roman"/>
          <w:color w:val="000000"/>
          <w:spacing w:val="0"/>
          <w:w w:val="100"/>
          <w:position w:val="0"/>
        </w:rPr>
        <w:t>25%</w:t>
      </w:r>
      <w:r>
        <w:rPr>
          <w:color w:val="000000"/>
          <w:spacing w:val="0"/>
          <w:w w:val="100"/>
          <w:position w:val="0"/>
        </w:rPr>
        <w:t>，即新增解除限售</w:t>
      </w:r>
      <w:r>
        <w:rPr>
          <w:rFonts w:ascii="Times New Roman" w:eastAsia="Times New Roman" w:hAnsi="Times New Roman" w:cs="Times New Roman"/>
          <w:color w:val="000000"/>
          <w:spacing w:val="0"/>
          <w:w w:val="100"/>
          <w:position w:val="0"/>
        </w:rPr>
        <w:t>31,499</w:t>
      </w:r>
      <w:r>
        <w:rPr>
          <w:color w:val="000000"/>
          <w:spacing w:val="0"/>
          <w:w w:val="100"/>
          <w:position w:val="0"/>
        </w:rPr>
        <w:t>股。</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综上所述，报告期内，有限售条件股份减少</w:t>
      </w:r>
      <w:r>
        <w:rPr>
          <w:rFonts w:ascii="Times New Roman" w:eastAsia="Times New Roman" w:hAnsi="Times New Roman" w:cs="Times New Roman"/>
          <w:color w:val="000000"/>
          <w:spacing w:val="0"/>
          <w:w w:val="100"/>
          <w:position w:val="0"/>
        </w:rPr>
        <w:t>53,511</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53,511</w:t>
      </w:r>
      <w:r>
        <w:rPr>
          <w:color w:val="000000"/>
          <w:spacing w:val="0"/>
          <w:w w:val="100"/>
          <w:position w:val="0"/>
        </w:rPr>
        <w:t>股。</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、限售股份变动情况</w:t>
      </w:r>
      <w:bookmarkEnd w:id="642"/>
      <w:bookmarkEnd w:id="643"/>
      <w:bookmarkEnd w:id="645"/>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103,460,240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103,460,240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1,116,241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1,133,958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石晓冬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高级管理人员</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在任职期间所</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持公司股票按</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董事、监事、</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高级管理人员 在任职期间所 持公司股票按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因李健先生于</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日辞去副总经 理职务，离任</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个月后其持有 公司股份按 </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 高级管理人员 离任满</w:t>
            </w:r>
            <w:r>
              <w:rPr>
                <w:rFonts w:ascii="Times New Roman" w:eastAsia="Times New Roman" w:hAnsi="Times New Roman" w:cs="Times New Roman"/>
                <w:color w:val="000000"/>
                <w:spacing w:val="0"/>
                <w:w w:val="100"/>
                <w:position w:val="0"/>
              </w:rPr>
              <w:t>6</w:t>
            </w:r>
            <w:r>
              <w:rPr>
                <w:color w:val="000000"/>
                <w:spacing w:val="0"/>
                <w:w w:val="100"/>
                <w:position w:val="0"/>
              </w:rPr>
              <w:t>个月 后所持公司股 票按</w:t>
            </w:r>
            <w:r>
              <w:rPr>
                <w:rFonts w:ascii="Times New Roman" w:eastAsia="Times New Roman" w:hAnsi="Times New Roman" w:cs="Times New Roman"/>
                <w:color w:val="000000"/>
                <w:spacing w:val="0"/>
                <w:w w:val="100"/>
                <w:position w:val="0"/>
              </w:rPr>
              <w:t>75%</w:t>
            </w:r>
            <w:r>
              <w:rPr>
                <w:color w:val="000000"/>
                <w:spacing w:val="0"/>
                <w:w w:val="100"/>
                <w:position w:val="0"/>
              </w:rPr>
              <w:t>锁 定，至第五届 董事会届满之 日起</w:t>
            </w:r>
            <w:r>
              <w:rPr>
                <w:rFonts w:ascii="Times New Roman" w:eastAsia="Times New Roman" w:hAnsi="Times New Roman" w:cs="Times New Roman"/>
                <w:color w:val="000000"/>
                <w:spacing w:val="0"/>
                <w:w w:val="100"/>
                <w:position w:val="0"/>
              </w:rPr>
              <w:t>6</w:t>
            </w:r>
            <w:r>
              <w:rPr>
                <w:color w:val="000000"/>
                <w:spacing w:val="0"/>
                <w:w w:val="100"/>
                <w:position w:val="0"/>
              </w:rPr>
              <w:t>个月后</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全部解除限售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133,888,565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133,835,054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二</w:t>
      </w:r>
      <w:bookmarkEnd w:id="648"/>
      <w:r>
        <w:rPr>
          <w:color w:val="000000"/>
          <w:spacing w:val="0"/>
          <w:w w:val="100"/>
          <w:position w:val="0"/>
          <w:sz w:val="24"/>
          <w:szCs w:val="24"/>
        </w:rPr>
        <w:t>、证券发行与上市情况</w:t>
      </w:r>
      <w:bookmarkEnd w:id="646"/>
      <w:bookmarkEnd w:id="647"/>
      <w:bookmarkEnd w:id="649"/>
    </w:p>
    <w:p>
      <w:pPr>
        <w:pStyle w:val="Style29"/>
        <w:keepNext/>
        <w:keepLines/>
        <w:widowControl w:val="0"/>
        <w:shd w:val="clear" w:color="auto" w:fill="auto"/>
        <w:tabs>
          <w:tab w:pos="368" w:val="left"/>
        </w:tabs>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报告期内证券发行（不含优先股）情况</w:t>
      </w:r>
      <w:bookmarkEnd w:id="650"/>
      <w:bookmarkEnd w:id="651"/>
      <w:bookmarkEnd w:id="653"/>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公司股份总数及股东结构的变动、公司资产和负债结构的变动情况说明</w:t>
      </w:r>
      <w:bookmarkEnd w:id="654"/>
      <w:bookmarkEnd w:id="655"/>
      <w:bookmarkEnd w:id="65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3</w:t>
      </w:r>
      <w:bookmarkEnd w:id="660"/>
      <w:r>
        <w:rPr>
          <w:color w:val="000000"/>
          <w:spacing w:val="0"/>
          <w:w w:val="100"/>
          <w:position w:val="0"/>
        </w:rPr>
        <w:t>、</w:t>
        <w:tab/>
        <w:t>现存的内部职工股情况</w:t>
      </w:r>
      <w:bookmarkEnd w:id="658"/>
      <w:bookmarkEnd w:id="659"/>
      <w:bookmarkEnd w:id="66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三</w:t>
      </w:r>
      <w:bookmarkEnd w:id="664"/>
      <w:r>
        <w:rPr>
          <w:color w:val="000000"/>
          <w:spacing w:val="0"/>
          <w:w w:val="100"/>
          <w:position w:val="0"/>
          <w:sz w:val="24"/>
          <w:szCs w:val="24"/>
        </w:rPr>
        <w:t>、股东和实际控制人情况</w:t>
      </w:r>
      <w:bookmarkEnd w:id="662"/>
      <w:bookmarkEnd w:id="663"/>
      <w:bookmarkEnd w:id="665"/>
    </w:p>
    <w:p>
      <w:pPr>
        <w:pStyle w:val="Style29"/>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、公司股东数量及持股情况</w:t>
      </w:r>
      <w:bookmarkEnd w:id="666"/>
      <w:bookmarkEnd w:id="667"/>
      <w:bookmarkEnd w:id="6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632"/>
        <w:gridCol w:w="869"/>
        <w:gridCol w:w="864"/>
        <w:gridCol w:w="878"/>
      </w:tblGrid>
      <w:tr>
        <w:trPr>
          <w:trHeight w:val="69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通股股东总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告披露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37,787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上一月末表决权恢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持有特别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1613"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日前上</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一月末</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普通股</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复的优先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股股东总</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数（如有）</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复的优先股股东总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份的股东 总数（如 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137,946,98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103,460,24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34,486,7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9,119,70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21,788,400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21,788,4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16,667,394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16,667,3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13,857,527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-6,661,727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13,857,5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袁木兰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4,325,403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4,325,40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刘钰洁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1,965,37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1,702,30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377,986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刘亚先生为刘祥先生之兄弟，江汉先生为刘祥先生妹妹之配偶存在关联关系，除此之外未发现公 司上述股东之间存在关联关系。未发现公司上述股东属于《上市公司收购管理办法》规定的一致 行动人关系。</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表决权、放弃表决权情况 的说明</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86"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专户的特别说明（如有）</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年实施回购期间共回购股份数量</w:t>
            </w:r>
            <w:r>
              <w:rPr>
                <w:rFonts w:ascii="Times New Roman" w:eastAsia="Times New Roman" w:hAnsi="Times New Roman" w:cs="Times New Roman"/>
                <w:color w:val="000000"/>
                <w:spacing w:val="0"/>
                <w:w w:val="100"/>
                <w:position w:val="0"/>
              </w:rPr>
              <w:t>3,526,268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72%</w:t>
            </w:r>
            <w:r>
              <w:rPr>
                <w:color w:val="000000"/>
                <w:spacing w:val="0"/>
                <w:w w:val="100"/>
                <w:position w:val="0"/>
              </w:rPr>
              <w:t>，位居 前十。存放于公司股份回购专用证券账户的回购股份不享受利润分配、公积金转增股本、增发新</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股和配股、质押、股东大会表决权等相关权利。</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34,486,747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34,486,747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21,788,400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16,667,394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13,857,527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13,857,527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9,119,701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袁木兰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刘钰洁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1,965,378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曹爱民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1,241,480</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刘亚先生为刘祥先生之兄弟，江汉先生为刘祥先生妹妹之配偶存在关联关系，除此之外未发现公 司上述股东之间存在关联关系。未发现公司上述股东属于《上市公司收购管理办法》规定的一致 行动人。</w:t>
            </w: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股东袁木兰除通过普通证券账户持有</w:t>
            </w:r>
            <w:r>
              <w:rPr>
                <w:rFonts w:ascii="Times New Roman" w:eastAsia="Times New Roman" w:hAnsi="Times New Roman" w:cs="Times New Roman"/>
                <w:color w:val="000000"/>
                <w:spacing w:val="0"/>
                <w:w w:val="100"/>
                <w:position w:val="0"/>
              </w:rPr>
              <w:t>6,700</w:t>
            </w:r>
            <w:r>
              <w:rPr>
                <w:color w:val="000000"/>
                <w:spacing w:val="0"/>
                <w:w w:val="100"/>
                <w:position w:val="0"/>
              </w:rPr>
              <w:t>股外，还通过粤开证券股份有限公司客户信用交易担 保证券账户持有</w:t>
            </w:r>
            <w:r>
              <w:rPr>
                <w:rFonts w:ascii="Times New Roman" w:eastAsia="Times New Roman" w:hAnsi="Times New Roman" w:cs="Times New Roman"/>
                <w:color w:val="000000"/>
                <w:spacing w:val="0"/>
                <w:w w:val="100"/>
                <w:position w:val="0"/>
              </w:rPr>
              <w:t>4,318,703</w:t>
            </w:r>
            <w:r>
              <w:rPr>
                <w:color w:val="000000"/>
                <w:spacing w:val="0"/>
                <w:w w:val="100"/>
                <w:position w:val="0"/>
              </w:rPr>
              <w:t>股，实际合计持有</w:t>
            </w:r>
            <w:r>
              <w:rPr>
                <w:rFonts w:ascii="Times New Roman" w:eastAsia="Times New Roman" w:hAnsi="Times New Roman" w:cs="Times New Roman"/>
                <w:color w:val="000000"/>
                <w:spacing w:val="0"/>
                <w:w w:val="100"/>
                <w:position w:val="0"/>
              </w:rPr>
              <w:t>4,325,403</w:t>
            </w:r>
            <w:r>
              <w:rPr>
                <w:color w:val="000000"/>
                <w:spacing w:val="0"/>
                <w:w w:val="100"/>
                <w:position w:val="0"/>
              </w:rPr>
              <w:t xml:space="preserve">股。股东李力军除通过普通证券账户持有 </w:t>
            </w:r>
            <w:r>
              <w:rPr>
                <w:rFonts w:ascii="Times New Roman" w:eastAsia="Times New Roman" w:hAnsi="Times New Roman" w:cs="Times New Roman"/>
                <w:color w:val="000000"/>
                <w:spacing w:val="0"/>
                <w:w w:val="100"/>
                <w:position w:val="0"/>
              </w:rPr>
              <w:t>500</w:t>
            </w:r>
            <w:r>
              <w:rPr>
                <w:color w:val="000000"/>
                <w:spacing w:val="0"/>
                <w:w w:val="100"/>
                <w:position w:val="0"/>
              </w:rPr>
              <w:t>股外，还通过国信证券股份有限公司客户信用交易担保证券账户持有</w:t>
            </w:r>
            <w:r>
              <w:rPr>
                <w:rFonts w:ascii="Times New Roman" w:eastAsia="Times New Roman" w:hAnsi="Times New Roman" w:cs="Times New Roman"/>
                <w:color w:val="000000"/>
                <w:spacing w:val="0"/>
                <w:w w:val="100"/>
                <w:position w:val="0"/>
              </w:rPr>
              <w:t>1,240,980</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rPr>
              <w:t xml:space="preserve">1,241,480 </w:t>
            </w:r>
            <w:r>
              <w:rPr>
                <w:color w:val="000000"/>
                <w:spacing w:val="0"/>
                <w:w w:val="100"/>
                <w:position w:val="0"/>
              </w:rPr>
              <w:t>股。</w:t>
            </w:r>
          </w:p>
        </w:tc>
      </w:tr>
    </w:tbl>
    <w:p>
      <w:pPr>
        <w:pStyle w:val="Style19"/>
        <w:keepNext w:val="0"/>
        <w:keepLines w:val="0"/>
        <w:widowControl w:val="0"/>
        <w:shd w:val="clear" w:color="auto" w:fill="auto"/>
        <w:bidi w:val="0"/>
        <w:spacing w:before="0" w:line="350" w:lineRule="exact"/>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、公司控股股东情况</w:t>
      </w:r>
      <w:bookmarkEnd w:id="670"/>
      <w:bookmarkEnd w:id="671"/>
      <w:bookmarkEnd w:id="67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刘祥，现任本公司董事长兼总经理，嘉联支付有限公司董事。</w:t>
            </w:r>
            <w:r>
              <w:rPr>
                <w:rFonts w:ascii="Times New Roman" w:eastAsia="Times New Roman" w:hAnsi="Times New Roman" w:cs="Times New Roman"/>
                <w:color w:val="000000"/>
                <w:spacing w:val="0"/>
                <w:w w:val="100"/>
                <w:position w:val="0"/>
              </w:rPr>
              <w:t>2001</w:t>
            </w:r>
            <w:r>
              <w:rPr>
                <w:color w:val="000000"/>
                <w:spacing w:val="0"/>
                <w:w w:val="100"/>
                <w:position w:val="0"/>
              </w:rPr>
              <w:t>年创建深圳 市新国都技术有限公司，现兼任深圳市泰德信实业有限公司董事长。</w:t>
            </w:r>
          </w:p>
        </w:tc>
      </w:tr>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报告期内未控股其他境内外上市公司。报告期内持有境内上市公司广州安必平</w:t>
            </w:r>
          </w:p>
        </w:tc>
      </w:tr>
    </w:tbl>
    <w:tbl>
      <w:tblPr>
        <w:tblOverlap w:val="never"/>
        <w:jc w:val="center"/>
        <w:tblLayout w:type="fixed"/>
      </w:tblPr>
      <w:tblGrid>
        <w:gridCol w:w="3451"/>
        <w:gridCol w:w="625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医药科技股份有限公司（证券代码：</w:t>
            </w:r>
            <w:r>
              <w:rPr>
                <w:rFonts w:ascii="Times New Roman" w:eastAsia="Times New Roman" w:hAnsi="Times New Roman" w:cs="Times New Roman"/>
                <w:color w:val="000000"/>
                <w:spacing w:val="0"/>
                <w:w w:val="100"/>
                <w:position w:val="0"/>
              </w:rPr>
              <w:t>688393</w:t>
            </w:r>
            <w:r>
              <w:rPr>
                <w:color w:val="000000"/>
                <w:spacing w:val="0"/>
                <w:w w:val="100"/>
                <w:position w:val="0"/>
              </w:rPr>
              <w:t xml:space="preserve">）股份，截至报告期末持股比例为 </w:t>
            </w:r>
            <w:r>
              <w:rPr>
                <w:rFonts w:ascii="Times New Roman" w:eastAsia="Times New Roman" w:hAnsi="Times New Roman" w:cs="Times New Roman"/>
                <w:color w:val="000000"/>
                <w:spacing w:val="0"/>
                <w:w w:val="100"/>
                <w:position w:val="0"/>
              </w:rPr>
              <w:t>1.39%</w:t>
            </w: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3</w:t>
      </w:r>
      <w:bookmarkEnd w:id="676"/>
      <w:r>
        <w:rPr>
          <w:color w:val="000000"/>
          <w:spacing w:val="0"/>
          <w:w w:val="100"/>
          <w:position w:val="0"/>
        </w:rPr>
        <w:t>、公司实际控制人及其一致行动人</w:t>
      </w:r>
      <w:bookmarkEnd w:id="674"/>
      <w:bookmarkEnd w:id="675"/>
      <w:bookmarkEnd w:id="677"/>
    </w:p>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刘祥，现任本公司董事长兼总经理，嘉联支付有限公司董事。</w:t>
            </w:r>
            <w:r>
              <w:rPr>
                <w:rFonts w:ascii="Times New Roman" w:eastAsia="Times New Roman" w:hAnsi="Times New Roman" w:cs="Times New Roman"/>
                <w:color w:val="000000"/>
                <w:spacing w:val="0"/>
                <w:w w:val="100"/>
                <w:position w:val="0"/>
              </w:rPr>
              <w:t>2001</w:t>
            </w:r>
            <w:r>
              <w:rPr>
                <w:color w:val="000000"/>
                <w:spacing w:val="0"/>
                <w:w w:val="100"/>
                <w:position w:val="0"/>
              </w:rPr>
              <w:t>年创建深圳市新国都技 术有限公司，现兼任深圳市泰德信实业有限公司董事长。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年除本公司外，未控股其他境内外上市公司。</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1040" w:line="240" w:lineRule="auto"/>
        <w:ind w:left="0" w:right="0" w:firstLine="0"/>
        <w:jc w:val="left"/>
      </w:pPr>
      <w:r>
        <w:rPr>
          <w:color w:val="000000"/>
          <w:spacing w:val="0"/>
          <w:w w:val="100"/>
          <w:position w:val="0"/>
        </w:rPr>
        <w:t>公司与实际控制人之间的产权及控制关系的方框图</w:t>
      </w:r>
    </w:p>
    <w:p>
      <w:pPr>
        <w:pStyle w:val="Style6"/>
        <w:keepNext w:val="0"/>
        <w:keepLines w:val="0"/>
        <w:widowControl w:val="0"/>
        <w:shd w:val="clear" w:color="auto" w:fill="auto"/>
        <w:bidi w:val="0"/>
        <w:spacing w:before="0" w:after="140" w:line="240" w:lineRule="auto"/>
        <w:ind w:left="0" w:right="0" w:firstLine="0"/>
        <w:jc w:val="center"/>
        <w:rPr>
          <w:sz w:val="17"/>
          <w:szCs w:val="17"/>
        </w:rPr>
      </w:pPr>
      <w:r>
        <w:rPr>
          <w:rFonts w:ascii="SimHei" w:eastAsia="SimHei" w:hAnsi="SimHei" w:cs="SimHei"/>
          <w:color w:val="000000"/>
          <w:spacing w:val="0"/>
          <w:w w:val="100"/>
          <w:position w:val="0"/>
          <w:sz w:val="17"/>
          <w:szCs w:val="17"/>
        </w:rPr>
        <w:t>义」祥</w:t>
      </w:r>
    </w:p>
    <w:p>
      <w:pPr>
        <w:pStyle w:val="Style6"/>
        <w:keepNext w:val="0"/>
        <w:keepLines w:val="0"/>
        <w:widowControl w:val="0"/>
        <w:shd w:val="clear" w:color="auto" w:fill="auto"/>
        <w:bidi w:val="0"/>
        <w:spacing w:before="0" w:after="460" w:line="240" w:lineRule="auto"/>
        <w:ind w:left="5120" w:right="0" w:firstLine="0"/>
        <w:jc w:val="left"/>
        <w:rPr>
          <w:sz w:val="16"/>
          <w:szCs w:val="16"/>
        </w:rPr>
      </w:pPr>
      <w:r>
        <w:rPr>
          <w:rFonts w:ascii="Times New Roman" w:eastAsia="Times New Roman" w:hAnsi="Times New Roman" w:cs="Times New Roman"/>
          <w:b/>
          <w:bCs/>
          <w:color w:val="868686"/>
          <w:spacing w:val="0"/>
          <w:w w:val="100"/>
          <w:position w:val="0"/>
          <w:sz w:val="16"/>
          <w:szCs w:val="16"/>
        </w:rPr>
        <w:t xml:space="preserve">28. </w:t>
      </w:r>
      <w:r>
        <w:rPr>
          <w:rFonts w:ascii="Times New Roman" w:eastAsia="Times New Roman" w:hAnsi="Times New Roman" w:cs="Times New Roman"/>
          <w:b/>
          <w:bCs/>
          <w:color w:val="868686"/>
          <w:spacing w:val="0"/>
          <w:w w:val="100"/>
          <w:position w:val="0"/>
          <w:sz w:val="16"/>
          <w:szCs w:val="16"/>
        </w:rPr>
        <w:t>20%</w:t>
      </w:r>
    </w:p>
    <w:p>
      <w:pPr>
        <w:pStyle w:val="Style6"/>
        <w:keepNext w:val="0"/>
        <w:keepLines w:val="0"/>
        <w:widowControl w:val="0"/>
        <w:shd w:val="clear" w:color="auto" w:fill="auto"/>
        <w:bidi w:val="0"/>
        <w:spacing w:before="0" w:after="1040" w:line="240" w:lineRule="auto"/>
        <w:ind w:left="0" w:right="0" w:firstLine="0"/>
        <w:jc w:val="center"/>
        <w:rPr>
          <w:sz w:val="17"/>
          <w:szCs w:val="17"/>
        </w:rPr>
      </w:pPr>
      <w:r>
        <w:rPr>
          <w:rFonts w:ascii="SimHei" w:eastAsia="SimHei" w:hAnsi="SimHei" w:cs="SimHei"/>
          <w:color w:val="3D3D3D"/>
          <w:spacing w:val="0"/>
          <w:w w:val="100"/>
          <w:position w:val="0"/>
          <w:sz w:val="17"/>
          <w:szCs w:val="17"/>
        </w:rPr>
        <w:t>深圳市新国部股份有限公司</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4</w:t>
      </w:r>
      <w:bookmarkEnd w:id="68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8"/>
      <w:bookmarkEnd w:id="679"/>
      <w:bookmarkEnd w:id="681"/>
    </w:p>
    <w:p>
      <w:pPr>
        <w:pStyle w:val="Style19"/>
        <w:keepNext w:val="0"/>
        <w:keepLines w:val="0"/>
        <w:widowControl w:val="0"/>
        <w:numPr>
          <w:ilvl w:val="0"/>
          <w:numId w:val="11"/>
        </w:numPr>
        <w:shd w:val="clear" w:color="auto" w:fill="auto"/>
        <w:tabs>
          <w:tab w:pos="282" w:val="left"/>
        </w:tabs>
        <w:bidi w:val="0"/>
        <w:spacing w:before="0" w:after="380" w:line="240" w:lineRule="auto"/>
        <w:ind w:left="0" w:right="0" w:firstLine="0"/>
        <w:jc w:val="both"/>
      </w:pPr>
      <w:bookmarkStart w:id="682" w:name="bookmark682"/>
      <w:bookmarkEnd w:id="68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3"/>
      <w:bookmarkEnd w:id="684"/>
      <w:bookmarkEnd w:id="686"/>
    </w:p>
    <w:p>
      <w:pPr>
        <w:pStyle w:val="Style19"/>
        <w:keepNext w:val="0"/>
        <w:keepLines w:val="0"/>
        <w:widowControl w:val="0"/>
        <w:numPr>
          <w:ilvl w:val="0"/>
          <w:numId w:val="11"/>
        </w:numPr>
        <w:shd w:val="clear" w:color="auto" w:fill="auto"/>
        <w:tabs>
          <w:tab w:pos="282" w:val="left"/>
        </w:tabs>
        <w:bidi w:val="0"/>
        <w:spacing w:before="0" w:after="180" w:line="240" w:lineRule="auto"/>
        <w:ind w:left="0" w:right="0" w:firstLine="0"/>
        <w:jc w:val="both"/>
      </w:pPr>
      <w:bookmarkStart w:id="687" w:name="bookmark687"/>
      <w:bookmarkEnd w:id="68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6</w:t>
      </w:r>
      <w:bookmarkEnd w:id="690"/>
      <w:r>
        <w:rPr>
          <w:color w:val="000000"/>
          <w:spacing w:val="0"/>
          <w:w w:val="100"/>
          <w:position w:val="0"/>
        </w:rPr>
        <w:t>、控股股东、实际控制人、重组方及其他承诺主体股份限制减持情况</w:t>
      </w:r>
      <w:bookmarkEnd w:id="688"/>
      <w:bookmarkEnd w:id="689"/>
      <w:bookmarkEnd w:id="691"/>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、股份回购在报告期的具体实施情况</w:t>
      </w:r>
      <w:bookmarkEnd w:id="692"/>
      <w:bookmarkEnd w:id="693"/>
      <w:bookmarkEnd w:id="695"/>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145" w:right="1117" w:bottom="1414"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p>
                  </w:txbxContent>
                </v:textbox>
                <w10:wrap type="topAndBottom" anchorx="page"/>
              </v:shape>
            </w:pict>
          </mc:Fallback>
        </mc:AlternateContent>
      </w:r>
    </w:p>
    <w:p>
      <w:pPr>
        <w:pStyle w:val="Style19"/>
        <w:keepNext w:val="0"/>
        <w:keepLines w:val="0"/>
        <w:widowControl w:val="0"/>
        <w:shd w:val="clear" w:color="auto" w:fill="auto"/>
        <w:bidi w:val="0"/>
        <w:spacing w:before="0" w:after="120" w:line="240" w:lineRule="auto"/>
        <w:ind w:left="0" w:right="0" w:firstLine="0"/>
        <w:jc w:val="left"/>
      </w:pPr>
      <w:bookmarkStart w:id="699" w:name="bookmark69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99"/>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0" w:bottom="1930" w:left="1095"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40" w:after="560" w:line="240" w:lineRule="auto"/>
        <w:ind w:left="0" w:right="0" w:firstLine="0"/>
        <w:jc w:val="center"/>
      </w:pPr>
      <w:bookmarkStart w:id="700" w:name="bookmark700"/>
      <w:bookmarkStart w:id="701" w:name="bookmark701"/>
      <w:bookmarkStart w:id="702" w:name="bookmark702"/>
      <w:r>
        <w:rPr>
          <w:color w:val="000000"/>
          <w:spacing w:val="0"/>
          <w:w w:val="100"/>
          <w:position w:val="0"/>
        </w:rPr>
        <w:t>第九节债券相关情况</w:t>
      </w:r>
      <w:bookmarkEnd w:id="700"/>
      <w:bookmarkEnd w:id="701"/>
      <w:bookmarkEnd w:id="702"/>
    </w:p>
    <w:p>
      <w:pPr>
        <w:pStyle w:val="Style19"/>
        <w:keepNext w:val="0"/>
        <w:keepLines w:val="0"/>
        <w:widowControl w:val="0"/>
        <w:shd w:val="clear" w:color="auto" w:fill="auto"/>
        <w:bidi w:val="0"/>
        <w:spacing w:before="0" w:after="360" w:line="240" w:lineRule="auto"/>
        <w:ind w:left="0" w:right="0" w:firstLine="0"/>
        <w:jc w:val="left"/>
      </w:pPr>
      <w:bookmarkStart w:id="703" w:name="bookmark703"/>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03"/>
    </w:p>
    <w:p>
      <w:pPr>
        <w:pStyle w:val="Style23"/>
        <w:keepNext/>
        <w:keepLines/>
        <w:widowControl w:val="0"/>
        <w:shd w:val="clear" w:color="auto" w:fill="auto"/>
        <w:tabs>
          <w:tab w:pos="517" w:val="left"/>
        </w:tabs>
        <w:bidi w:val="0"/>
        <w:spacing w:before="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一</w:t>
      </w:r>
      <w:bookmarkEnd w:id="706"/>
      <w:r>
        <w:rPr>
          <w:color w:val="000000"/>
          <w:spacing w:val="0"/>
          <w:w w:val="100"/>
          <w:position w:val="0"/>
          <w:sz w:val="24"/>
          <w:szCs w:val="24"/>
        </w:rPr>
        <w:t>、</w:t>
        <w:tab/>
        <w:t>企业债券</w:t>
      </w:r>
      <w:bookmarkEnd w:id="704"/>
      <w:bookmarkEnd w:id="705"/>
      <w:bookmarkEnd w:id="70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报告期公司不存在企业债券。</w:t>
      </w:r>
    </w:p>
    <w:p>
      <w:pPr>
        <w:pStyle w:val="Style23"/>
        <w:keepNext/>
        <w:keepLines/>
        <w:widowControl w:val="0"/>
        <w:shd w:val="clear" w:color="auto" w:fill="auto"/>
        <w:tabs>
          <w:tab w:pos="517" w:val="left"/>
        </w:tabs>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sz w:val="24"/>
          <w:szCs w:val="24"/>
        </w:rPr>
        <w:t>二</w:t>
      </w:r>
      <w:bookmarkEnd w:id="710"/>
      <w:r>
        <w:rPr>
          <w:color w:val="000000"/>
          <w:spacing w:val="0"/>
          <w:w w:val="100"/>
          <w:position w:val="0"/>
          <w:sz w:val="24"/>
          <w:szCs w:val="24"/>
        </w:rPr>
        <w:t>、</w:t>
        <w:tab/>
        <w:t>公司债券</w:t>
      </w:r>
      <w:bookmarkEnd w:id="708"/>
      <w:bookmarkEnd w:id="709"/>
      <w:bookmarkEnd w:id="71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、公司债券基本信息</w:t>
      </w:r>
      <w:bookmarkEnd w:id="712"/>
      <w:bookmarkEnd w:id="713"/>
      <w:bookmarkEnd w:id="7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60"/>
        <w:gridCol w:w="955"/>
        <w:gridCol w:w="960"/>
        <w:gridCol w:w="955"/>
        <w:gridCol w:w="955"/>
        <w:gridCol w:w="955"/>
        <w:gridCol w:w="955"/>
        <w:gridCol w:w="955"/>
        <w:gridCol w:w="9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债券余额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交易场所</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 都股份有限 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年非公开发 行创新创业 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新国都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300,000,000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本次债券采 用单利按年 计息，不计 复利。每年 付息一次，</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到期一次还 本，最后一 期利息随本 金的兑付一 起支付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深圳证券交 易所</w:t>
            </w:r>
          </w:p>
        </w:tc>
      </w:tr>
      <w:tr>
        <w:trPr>
          <w:trHeight w:val="1022"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本次债券仅面向合格机构投资者非公开发行，合格机构投资者应当具备相应的风险识 别和承担能力，知悉并自行承担公司债券的投资风险，并符合一定的资质条件，相应 资质条件请参照《公司债券发行与交易管理办法》。</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《公司债券发行与交易管理办法》、《债券募集说明书》及《债券受托管理协议》。</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是否存在终止上市交易的风险（如 有）和应对措施</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逾期未偿还债券</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、发行人或投资者选择权条款、投资者保护条款的触发和执行情况</w:t>
      </w:r>
      <w:bookmarkEnd w:id="716"/>
      <w:bookmarkEnd w:id="717"/>
      <w:bookmarkEnd w:id="719"/>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9"/>
        <w:keepNext/>
        <w:keepLines/>
        <w:widowControl w:val="0"/>
        <w:shd w:val="clear" w:color="auto" w:fill="auto"/>
        <w:bidi w:val="0"/>
        <w:spacing w:before="0" w:after="32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、中介机构的情况</w:t>
      </w:r>
      <w:bookmarkEnd w:id="720"/>
      <w:bookmarkEnd w:id="721"/>
      <w:bookmarkEnd w:id="723"/>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中介机构名称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签字会计师姓名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联系电话</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深圳市新国都股份 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 公开发行创新创业 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长城证券股份有限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深圳市福田区福田</w:t>
            </w:r>
          </w:p>
          <w:p>
            <w:pPr>
              <w:pStyle w:val="Style6"/>
              <w:keepNext w:val="0"/>
              <w:keepLines w:val="0"/>
              <w:widowControl w:val="0"/>
              <w:shd w:val="clear" w:color="auto" w:fill="auto"/>
              <w:bidi w:val="0"/>
              <w:spacing w:before="0" w:after="100" w:line="326" w:lineRule="exact"/>
              <w:ind w:left="0" w:right="0" w:firstLine="0"/>
              <w:jc w:val="left"/>
            </w:pPr>
            <w:r>
              <w:rPr>
                <w:color w:val="000000"/>
                <w:spacing w:val="0"/>
                <w:w w:val="100"/>
                <w:position w:val="0"/>
              </w:rPr>
              <w:t>街道金田路</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号能源大厦南塔楼</w:t>
            </w:r>
          </w:p>
          <w:p>
            <w:pPr>
              <w:pStyle w:val="Style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 xml:space="preserve">10-19 </w:t>
            </w:r>
            <w:r>
              <w:rPr>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张子忺、王歆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0755-83516072</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深圳市新国都股份 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 公开发行创新创业 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中证鹏元资信评估 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深圳市深南大道</w:t>
            </w:r>
          </w:p>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7008</w:t>
            </w:r>
            <w:r>
              <w:rPr>
                <w:color w:val="000000"/>
                <w:spacing w:val="0"/>
                <w:w w:val="100"/>
                <w:position w:val="0"/>
              </w:rPr>
              <w:t>号阳光高尔夫</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大厦</w:t>
            </w:r>
            <w:r>
              <w:rPr>
                <w:rFonts w:ascii="Times New Roman" w:eastAsia="Times New Roman" w:hAnsi="Times New Roman" w:cs="Times New Roman"/>
                <w:color w:val="000000"/>
                <w:spacing w:val="0"/>
                <w:w w:val="100"/>
                <w:position w:val="0"/>
              </w:rPr>
              <w:t>3</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肖旅菲、蒋申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0755-82872897</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深圳市新国都股份 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 公开发行创新创业 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大华会计师事务所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深圳市福田区鹏程</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一路广电金融中心</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11-14 </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刘高科、周灵芝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刘高科、周灵芝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0755-82900952</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深圳市新国都股份 有限公司</w:t>
            </w:r>
            <w:r>
              <w:rPr>
                <w:rFonts w:ascii="Times New Roman" w:eastAsia="Times New Roman" w:hAnsi="Times New Roman" w:cs="Times New Roman"/>
                <w:color w:val="000000"/>
                <w:spacing w:val="0"/>
                <w:w w:val="100"/>
                <w:position w:val="0"/>
              </w:rPr>
              <w:t>2019</w:t>
            </w:r>
            <w:r>
              <w:rPr>
                <w:color w:val="000000"/>
                <w:spacing w:val="0"/>
                <w:w w:val="100"/>
                <w:position w:val="0"/>
              </w:rPr>
              <w:t>年非 公开发行创新创业 公司债券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北京市中伦律师事 务所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深圳市福田区益田 路</w:t>
            </w:r>
            <w:r>
              <w:rPr>
                <w:rFonts w:ascii="Times New Roman" w:eastAsia="Times New Roman" w:hAnsi="Times New Roman" w:cs="Times New Roman"/>
                <w:color w:val="000000"/>
                <w:spacing w:val="0"/>
                <w:w w:val="100"/>
                <w:position w:val="0"/>
              </w:rPr>
              <w:t>6003</w:t>
            </w:r>
            <w:r>
              <w:rPr>
                <w:color w:val="000000"/>
                <w:spacing w:val="0"/>
                <w:w w:val="100"/>
                <w:position w:val="0"/>
              </w:rPr>
              <w:t xml:space="preserve">号荣超中心 </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10</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郭晓丹、石璁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0755-33256666</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报告期内上述机构是否发生变化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、募集资金使用情况</w:t>
      </w:r>
      <w:bookmarkEnd w:id="724"/>
      <w:bookmarkEnd w:id="725"/>
      <w:bookmarkEnd w:id="7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已使用金额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募集资金专项账 户运作情况（如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募集资金违规使 用的整改情况 （如有）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是否与募集说明 书承诺的用途、</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使用计划及其他 约定一致</w:t>
            </w:r>
          </w:p>
        </w:tc>
      </w:tr>
      <w:tr>
        <w:trPr>
          <w:trHeight w:val="41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深圳市新国都股 份有限公司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年非公开发行创 新创业公司债券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296,400,000.00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296,400,000.00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为保证本次债券 募集资金的合规 使用以及保证偿 债资金的归集， 保护投资者权 益，经第四届董 事会第四十一次 会议审议，公司 与长城证券股份 有限公司、中国 民生银行股份有 限公司深圳分行 签订了《深圳市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378"/>
        <w:gridCol w:w="1363"/>
        <w:gridCol w:w="1368"/>
        <w:gridCol w:w="1368"/>
        <w:gridCol w:w="1368"/>
        <w:gridCol w:w="1368"/>
        <w:gridCol w:w="1378"/>
      </w:tblGrid>
      <w:tr>
        <w:trPr>
          <w:trHeight w:val="47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新国都股份有限 公司</w:t>
            </w:r>
            <w:r>
              <w:rPr>
                <w:rFonts w:ascii="Times New Roman" w:eastAsia="Times New Roman" w:hAnsi="Times New Roman" w:cs="Times New Roman"/>
                <w:color w:val="000000"/>
                <w:spacing w:val="0"/>
                <w:w w:val="100"/>
                <w:position w:val="0"/>
              </w:rPr>
              <w:t>2019</w:t>
            </w:r>
            <w:r>
              <w:rPr>
                <w:color w:val="000000"/>
                <w:spacing w:val="0"/>
                <w:w w:val="100"/>
                <w:position w:val="0"/>
              </w:rPr>
              <w:t>年非公 开发行创新创业 公司债券之募集 资金及偿债资金 监管协议》，扣除 本次发行的承销 费用后，募集资 金净额</w:t>
            </w:r>
            <w:r>
              <w:rPr>
                <w:rFonts w:ascii="Times New Roman" w:eastAsia="Times New Roman" w:hAnsi="Times New Roman" w:cs="Times New Roman"/>
                <w:color w:val="000000"/>
                <w:spacing w:val="0"/>
                <w:w w:val="100"/>
                <w:position w:val="0"/>
              </w:rPr>
              <w:t>29,640</w:t>
            </w:r>
            <w:r>
              <w:rPr>
                <w:color w:val="000000"/>
                <w:spacing w:val="0"/>
                <w:w w:val="100"/>
                <w:position w:val="0"/>
              </w:rPr>
              <w:t>万 元已汇入公司指 定的募集资金专 项账户。截至报 告期末，全部募 集资金已按要求 全部使用完毕。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募集资金用于建设项目</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公司报告期内变更上述债券募集资金用途</w:t>
      </w:r>
    </w:p>
    <w:p>
      <w:pPr>
        <w:pStyle w:val="Style19"/>
        <w:keepNext w:val="0"/>
        <w:keepLines w:val="0"/>
        <w:widowControl w:val="0"/>
        <w:shd w:val="clear" w:color="auto" w:fill="auto"/>
        <w:bidi w:val="0"/>
        <w:spacing w:before="0" w:after="1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331" w:lineRule="exact"/>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报告期内信用评级结果调整情况</w:t>
      </w:r>
      <w:bookmarkEnd w:id="728"/>
      <w:bookmarkEnd w:id="729"/>
      <w:bookmarkEnd w:id="731"/>
    </w:p>
    <w:p>
      <w:pPr>
        <w:pStyle w:val="Style19"/>
        <w:keepNext w:val="0"/>
        <w:keepLines w:val="0"/>
        <w:widowControl w:val="0"/>
        <w:shd w:val="clear" w:color="auto" w:fill="auto"/>
        <w:bidi w:val="0"/>
        <w:spacing w:before="0" w:after="1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331"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w:t>
        <w:tab/>
        <w:t>担保情况、偿债计划及其他偿债保障措施在报告期内的执行情况和变化情况及对债券投资者权益的影 响</w:t>
      </w:r>
      <w:bookmarkEnd w:id="732"/>
      <w:bookmarkEnd w:id="733"/>
      <w:bookmarkEnd w:id="735"/>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440"/>
        <w:jc w:val="both"/>
      </w:pPr>
      <w:bookmarkStart w:id="736" w:name="bookmark736"/>
      <w:r>
        <w:rPr>
          <w:color w:val="000000"/>
          <w:spacing w:val="0"/>
          <w:w w:val="100"/>
          <w:position w:val="0"/>
        </w:rPr>
        <w:t>（</w:t>
      </w:r>
      <w:bookmarkEnd w:id="736"/>
      <w:r>
        <w:rPr>
          <w:color w:val="000000"/>
          <w:spacing w:val="0"/>
          <w:w w:val="100"/>
          <w:position w:val="0"/>
        </w:rPr>
        <w:t>一）担保情况</w:t>
      </w:r>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本次债券由深圳担保集团有限公司（以下简称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担保人</w:t>
      </w:r>
      <w:r>
        <w:rPr>
          <w:rFonts w:ascii="Times New Roman" w:eastAsia="Times New Roman" w:hAnsi="Times New Roman" w:cs="Times New Roman"/>
          <w:color w:val="000000"/>
          <w:spacing w:val="0"/>
          <w:w w:val="100"/>
          <w:position w:val="0"/>
        </w:rPr>
        <w:t>”</w:t>
      </w:r>
      <w:r>
        <w:rPr>
          <w:color w:val="000000"/>
          <w:spacing w:val="0"/>
          <w:w w:val="100"/>
          <w:position w:val="0"/>
        </w:rPr>
        <w:t>）提供无条件不可撤销的连带责任保证担保。担保人资本实力 雄厚，抗风险能力强，具有极强的代偿能力。经中证鹏元评定，担保人主体信用评级为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评级展望为稳定。因此，担 保人为本次债券提供的无条件不可撤销的连带责任保证担保具有很强的增信作用。</w:t>
      </w:r>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日召开第四届董事会第三十五次会议，审议通过了《关于全资子公司嘉联支付拟为公司发行债券提 供反担保的议案》、《关于控股子公司拟为公司发行债券提供反担保的议案》、《关于公司实际控制人拟为公司发行债券提 供保证反担保暨关联交易的议案》。公司于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年第三次临时股东大会，审议通过了董事会提交的上述 三项议案。</w:t>
      </w:r>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根据上述议案，本次债券发行所对应的反担保措施为：</w:t>
      </w:r>
    </w:p>
    <w:p>
      <w:pPr>
        <w:pStyle w:val="Style19"/>
        <w:keepNext w:val="0"/>
        <w:keepLines w:val="0"/>
        <w:widowControl w:val="0"/>
        <w:shd w:val="clear" w:color="auto" w:fill="auto"/>
        <w:tabs>
          <w:tab w:pos="766" w:val="left"/>
        </w:tabs>
        <w:bidi w:val="0"/>
        <w:spacing w:before="0" w:after="0" w:line="317" w:lineRule="exact"/>
        <w:ind w:left="0" w:right="0" w:firstLine="440"/>
        <w:jc w:val="both"/>
      </w:pPr>
      <w:bookmarkStart w:id="737" w:name="bookmark737"/>
      <w:r>
        <w:rPr>
          <w:rFonts w:ascii="Times New Roman" w:eastAsia="Times New Roman" w:hAnsi="Times New Roman" w:cs="Times New Roman"/>
          <w:color w:val="000000"/>
          <w:spacing w:val="0"/>
          <w:w w:val="100"/>
          <w:position w:val="0"/>
        </w:rPr>
        <w:t>1</w:t>
      </w:r>
      <w:bookmarkEnd w:id="737"/>
      <w:r>
        <w:rPr>
          <w:color w:val="000000"/>
          <w:spacing w:val="0"/>
          <w:w w:val="100"/>
          <w:position w:val="0"/>
        </w:rPr>
        <w:t>、</w:t>
        <w:tab/>
        <w:t>公司控股子公司苏州新国都电子技术有限公司拟为公司非公开发行公司债券事项向深圳担保集团有限公司提供保证 反担保。</w:t>
      </w:r>
    </w:p>
    <w:p>
      <w:pPr>
        <w:pStyle w:val="Style19"/>
        <w:keepNext w:val="0"/>
        <w:keepLines w:val="0"/>
        <w:widowControl w:val="0"/>
        <w:shd w:val="clear" w:color="auto" w:fill="auto"/>
        <w:tabs>
          <w:tab w:pos="794" w:val="left"/>
        </w:tabs>
        <w:bidi w:val="0"/>
        <w:spacing w:before="0" w:after="0" w:line="317" w:lineRule="exact"/>
        <w:ind w:left="0" w:right="0" w:firstLine="440"/>
        <w:jc w:val="both"/>
      </w:pPr>
      <w:bookmarkStart w:id="738" w:name="bookmark738"/>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公司全资子公司嘉联支付有限公司拟为公司非公开发行公司债券事项向深圳担保集团有限公司提供保证反担保。</w:t>
      </w:r>
    </w:p>
    <w:p>
      <w:pPr>
        <w:pStyle w:val="Style19"/>
        <w:keepNext w:val="0"/>
        <w:keepLines w:val="0"/>
        <w:widowControl w:val="0"/>
        <w:shd w:val="clear" w:color="auto" w:fill="auto"/>
        <w:tabs>
          <w:tab w:pos="776" w:val="left"/>
        </w:tabs>
        <w:bidi w:val="0"/>
        <w:spacing w:before="0" w:after="0" w:line="317" w:lineRule="exact"/>
        <w:ind w:left="0" w:right="0" w:firstLine="440"/>
        <w:jc w:val="both"/>
      </w:pPr>
      <w:bookmarkStart w:id="739" w:name="bookmark739"/>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 xml:space="preserve">公司实际控制人刘祥先生以其拥有合法处分权的财产为公司非公开发行公司债券事项向深圳担保集团有限公司提供 保证反担保。以上保证反担保的范围为：深圳市新国都股份有限公司未清偿深圳担保集团有限公司或者本期债券持有人的全 部款项（包括本期债券本金和利息、违约金、损害赔偿金、实现债权的费用）；深圳市新国都股份有限公司应向深圳担保集 团有限公司支付的逾期担保费；深圳市新国都股份有限公司应向深圳担保集团有限公司支付的违约金等款项；深圳担保集团 </w:t>
      </w:r>
      <w:r>
        <w:rPr>
          <w:color w:val="000000"/>
          <w:spacing w:val="0"/>
          <w:w w:val="100"/>
          <w:position w:val="0"/>
        </w:rPr>
        <w:t>有限公司垫付的以及深圳担保集团有限公司为实现债权支出的全部费用（包括但不限于律师费、诉讼费、拍卖费、保险费及 审计评估费等）。</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以上保证反担保的期间：自保证反担保合同签订之日起至《委托保证合同》项下深圳市新国都股份有限公司对深圳担 保集团有限公司的全部债务履行期（还款期）届满之日起另加两年止。</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因公司于</w:t>
      </w:r>
      <w:r>
        <w:rPr>
          <w:rFonts w:ascii="Times New Roman" w:eastAsia="Times New Roman" w:hAnsi="Times New Roman" w:cs="Times New Roman"/>
          <w:color w:val="000000"/>
          <w:spacing w:val="0"/>
          <w:w w:val="100"/>
          <w:position w:val="0"/>
        </w:rPr>
        <w:t>2019</w:t>
      </w:r>
      <w:r>
        <w:rPr>
          <w:color w:val="000000"/>
          <w:spacing w:val="0"/>
          <w:w w:val="100"/>
          <w:position w:val="0"/>
        </w:rPr>
        <w:t>年转让苏州新国都</w:t>
      </w:r>
      <w:r>
        <w:rPr>
          <w:rFonts w:ascii="Times New Roman" w:eastAsia="Times New Roman" w:hAnsi="Times New Roman" w:cs="Times New Roman"/>
          <w:color w:val="000000"/>
          <w:spacing w:val="0"/>
          <w:w w:val="100"/>
          <w:position w:val="0"/>
        </w:rPr>
        <w:t>96.32%</w:t>
      </w:r>
      <w:r>
        <w:rPr>
          <w:color w:val="000000"/>
          <w:spacing w:val="0"/>
          <w:w w:val="100"/>
          <w:position w:val="0"/>
        </w:rPr>
        <w:t>股权，苏州新国都为公司非公开发行公司债事项向深圳担保集团有限公司提供 保证反担保事项取消。具体内容详见公司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日披露于巨潮资讯网的《关于转让控股子公司股权的进展公告》（公 告编号：</w:t>
      </w:r>
      <w:r>
        <w:rPr>
          <w:rFonts w:ascii="Times New Roman" w:eastAsia="Times New Roman" w:hAnsi="Times New Roman" w:cs="Times New Roman"/>
          <w:color w:val="000000"/>
          <w:spacing w:val="0"/>
          <w:w w:val="100"/>
          <w:position w:val="0"/>
        </w:rPr>
        <w:t>2019-174</w:t>
      </w:r>
      <w:r>
        <w:rPr>
          <w:color w:val="000000"/>
          <w:spacing w:val="0"/>
          <w:w w:val="100"/>
          <w:position w:val="0"/>
        </w:rPr>
        <w:t>）。</w:t>
      </w:r>
    </w:p>
    <w:p>
      <w:pPr>
        <w:pStyle w:val="Style19"/>
        <w:keepNext w:val="0"/>
        <w:keepLines w:val="0"/>
        <w:widowControl w:val="0"/>
        <w:shd w:val="clear" w:color="auto" w:fill="auto"/>
        <w:tabs>
          <w:tab w:pos="938" w:val="left"/>
        </w:tabs>
        <w:bidi w:val="0"/>
        <w:spacing w:before="0" w:after="100" w:line="313" w:lineRule="exact"/>
        <w:ind w:left="0" w:right="0" w:firstLine="440"/>
        <w:jc w:val="left"/>
      </w:pPr>
      <w:bookmarkStart w:id="740" w:name="bookmark740"/>
      <w:r>
        <w:rPr>
          <w:color w:val="000000"/>
          <w:spacing w:val="0"/>
          <w:w w:val="100"/>
          <w:position w:val="0"/>
        </w:rPr>
        <w:t>（</w:t>
      </w:r>
      <w:bookmarkEnd w:id="740"/>
      <w:r>
        <w:rPr>
          <w:color w:val="000000"/>
          <w:spacing w:val="0"/>
          <w:w w:val="100"/>
          <w:position w:val="0"/>
        </w:rPr>
        <w:t>二）</w:t>
        <w:tab/>
        <w:t>偿债计划</w:t>
      </w:r>
    </w:p>
    <w:p>
      <w:pPr>
        <w:pStyle w:val="Style19"/>
        <w:keepNext w:val="0"/>
        <w:keepLines w:val="0"/>
        <w:widowControl w:val="0"/>
        <w:shd w:val="clear" w:color="auto" w:fill="auto"/>
        <w:tabs>
          <w:tab w:pos="741" w:val="left"/>
        </w:tabs>
        <w:bidi w:val="0"/>
        <w:spacing w:before="0" w:after="0" w:line="360" w:lineRule="auto"/>
        <w:ind w:left="0" w:right="0" w:firstLine="440"/>
        <w:jc w:val="both"/>
      </w:pPr>
      <w:bookmarkStart w:id="741" w:name="bookmark741"/>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t>利息的支付</w:t>
      </w:r>
    </w:p>
    <w:p>
      <w:pPr>
        <w:pStyle w:val="Style19"/>
        <w:keepNext w:val="0"/>
        <w:keepLines w:val="0"/>
        <w:widowControl w:val="0"/>
        <w:shd w:val="clear" w:color="auto" w:fill="auto"/>
        <w:tabs>
          <w:tab w:pos="925" w:val="left"/>
        </w:tabs>
        <w:bidi w:val="0"/>
        <w:spacing w:before="0" w:after="0" w:line="313" w:lineRule="exact"/>
        <w:ind w:left="0" w:right="0" w:firstLine="44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w:t>
        <w:tab/>
        <w:t>本次债券在存续期内每年付息一次，最后一期利息随本金的兑付一起支付。本次公司债券的付息日为</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年每年的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rPr>
        <w:t>1</w:t>
      </w:r>
      <w:r>
        <w:rPr>
          <w:color w:val="000000"/>
          <w:spacing w:val="0"/>
          <w:w w:val="100"/>
          <w:position w:val="0"/>
        </w:rPr>
        <w:t>个工作日；每次付息款项不另计利息）。</w:t>
      </w:r>
    </w:p>
    <w:p>
      <w:pPr>
        <w:pStyle w:val="Style19"/>
        <w:keepNext w:val="0"/>
        <w:keepLines w:val="0"/>
        <w:widowControl w:val="0"/>
        <w:shd w:val="clear" w:color="auto" w:fill="auto"/>
        <w:tabs>
          <w:tab w:pos="925" w:val="left"/>
        </w:tabs>
        <w:bidi w:val="0"/>
        <w:spacing w:before="0" w:after="0" w:line="313" w:lineRule="exact"/>
        <w:ind w:left="0" w:right="0" w:firstLine="44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w:t>
        <w:tab/>
        <w:t>本次债券利息的支付通过登记机构和有关机构办理。利息支付的具体事项将按照国家有关规定，由发行人在中国 证监会指定媒体上发布的付息公告中加以说明。</w:t>
      </w:r>
    </w:p>
    <w:p>
      <w:pPr>
        <w:pStyle w:val="Style19"/>
        <w:keepNext w:val="0"/>
        <w:keepLines w:val="0"/>
        <w:widowControl w:val="0"/>
        <w:shd w:val="clear" w:color="auto" w:fill="auto"/>
        <w:tabs>
          <w:tab w:pos="846" w:val="left"/>
        </w:tabs>
        <w:bidi w:val="0"/>
        <w:spacing w:before="0" w:after="100" w:line="313" w:lineRule="exact"/>
        <w:ind w:left="0" w:right="0" w:firstLine="44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3</w:t>
      </w:r>
      <w:r>
        <w:rPr>
          <w:color w:val="000000"/>
          <w:spacing w:val="0"/>
          <w:w w:val="100"/>
          <w:position w:val="0"/>
        </w:rPr>
        <w:t>）</w:t>
        <w:tab/>
        <w:t>根据国家税收法律、法规，投资者投资本次债券应缴纳的有关税金由投资者自行承担。</w:t>
      </w:r>
    </w:p>
    <w:p>
      <w:pPr>
        <w:pStyle w:val="Style19"/>
        <w:keepNext w:val="0"/>
        <w:keepLines w:val="0"/>
        <w:widowControl w:val="0"/>
        <w:shd w:val="clear" w:color="auto" w:fill="auto"/>
        <w:tabs>
          <w:tab w:pos="760" w:val="left"/>
        </w:tabs>
        <w:bidi w:val="0"/>
        <w:spacing w:before="0" w:after="0" w:line="360" w:lineRule="auto"/>
        <w:ind w:left="0" w:right="0" w:firstLine="440"/>
        <w:jc w:val="both"/>
      </w:pPr>
      <w:bookmarkStart w:id="745" w:name="bookmark745"/>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本金的偿付</w:t>
      </w:r>
    </w:p>
    <w:p>
      <w:pPr>
        <w:pStyle w:val="Style19"/>
        <w:keepNext w:val="0"/>
        <w:keepLines w:val="0"/>
        <w:widowControl w:val="0"/>
        <w:shd w:val="clear" w:color="auto" w:fill="auto"/>
        <w:bidi w:val="0"/>
        <w:spacing w:before="0" w:after="0" w:line="313"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 本次债券到期一次还本。本次债券的本金兑付日为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日，如遇法定节假日或休息日，则顺延至其后的 第</w:t>
      </w:r>
      <w:r>
        <w:rPr>
          <w:rFonts w:ascii="Times New Roman" w:eastAsia="Times New Roman" w:hAnsi="Times New Roman" w:cs="Times New Roman"/>
          <w:color w:val="000000"/>
          <w:spacing w:val="0"/>
          <w:w w:val="100"/>
          <w:position w:val="0"/>
        </w:rPr>
        <w:t>1</w:t>
      </w:r>
      <w:r>
        <w:rPr>
          <w:color w:val="000000"/>
          <w:spacing w:val="0"/>
          <w:w w:val="100"/>
          <w:position w:val="0"/>
        </w:rPr>
        <w:t>个工作日；顺延期间兑付款项不另计利息。若本次债券触发加速清偿，则加速清偿条款约定的到期日亦为本次债券本金 兑付日。</w:t>
      </w:r>
    </w:p>
    <w:p>
      <w:pPr>
        <w:pStyle w:val="Style19"/>
        <w:keepNext w:val="0"/>
        <w:keepLines w:val="0"/>
        <w:widowControl w:val="0"/>
        <w:shd w:val="clear" w:color="auto" w:fill="auto"/>
        <w:tabs>
          <w:tab w:pos="910" w:val="left"/>
        </w:tabs>
        <w:bidi w:val="0"/>
        <w:spacing w:before="0" w:after="0" w:line="313" w:lineRule="exact"/>
        <w:ind w:left="0" w:right="0" w:firstLine="44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本次债券本金的偿付通过债券登记机构和有关机构办理。本金偿付的具体事项将按照国家有关规定，由发行人在 中国证监会指定媒体上发布的兑付公告中加以说明。</w:t>
      </w:r>
    </w:p>
    <w:p>
      <w:pPr>
        <w:pStyle w:val="Style19"/>
        <w:keepNext w:val="0"/>
        <w:keepLines w:val="0"/>
        <w:widowControl w:val="0"/>
        <w:shd w:val="clear" w:color="auto" w:fill="auto"/>
        <w:tabs>
          <w:tab w:pos="938" w:val="left"/>
        </w:tabs>
        <w:bidi w:val="0"/>
        <w:spacing w:before="0" w:after="0" w:line="313" w:lineRule="exact"/>
        <w:ind w:left="0" w:right="0" w:firstLine="440"/>
        <w:jc w:val="both"/>
      </w:pPr>
      <w:bookmarkStart w:id="748" w:name="bookmark748"/>
      <w:r>
        <w:rPr>
          <w:color w:val="000000"/>
          <w:spacing w:val="0"/>
          <w:w w:val="100"/>
          <w:position w:val="0"/>
        </w:rPr>
        <w:t>（</w:t>
      </w:r>
      <w:bookmarkEnd w:id="748"/>
      <w:r>
        <w:rPr>
          <w:color w:val="000000"/>
          <w:spacing w:val="0"/>
          <w:w w:val="100"/>
          <w:position w:val="0"/>
        </w:rPr>
        <w:t>三）</w:t>
        <w:tab/>
        <w:t>偿债应急保障方案</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长期以来，公司财务政策稳健，注重对流动性的管理，资产流动性良好，必要时可以通过流动资产变现来补充偿债资 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日，公司流动资产余额</w:t>
      </w:r>
      <w:r>
        <w:rPr>
          <w:rFonts w:ascii="Times New Roman" w:eastAsia="Times New Roman" w:hAnsi="Times New Roman" w:cs="Times New Roman"/>
          <w:color w:val="000000"/>
          <w:spacing w:val="0"/>
          <w:w w:val="100"/>
          <w:position w:val="0"/>
        </w:rPr>
        <w:t>268,739.48</w:t>
      </w:r>
      <w:r>
        <w:rPr>
          <w:color w:val="000000"/>
          <w:spacing w:val="0"/>
          <w:w w:val="100"/>
          <w:position w:val="0"/>
        </w:rPr>
        <w:t>万元，主要包括货币资金</w:t>
      </w:r>
      <w:r>
        <w:rPr>
          <w:rFonts w:ascii="Times New Roman" w:eastAsia="Times New Roman" w:hAnsi="Times New Roman" w:cs="Times New Roman"/>
          <w:color w:val="000000"/>
          <w:spacing w:val="0"/>
          <w:w w:val="100"/>
          <w:position w:val="0"/>
        </w:rPr>
        <w:t>175,232.73</w:t>
      </w:r>
      <w:r>
        <w:rPr>
          <w:color w:val="000000"/>
          <w:spacing w:val="0"/>
          <w:w w:val="100"/>
          <w:position w:val="0"/>
        </w:rPr>
        <w:t>万元、应收账款</w:t>
      </w:r>
      <w:r>
        <w:rPr>
          <w:rFonts w:ascii="Times New Roman" w:eastAsia="Times New Roman" w:hAnsi="Times New Roman" w:cs="Times New Roman"/>
          <w:color w:val="000000"/>
          <w:spacing w:val="0"/>
          <w:w w:val="100"/>
          <w:position w:val="0"/>
        </w:rPr>
        <w:t>46,351.29</w:t>
      </w:r>
      <w:r>
        <w:rPr>
          <w:color w:val="000000"/>
          <w:spacing w:val="0"/>
          <w:w w:val="100"/>
          <w:position w:val="0"/>
        </w:rPr>
        <w:t>万元、 存货</w:t>
      </w:r>
      <w:r>
        <w:rPr>
          <w:rFonts w:ascii="Times New Roman" w:eastAsia="Times New Roman" w:hAnsi="Times New Roman" w:cs="Times New Roman"/>
          <w:color w:val="000000"/>
          <w:spacing w:val="0"/>
          <w:w w:val="100"/>
          <w:position w:val="0"/>
        </w:rPr>
        <w:t>25,234.23</w:t>
      </w:r>
      <w:r>
        <w:rPr>
          <w:color w:val="000000"/>
          <w:spacing w:val="0"/>
          <w:w w:val="100"/>
          <w:position w:val="0"/>
        </w:rPr>
        <w:t>万元及其他流动资产</w:t>
      </w:r>
      <w:r>
        <w:rPr>
          <w:rFonts w:ascii="Times New Roman" w:eastAsia="Times New Roman" w:hAnsi="Times New Roman" w:cs="Times New Roman"/>
          <w:color w:val="000000"/>
          <w:spacing w:val="0"/>
          <w:w w:val="100"/>
          <w:position w:val="0"/>
        </w:rPr>
        <w:t>12,399.58</w:t>
      </w:r>
      <w:r>
        <w:rPr>
          <w:color w:val="000000"/>
          <w:spacing w:val="0"/>
          <w:w w:val="100"/>
          <w:position w:val="0"/>
        </w:rPr>
        <w:t>万元。</w:t>
      </w:r>
    </w:p>
    <w:p>
      <w:pPr>
        <w:pStyle w:val="Style19"/>
        <w:keepNext w:val="0"/>
        <w:keepLines w:val="0"/>
        <w:widowControl w:val="0"/>
        <w:shd w:val="clear" w:color="auto" w:fill="auto"/>
        <w:tabs>
          <w:tab w:pos="938" w:val="left"/>
        </w:tabs>
        <w:bidi w:val="0"/>
        <w:spacing w:before="0" w:after="0" w:line="313" w:lineRule="exact"/>
        <w:ind w:left="0" w:right="0" w:firstLine="440"/>
        <w:jc w:val="both"/>
      </w:pPr>
      <w:bookmarkStart w:id="749" w:name="bookmark749"/>
      <w:r>
        <w:rPr>
          <w:color w:val="000000"/>
          <w:spacing w:val="0"/>
          <w:w w:val="100"/>
          <w:position w:val="0"/>
        </w:rPr>
        <w:t>（</w:t>
      </w:r>
      <w:bookmarkEnd w:id="749"/>
      <w:r>
        <w:rPr>
          <w:color w:val="000000"/>
          <w:spacing w:val="0"/>
          <w:w w:val="100"/>
          <w:position w:val="0"/>
        </w:rPr>
        <w:t>四）</w:t>
        <w:tab/>
        <w:t>偿债保障措施</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为维护本次债券持有人的合法权益，本公司为本次债券采取了如下的偿债保障措施：</w:t>
      </w:r>
    </w:p>
    <w:p>
      <w:pPr>
        <w:pStyle w:val="Style19"/>
        <w:keepNext w:val="0"/>
        <w:keepLines w:val="0"/>
        <w:widowControl w:val="0"/>
        <w:shd w:val="clear" w:color="auto" w:fill="auto"/>
        <w:tabs>
          <w:tab w:pos="733" w:val="left"/>
        </w:tabs>
        <w:bidi w:val="0"/>
        <w:spacing w:before="0" w:after="100" w:line="313" w:lineRule="exact"/>
        <w:ind w:left="0" w:right="0" w:firstLine="440"/>
        <w:jc w:val="both"/>
      </w:pPr>
      <w:bookmarkStart w:id="750" w:name="bookmark750"/>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设立专门的偿付工作小组公司指定计划财务中心牵头负责协调本次债券的偿付工作，并通过公司其他相关部门，在 每年的财务预算中落实安排本次债券本息的兑付资金，保证本息的如期偿付，保证债券持有人的利益。在债券存续期间，由 计划财务中心牵头组成偿付工作小组，组成人员来自计划财务中心等相关部门，负责本金和利息的偿付及与之相关的工作。</w:t>
      </w:r>
    </w:p>
    <w:p>
      <w:pPr>
        <w:pStyle w:val="Style19"/>
        <w:keepNext w:val="0"/>
        <w:keepLines w:val="0"/>
        <w:widowControl w:val="0"/>
        <w:shd w:val="clear" w:color="auto" w:fill="auto"/>
        <w:tabs>
          <w:tab w:pos="760" w:val="left"/>
        </w:tabs>
        <w:bidi w:val="0"/>
        <w:spacing w:before="0" w:after="0" w:line="360" w:lineRule="auto"/>
        <w:ind w:left="0" w:right="0" w:firstLine="440"/>
        <w:jc w:val="both"/>
      </w:pPr>
      <w:bookmarkStart w:id="751" w:name="bookmark751"/>
      <w:r>
        <w:rPr>
          <w:rFonts w:ascii="Times New Roman" w:eastAsia="Times New Roman" w:hAnsi="Times New Roman" w:cs="Times New Roman"/>
          <w:color w:val="000000"/>
          <w:spacing w:val="0"/>
          <w:w w:val="100"/>
          <w:position w:val="0"/>
        </w:rPr>
        <w:t>2</w:t>
      </w:r>
      <w:bookmarkEnd w:id="751"/>
      <w:r>
        <w:rPr>
          <w:color w:val="000000"/>
          <w:spacing w:val="0"/>
          <w:w w:val="100"/>
          <w:position w:val="0"/>
        </w:rPr>
        <w:t>、</w:t>
        <w:tab/>
        <w:t>切实做到专款专用</w:t>
      </w:r>
    </w:p>
    <w:p>
      <w:pPr>
        <w:pStyle w:val="Style1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发行人制定专门的债券募集资金使用计划，相关业务部门对资金使用情况将进行严格检查，切实做到专款专用，保证 募集资金的投入、运用、稽核等方面的顺畅运作，并确保本次债券募集资金根据股东大会决议并按照本募集说明书披露的用 途使用。</w:t>
      </w:r>
    </w:p>
    <w:p>
      <w:pPr>
        <w:pStyle w:val="Style19"/>
        <w:keepNext w:val="0"/>
        <w:keepLines w:val="0"/>
        <w:widowControl w:val="0"/>
        <w:shd w:val="clear" w:color="auto" w:fill="auto"/>
        <w:tabs>
          <w:tab w:pos="760" w:val="left"/>
        </w:tabs>
        <w:bidi w:val="0"/>
        <w:spacing w:before="0" w:after="0" w:line="360" w:lineRule="auto"/>
        <w:ind w:left="0" w:right="0" w:firstLine="440"/>
        <w:jc w:val="both"/>
      </w:pPr>
      <w:bookmarkStart w:id="752" w:name="bookmark752"/>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引入了债券受托管理人制度</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本次债券引入了债券受托管理人制度，由债券受托管理人代表债券持有人对发行人的相关情况进行监督，并在本次债 券本息无法按约定偿付时，根据《债券持有人会议规则》及《债券受托管理协议》的规定，采取必要及可行的措施，保护债 券持有人的正当利益。《债券受托管理协议》规定发行人在本次债券付息日五个交易日前，将应付利息全额存入偿债资金专 户；在本期债券到期日（包括回售日、赎回日及提前兑付日等）十个交易日前，将应偿付或者可能偿付的债券本息的百分之 二十以上存入偿债资金专户，并在到期日二个交易日前，将应偿付或者可能偿付的债券本息全额存入偿债资金专户。</w:t>
      </w:r>
    </w:p>
    <w:p>
      <w:pPr>
        <w:pStyle w:val="Style19"/>
        <w:keepNext w:val="0"/>
        <w:keepLines w:val="0"/>
        <w:widowControl w:val="0"/>
        <w:shd w:val="clear" w:color="auto" w:fill="auto"/>
        <w:tabs>
          <w:tab w:pos="738" w:val="left"/>
        </w:tabs>
        <w:bidi w:val="0"/>
        <w:spacing w:before="0" w:after="100" w:line="313" w:lineRule="exact"/>
        <w:ind w:left="0" w:right="0" w:firstLine="440"/>
        <w:jc w:val="left"/>
      </w:pPr>
      <w:bookmarkStart w:id="753" w:name="bookmark753"/>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公司将严格按照债券受托管理协议的规定，配合债券受托管理人履行职责，定期向债券受托管理人报送公司承诺履 行情况，并在可能出现债券违约时及时通知债券受托管理人，便于债券受托管理人根据债券受托管理协议采取其他必要的措 施。制定债券持有人会议规则发行人已按照《管理办法》的要求制定了《债券持有人会议规则》，约定债券持有人通过债券 持有人会议行使权利的范围、程序和其他重要事项，为保障本次债券本息的按约偿付做出了合理的制度安排。</w:t>
      </w:r>
    </w:p>
    <w:p>
      <w:pPr>
        <w:pStyle w:val="Style19"/>
        <w:keepNext w:val="0"/>
        <w:keepLines w:val="0"/>
        <w:widowControl w:val="0"/>
        <w:shd w:val="clear" w:color="auto" w:fill="auto"/>
        <w:tabs>
          <w:tab w:pos="760" w:val="left"/>
        </w:tabs>
        <w:bidi w:val="0"/>
        <w:spacing w:before="0" w:after="60" w:line="360" w:lineRule="auto"/>
        <w:ind w:left="0" w:right="0" w:firstLine="440"/>
        <w:jc w:val="left"/>
      </w:pPr>
      <w:bookmarkStart w:id="754" w:name="bookmark754"/>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严格的信息披露</w:t>
      </w:r>
    </w:p>
    <w:p>
      <w:pPr>
        <w:pStyle w:val="Style19"/>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公司将遵循真实、准确、完整的信息披露原则，使公司偿债能力、募集资金使用等情况受到债券持有人和债券受托管 理人的监督，防范偿债风险。公司将按《债券受托管理协议》及中国证监会的有关规定进行重大事项信息披露。</w:t>
      </w:r>
    </w:p>
    <w:p>
      <w:pPr>
        <w:pStyle w:val="Style19"/>
        <w:keepNext w:val="0"/>
        <w:keepLines w:val="0"/>
        <w:widowControl w:val="0"/>
        <w:shd w:val="clear" w:color="auto" w:fill="auto"/>
        <w:bidi w:val="0"/>
        <w:spacing w:before="0" w:after="0" w:line="360" w:lineRule="auto"/>
        <w:ind w:left="0" w:right="0" w:firstLine="440"/>
        <w:jc w:val="left"/>
      </w:pPr>
      <w:bookmarkStart w:id="755" w:name="bookmark755"/>
      <w:r>
        <w:rPr>
          <w:rFonts w:ascii="Times New Roman" w:eastAsia="Times New Roman" w:hAnsi="Times New Roman" w:cs="Times New Roman"/>
          <w:color w:val="000000"/>
          <w:spacing w:val="0"/>
          <w:w w:val="100"/>
          <w:position w:val="0"/>
        </w:rPr>
        <w:t>6</w:t>
      </w:r>
      <w:bookmarkEnd w:id="755"/>
      <w:r>
        <w:rPr>
          <w:color w:val="000000"/>
          <w:spacing w:val="0"/>
          <w:w w:val="100"/>
          <w:position w:val="0"/>
        </w:rPr>
        <w:t>、发行人承诺</w:t>
      </w:r>
    </w:p>
    <w:p>
      <w:pPr>
        <w:pStyle w:val="Style1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2 019</w:t>
      </w:r>
      <w:r>
        <w:rPr>
          <w:color w:val="000000"/>
          <w:spacing w:val="0"/>
          <w:w w:val="100"/>
          <w:position w:val="0"/>
        </w:rPr>
        <w:t>年度第三次临时股东大会决议，公司股东大会授权董事会在出现预计不能按期偿付债券本息或者到期未 能按期偿付债券本息时，将至少采取如下措施：</w:t>
      </w:r>
    </w:p>
    <w:p>
      <w:pPr>
        <w:pStyle w:val="Style19"/>
        <w:keepNext w:val="0"/>
        <w:keepLines w:val="0"/>
        <w:widowControl w:val="0"/>
        <w:shd w:val="clear" w:color="auto" w:fill="auto"/>
        <w:tabs>
          <w:tab w:pos="880" w:val="left"/>
        </w:tabs>
        <w:bidi w:val="0"/>
        <w:spacing w:before="0" w:after="0" w:line="317"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不向股东分配利润；</w:t>
      </w:r>
    </w:p>
    <w:p>
      <w:pPr>
        <w:pStyle w:val="Style19"/>
        <w:keepNext w:val="0"/>
        <w:keepLines w:val="0"/>
        <w:widowControl w:val="0"/>
        <w:shd w:val="clear" w:color="auto" w:fill="auto"/>
        <w:tabs>
          <w:tab w:pos="880" w:val="left"/>
        </w:tabs>
        <w:bidi w:val="0"/>
        <w:spacing w:before="0" w:after="0" w:line="317" w:lineRule="exact"/>
        <w:ind w:left="0" w:right="0" w:firstLine="44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暂缓重大对外投资、收购兼并等资本性支出项目的实施；</w:t>
      </w:r>
    </w:p>
    <w:p>
      <w:pPr>
        <w:pStyle w:val="Style19"/>
        <w:keepNext w:val="0"/>
        <w:keepLines w:val="0"/>
        <w:widowControl w:val="0"/>
        <w:shd w:val="clear" w:color="auto" w:fill="auto"/>
        <w:tabs>
          <w:tab w:pos="880" w:val="left"/>
        </w:tabs>
        <w:bidi w:val="0"/>
        <w:spacing w:before="0" w:after="0" w:line="317" w:lineRule="exact"/>
        <w:ind w:left="0" w:right="0" w:firstLine="44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调减或停发董事和高级管理人员的工资和奖金；</w:t>
      </w:r>
    </w:p>
    <w:p>
      <w:pPr>
        <w:pStyle w:val="Style19"/>
        <w:keepNext w:val="0"/>
        <w:keepLines w:val="0"/>
        <w:widowControl w:val="0"/>
        <w:shd w:val="clear" w:color="auto" w:fill="auto"/>
        <w:tabs>
          <w:tab w:pos="880" w:val="left"/>
        </w:tabs>
        <w:bidi w:val="0"/>
        <w:spacing w:before="0" w:after="360" w:line="317" w:lineRule="exact"/>
        <w:ind w:left="0" w:right="0" w:firstLine="44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4</w:t>
      </w:r>
      <w:r>
        <w:rPr>
          <w:color w:val="000000"/>
          <w:spacing w:val="0"/>
          <w:w w:val="100"/>
          <w:position w:val="0"/>
        </w:rPr>
        <w:t>）</w:t>
        <w:tab/>
        <w:t>主要责任人不得调离。</w:t>
      </w:r>
    </w:p>
    <w:p>
      <w:pPr>
        <w:pStyle w:val="Style23"/>
        <w:keepNext/>
        <w:keepLines/>
        <w:widowControl w:val="0"/>
        <w:shd w:val="clear" w:color="auto" w:fill="auto"/>
        <w:tabs>
          <w:tab w:pos="522" w:val="left"/>
        </w:tabs>
        <w:bidi w:val="0"/>
        <w:spacing w:before="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三</w:t>
      </w:r>
      <w:bookmarkEnd w:id="762"/>
      <w:r>
        <w:rPr>
          <w:color w:val="000000"/>
          <w:spacing w:val="0"/>
          <w:w w:val="100"/>
          <w:position w:val="0"/>
          <w:sz w:val="24"/>
          <w:szCs w:val="24"/>
        </w:rPr>
        <w:t>、</w:t>
        <w:tab/>
        <w:t>非金融企业债务融资工具</w:t>
      </w:r>
      <w:bookmarkEnd w:id="760"/>
      <w:bookmarkEnd w:id="761"/>
      <w:bookmarkEnd w:id="763"/>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报告期公司不存在非金融企业债务融资工具。</w:t>
      </w:r>
    </w:p>
    <w:p>
      <w:pPr>
        <w:pStyle w:val="Style23"/>
        <w:keepNext/>
        <w:keepLines/>
        <w:widowControl w:val="0"/>
        <w:shd w:val="clear" w:color="auto" w:fill="auto"/>
        <w:tabs>
          <w:tab w:pos="522" w:val="left"/>
        </w:tabs>
        <w:bidi w:val="0"/>
        <w:spacing w:before="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四</w:t>
      </w:r>
      <w:bookmarkEnd w:id="766"/>
      <w:r>
        <w:rPr>
          <w:color w:val="000000"/>
          <w:spacing w:val="0"/>
          <w:w w:val="100"/>
          <w:position w:val="0"/>
          <w:sz w:val="24"/>
          <w:szCs w:val="24"/>
        </w:rPr>
        <w:t>、</w:t>
        <w:tab/>
        <w:t>可转换公司债券</w:t>
      </w:r>
      <w:bookmarkEnd w:id="764"/>
      <w:bookmarkEnd w:id="765"/>
      <w:bookmarkEnd w:id="76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报告期公司不存在可转换公司债券。</w:t>
      </w:r>
    </w:p>
    <w:p>
      <w:pPr>
        <w:pStyle w:val="Style23"/>
        <w:keepNext/>
        <w:keepLines/>
        <w:widowControl w:val="0"/>
        <w:shd w:val="clear" w:color="auto" w:fill="auto"/>
        <w:tabs>
          <w:tab w:pos="522" w:val="left"/>
        </w:tabs>
        <w:bidi w:val="0"/>
        <w:spacing w:before="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五</w:t>
      </w:r>
      <w:bookmarkEnd w:id="770"/>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68"/>
      <w:bookmarkEnd w:id="769"/>
      <w:bookmarkEnd w:id="771"/>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六</w:t>
      </w:r>
      <w:bookmarkEnd w:id="774"/>
      <w:r>
        <w:rPr>
          <w:color w:val="000000"/>
          <w:spacing w:val="0"/>
          <w:w w:val="100"/>
          <w:position w:val="0"/>
          <w:sz w:val="24"/>
          <w:szCs w:val="24"/>
        </w:rPr>
        <w:t>、</w:t>
        <w:tab/>
        <w:t>报告期末除债券外的有息债务逾期情况</w:t>
      </w:r>
      <w:bookmarkEnd w:id="772"/>
      <w:bookmarkEnd w:id="773"/>
      <w:bookmarkEnd w:id="775"/>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4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sz w:val="24"/>
          <w:szCs w:val="24"/>
        </w:rPr>
        <w:t>七</w:t>
      </w:r>
      <w:bookmarkEnd w:id="778"/>
      <w:r>
        <w:rPr>
          <w:color w:val="000000"/>
          <w:spacing w:val="0"/>
          <w:w w:val="100"/>
          <w:position w:val="0"/>
          <w:sz w:val="24"/>
          <w:szCs w:val="24"/>
        </w:rPr>
        <w:t>、</w:t>
        <w:tab/>
        <w:t>报告期内是否有违反规章制度的情况</w:t>
      </w:r>
      <w:bookmarkEnd w:id="776"/>
      <w:bookmarkEnd w:id="777"/>
      <w:bookmarkEnd w:id="779"/>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22" w:val="left"/>
        </w:tabs>
        <w:bidi w:val="0"/>
        <w:spacing w:before="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sz w:val="24"/>
          <w:szCs w:val="24"/>
        </w:rPr>
        <w:t>八</w:t>
      </w:r>
      <w:bookmarkEnd w:id="782"/>
      <w:r>
        <w:rPr>
          <w:color w:val="000000"/>
          <w:spacing w:val="0"/>
          <w:w w:val="100"/>
          <w:position w:val="0"/>
          <w:sz w:val="24"/>
          <w:szCs w:val="24"/>
        </w:rPr>
        <w:t>、</w:t>
        <w:tab/>
        <w:t>截至报告期末公司近两年的主要会计数据和财务指标</w:t>
      </w:r>
      <w:bookmarkEnd w:id="780"/>
      <w:bookmarkEnd w:id="781"/>
      <w:bookmarkEnd w:id="7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footnotePr>
            <w:pos w:val="pageBottom"/>
            <w:numFmt w:val="decimal"/>
            <w:numRestart w:val="continuous"/>
          </w:footnotePr>
          <w:pgSz w:w="11900" w:h="16840"/>
          <w:pgMar w:top="1383" w:right="1067" w:bottom="1465" w:left="1066" w:header="0" w:footer="3" w:gutter="0"/>
          <w:cols w:space="720"/>
          <w:noEndnote/>
          <w:rtlGutter w:val="0"/>
          <w:docGrid w:linePitch="360"/>
        </w:sectPr>
      </w:pPr>
    </w:p>
    <w:p>
      <w:pPr>
        <w:pStyle w:val="Style11"/>
        <w:keepNext/>
        <w:keepLines/>
        <w:widowControl w:val="0"/>
        <w:shd w:val="clear" w:color="auto" w:fill="auto"/>
        <w:bidi w:val="0"/>
        <w:spacing w:before="560" w:after="540" w:line="240" w:lineRule="auto"/>
        <w:ind w:left="0" w:right="0" w:firstLine="0"/>
        <w:jc w:val="center"/>
      </w:pPr>
      <w:bookmarkStart w:id="784" w:name="bookmark784"/>
      <w:bookmarkStart w:id="785" w:name="bookmark785"/>
      <w:bookmarkStart w:id="786" w:name="bookmark786"/>
      <w:r>
        <w:rPr>
          <w:color w:val="000000"/>
          <w:spacing w:val="0"/>
          <w:w w:val="100"/>
          <w:position w:val="0"/>
        </w:rPr>
        <w:t>第十节财务报告</w:t>
      </w:r>
      <w:bookmarkEnd w:id="784"/>
      <w:bookmarkEnd w:id="785"/>
      <w:bookmarkEnd w:id="786"/>
    </w:p>
    <w:p>
      <w:pPr>
        <w:pStyle w:val="Style23"/>
        <w:keepNext/>
        <w:keepLines/>
        <w:widowControl w:val="0"/>
        <w:shd w:val="clear" w:color="auto" w:fill="auto"/>
        <w:bidi w:val="0"/>
        <w:spacing w:before="0" w:after="320" w:line="240" w:lineRule="auto"/>
        <w:ind w:left="0" w:right="0" w:firstLine="260"/>
        <w:jc w:val="left"/>
      </w:pPr>
      <w:bookmarkStart w:id="787" w:name="bookmark787"/>
      <w:bookmarkStart w:id="788" w:name="bookmark788"/>
      <w:bookmarkStart w:id="789" w:name="bookmark789"/>
      <w:bookmarkStart w:id="790" w:name="bookmark790"/>
      <w:r>
        <w:rPr>
          <w:color w:val="000000"/>
          <w:spacing w:val="0"/>
          <w:w w:val="100"/>
          <w:position w:val="0"/>
          <w:sz w:val="24"/>
          <w:szCs w:val="24"/>
        </w:rPr>
        <w:t>、审计报告</w:t>
      </w:r>
      <w:bookmarkEnd w:id="788"/>
      <w:bookmarkEnd w:id="789"/>
      <w:bookmarkEnd w:id="790"/>
      <w:bookmarkEnd w:id="78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[2022]005316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陈葆华刘军</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32"/>
        <w:keepNext w:val="0"/>
        <w:keepLines w:val="0"/>
        <w:widowControl w:val="0"/>
        <w:shd w:val="clear" w:color="auto" w:fill="auto"/>
        <w:bidi w:val="0"/>
        <w:spacing w:before="0" w:after="380" w:line="311" w:lineRule="exact"/>
        <w:ind w:left="0" w:right="0" w:firstLine="0"/>
        <w:jc w:val="center"/>
        <w:rPr>
          <w:sz w:val="22"/>
          <w:szCs w:val="22"/>
        </w:rPr>
      </w:pPr>
      <w:r>
        <w:rPr>
          <w:b/>
          <w:bCs/>
          <w:color w:val="000000"/>
          <w:spacing w:val="0"/>
          <w:w w:val="100"/>
          <w:position w:val="0"/>
          <w:sz w:val="22"/>
          <w:szCs w:val="22"/>
        </w:rPr>
        <w:t>审计报告</w:t>
      </w:r>
    </w:p>
    <w:p>
      <w:pPr>
        <w:pStyle w:val="Style6"/>
        <w:keepNext w:val="0"/>
        <w:keepLines w:val="0"/>
        <w:widowControl w:val="0"/>
        <w:shd w:val="clear" w:color="auto" w:fill="auto"/>
        <w:bidi w:val="0"/>
        <w:spacing w:before="0" w:after="320" w:line="240" w:lineRule="auto"/>
        <w:ind w:left="0" w:right="0" w:firstLine="0"/>
        <w:jc w:val="right"/>
        <w:rPr>
          <w:sz w:val="16"/>
          <w:szCs w:val="16"/>
        </w:rPr>
      </w:pPr>
      <w:r>
        <w:rPr>
          <w:b/>
          <w:bCs/>
          <w:color w:val="000000"/>
          <w:spacing w:val="0"/>
          <w:w w:val="100"/>
          <w:position w:val="0"/>
          <w:sz w:val="16"/>
          <w:szCs w:val="16"/>
        </w:rPr>
        <w:t>大华审字</w:t>
      </w:r>
      <w:r>
        <w:rPr>
          <w:rFonts w:ascii="Times New Roman" w:eastAsia="Times New Roman" w:hAnsi="Times New Roman" w:cs="Times New Roman"/>
          <w:b/>
          <w:bCs/>
          <w:color w:val="000000"/>
          <w:spacing w:val="0"/>
          <w:w w:val="100"/>
          <w:position w:val="0"/>
          <w:sz w:val="16"/>
          <w:szCs w:val="16"/>
        </w:rPr>
        <w:t>[20</w:t>
      </w:r>
      <w:r>
        <w:rPr>
          <w:rFonts w:ascii="Times New Roman" w:eastAsia="Times New Roman" w:hAnsi="Times New Roman" w:cs="Times New Roman"/>
          <w:b/>
          <w:bCs/>
          <w:color w:val="000000"/>
          <w:spacing w:val="0"/>
          <w:w w:val="100"/>
          <w:position w:val="0"/>
          <w:sz w:val="16"/>
          <w:szCs w:val="16"/>
        </w:rPr>
        <w:t>22]005316</w:t>
      </w:r>
      <w:r>
        <w:rPr>
          <w:b/>
          <w:bCs/>
          <w:color w:val="000000"/>
          <w:spacing w:val="0"/>
          <w:w w:val="100"/>
          <w:position w:val="0"/>
          <w:sz w:val="16"/>
          <w:szCs w:val="16"/>
        </w:rPr>
        <w:t>号</w:t>
      </w:r>
    </w:p>
    <w:p>
      <w:pPr>
        <w:pStyle w:val="Style29"/>
        <w:keepNext/>
        <w:keepLines/>
        <w:widowControl w:val="0"/>
        <w:shd w:val="clear" w:color="auto" w:fill="auto"/>
        <w:bidi w:val="0"/>
        <w:spacing w:before="0" w:after="0" w:line="311" w:lineRule="exact"/>
        <w:ind w:left="0" w:right="0" w:firstLine="0"/>
        <w:jc w:val="both"/>
      </w:pPr>
      <w:bookmarkStart w:id="791" w:name="bookmark791"/>
      <w:bookmarkStart w:id="792" w:name="bookmark792"/>
      <w:bookmarkStart w:id="793" w:name="bookmark793"/>
      <w:r>
        <w:rPr>
          <w:color w:val="000000"/>
          <w:spacing w:val="0"/>
          <w:w w:val="100"/>
          <w:position w:val="0"/>
        </w:rPr>
        <w:t>深圳市新国都股份有限公司全体股东：</w:t>
      </w:r>
      <w:bookmarkEnd w:id="791"/>
      <w:bookmarkEnd w:id="792"/>
      <w:bookmarkEnd w:id="793"/>
    </w:p>
    <w:p>
      <w:pPr>
        <w:pStyle w:val="Style29"/>
        <w:keepNext/>
        <w:keepLines/>
        <w:widowControl w:val="0"/>
        <w:shd w:val="clear" w:color="auto" w:fill="auto"/>
        <w:tabs>
          <w:tab w:pos="524" w:val="left"/>
        </w:tabs>
        <w:bidi w:val="0"/>
        <w:spacing w:before="0" w:after="0" w:line="311" w:lineRule="exact"/>
        <w:ind w:left="0" w:right="0" w:firstLine="0"/>
        <w:jc w:val="both"/>
      </w:pPr>
      <w:bookmarkStart w:id="791" w:name="bookmark791"/>
      <w:bookmarkStart w:id="792" w:name="bookmark792"/>
      <w:bookmarkStart w:id="794" w:name="bookmark794"/>
      <w:bookmarkStart w:id="795" w:name="bookmark795"/>
      <w:r>
        <w:rPr>
          <w:color w:val="000000"/>
          <w:spacing w:val="0"/>
          <w:w w:val="100"/>
          <w:position w:val="0"/>
        </w:rPr>
        <w:t>一</w:t>
      </w:r>
      <w:bookmarkEnd w:id="794"/>
      <w:r>
        <w:rPr>
          <w:color w:val="000000"/>
          <w:spacing w:val="0"/>
          <w:w w:val="100"/>
          <w:position w:val="0"/>
        </w:rPr>
        <w:t>、</w:t>
        <w:tab/>
        <w:t>审计意见</w:t>
      </w:r>
      <w:bookmarkEnd w:id="791"/>
      <w:bookmarkEnd w:id="792"/>
      <w:bookmarkEnd w:id="795"/>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我们审计了深圳市新国都股份有限公司</w:t>
      </w:r>
      <w:r>
        <w:rPr>
          <w:b/>
          <w:bCs/>
          <w:color w:val="000000"/>
          <w:spacing w:val="0"/>
          <w:w w:val="100"/>
          <w:position w:val="0"/>
        </w:rPr>
        <w:t>（</w:t>
      </w:r>
      <w:r>
        <w:rPr>
          <w:color w:val="000000"/>
          <w:spacing w:val="0"/>
          <w:w w:val="100"/>
          <w:position w:val="0"/>
        </w:rPr>
        <w:t>以下简称新国都股份公司</w:t>
      </w:r>
      <w:r>
        <w:rPr>
          <w:b/>
          <w:bCs/>
          <w:color w:val="000000"/>
          <w:spacing w:val="0"/>
          <w:w w:val="100"/>
          <w:position w:val="0"/>
        </w:rPr>
        <w:t>）</w:t>
      </w:r>
      <w:r>
        <w:rPr>
          <w:color w:val="000000"/>
          <w:spacing w:val="0"/>
          <w:w w:val="100"/>
          <w:position w:val="0"/>
        </w:rPr>
        <w:t>财务报表，包括</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 合并及母公司资产负债表，</w:t>
      </w:r>
      <w:r>
        <w:rPr>
          <w:b/>
          <w:bCs/>
          <w:color w:val="000000"/>
          <w:spacing w:val="0"/>
          <w:w w:val="100"/>
          <w:position w:val="0"/>
        </w:rPr>
        <w:t>2021</w:t>
      </w:r>
      <w:r>
        <w:rPr>
          <w:color w:val="000000"/>
          <w:spacing w:val="0"/>
          <w:w w:val="100"/>
          <w:position w:val="0"/>
        </w:rPr>
        <w:t>年度的合并及母公司利润表、合并及母公司现金流量表、合并及母公司股 东权益变动表以及相关财务报表附注。</w:t>
      </w:r>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我们认为，后附的财务报表在所有重大方面按照企业会计准则的规定编制，公允反映了新国都股份 公司</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日的合并及母公司财务状况以及</w:t>
      </w:r>
      <w:r>
        <w:rPr>
          <w:b/>
          <w:bCs/>
          <w:color w:val="000000"/>
          <w:spacing w:val="0"/>
          <w:w w:val="100"/>
          <w:position w:val="0"/>
        </w:rPr>
        <w:t>2021</w:t>
      </w:r>
      <w:r>
        <w:rPr>
          <w:color w:val="000000"/>
          <w:spacing w:val="0"/>
          <w:w w:val="100"/>
          <w:position w:val="0"/>
        </w:rPr>
        <w:t>年度的合并及母公司经营成果和现金流量。</w:t>
      </w:r>
    </w:p>
    <w:p>
      <w:pPr>
        <w:pStyle w:val="Style32"/>
        <w:keepNext w:val="0"/>
        <w:keepLines w:val="0"/>
        <w:widowControl w:val="0"/>
        <w:shd w:val="clear" w:color="auto" w:fill="auto"/>
        <w:tabs>
          <w:tab w:pos="524" w:val="left"/>
        </w:tabs>
        <w:bidi w:val="0"/>
        <w:spacing w:before="0" w:after="0" w:line="311" w:lineRule="exact"/>
        <w:ind w:left="0" w:right="0" w:firstLine="0"/>
        <w:jc w:val="both"/>
      </w:pPr>
      <w:bookmarkStart w:id="796" w:name="bookmark796"/>
      <w:r>
        <w:rPr>
          <w:b/>
          <w:bCs/>
          <w:color w:val="000000"/>
          <w:spacing w:val="0"/>
          <w:w w:val="100"/>
          <w:position w:val="0"/>
        </w:rPr>
        <w:t>二</w:t>
      </w:r>
      <w:bookmarkEnd w:id="796"/>
      <w:r>
        <w:rPr>
          <w:b/>
          <w:bCs/>
          <w:color w:val="000000"/>
          <w:spacing w:val="0"/>
          <w:w w:val="100"/>
          <w:position w:val="0"/>
        </w:rPr>
        <w:t>、</w:t>
        <w:tab/>
        <w:t>形成审计意见的基础</w:t>
      </w:r>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我们按照中国注册会计师审计准则的规定执行了审计工作。审计报告的</w:t>
      </w:r>
      <w:r>
        <w:rPr>
          <w:b/>
          <w:bCs/>
          <w:color w:val="000000"/>
          <w:spacing w:val="0"/>
          <w:w w:val="100"/>
          <w:position w:val="0"/>
        </w:rPr>
        <w:t>“</w:t>
      </w:r>
      <w:r>
        <w:rPr>
          <w:color w:val="000000"/>
          <w:spacing w:val="0"/>
          <w:w w:val="100"/>
          <w:position w:val="0"/>
        </w:rPr>
        <w:t>注册会计师对财务报表审计 的责任</w:t>
      </w:r>
      <w:r>
        <w:rPr>
          <w:b/>
          <w:bCs/>
          <w:color w:val="000000"/>
          <w:spacing w:val="0"/>
          <w:w w:val="100"/>
          <w:position w:val="0"/>
        </w:rPr>
        <w:t>”</w:t>
      </w:r>
      <w:r>
        <w:rPr>
          <w:color w:val="000000"/>
          <w:spacing w:val="0"/>
          <w:w w:val="100"/>
          <w:position w:val="0"/>
        </w:rPr>
        <w:t>部分进一步阐述了我们在这些准则下的责任。按照中国注册会计师职业道德守则，我们独立于新 国都股份公司，并履行了职业道德方面的其他责任。我们相信，我们获取的审计证据是充分、适当的，为 发表审计意见提供了基础。</w:t>
      </w:r>
    </w:p>
    <w:p>
      <w:pPr>
        <w:pStyle w:val="Style32"/>
        <w:keepNext w:val="0"/>
        <w:keepLines w:val="0"/>
        <w:widowControl w:val="0"/>
        <w:shd w:val="clear" w:color="auto" w:fill="auto"/>
        <w:tabs>
          <w:tab w:pos="524" w:val="left"/>
        </w:tabs>
        <w:bidi w:val="0"/>
        <w:spacing w:before="0" w:after="0" w:line="311" w:lineRule="exact"/>
        <w:ind w:left="0" w:right="0" w:firstLine="0"/>
        <w:jc w:val="both"/>
      </w:pPr>
      <w:bookmarkStart w:id="797" w:name="bookmark797"/>
      <w:r>
        <w:rPr>
          <w:b/>
          <w:bCs/>
          <w:color w:val="000000"/>
          <w:spacing w:val="0"/>
          <w:w w:val="100"/>
          <w:position w:val="0"/>
        </w:rPr>
        <w:t>三</w:t>
      </w:r>
      <w:bookmarkEnd w:id="797"/>
      <w:r>
        <w:rPr>
          <w:b/>
          <w:bCs/>
          <w:color w:val="000000"/>
          <w:spacing w:val="0"/>
          <w:w w:val="100"/>
          <w:position w:val="0"/>
        </w:rPr>
        <w:t>、</w:t>
        <w:tab/>
        <w:t>关键审计事项</w:t>
      </w:r>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w:t>
      </w:r>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我们确定下列事项是需要在审计报告中沟通的关键审计事项。</w:t>
      </w:r>
    </w:p>
    <w:p>
      <w:pPr>
        <w:pStyle w:val="Style32"/>
        <w:keepNext w:val="0"/>
        <w:keepLines w:val="0"/>
        <w:widowControl w:val="0"/>
        <w:numPr>
          <w:ilvl w:val="0"/>
          <w:numId w:val="27"/>
        </w:numPr>
        <w:shd w:val="clear" w:color="auto" w:fill="auto"/>
        <w:tabs>
          <w:tab w:pos="675" w:val="left"/>
        </w:tabs>
        <w:bidi w:val="0"/>
        <w:spacing w:before="0" w:after="0" w:line="311" w:lineRule="exact"/>
        <w:ind w:left="0" w:right="0" w:firstLine="360"/>
        <w:jc w:val="both"/>
      </w:pPr>
      <w:bookmarkStart w:id="798" w:name="bookmark798"/>
      <w:bookmarkEnd w:id="798"/>
      <w:r>
        <w:rPr>
          <w:color w:val="000000"/>
          <w:spacing w:val="0"/>
          <w:w w:val="100"/>
          <w:position w:val="0"/>
        </w:rPr>
        <w:t>商品销售、收单及增值服务业务相关收入的确认</w:t>
      </w:r>
    </w:p>
    <w:p>
      <w:pPr>
        <w:pStyle w:val="Style32"/>
        <w:keepNext w:val="0"/>
        <w:keepLines w:val="0"/>
        <w:widowControl w:val="0"/>
        <w:numPr>
          <w:ilvl w:val="0"/>
          <w:numId w:val="27"/>
        </w:numPr>
        <w:shd w:val="clear" w:color="auto" w:fill="auto"/>
        <w:tabs>
          <w:tab w:pos="694" w:val="left"/>
        </w:tabs>
        <w:bidi w:val="0"/>
        <w:spacing w:before="0" w:after="0" w:line="311" w:lineRule="exact"/>
        <w:ind w:left="0" w:right="0" w:firstLine="360"/>
        <w:jc w:val="both"/>
      </w:pPr>
      <w:bookmarkStart w:id="799" w:name="bookmark799"/>
      <w:bookmarkEnd w:id="799"/>
      <w:r>
        <w:rPr>
          <w:color w:val="000000"/>
          <w:spacing w:val="0"/>
          <w:w w:val="100"/>
          <w:position w:val="0"/>
        </w:rPr>
        <w:t>商誉减值</w:t>
      </w:r>
    </w:p>
    <w:p>
      <w:pPr>
        <w:pStyle w:val="Style3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（一）商品销售、收单及增值服务业务相关收入的确认</w:t>
      </w:r>
    </w:p>
    <w:p>
      <w:pPr>
        <w:pStyle w:val="Style32"/>
        <w:keepNext w:val="0"/>
        <w:keepLines w:val="0"/>
        <w:widowControl w:val="0"/>
        <w:shd w:val="clear" w:color="auto" w:fill="auto"/>
        <w:tabs>
          <w:tab w:pos="718" w:val="left"/>
        </w:tabs>
        <w:bidi w:val="0"/>
        <w:spacing w:before="0" w:after="0" w:line="311" w:lineRule="exact"/>
        <w:ind w:left="0" w:right="0" w:firstLine="360"/>
        <w:jc w:val="both"/>
      </w:pPr>
      <w:bookmarkStart w:id="800" w:name="bookmark800"/>
      <w:r>
        <w:rPr>
          <w:b/>
          <w:bCs/>
          <w:color w:val="000000"/>
          <w:spacing w:val="0"/>
          <w:w w:val="100"/>
          <w:position w:val="0"/>
        </w:rPr>
        <w:t>1</w:t>
      </w:r>
      <w:bookmarkEnd w:id="800"/>
      <w:r>
        <w:rPr>
          <w:color w:val="000000"/>
          <w:spacing w:val="0"/>
          <w:w w:val="100"/>
          <w:position w:val="0"/>
        </w:rPr>
        <w:t>、</w:t>
        <w:tab/>
        <w:t>事项描述</w:t>
      </w:r>
    </w:p>
    <w:p>
      <w:pPr>
        <w:pStyle w:val="Style3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收入确认政策和账面金额请参阅合并财务报表附注四、（三十二）及附注六、注释</w:t>
      </w:r>
      <w:r>
        <w:rPr>
          <w:b/>
          <w:bCs/>
          <w:color w:val="000000"/>
          <w:spacing w:val="0"/>
          <w:w w:val="100"/>
          <w:position w:val="0"/>
        </w:rPr>
        <w:t>38</w:t>
      </w:r>
      <w:r>
        <w:rPr>
          <w:color w:val="000000"/>
          <w:spacing w:val="0"/>
          <w:w w:val="100"/>
          <w:position w:val="0"/>
        </w:rPr>
        <w:t>所述，</w:t>
      </w:r>
      <w:r>
        <w:rPr>
          <w:b/>
          <w:bCs/>
          <w:color w:val="000000"/>
          <w:spacing w:val="0"/>
          <w:w w:val="100"/>
          <w:position w:val="0"/>
        </w:rPr>
        <w:t>2021</w:t>
      </w:r>
      <w:r>
        <w:rPr>
          <w:color w:val="000000"/>
          <w:spacing w:val="0"/>
          <w:w w:val="100"/>
          <w:position w:val="0"/>
        </w:rPr>
        <w:t>年 度新国都股份公司营业收入为人民币</w:t>
      </w:r>
      <w:r>
        <w:rPr>
          <w:b/>
          <w:bCs/>
          <w:color w:val="000000"/>
          <w:spacing w:val="0"/>
          <w:w w:val="100"/>
          <w:position w:val="0"/>
        </w:rPr>
        <w:t>3,611,738,606.63</w:t>
      </w:r>
      <w:r>
        <w:rPr>
          <w:color w:val="000000"/>
          <w:spacing w:val="0"/>
          <w:w w:val="100"/>
          <w:position w:val="0"/>
        </w:rPr>
        <w:t>元，其中商品销售收入</w:t>
      </w:r>
      <w:r>
        <w:rPr>
          <w:b/>
          <w:bCs/>
          <w:color w:val="000000"/>
          <w:spacing w:val="0"/>
          <w:w w:val="100"/>
          <w:position w:val="0"/>
        </w:rPr>
        <w:t>1,016,338,264.55</w:t>
      </w:r>
      <w:r>
        <w:rPr>
          <w:color w:val="000000"/>
          <w:spacing w:val="0"/>
          <w:w w:val="100"/>
          <w:position w:val="0"/>
        </w:rPr>
        <w:t>元；收单及 增值服务业务收入</w:t>
      </w:r>
      <w:r>
        <w:rPr>
          <w:b/>
          <w:bCs/>
          <w:color w:val="000000"/>
          <w:spacing w:val="0"/>
          <w:w w:val="100"/>
          <w:position w:val="0"/>
        </w:rPr>
        <w:t>2</w:t>
      </w:r>
      <w:r>
        <w:rPr>
          <w:b/>
          <w:bCs/>
          <w:color w:val="000000"/>
          <w:spacing w:val="0"/>
          <w:w w:val="100"/>
          <w:position w:val="0"/>
        </w:rPr>
        <w:t>,372,009,443.03</w:t>
      </w:r>
      <w:r>
        <w:rPr>
          <w:color w:val="000000"/>
          <w:spacing w:val="0"/>
          <w:w w:val="100"/>
          <w:position w:val="0"/>
        </w:rPr>
        <w:t>元，合计占营业收入比重</w:t>
      </w:r>
      <w:r>
        <w:rPr>
          <w:b/>
          <w:bCs/>
          <w:color w:val="000000"/>
          <w:spacing w:val="0"/>
          <w:w w:val="100"/>
          <w:position w:val="0"/>
        </w:rPr>
        <w:t>93.81%</w:t>
      </w:r>
      <w:r>
        <w:rPr>
          <w:color w:val="000000"/>
          <w:spacing w:val="0"/>
          <w:w w:val="100"/>
          <w:position w:val="0"/>
        </w:rPr>
        <w:t>。由于收入是新国都股份公司的关键 业绩指标之一，从而存在新国都股份公司管理层（以下简称管理层）为了达到特定目标或期望而操纵收入 确认时点的固有风险，因此我们将新国都股份公司商品销售及收单业务收入的确认识别为关键审计事项。</w:t>
      </w:r>
    </w:p>
    <w:p>
      <w:pPr>
        <w:pStyle w:val="Style32"/>
        <w:keepNext w:val="0"/>
        <w:keepLines w:val="0"/>
        <w:widowControl w:val="0"/>
        <w:shd w:val="clear" w:color="auto" w:fill="auto"/>
        <w:tabs>
          <w:tab w:pos="738" w:val="left"/>
        </w:tabs>
        <w:bidi w:val="0"/>
        <w:spacing w:before="0" w:after="180" w:line="311" w:lineRule="exact"/>
        <w:ind w:left="0" w:right="0" w:firstLine="360"/>
        <w:jc w:val="both"/>
      </w:pPr>
      <w:bookmarkStart w:id="801" w:name="bookmark801"/>
      <w:r>
        <w:rPr>
          <w:b/>
          <w:bCs/>
          <w:color w:val="000000"/>
          <w:spacing w:val="0"/>
          <w:w w:val="100"/>
          <w:position w:val="0"/>
        </w:rPr>
        <w:t>2</w:t>
      </w:r>
      <w:bookmarkEnd w:id="801"/>
      <w:r>
        <w:rPr>
          <w:color w:val="000000"/>
          <w:spacing w:val="0"/>
          <w:w w:val="100"/>
          <w:position w:val="0"/>
        </w:rPr>
        <w:t>、</w:t>
        <w:tab/>
        <w:t>审计应对</w:t>
      </w:r>
    </w:p>
    <w:p>
      <w:pPr>
        <w:pStyle w:val="Style32"/>
        <w:keepNext w:val="0"/>
        <w:keepLines w:val="0"/>
        <w:widowControl w:val="0"/>
        <w:shd w:val="clear" w:color="auto" w:fill="auto"/>
        <w:tabs>
          <w:tab w:pos="1083" w:val="left"/>
        </w:tabs>
        <w:bidi w:val="0"/>
        <w:spacing w:before="0" w:after="0" w:line="311" w:lineRule="exact"/>
        <w:ind w:left="0" w:right="0" w:firstLine="580"/>
        <w:jc w:val="both"/>
      </w:pPr>
      <w:bookmarkStart w:id="802" w:name="bookmark802"/>
      <w:r>
        <w:rPr>
          <w:color w:val="000000"/>
          <w:spacing w:val="0"/>
          <w:w w:val="100"/>
          <w:position w:val="0"/>
        </w:rPr>
        <w:t>（</w:t>
      </w:r>
      <w:bookmarkEnd w:id="802"/>
      <w:r>
        <w:rPr>
          <w:b/>
          <w:bCs/>
          <w:color w:val="000000"/>
          <w:spacing w:val="0"/>
          <w:w w:val="100"/>
          <w:position w:val="0"/>
        </w:rPr>
        <w:t>1</w:t>
      </w:r>
      <w:r>
        <w:rPr>
          <w:color w:val="000000"/>
          <w:spacing w:val="0"/>
          <w:w w:val="100"/>
          <w:position w:val="0"/>
        </w:rPr>
        <w:t>）</w:t>
        <w:tab/>
        <w:t>我们对于商品销售收入所实施的重要程序包括：</w:t>
      </w:r>
    </w:p>
    <w:p>
      <w:pPr>
        <w:pStyle w:val="Style32"/>
        <w:keepNext w:val="0"/>
        <w:keepLines w:val="0"/>
        <w:widowControl w:val="0"/>
        <w:numPr>
          <w:ilvl w:val="0"/>
          <w:numId w:val="29"/>
        </w:numPr>
        <w:shd w:val="clear" w:color="auto" w:fill="auto"/>
        <w:tabs>
          <w:tab w:pos="954" w:val="left"/>
        </w:tabs>
        <w:bidi w:val="0"/>
        <w:spacing w:before="0" w:after="0" w:line="311" w:lineRule="exact"/>
        <w:ind w:left="0" w:right="0" w:firstLine="580"/>
        <w:jc w:val="both"/>
      </w:pPr>
      <w:bookmarkStart w:id="803" w:name="bookmark803"/>
      <w:bookmarkEnd w:id="803"/>
      <w:r>
        <w:rPr>
          <w:color w:val="000000"/>
          <w:spacing w:val="0"/>
          <w:w w:val="100"/>
          <w:position w:val="0"/>
        </w:rPr>
        <w:t>了解并测试管理层与商品销售收入相关的内部控制，以评价收入确认内部控制的设计和运行有效 性；</w:t>
      </w:r>
    </w:p>
    <w:p>
      <w:pPr>
        <w:pStyle w:val="Style32"/>
        <w:keepNext w:val="0"/>
        <w:keepLines w:val="0"/>
        <w:widowControl w:val="0"/>
        <w:numPr>
          <w:ilvl w:val="0"/>
          <w:numId w:val="29"/>
        </w:numPr>
        <w:shd w:val="clear" w:color="auto" w:fill="auto"/>
        <w:tabs>
          <w:tab w:pos="977" w:val="left"/>
        </w:tabs>
        <w:bidi w:val="0"/>
        <w:spacing w:before="0" w:after="0" w:line="311" w:lineRule="exact"/>
        <w:ind w:left="0" w:right="0" w:firstLine="580"/>
        <w:jc w:val="both"/>
      </w:pPr>
      <w:bookmarkStart w:id="804" w:name="bookmark804"/>
      <w:bookmarkEnd w:id="804"/>
      <w:r>
        <w:rPr>
          <w:color w:val="000000"/>
          <w:spacing w:val="0"/>
          <w:w w:val="100"/>
          <w:position w:val="0"/>
        </w:rPr>
        <w:t>通过检查销售主要合同，评价相关业务收入确认时点是否符合企业会计准则的规定；</w:t>
      </w:r>
    </w:p>
    <w:p>
      <w:pPr>
        <w:pStyle w:val="Style32"/>
        <w:keepNext w:val="0"/>
        <w:keepLines w:val="0"/>
        <w:widowControl w:val="0"/>
        <w:numPr>
          <w:ilvl w:val="0"/>
          <w:numId w:val="29"/>
        </w:numPr>
        <w:shd w:val="clear" w:color="auto" w:fill="auto"/>
        <w:tabs>
          <w:tab w:pos="954" w:val="left"/>
        </w:tabs>
        <w:bidi w:val="0"/>
        <w:spacing w:before="0" w:after="0" w:line="311" w:lineRule="exact"/>
        <w:ind w:left="0" w:right="0" w:firstLine="580"/>
        <w:jc w:val="both"/>
      </w:pPr>
      <w:bookmarkStart w:id="805" w:name="bookmark805"/>
      <w:bookmarkEnd w:id="805"/>
      <w:r>
        <w:rPr>
          <w:color w:val="000000"/>
          <w:spacing w:val="0"/>
          <w:w w:val="100"/>
          <w:position w:val="0"/>
        </w:rPr>
        <w:t>通过查询客户的工商资料，询问新国都股份公司相关人员，以确认客户与新国都股份公司是否存 在关联关系；</w:t>
      </w:r>
    </w:p>
    <w:p>
      <w:pPr>
        <w:pStyle w:val="Style32"/>
        <w:keepNext w:val="0"/>
        <w:keepLines w:val="0"/>
        <w:widowControl w:val="0"/>
        <w:numPr>
          <w:ilvl w:val="0"/>
          <w:numId w:val="29"/>
        </w:numPr>
        <w:shd w:val="clear" w:color="auto" w:fill="auto"/>
        <w:tabs>
          <w:tab w:pos="934" w:val="left"/>
        </w:tabs>
        <w:bidi w:val="0"/>
        <w:spacing w:before="0" w:after="0" w:line="311" w:lineRule="exact"/>
        <w:ind w:left="0" w:right="0" w:firstLine="580"/>
        <w:jc w:val="both"/>
      </w:pPr>
      <w:bookmarkStart w:id="806" w:name="bookmark806"/>
      <w:bookmarkEnd w:id="806"/>
      <w:r>
        <w:rPr>
          <w:color w:val="000000"/>
          <w:spacing w:val="0"/>
          <w:w w:val="100"/>
          <w:position w:val="0"/>
        </w:rPr>
        <w:t>选取样本检查与收入确认相关的支持性文件，包括销售合同、销售发票、出库单、客户签收单、 出口报关单、运输单据等；</w:t>
      </w:r>
    </w:p>
    <w:p>
      <w:pPr>
        <w:pStyle w:val="Style32"/>
        <w:keepNext w:val="0"/>
        <w:keepLines w:val="0"/>
        <w:widowControl w:val="0"/>
        <w:numPr>
          <w:ilvl w:val="0"/>
          <w:numId w:val="29"/>
        </w:numPr>
        <w:shd w:val="clear" w:color="auto" w:fill="auto"/>
        <w:tabs>
          <w:tab w:pos="977" w:val="left"/>
        </w:tabs>
        <w:bidi w:val="0"/>
        <w:spacing w:before="0" w:after="0" w:line="311" w:lineRule="exact"/>
        <w:ind w:left="0" w:right="0" w:firstLine="580"/>
        <w:jc w:val="both"/>
      </w:pPr>
      <w:bookmarkStart w:id="807" w:name="bookmark807"/>
      <w:bookmarkEnd w:id="807"/>
      <w:r>
        <w:rPr>
          <w:color w:val="000000"/>
          <w:spacing w:val="0"/>
          <w:w w:val="100"/>
          <w:position w:val="0"/>
        </w:rPr>
        <w:t>结合应收账款针对客户选取样本实施了函证程序。</w:t>
      </w:r>
    </w:p>
    <w:p>
      <w:pPr>
        <w:pStyle w:val="Style32"/>
        <w:keepNext w:val="0"/>
        <w:keepLines w:val="0"/>
        <w:widowControl w:val="0"/>
        <w:numPr>
          <w:ilvl w:val="0"/>
          <w:numId w:val="29"/>
        </w:numPr>
        <w:shd w:val="clear" w:color="auto" w:fill="auto"/>
        <w:tabs>
          <w:tab w:pos="954" w:val="left"/>
        </w:tabs>
        <w:bidi w:val="0"/>
        <w:spacing w:before="0" w:after="0" w:line="311" w:lineRule="exact"/>
        <w:ind w:left="0" w:right="0" w:firstLine="580"/>
        <w:jc w:val="both"/>
      </w:pPr>
      <w:bookmarkStart w:id="808" w:name="bookmark808"/>
      <w:bookmarkEnd w:id="808"/>
      <w:r>
        <w:rPr>
          <w:color w:val="000000"/>
          <w:spacing w:val="0"/>
          <w:w w:val="100"/>
          <w:position w:val="0"/>
        </w:rPr>
        <w:t>针对资产负债表日前后确认的销售收入核对相关支持性文件，以评估销售收入是否在恰当的期间 确认。</w:t>
      </w:r>
    </w:p>
    <w:p>
      <w:pPr>
        <w:pStyle w:val="Style32"/>
        <w:keepNext w:val="0"/>
        <w:keepLines w:val="0"/>
        <w:widowControl w:val="0"/>
        <w:shd w:val="clear" w:color="auto" w:fill="auto"/>
        <w:tabs>
          <w:tab w:pos="1083" w:val="left"/>
        </w:tabs>
        <w:bidi w:val="0"/>
        <w:spacing w:before="0" w:after="0" w:line="311" w:lineRule="exact"/>
        <w:ind w:left="0" w:right="0" w:firstLine="580"/>
        <w:jc w:val="both"/>
      </w:pPr>
      <w:bookmarkStart w:id="809" w:name="bookmark809"/>
      <w:r>
        <w:rPr>
          <w:color w:val="000000"/>
          <w:spacing w:val="0"/>
          <w:w w:val="100"/>
          <w:position w:val="0"/>
        </w:rPr>
        <w:t>（</w:t>
      </w:r>
      <w:bookmarkEnd w:id="809"/>
      <w:r>
        <w:rPr>
          <w:b/>
          <w:bCs/>
          <w:color w:val="000000"/>
          <w:spacing w:val="0"/>
          <w:w w:val="100"/>
          <w:position w:val="0"/>
        </w:rPr>
        <w:t>2</w:t>
      </w:r>
      <w:r>
        <w:rPr>
          <w:color w:val="000000"/>
          <w:spacing w:val="0"/>
          <w:w w:val="100"/>
          <w:position w:val="0"/>
        </w:rPr>
        <w:t>）</w:t>
        <w:tab/>
        <w:t>我们对于收单及增值服务业务收入所实施的重要审计程序包括：</w:t>
      </w:r>
    </w:p>
    <w:p>
      <w:pPr>
        <w:pStyle w:val="Style32"/>
        <w:keepNext w:val="0"/>
        <w:keepLines w:val="0"/>
        <w:widowControl w:val="0"/>
        <w:numPr>
          <w:ilvl w:val="0"/>
          <w:numId w:val="31"/>
        </w:numPr>
        <w:shd w:val="clear" w:color="auto" w:fill="auto"/>
        <w:bidi w:val="0"/>
        <w:spacing w:before="0" w:after="0" w:line="311" w:lineRule="exact"/>
        <w:ind w:left="0" w:right="0" w:firstLine="720"/>
        <w:jc w:val="both"/>
      </w:pPr>
      <w:bookmarkStart w:id="810" w:name="bookmark810"/>
      <w:bookmarkEnd w:id="810"/>
      <w:r>
        <w:rPr>
          <w:color w:val="000000"/>
          <w:spacing w:val="0"/>
          <w:w w:val="100"/>
          <w:position w:val="0"/>
        </w:rPr>
        <w:t>了解并测试管理层与收单及增值服务业务收入确认相关的内部控制，以评价收入确认内部控制的 设计和运行有效性；</w:t>
      </w:r>
    </w:p>
    <w:p>
      <w:pPr>
        <w:pStyle w:val="Style32"/>
        <w:keepNext w:val="0"/>
        <w:keepLines w:val="0"/>
        <w:widowControl w:val="0"/>
        <w:numPr>
          <w:ilvl w:val="0"/>
          <w:numId w:val="31"/>
        </w:numPr>
        <w:shd w:val="clear" w:color="auto" w:fill="auto"/>
        <w:tabs>
          <w:tab w:pos="1057" w:val="left"/>
        </w:tabs>
        <w:bidi w:val="0"/>
        <w:spacing w:before="0" w:after="0" w:line="311" w:lineRule="exact"/>
        <w:ind w:left="0" w:right="0" w:firstLine="660"/>
        <w:jc w:val="both"/>
      </w:pPr>
      <w:bookmarkStart w:id="811" w:name="bookmark811"/>
      <w:bookmarkEnd w:id="811"/>
      <w:r>
        <w:rPr>
          <w:color w:val="000000"/>
          <w:spacing w:val="0"/>
          <w:w w:val="100"/>
          <w:position w:val="0"/>
        </w:rPr>
        <w:t xml:space="preserve">针对收单业务系统执行了 </w:t>
      </w:r>
      <w:r>
        <w:rPr>
          <w:b/>
          <w:bCs/>
          <w:color w:val="000000"/>
          <w:spacing w:val="0"/>
          <w:w w:val="100"/>
          <w:position w:val="0"/>
        </w:rPr>
        <w:t>IT</w:t>
      </w:r>
      <w:r>
        <w:rPr>
          <w:color w:val="000000"/>
          <w:spacing w:val="0"/>
          <w:w w:val="100"/>
          <w:position w:val="0"/>
        </w:rPr>
        <w:t>测试；</w:t>
      </w:r>
    </w:p>
    <w:p>
      <w:pPr>
        <w:pStyle w:val="Style32"/>
        <w:keepNext w:val="0"/>
        <w:keepLines w:val="0"/>
        <w:widowControl w:val="0"/>
        <w:numPr>
          <w:ilvl w:val="0"/>
          <w:numId w:val="31"/>
        </w:numPr>
        <w:shd w:val="clear" w:color="auto" w:fill="auto"/>
        <w:tabs>
          <w:tab w:pos="1057" w:val="left"/>
        </w:tabs>
        <w:bidi w:val="0"/>
        <w:spacing w:before="0" w:after="0" w:line="311" w:lineRule="exact"/>
        <w:ind w:left="0" w:right="0" w:firstLine="660"/>
        <w:jc w:val="both"/>
      </w:pPr>
      <w:bookmarkStart w:id="812" w:name="bookmark812"/>
      <w:bookmarkEnd w:id="812"/>
      <w:r>
        <w:rPr>
          <w:color w:val="000000"/>
          <w:spacing w:val="0"/>
          <w:w w:val="100"/>
          <w:position w:val="0"/>
        </w:rPr>
        <w:t>通过询问管理层和检查主要合同，评价相关业务收入确认时点是否符合企业会计准则的规定；</w:t>
      </w:r>
    </w:p>
    <w:p>
      <w:pPr>
        <w:pStyle w:val="Style32"/>
        <w:keepNext w:val="0"/>
        <w:keepLines w:val="0"/>
        <w:widowControl w:val="0"/>
        <w:numPr>
          <w:ilvl w:val="0"/>
          <w:numId w:val="31"/>
        </w:numPr>
        <w:shd w:val="clear" w:color="auto" w:fill="auto"/>
        <w:tabs>
          <w:tab w:pos="1102" w:val="left"/>
        </w:tabs>
        <w:bidi w:val="0"/>
        <w:spacing w:before="0" w:after="0" w:line="311" w:lineRule="exact"/>
        <w:ind w:left="0" w:right="0" w:firstLine="720"/>
        <w:jc w:val="left"/>
      </w:pPr>
      <w:bookmarkStart w:id="813" w:name="bookmark813"/>
      <w:bookmarkEnd w:id="813"/>
      <w:r>
        <w:rPr>
          <w:color w:val="000000"/>
          <w:spacing w:val="0"/>
          <w:w w:val="100"/>
          <w:position w:val="0"/>
        </w:rPr>
        <w:t>选取样本检查与收入确认相关的支持性文件，包括：比对银联对账文件与业务日报表是否相符、 账面确认收入与收单业务系统数据是否相符、商户交易流水及应清分款项与业务平台数据是否相符、手续 费率与合同约定是否相符等；</w:t>
      </w:r>
    </w:p>
    <w:p>
      <w:pPr>
        <w:pStyle w:val="Style32"/>
        <w:keepNext w:val="0"/>
        <w:keepLines w:val="0"/>
        <w:widowControl w:val="0"/>
        <w:numPr>
          <w:ilvl w:val="0"/>
          <w:numId w:val="31"/>
        </w:numPr>
        <w:shd w:val="clear" w:color="auto" w:fill="auto"/>
        <w:tabs>
          <w:tab w:pos="1057" w:val="left"/>
        </w:tabs>
        <w:bidi w:val="0"/>
        <w:spacing w:before="0" w:after="0" w:line="311" w:lineRule="exact"/>
        <w:ind w:left="0" w:right="0" w:firstLine="660"/>
        <w:jc w:val="both"/>
      </w:pPr>
      <w:bookmarkStart w:id="814" w:name="bookmark814"/>
      <w:bookmarkEnd w:id="814"/>
      <w:r>
        <w:rPr>
          <w:color w:val="000000"/>
          <w:spacing w:val="0"/>
          <w:w w:val="100"/>
          <w:position w:val="0"/>
        </w:rPr>
        <w:t>检查期后清分款项收付款情况，以确认是否存在重要期后收入调整事项。</w:t>
      </w:r>
    </w:p>
    <w:p>
      <w:pPr>
        <w:pStyle w:val="Style32"/>
        <w:keepNext w:val="0"/>
        <w:keepLines w:val="0"/>
        <w:widowControl w:val="0"/>
        <w:shd w:val="clear" w:color="auto" w:fill="auto"/>
        <w:bidi w:val="0"/>
        <w:spacing w:before="0" w:after="0" w:line="311" w:lineRule="exact"/>
        <w:ind w:left="0" w:right="0" w:firstLine="720"/>
        <w:jc w:val="both"/>
      </w:pPr>
      <w:r>
        <w:rPr>
          <w:color w:val="000000"/>
          <w:spacing w:val="0"/>
          <w:w w:val="100"/>
          <w:position w:val="0"/>
        </w:rPr>
        <w:t>基于已执行的审计工作，我们认为，管理层对商品销售、收单及增值服务业务相关收入的列报与披 露是适当的。</w:t>
      </w:r>
    </w:p>
    <w:p>
      <w:pPr>
        <w:pStyle w:val="Style32"/>
        <w:keepNext w:val="0"/>
        <w:keepLines w:val="0"/>
        <w:widowControl w:val="0"/>
        <w:shd w:val="clear" w:color="auto" w:fill="auto"/>
        <w:bidi w:val="0"/>
        <w:spacing w:before="0" w:after="0" w:line="314" w:lineRule="exact"/>
        <w:ind w:left="0" w:right="0" w:firstLine="340"/>
        <w:jc w:val="both"/>
      </w:pPr>
      <w:r>
        <w:rPr>
          <w:color w:val="000000"/>
          <w:spacing w:val="0"/>
          <w:w w:val="100"/>
          <w:position w:val="0"/>
        </w:rPr>
        <w:t>（二）商誉减值</w:t>
      </w:r>
    </w:p>
    <w:p>
      <w:pPr>
        <w:pStyle w:val="Style32"/>
        <w:keepNext w:val="0"/>
        <w:keepLines w:val="0"/>
        <w:widowControl w:val="0"/>
        <w:shd w:val="clear" w:color="auto" w:fill="auto"/>
        <w:tabs>
          <w:tab w:pos="717" w:val="left"/>
        </w:tabs>
        <w:bidi w:val="0"/>
        <w:spacing w:before="0" w:after="0" w:line="314" w:lineRule="exact"/>
        <w:ind w:left="0" w:right="0" w:firstLine="340"/>
        <w:jc w:val="both"/>
      </w:pPr>
      <w:bookmarkStart w:id="815" w:name="bookmark815"/>
      <w:r>
        <w:rPr>
          <w:b/>
          <w:bCs/>
          <w:color w:val="000000"/>
          <w:spacing w:val="0"/>
          <w:w w:val="100"/>
          <w:position w:val="0"/>
        </w:rPr>
        <w:t>1</w:t>
      </w:r>
      <w:bookmarkEnd w:id="815"/>
      <w:r>
        <w:rPr>
          <w:color w:val="000000"/>
          <w:spacing w:val="0"/>
          <w:w w:val="100"/>
          <w:position w:val="0"/>
        </w:rPr>
        <w:t>、</w:t>
        <w:tab/>
        <w:t>事项描述</w:t>
      </w:r>
    </w:p>
    <w:p>
      <w:pPr>
        <w:pStyle w:val="Style32"/>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如合并财务报表附注四（二十五）及附注六、注释</w:t>
      </w:r>
      <w:r>
        <w:rPr>
          <w:b/>
          <w:bCs/>
          <w:color w:val="000000"/>
          <w:spacing w:val="0"/>
          <w:w w:val="100"/>
          <w:position w:val="0"/>
        </w:rPr>
        <w:t>16</w:t>
      </w:r>
      <w:r>
        <w:rPr>
          <w:color w:val="000000"/>
          <w:spacing w:val="0"/>
          <w:w w:val="100"/>
          <w:position w:val="0"/>
        </w:rPr>
        <w:t>所述，截至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日，商誉账面价值为 </w:t>
      </w:r>
      <w:r>
        <w:rPr>
          <w:b/>
          <w:bCs/>
          <w:color w:val="000000"/>
          <w:spacing w:val="0"/>
          <w:w w:val="100"/>
          <w:position w:val="0"/>
        </w:rPr>
        <w:t>792,528,482.31</w:t>
      </w:r>
      <w:r>
        <w:rPr>
          <w:color w:val="000000"/>
          <w:spacing w:val="0"/>
          <w:w w:val="100"/>
          <w:position w:val="0"/>
        </w:rPr>
        <w:t>元，为新国都股份公司历年收购子公司形成，属于新国都股份公司重要资产。管理层在每年 年度终了对商誉进行减值测试，并依据减值测试的结果调整商誉的账面价值。由于商誉减值测试的结果很 大程度上依赖于管理层所做的估计和采用的假设，特别是在预测相关资产组的未来收入及长期收入增长 率、毛利率、经营费用、折现率等涉及管理层的重大判断。该等估计均存在不确定性，受管理层对未来市 场以及对经济环境判断的影响，采用不同的估计和假设会对评估的商誉可收回价值有很大的影响。由于商 誉金额重大，且管理层需要作出重大判断，因此我们将商誉的减值确定为关键审计事项。</w:t>
      </w:r>
    </w:p>
    <w:p>
      <w:pPr>
        <w:pStyle w:val="Style32"/>
        <w:keepNext w:val="0"/>
        <w:keepLines w:val="0"/>
        <w:widowControl w:val="0"/>
        <w:shd w:val="clear" w:color="auto" w:fill="auto"/>
        <w:tabs>
          <w:tab w:pos="718" w:val="left"/>
        </w:tabs>
        <w:bidi w:val="0"/>
        <w:spacing w:before="0" w:after="0" w:line="314" w:lineRule="exact"/>
        <w:ind w:left="0" w:right="0" w:firstLine="340"/>
        <w:jc w:val="both"/>
      </w:pPr>
      <w:bookmarkStart w:id="816" w:name="bookmark816"/>
      <w:r>
        <w:rPr>
          <w:b/>
          <w:bCs/>
          <w:color w:val="000000"/>
          <w:spacing w:val="0"/>
          <w:w w:val="100"/>
          <w:position w:val="0"/>
        </w:rPr>
        <w:t>2</w:t>
      </w:r>
      <w:bookmarkEnd w:id="816"/>
      <w:r>
        <w:rPr>
          <w:color w:val="000000"/>
          <w:spacing w:val="0"/>
          <w:w w:val="100"/>
          <w:position w:val="0"/>
        </w:rPr>
        <w:t>、</w:t>
        <w:tab/>
        <w:t>审计应对</w:t>
      </w:r>
    </w:p>
    <w:p>
      <w:pPr>
        <w:pStyle w:val="Style32"/>
        <w:keepNext w:val="0"/>
        <w:keepLines w:val="0"/>
        <w:widowControl w:val="0"/>
        <w:shd w:val="clear" w:color="auto" w:fill="auto"/>
        <w:bidi w:val="0"/>
        <w:spacing w:before="0" w:after="0" w:line="314" w:lineRule="exact"/>
        <w:ind w:left="0" w:right="0" w:firstLine="580"/>
        <w:jc w:val="both"/>
      </w:pPr>
      <w:r>
        <w:rPr>
          <w:color w:val="000000"/>
          <w:spacing w:val="0"/>
          <w:w w:val="100"/>
          <w:position w:val="0"/>
        </w:rPr>
        <w:t>我们对于商誉减值所实施的重要审计程序包括：</w:t>
      </w:r>
    </w:p>
    <w:p>
      <w:pPr>
        <w:pStyle w:val="Style32"/>
        <w:keepNext w:val="0"/>
        <w:keepLines w:val="0"/>
        <w:widowControl w:val="0"/>
        <w:shd w:val="clear" w:color="auto" w:fill="auto"/>
        <w:tabs>
          <w:tab w:pos="1083" w:val="left"/>
        </w:tabs>
        <w:bidi w:val="0"/>
        <w:spacing w:before="0" w:after="0" w:line="314" w:lineRule="exact"/>
        <w:ind w:left="0" w:right="0" w:firstLine="580"/>
        <w:jc w:val="both"/>
      </w:pPr>
      <w:bookmarkStart w:id="817" w:name="bookmark817"/>
      <w:r>
        <w:rPr>
          <w:color w:val="000000"/>
          <w:spacing w:val="0"/>
          <w:w w:val="100"/>
          <w:position w:val="0"/>
        </w:rPr>
        <w:t>（</w:t>
      </w:r>
      <w:bookmarkEnd w:id="817"/>
      <w:r>
        <w:rPr>
          <w:b/>
          <w:bCs/>
          <w:color w:val="000000"/>
          <w:spacing w:val="0"/>
          <w:w w:val="100"/>
          <w:position w:val="0"/>
        </w:rPr>
        <w:t>1</w:t>
      </w:r>
      <w:r>
        <w:rPr>
          <w:color w:val="000000"/>
          <w:spacing w:val="0"/>
          <w:w w:val="100"/>
          <w:position w:val="0"/>
        </w:rPr>
        <w:t>）</w:t>
        <w:tab/>
        <w:t>评价与管理层确定商誉可收回金额相关的关键内部控制的设计和运行有效性；</w:t>
      </w:r>
    </w:p>
    <w:p>
      <w:pPr>
        <w:pStyle w:val="Style32"/>
        <w:keepNext w:val="0"/>
        <w:keepLines w:val="0"/>
        <w:widowControl w:val="0"/>
        <w:shd w:val="clear" w:color="auto" w:fill="auto"/>
        <w:tabs>
          <w:tab w:pos="1083" w:val="left"/>
        </w:tabs>
        <w:bidi w:val="0"/>
        <w:spacing w:before="0" w:after="0" w:line="314" w:lineRule="exact"/>
        <w:ind w:left="0" w:right="0" w:firstLine="580"/>
        <w:jc w:val="both"/>
      </w:pPr>
      <w:bookmarkStart w:id="818" w:name="bookmark818"/>
      <w:r>
        <w:rPr>
          <w:color w:val="000000"/>
          <w:spacing w:val="0"/>
          <w:w w:val="100"/>
          <w:position w:val="0"/>
        </w:rPr>
        <w:t>（</w:t>
      </w:r>
      <w:bookmarkEnd w:id="818"/>
      <w:r>
        <w:rPr>
          <w:b/>
          <w:bCs/>
          <w:color w:val="000000"/>
          <w:spacing w:val="0"/>
          <w:w w:val="100"/>
          <w:position w:val="0"/>
        </w:rPr>
        <w:t>2</w:t>
      </w:r>
      <w:r>
        <w:rPr>
          <w:color w:val="000000"/>
          <w:spacing w:val="0"/>
          <w:w w:val="100"/>
          <w:position w:val="0"/>
        </w:rPr>
        <w:t>）</w:t>
        <w:tab/>
        <w:t>复核管理层对资产组的认定和商誉的分摊方法；</w:t>
      </w:r>
    </w:p>
    <w:p>
      <w:pPr>
        <w:pStyle w:val="Style32"/>
        <w:keepNext w:val="0"/>
        <w:keepLines w:val="0"/>
        <w:widowControl w:val="0"/>
        <w:shd w:val="clear" w:color="auto" w:fill="auto"/>
        <w:tabs>
          <w:tab w:pos="1160" w:val="left"/>
        </w:tabs>
        <w:bidi w:val="0"/>
        <w:spacing w:before="0" w:after="0" w:line="314" w:lineRule="exact"/>
        <w:ind w:left="0" w:right="0" w:firstLine="580"/>
        <w:jc w:val="both"/>
      </w:pPr>
      <w:bookmarkStart w:id="819" w:name="bookmark819"/>
      <w:r>
        <w:rPr>
          <w:color w:val="000000"/>
          <w:spacing w:val="0"/>
          <w:w w:val="100"/>
          <w:position w:val="0"/>
        </w:rPr>
        <w:t>（</w:t>
      </w:r>
      <w:bookmarkEnd w:id="819"/>
      <w:r>
        <w:rPr>
          <w:b/>
          <w:bCs/>
          <w:color w:val="000000"/>
          <w:spacing w:val="0"/>
          <w:w w:val="100"/>
          <w:position w:val="0"/>
        </w:rPr>
        <w:t>3</w:t>
      </w:r>
      <w:r>
        <w:rPr>
          <w:color w:val="000000"/>
          <w:spacing w:val="0"/>
          <w:w w:val="100"/>
          <w:position w:val="0"/>
        </w:rPr>
        <w:t>）</w:t>
        <w:tab/>
        <w:t>与新国都股份公司管理层讨论商誉减值测试过程中所使用的方法、关键评估的假设、参数的选 择、预测未来收入及现金流折现率等的合理性；</w:t>
      </w:r>
    </w:p>
    <w:p>
      <w:pPr>
        <w:pStyle w:val="Style32"/>
        <w:keepNext w:val="0"/>
        <w:keepLines w:val="0"/>
        <w:widowControl w:val="0"/>
        <w:shd w:val="clear" w:color="auto" w:fill="auto"/>
        <w:tabs>
          <w:tab w:pos="1165" w:val="left"/>
        </w:tabs>
        <w:bidi w:val="0"/>
        <w:spacing w:before="0" w:after="0" w:line="314" w:lineRule="exact"/>
        <w:ind w:left="0" w:right="0" w:firstLine="580"/>
        <w:jc w:val="both"/>
      </w:pPr>
      <w:bookmarkStart w:id="820" w:name="bookmark820"/>
      <w:r>
        <w:rPr>
          <w:color w:val="000000"/>
          <w:spacing w:val="0"/>
          <w:w w:val="100"/>
          <w:position w:val="0"/>
        </w:rPr>
        <w:t>（</w:t>
      </w:r>
      <w:bookmarkEnd w:id="820"/>
      <w:r>
        <w:rPr>
          <w:b/>
          <w:bCs/>
          <w:color w:val="000000"/>
          <w:spacing w:val="0"/>
          <w:w w:val="100"/>
          <w:position w:val="0"/>
        </w:rPr>
        <w:t>4</w:t>
      </w:r>
      <w:r>
        <w:rPr>
          <w:color w:val="000000"/>
          <w:spacing w:val="0"/>
          <w:w w:val="100"/>
          <w:position w:val="0"/>
        </w:rPr>
        <w:t>）</w:t>
        <w:tab/>
        <w:t>与新国都股份公司管理层聘请的外部评估机构专家等讨论商誉减值测试过程中所使用的方法、 关键评估的假设、参数的选择、预测未来收入及现金流折现率等的合理性；</w:t>
      </w:r>
    </w:p>
    <w:p>
      <w:pPr>
        <w:pStyle w:val="Style32"/>
        <w:keepNext w:val="0"/>
        <w:keepLines w:val="0"/>
        <w:widowControl w:val="0"/>
        <w:shd w:val="clear" w:color="auto" w:fill="auto"/>
        <w:tabs>
          <w:tab w:pos="1160" w:val="left"/>
        </w:tabs>
        <w:bidi w:val="0"/>
        <w:spacing w:before="0" w:after="0" w:line="314" w:lineRule="exact"/>
        <w:ind w:left="0" w:right="0" w:firstLine="580"/>
        <w:jc w:val="both"/>
      </w:pPr>
      <w:bookmarkStart w:id="821" w:name="bookmark821"/>
      <w:r>
        <w:rPr>
          <w:color w:val="000000"/>
          <w:spacing w:val="0"/>
          <w:w w:val="100"/>
          <w:position w:val="0"/>
        </w:rPr>
        <w:t>（</w:t>
      </w:r>
      <w:bookmarkEnd w:id="821"/>
      <w:r>
        <w:rPr>
          <w:b/>
          <w:bCs/>
          <w:color w:val="000000"/>
          <w:spacing w:val="0"/>
          <w:w w:val="100"/>
          <w:position w:val="0"/>
        </w:rPr>
        <w:t>5</w:t>
      </w:r>
      <w:r>
        <w:rPr>
          <w:color w:val="000000"/>
          <w:spacing w:val="0"/>
          <w:w w:val="100"/>
          <w:position w:val="0"/>
        </w:rPr>
        <w:t>）</w:t>
        <w:tab/>
        <w:t>结合新国都股份公司管理层在收购子公司时确定收购对价时所使用的关键假设和参数、预测的 未来收入及现金流量等，与本年度所使用的关键假设和参数、本年经营业绩等作对比，并向管理层询问显 著差异的原因；</w:t>
      </w:r>
    </w:p>
    <w:p>
      <w:pPr>
        <w:pStyle w:val="Style32"/>
        <w:keepNext w:val="0"/>
        <w:keepLines w:val="0"/>
        <w:widowControl w:val="0"/>
        <w:shd w:val="clear" w:color="auto" w:fill="auto"/>
        <w:tabs>
          <w:tab w:pos="1165" w:val="left"/>
        </w:tabs>
        <w:bidi w:val="0"/>
        <w:spacing w:before="0" w:after="0" w:line="314" w:lineRule="exact"/>
        <w:ind w:left="0" w:right="0" w:firstLine="580"/>
        <w:jc w:val="both"/>
      </w:pPr>
      <w:bookmarkStart w:id="822" w:name="bookmark822"/>
      <w:r>
        <w:rPr>
          <w:color w:val="000000"/>
          <w:spacing w:val="0"/>
          <w:w w:val="100"/>
          <w:position w:val="0"/>
        </w:rPr>
        <w:t>（</w:t>
      </w:r>
      <w:bookmarkEnd w:id="822"/>
      <w:r>
        <w:rPr>
          <w:b/>
          <w:bCs/>
          <w:color w:val="000000"/>
          <w:spacing w:val="0"/>
          <w:w w:val="100"/>
          <w:position w:val="0"/>
        </w:rPr>
        <w:t>6</w:t>
      </w:r>
      <w:r>
        <w:rPr>
          <w:color w:val="000000"/>
          <w:spacing w:val="0"/>
          <w:w w:val="100"/>
          <w:position w:val="0"/>
        </w:rPr>
        <w:t>）</w:t>
        <w:tab/>
        <w:t>结合同行业标准、宏观经济和所属行业的发展趋势等，评估商誉减值测试过程中所使用的关键 假设和参数的合理性；</w:t>
      </w:r>
    </w:p>
    <w:p>
      <w:pPr>
        <w:pStyle w:val="Style32"/>
        <w:keepNext w:val="0"/>
        <w:keepLines w:val="0"/>
        <w:widowControl w:val="0"/>
        <w:shd w:val="clear" w:color="auto" w:fill="auto"/>
        <w:tabs>
          <w:tab w:pos="1063" w:val="left"/>
        </w:tabs>
        <w:bidi w:val="0"/>
        <w:spacing w:before="0" w:after="0" w:line="313" w:lineRule="exact"/>
        <w:ind w:left="0" w:right="0" w:firstLine="580"/>
        <w:jc w:val="both"/>
      </w:pPr>
      <w:bookmarkStart w:id="823" w:name="bookmark823"/>
      <w:r>
        <w:rPr>
          <w:color w:val="000000"/>
          <w:spacing w:val="0"/>
          <w:w w:val="100"/>
          <w:position w:val="0"/>
        </w:rPr>
        <w:t>（</w:t>
      </w:r>
      <w:bookmarkEnd w:id="823"/>
      <w:r>
        <w:rPr>
          <w:b/>
          <w:bCs/>
          <w:color w:val="000000"/>
          <w:spacing w:val="0"/>
          <w:w w:val="100"/>
          <w:position w:val="0"/>
        </w:rPr>
        <w:t>7</w:t>
      </w:r>
      <w:r>
        <w:rPr>
          <w:color w:val="000000"/>
          <w:spacing w:val="0"/>
          <w:w w:val="100"/>
          <w:position w:val="0"/>
        </w:rPr>
        <w:t>）</w:t>
        <w:tab/>
        <w:t>评价由新国都股份公司管理层聘请的外部评估机构的独立性、客观性和资质。</w:t>
      </w:r>
    </w:p>
    <w:p>
      <w:pPr>
        <w:pStyle w:val="Style32"/>
        <w:keepNext w:val="0"/>
        <w:keepLines w:val="0"/>
        <w:widowControl w:val="0"/>
        <w:shd w:val="clear" w:color="auto" w:fill="auto"/>
        <w:tabs>
          <w:tab w:pos="1063" w:val="left"/>
        </w:tabs>
        <w:bidi w:val="0"/>
        <w:spacing w:before="0" w:after="0" w:line="313" w:lineRule="exact"/>
        <w:ind w:left="0" w:right="0" w:firstLine="580"/>
        <w:jc w:val="both"/>
      </w:pPr>
      <w:bookmarkStart w:id="824" w:name="bookmark824"/>
      <w:r>
        <w:rPr>
          <w:color w:val="000000"/>
          <w:spacing w:val="0"/>
          <w:w w:val="100"/>
          <w:position w:val="0"/>
        </w:rPr>
        <w:t>（</w:t>
      </w:r>
      <w:bookmarkEnd w:id="824"/>
      <w:r>
        <w:rPr>
          <w:b/>
          <w:bCs/>
          <w:color w:val="000000"/>
          <w:spacing w:val="0"/>
          <w:w w:val="100"/>
          <w:position w:val="0"/>
        </w:rPr>
        <w:t>8</w:t>
      </w:r>
      <w:r>
        <w:rPr>
          <w:color w:val="000000"/>
          <w:spacing w:val="0"/>
          <w:w w:val="100"/>
          <w:position w:val="0"/>
        </w:rPr>
        <w:t>）</w:t>
        <w:tab/>
        <w:t>测试未来现金流量净现值的计算是否准确。</w:t>
      </w:r>
    </w:p>
    <w:p>
      <w:pPr>
        <w:pStyle w:val="Style32"/>
        <w:keepNext w:val="0"/>
        <w:keepLines w:val="0"/>
        <w:widowControl w:val="0"/>
        <w:shd w:val="clear" w:color="auto" w:fill="auto"/>
        <w:bidi w:val="0"/>
        <w:spacing w:before="0" w:after="0" w:line="313" w:lineRule="exact"/>
        <w:ind w:left="0" w:right="0" w:firstLine="580"/>
        <w:jc w:val="both"/>
      </w:pPr>
      <w:bookmarkStart w:id="825" w:name="bookmark825"/>
      <w:r>
        <w:rPr>
          <w:color w:val="000000"/>
          <w:spacing w:val="0"/>
          <w:w w:val="100"/>
          <w:position w:val="0"/>
        </w:rPr>
        <w:t>（</w:t>
      </w:r>
      <w:bookmarkEnd w:id="825"/>
      <w:r>
        <w:rPr>
          <w:b/>
          <w:bCs/>
          <w:color w:val="000000"/>
          <w:spacing w:val="0"/>
          <w:w w:val="100"/>
          <w:position w:val="0"/>
        </w:rPr>
        <w:t>9</w:t>
      </w:r>
      <w:r>
        <w:rPr>
          <w:color w:val="000000"/>
          <w:spacing w:val="0"/>
          <w:w w:val="100"/>
          <w:position w:val="0"/>
        </w:rPr>
        <w:t>） 评估管理层于</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日对商誉及其减值估计结果、财务报表的披露是否恰当。</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基于已执行的审计工作，我们认为，管理层在商誉减值测试中作出的判断是可接受的。</w:t>
      </w:r>
    </w:p>
    <w:p>
      <w:pPr>
        <w:pStyle w:val="Style32"/>
        <w:keepNext w:val="0"/>
        <w:keepLines w:val="0"/>
        <w:widowControl w:val="0"/>
        <w:shd w:val="clear" w:color="auto" w:fill="auto"/>
        <w:tabs>
          <w:tab w:pos="809" w:val="left"/>
        </w:tabs>
        <w:bidi w:val="0"/>
        <w:spacing w:before="0" w:after="0" w:line="313" w:lineRule="exact"/>
        <w:ind w:left="0" w:right="0" w:firstLine="340"/>
        <w:jc w:val="both"/>
      </w:pPr>
      <w:bookmarkStart w:id="826" w:name="bookmark826"/>
      <w:r>
        <w:rPr>
          <w:b/>
          <w:bCs/>
          <w:color w:val="000000"/>
          <w:spacing w:val="0"/>
          <w:w w:val="100"/>
          <w:position w:val="0"/>
        </w:rPr>
        <w:t>四</w:t>
      </w:r>
      <w:bookmarkEnd w:id="826"/>
      <w:r>
        <w:rPr>
          <w:b/>
          <w:bCs/>
          <w:color w:val="000000"/>
          <w:spacing w:val="0"/>
          <w:w w:val="100"/>
          <w:position w:val="0"/>
        </w:rPr>
        <w:t>、</w:t>
        <w:tab/>
        <w:t>其他信息</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新国都股份公司管理层对其他信息负责。其他信息包括</w:t>
      </w:r>
      <w:r>
        <w:rPr>
          <w:b/>
          <w:bCs/>
          <w:color w:val="000000"/>
          <w:spacing w:val="0"/>
          <w:w w:val="100"/>
          <w:position w:val="0"/>
        </w:rPr>
        <w:t>2021</w:t>
      </w:r>
      <w:r>
        <w:rPr>
          <w:color w:val="000000"/>
          <w:spacing w:val="0"/>
          <w:w w:val="100"/>
          <w:position w:val="0"/>
        </w:rPr>
        <w:t>年度报告中涵盖的信息，但不包括财务 报表和我们的审计报告。</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结合我们对财务报表的审计，我们的责任是阅读其他信息，在此过程中，考虑其他信息是否与财务 报表或我们在审计过程中了解的情况存在重大不一致或者似乎存在重大错报。</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32"/>
        <w:keepNext w:val="0"/>
        <w:keepLines w:val="0"/>
        <w:widowControl w:val="0"/>
        <w:shd w:val="clear" w:color="auto" w:fill="auto"/>
        <w:tabs>
          <w:tab w:pos="823" w:val="left"/>
        </w:tabs>
        <w:bidi w:val="0"/>
        <w:spacing w:before="0" w:after="0" w:line="313" w:lineRule="exact"/>
        <w:ind w:left="0" w:right="0" w:firstLine="340"/>
        <w:jc w:val="both"/>
      </w:pPr>
      <w:bookmarkStart w:id="827" w:name="bookmark827"/>
      <w:r>
        <w:rPr>
          <w:b/>
          <w:bCs/>
          <w:color w:val="000000"/>
          <w:spacing w:val="0"/>
          <w:w w:val="100"/>
          <w:position w:val="0"/>
        </w:rPr>
        <w:t>五</w:t>
      </w:r>
      <w:bookmarkEnd w:id="827"/>
      <w:r>
        <w:rPr>
          <w:b/>
          <w:bCs/>
          <w:color w:val="000000"/>
          <w:spacing w:val="0"/>
          <w:w w:val="100"/>
          <w:position w:val="0"/>
        </w:rPr>
        <w:t>、</w:t>
        <w:tab/>
        <w:t>管理层和治理层对财务报表的责任</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新国都股份公司管理层负责按照企业会计准则的规定编制财务报表，使其实现公允反映，并设计、 执行和维护必要的内部控制，以使财务报表不存在由于舞弊或错误导致的重大错报。</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在编制财务报表时，新国都股份公司管理层负责评估新国都股份公司的持续经营能力，披露与持续 经营相关的事项（如适用），并运用持续经营假设，除非管理层计划清算新国都股份公司、终止运营或别 无其他现实的选择。</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治理层负责监督新国都股份公司的财务报告过程。</w:t>
      </w:r>
    </w:p>
    <w:p>
      <w:pPr>
        <w:pStyle w:val="Style32"/>
        <w:keepNext w:val="0"/>
        <w:keepLines w:val="0"/>
        <w:widowControl w:val="0"/>
        <w:shd w:val="clear" w:color="auto" w:fill="auto"/>
        <w:tabs>
          <w:tab w:pos="823" w:val="left"/>
        </w:tabs>
        <w:bidi w:val="0"/>
        <w:spacing w:before="0" w:after="0" w:line="313" w:lineRule="exact"/>
        <w:ind w:left="0" w:right="0" w:firstLine="340"/>
        <w:jc w:val="both"/>
      </w:pPr>
      <w:bookmarkStart w:id="828" w:name="bookmark828"/>
      <w:r>
        <w:rPr>
          <w:b/>
          <w:bCs/>
          <w:color w:val="000000"/>
          <w:spacing w:val="0"/>
          <w:w w:val="100"/>
          <w:position w:val="0"/>
        </w:rPr>
        <w:t>六</w:t>
      </w:r>
      <w:bookmarkEnd w:id="828"/>
      <w:r>
        <w:rPr>
          <w:b/>
          <w:bCs/>
          <w:color w:val="000000"/>
          <w:spacing w:val="0"/>
          <w:w w:val="100"/>
          <w:position w:val="0"/>
        </w:rPr>
        <w:t>、</w:t>
        <w:tab/>
        <w:t>注册会计师对财务报表审计的责任</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在按照审计准则执行审计工作的过程中，我们运用职业判断，并保持职业怀疑。同时，我们也执行 以下工作：</w:t>
      </w:r>
    </w:p>
    <w:p>
      <w:pPr>
        <w:pStyle w:val="Style32"/>
        <w:keepNext w:val="0"/>
        <w:keepLines w:val="0"/>
        <w:widowControl w:val="0"/>
        <w:shd w:val="clear" w:color="auto" w:fill="auto"/>
        <w:tabs>
          <w:tab w:pos="709" w:val="left"/>
        </w:tabs>
        <w:bidi w:val="0"/>
        <w:spacing w:before="0" w:after="0" w:line="313" w:lineRule="exact"/>
        <w:ind w:left="0" w:right="0" w:firstLine="360"/>
        <w:jc w:val="left"/>
      </w:pPr>
      <w:bookmarkStart w:id="829" w:name="bookmark829"/>
      <w:r>
        <w:rPr>
          <w:b/>
          <w:bCs/>
          <w:color w:val="000000"/>
          <w:spacing w:val="0"/>
          <w:w w:val="100"/>
          <w:position w:val="0"/>
        </w:rPr>
        <w:t>1</w:t>
      </w:r>
      <w:bookmarkEnd w:id="829"/>
      <w:r>
        <w:rPr>
          <w:color w:val="000000"/>
          <w:spacing w:val="0"/>
          <w:w w:val="100"/>
          <w:position w:val="0"/>
        </w:rPr>
        <w:t>、</w:t>
        <w:tab/>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2"/>
        <w:keepNext w:val="0"/>
        <w:keepLines w:val="0"/>
        <w:widowControl w:val="0"/>
        <w:shd w:val="clear" w:color="auto" w:fill="auto"/>
        <w:tabs>
          <w:tab w:pos="738" w:val="left"/>
        </w:tabs>
        <w:bidi w:val="0"/>
        <w:spacing w:before="0" w:after="0" w:line="313" w:lineRule="exact"/>
        <w:ind w:left="0" w:right="0" w:firstLine="360"/>
        <w:jc w:val="both"/>
      </w:pPr>
      <w:bookmarkStart w:id="830" w:name="bookmark830"/>
      <w:r>
        <w:rPr>
          <w:b/>
          <w:bCs/>
          <w:color w:val="000000"/>
          <w:spacing w:val="0"/>
          <w:w w:val="100"/>
          <w:position w:val="0"/>
        </w:rPr>
        <w:t>2</w:t>
      </w:r>
      <w:bookmarkEnd w:id="830"/>
      <w:r>
        <w:rPr>
          <w:color w:val="000000"/>
          <w:spacing w:val="0"/>
          <w:w w:val="100"/>
          <w:position w:val="0"/>
        </w:rPr>
        <w:t>、</w:t>
        <w:tab/>
        <w:t>了解与审计相关的内部控制，以设计恰当的审计程序，但目的并非对内部控制的有效性发表意见。</w:t>
      </w:r>
    </w:p>
    <w:p>
      <w:pPr>
        <w:pStyle w:val="Style32"/>
        <w:keepNext w:val="0"/>
        <w:keepLines w:val="0"/>
        <w:widowControl w:val="0"/>
        <w:shd w:val="clear" w:color="auto" w:fill="auto"/>
        <w:tabs>
          <w:tab w:pos="738" w:val="left"/>
        </w:tabs>
        <w:bidi w:val="0"/>
        <w:spacing w:before="0" w:after="0" w:line="313" w:lineRule="exact"/>
        <w:ind w:left="0" w:right="0" w:firstLine="360"/>
        <w:jc w:val="both"/>
      </w:pPr>
      <w:bookmarkStart w:id="831" w:name="bookmark831"/>
      <w:r>
        <w:rPr>
          <w:b/>
          <w:bCs/>
          <w:color w:val="000000"/>
          <w:spacing w:val="0"/>
          <w:w w:val="100"/>
          <w:position w:val="0"/>
        </w:rPr>
        <w:t>3</w:t>
      </w:r>
      <w:bookmarkEnd w:id="831"/>
      <w:r>
        <w:rPr>
          <w:color w:val="000000"/>
          <w:spacing w:val="0"/>
          <w:w w:val="100"/>
          <w:position w:val="0"/>
        </w:rPr>
        <w:t>、</w:t>
        <w:tab/>
        <w:t>评价管理层选用会计政策的恰当性和作出会计估计及相关披露的合理性。</w:t>
      </w:r>
    </w:p>
    <w:p>
      <w:pPr>
        <w:pStyle w:val="Style32"/>
        <w:keepNext w:val="0"/>
        <w:keepLines w:val="0"/>
        <w:widowControl w:val="0"/>
        <w:shd w:val="clear" w:color="auto" w:fill="auto"/>
        <w:bidi w:val="0"/>
        <w:spacing w:before="0" w:after="0" w:line="313" w:lineRule="exact"/>
        <w:ind w:left="0" w:right="0" w:firstLine="360"/>
        <w:jc w:val="both"/>
      </w:pPr>
      <w:bookmarkStart w:id="832" w:name="bookmark832"/>
      <w:r>
        <w:rPr>
          <w:b/>
          <w:bCs/>
          <w:color w:val="000000"/>
          <w:spacing w:val="0"/>
          <w:w w:val="100"/>
          <w:position w:val="0"/>
        </w:rPr>
        <w:t>4</w:t>
      </w:r>
      <w:bookmarkEnd w:id="832"/>
      <w:r>
        <w:rPr>
          <w:color w:val="000000"/>
          <w:spacing w:val="0"/>
          <w:w w:val="100"/>
          <w:position w:val="0"/>
        </w:rPr>
        <w:t>、 对管理层使用持续经营假设的恰当性得出结论。同时，根据获取的审计证据，就可能导致对新国都 股份公司持续经营能力产生重大疑虑的事项或情况是否存在重大不确定性得出结论。如果我们得出结论认 为存在重大不确定性，审计准则要求我们在审计报告中提请报告使用者注意财务报表中的相关披露；如果 披露不充分，我们应当发表非无保留意见。我们的结论基于截至审计报告日可获得的信息。然而，未来的 事项或情况可能导致新国都股份公司不能持续经营。</w:t>
      </w:r>
    </w:p>
    <w:p>
      <w:pPr>
        <w:pStyle w:val="Style32"/>
        <w:keepNext w:val="0"/>
        <w:keepLines w:val="0"/>
        <w:widowControl w:val="0"/>
        <w:shd w:val="clear" w:color="auto" w:fill="auto"/>
        <w:tabs>
          <w:tab w:pos="733" w:val="left"/>
        </w:tabs>
        <w:bidi w:val="0"/>
        <w:spacing w:before="0" w:after="0" w:line="313" w:lineRule="exact"/>
        <w:ind w:left="0" w:right="0" w:firstLine="360"/>
        <w:jc w:val="both"/>
      </w:pPr>
      <w:bookmarkStart w:id="833" w:name="bookmark833"/>
      <w:r>
        <w:rPr>
          <w:b/>
          <w:bCs/>
          <w:color w:val="000000"/>
          <w:spacing w:val="0"/>
          <w:w w:val="100"/>
          <w:position w:val="0"/>
        </w:rPr>
        <w:t>5</w:t>
      </w:r>
      <w:bookmarkEnd w:id="833"/>
      <w:r>
        <w:rPr>
          <w:color w:val="000000"/>
          <w:spacing w:val="0"/>
          <w:w w:val="100"/>
          <w:position w:val="0"/>
        </w:rPr>
        <w:t>、</w:t>
        <w:tab/>
        <w:t>评价财务报表的总体列报、结构和内容，并评价财务报表是否公允反映相关交易和事项。</w:t>
      </w:r>
    </w:p>
    <w:p>
      <w:pPr>
        <w:pStyle w:val="Style32"/>
        <w:keepNext w:val="0"/>
        <w:keepLines w:val="0"/>
        <w:widowControl w:val="0"/>
        <w:shd w:val="clear" w:color="auto" w:fill="auto"/>
        <w:tabs>
          <w:tab w:pos="714" w:val="left"/>
        </w:tabs>
        <w:bidi w:val="0"/>
        <w:spacing w:before="0" w:after="0" w:line="313" w:lineRule="exact"/>
        <w:ind w:left="0" w:right="0" w:firstLine="360"/>
        <w:jc w:val="both"/>
      </w:pPr>
      <w:bookmarkStart w:id="834" w:name="bookmark834"/>
      <w:r>
        <w:rPr>
          <w:b/>
          <w:bCs/>
          <w:color w:val="000000"/>
          <w:spacing w:val="0"/>
          <w:w w:val="100"/>
          <w:position w:val="0"/>
        </w:rPr>
        <w:t>6</w:t>
      </w:r>
      <w:bookmarkEnd w:id="834"/>
      <w:r>
        <w:rPr>
          <w:color w:val="000000"/>
          <w:spacing w:val="0"/>
          <w:w w:val="100"/>
          <w:position w:val="0"/>
        </w:rPr>
        <w:t>、</w:t>
        <w:tab/>
        <w:t>就新国都股份公司中实体或业务活动的财务信息获取充分、适当的审计证据，以对财务报表发表意 见。我们负责指导、监督和执行集团审计。我们对审计意见承担全部责任。</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3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从与治理层沟通过的事项中，我们确定哪些事项对本期财务报表审计最为重要，因而构成关键审计事项。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p>
      <w:pPr>
        <w:pStyle w:val="Style23"/>
        <w:keepNext/>
        <w:keepLines/>
        <w:widowControl w:val="0"/>
        <w:shd w:val="clear" w:color="auto" w:fill="auto"/>
        <w:bidi w:val="0"/>
        <w:spacing w:before="0" w:line="240" w:lineRule="auto"/>
        <w:ind w:left="0" w:right="0" w:firstLine="0"/>
        <w:jc w:val="both"/>
      </w:pPr>
      <w:bookmarkStart w:id="835" w:name="bookmark835"/>
      <w:bookmarkStart w:id="836" w:name="bookmark836"/>
      <w:bookmarkStart w:id="837" w:name="bookmark837"/>
      <w:r>
        <w:rPr>
          <w:color w:val="000000"/>
          <w:spacing w:val="0"/>
          <w:w w:val="100"/>
          <w:position w:val="0"/>
          <w:sz w:val="24"/>
          <w:szCs w:val="24"/>
        </w:rPr>
        <w:t>二、财务报表</w:t>
      </w:r>
      <w:bookmarkEnd w:id="835"/>
      <w:bookmarkEnd w:id="836"/>
      <w:bookmarkEnd w:id="837"/>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260" w:line="326"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color w:val="000000"/>
          <w:spacing w:val="0"/>
          <w:w w:val="100"/>
          <w:position w:val="0"/>
        </w:rPr>
        <w:t>、合并资产负债表</w:t>
      </w:r>
      <w:bookmarkEnd w:id="838"/>
      <w:bookmarkEnd w:id="839"/>
      <w:bookmarkEnd w:id="841"/>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编制单位：深圳市新国都股份有限公司</w:t>
      </w:r>
    </w:p>
    <w:p>
      <w:pPr>
        <w:pStyle w:val="Style5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1,752,327,340.46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1,596,431,665.33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17,490,006.06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46,480,011.74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463,512,868.25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403,108,279.90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55,746,442.92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19,658,472.71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18,974,026.47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18,442,098.37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252,342,328.82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123,995,758.56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91,426,789.57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2,687,394,766.52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2,338,328,049.52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3,829,002.99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11,436,392.67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12,880,945.02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14,675,990.29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14,850,700.00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106,753,908.09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52,939,762.95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3,753,138.13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4,030,071.18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792,528,482.31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792,528,482.31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9,807,279.70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15,321,362.95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42,950,937.11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50,693,873.75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1,110,960,896.30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1,037,814,580.39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3,798,355,662.82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3,376,142,629.91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96,769,979.05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61,871,449.49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319,719,684.79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234,528,833.69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38,673,084.71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22,234,910.03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71,625,450.15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71,882,214.65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18,966,824.27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21,281,856.20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302,092,366.90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191,109,095.49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326,731,528.69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3,044,397.25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1,177,623,315.81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605,947,014.68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297,676,659.50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26,753,168.63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36,311,101.85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31,237,957.86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12,721,488.51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14,622,799.04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193,656.48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75,979,415.47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343,769,626.58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1,253,602,731.28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949,716,641.26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489,197,278.00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1,082,633,318.50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1,062,622,441.40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-1,687,955.49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-1,274,996.74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111,593,060.47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897,730,079.49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847,555,830.66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2,525,578,184.24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2,426,729,873.74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19,174,747.30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2,544,752,931.54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2,426,425,988.65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3,798,355,662.82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3,376,142,629.91</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262880" simplePos="0" relativeHeight="125829380" behindDoc="0" locked="0" layoutInCell="1" allowOverlap="1">
                <wp:simplePos x="0" y="0"/>
                <wp:positionH relativeFrom="page">
                  <wp:posOffset>704850</wp:posOffset>
                </wp:positionH>
                <wp:positionV relativeFrom="margin">
                  <wp:posOffset>3078480</wp:posOffset>
                </wp:positionV>
                <wp:extent cx="938530" cy="149225"/>
                <wp:wrapTopAndBottom/>
                <wp:docPr id="4" name="Shape 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30" type="#_x0000_t202" style="position:absolute;margin-left:55.5pt;margin-top:242.40000000000001pt;width:73.900000000000006pt;height:11.75pt;z-index:-125829373;mso-wrap-distance-left:9.pt;mso-wrap-distance-top:12.pt;mso-wrap-distance-right:414.40000000000003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6350" distL="2232660" distR="2574290" simplePos="0" relativeHeight="125829382" behindDoc="0" locked="0" layoutInCell="1" allowOverlap="1">
                <wp:simplePos x="0" y="0"/>
                <wp:positionH relativeFrom="page">
                  <wp:posOffset>2823210</wp:posOffset>
                </wp:positionH>
                <wp:positionV relativeFrom="margin">
                  <wp:posOffset>3078480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主管会计工作负责人：郭桥易</w:t>
                            </w:r>
                          </w:p>
                        </w:txbxContent>
                      </wps:txbx>
                      <wps:bodyPr wrap="none" lIns="0" tIns="0" rIns="0" bIns="0">
                        <a:noAutoFit/>
                      </wps:bodyPr>
                    </wps:wsp>
                  </a:graphicData>
                </a:graphic>
              </wp:anchor>
            </w:drawing>
          </mc:Choice>
          <mc:Fallback>
            <w:pict>
              <v:shape id="_x0000_s1032" type="#_x0000_t202" style="position:absolute;margin-left:222.30000000000001pt;margin-top:242.40000000000001pt;width:118.8pt;height:11.5pt;z-index:-125829371;mso-wrap-distance-left:175.80000000000001pt;mso-wrap-distance-top:12.pt;mso-wrap-distance-right:202.70000000000002pt;mso-wrap-distance-bottom:0.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主管会计工作负责人：郭桥易</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5508625</wp:posOffset>
                </wp:positionH>
                <wp:positionV relativeFrom="margin">
                  <wp:posOffset>3078480</wp:posOffset>
                </wp:positionV>
                <wp:extent cx="1283335" cy="152400"/>
                <wp:wrapTopAndBottom/>
                <wp:docPr id="8" name="Shape 8"/>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会计机构负责人：邓淑萍</w:t>
                            </w:r>
                          </w:p>
                        </w:txbxContent>
                      </wps:txbx>
                      <wps:bodyPr wrap="none" lIns="0" tIns="0" rIns="0" bIns="0">
                        <a:noAutoFit/>
                      </wps:bodyPr>
                    </wps:wsp>
                  </a:graphicData>
                </a:graphic>
              </wp:anchor>
            </w:drawing>
          </mc:Choice>
          <mc:Fallback>
            <w:pict>
              <v:shape id="_x0000_s1034" type="#_x0000_t202" style="position:absolute;margin-left:433.75pt;margin-top:242.40000000000001pt;width:101.05pt;height:12.pt;z-index:-125829369;mso-wrap-distance-left:387.25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会计机构负责人：邓淑萍</w:t>
                      </w:r>
                    </w:p>
                  </w:txbxContent>
                </v:textbox>
                <w10:wrap type="topAndBottom" anchorx="page" anchory="margin"/>
              </v:shape>
            </w:pict>
          </mc:Fallback>
        </mc:AlternateContent>
      </w: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color w:val="000000"/>
          <w:spacing w:val="0"/>
          <w:w w:val="100"/>
          <w:position w:val="0"/>
        </w:rPr>
        <w:t>、母公司资产负债表</w:t>
      </w:r>
      <w:bookmarkEnd w:id="842"/>
      <w:bookmarkEnd w:id="843"/>
      <w:bookmarkEnd w:id="84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276,609,517.69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425,324,899.11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21,230,982.63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12,135,804.45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2,553,588.12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2,730,007.24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55,748,756.30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3,559,381.93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3,509,308.06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359,702,226.67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462,862,990.92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11,145,918.82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11,145,918.82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1,996,027,419.49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2,001,801,959.19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14,850,700.00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19,045,606.54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19,806,668.07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6,331,221.20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556,858.11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1,380,085.52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2,532,482.63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3,975,378.79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666,740.00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2,121,156,946.79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2,108,110,010.39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2,480,859,173.46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2,570,973,001.31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912,241.77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509,532.10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706,162.51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1,756,152.78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7,280,797.75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6,597,762.00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454,130.69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306,192.39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15,045,016.60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297,766,160.59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220,218.14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302,079,853.63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228,299.86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326,570,004.08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307,164,099.72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297,676,659.50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3,293,601.03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5,709,763.39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8,488,162.87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9,003,364.42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306,164,822.37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335,573,368.50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613,328,922.09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489,197,278.00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1,091,760,093.10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1,073,462,048.10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113,800,263.37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504,415,767.22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364,148,229.80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2,145,285,804.96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1,957,644,079.22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2,480,859,173.46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2,570,973,001.31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3</w:t>
      </w:r>
      <w:bookmarkEnd w:id="848"/>
      <w:r>
        <w:rPr>
          <w:color w:val="000000"/>
          <w:spacing w:val="0"/>
          <w:w w:val="100"/>
          <w:position w:val="0"/>
        </w:rPr>
        <w:t>、合并利润表</w:t>
      </w:r>
      <w:bookmarkEnd w:id="846"/>
      <w:bookmarkEnd w:id="847"/>
      <w:bookmarkEnd w:id="8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3,611,738,606.63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2,632,361,743.29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3,611,738,606.63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2,632,361,743.29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3,481,494,008.11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2,476,092,199.80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2,825,122,365.34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1,922,119,951.70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9,340,608.85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8,028,504.34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198,132,658.08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155,788,488.25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198,843,954.48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174,478,222.12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246,559,878.85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216,802,473.62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3,494,542.51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-1,125,440.23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17,664,944.04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16,157,955.35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18,091,577.87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17,935,736.04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104,209,755.05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87,646,221.14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-3,542,035.12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-1,795,045.27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-4,122,778.42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5,994.98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5,623,006.36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-6,876,100.83</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-15,867,374.63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-126,261,329.89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-187,834.95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224,243,155.75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107,159,672.47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292,348.49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252,896.86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3,515,442.45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11,911,188.21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221,020,061.79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95,501,381.12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18,255,578.03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10,391,728.52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202,764,483.76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85,109,652.60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202,764,483.76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85,109,652.60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200,668,144.65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86,503,945.29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2,096,339.11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-1,394,292.69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-412,958.75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-838,936.89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-412,958.75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-838,936.89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-412,958.75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-838,936.89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-412,958.75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-838,936.89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202,351,525.01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84,270,715.71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200,255,185.90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85,665,008.40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2,096,339.11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-1,394,292.69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法定代表人：刘祥</w:t>
        <w:tab/>
        <w:t>主管会计工作负责人：郭桥易</w:t>
        <w:tab/>
        <w:t>会计机构负责人：邓淑萍</w:t>
      </w:r>
    </w:p>
    <w:p>
      <w:pPr>
        <w:pStyle w:val="Style29"/>
        <w:keepNext/>
        <w:keepLines/>
        <w:widowControl w:val="0"/>
        <w:shd w:val="clear" w:color="auto" w:fill="auto"/>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4</w:t>
      </w:r>
      <w:bookmarkEnd w:id="852"/>
      <w:r>
        <w:rPr>
          <w:color w:val="000000"/>
          <w:spacing w:val="0"/>
          <w:w w:val="100"/>
          <w:position w:val="0"/>
        </w:rPr>
        <w:t>、母公司利润表</w:t>
      </w:r>
      <w:bookmarkEnd w:id="850"/>
      <w:bookmarkEnd w:id="851"/>
      <w:bookmarkEnd w:id="85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11,431,814.27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12,786,574.56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2,360,838.31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678,876.14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166,716.54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120,554.70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239,757.79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597,521.87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68,912,822.78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61,146,371.12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19,171,305.75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16,005,610.88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11,226,935.88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9,517,084.39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16,489,437.26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16,072,885.92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5,534,892.91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6,657,202.91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5,108,414.20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6,843,820.29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374,974,500.99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125,475,248.77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1,414,688.23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9,760,891.94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-96,085,134.76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290,789,972.65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-29,285,096.77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56,781.97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1,172,223.48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290,761,433.24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-30,400,538.28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290,761,433.24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-30,400,538.28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290,761,433.24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-30,400,538.28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290,761,433.24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-30,400,538.28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5</w:t>
      </w:r>
      <w:bookmarkEnd w:id="856"/>
      <w:r>
        <w:rPr>
          <w:color w:val="000000"/>
          <w:spacing w:val="0"/>
          <w:w w:val="100"/>
          <w:position w:val="0"/>
        </w:rPr>
        <w:t>、合并现金流量表</w:t>
      </w:r>
      <w:bookmarkEnd w:id="854"/>
      <w:bookmarkEnd w:id="855"/>
      <w:bookmarkEnd w:id="85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3,989,785,581.20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2,783,584,849.54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49,864,602.79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42,452,557.01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152,384,710.32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125,960,328.68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4,192,034,894.31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2,951,997,735.23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3,145,094,038.60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1,889,215,217.80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460,491,506.55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386,691,951.78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60,989,156.38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47,079,435.03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292,193,949.27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283,985,419.96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3,958,768,650.80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2,606,972,024.57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233,266,243.51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345,025,710.66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256,263,568.00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4,085,306.91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150,297.86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18,245,907.58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576,030,000.00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602,108,512.35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486,869,311.30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22,721,648.91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19,375,366.83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14,850,700.00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579,030,000.00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616,602,348.91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269,375,366.83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-14,493,836.56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217,493,944.47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8,632,713.02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3,737,839.29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332,689.57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3,737,839.29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8,965,402.59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136,417,752.50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136,535,291.50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46,124,961.96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16,057,824.10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182,542,714.46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192,593,115.60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-178,804,875.17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-183,627,713.01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-3,070,956.80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-4,033,742.34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36,896,574.98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374,858,199.78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1,360,939,460.65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986,081,260.87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1,397,836,035.63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6</w:t>
      </w:r>
      <w:bookmarkEnd w:id="860"/>
      <w:r>
        <w:rPr>
          <w:color w:val="000000"/>
          <w:spacing w:val="0"/>
          <w:w w:val="100"/>
          <w:position w:val="0"/>
        </w:rPr>
        <w:t>、母公司现金流量表</w:t>
      </w:r>
      <w:bookmarkEnd w:id="858"/>
      <w:bookmarkEnd w:id="859"/>
      <w:bookmarkEnd w:id="8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3,176,974.92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14,852,588.79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833,390.40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151,324,373.02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194,609,294.66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155,334,738.34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209,461,883.45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1,387,840.21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7,190,105.63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43,416,598.49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40,529,478.53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586,705.79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491,574,136.71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347,209,625.49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536,578,812.45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395,515,915.44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-381,244,074.11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-186,054,031.99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256,263,568.00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383,996,280.81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125,475,248.77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63,347.78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787,156,628.59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541,738,816.77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3,153,866.72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590,326.99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29,850,700.00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27,096,640.00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413,004,566.72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187,686,966.99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374,152,061.87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354,051,849.78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8,632,713.02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22,124.96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107,689.57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22,124.96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8,740,402.59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136,417,752.50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136,408,416.50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5,214,559.75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4,017,074.20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141,632,312.25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140,425,490.70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-141,610,187.29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-131,685,088.11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-148,702,465.78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36,312,648.12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424,784,868.69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388,472,220.57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276,082,402.91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424,784,868.69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7</w:t>
      </w:r>
      <w:bookmarkEnd w:id="864"/>
      <w:r>
        <w:rPr>
          <w:color w:val="000000"/>
          <w:spacing w:val="0"/>
          <w:w w:val="100"/>
          <w:position w:val="0"/>
        </w:rPr>
        <w:t>、合并所有者权益变动表</w:t>
      </w:r>
      <w:bookmarkEnd w:id="862"/>
      <w:bookmarkEnd w:id="863"/>
      <w:bookmarkEnd w:id="86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622,44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-1,274, 996.74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82,516 </w:t>
            </w:r>
            <w:r>
              <w:rPr>
                <w:rFonts w:ascii="Times New Roman" w:eastAsia="Times New Roman" w:hAnsi="Times New Roman" w:cs="Times New Roman"/>
                <w:color w:val="000000"/>
                <w:spacing w:val="0"/>
                <w:w w:val="100"/>
                <w:position w:val="0"/>
              </w:rPr>
              <w:t>,917.1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847,55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729,87</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425,98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622,44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-1,274, 996.74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82,516 </w:t>
            </w:r>
            <w:r>
              <w:rPr>
                <w:rFonts w:ascii="Times New Roman" w:eastAsia="Times New Roman" w:hAnsi="Times New Roman" w:cs="Times New Roman"/>
                <w:color w:val="000000"/>
                <w:spacing w:val="0"/>
                <w:w w:val="100"/>
                <w:position w:val="0"/>
              </w:rPr>
              <w:t>,917.1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847,55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729,87</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425,98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20,010</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,877.1</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29,076 </w:t>
            </w:r>
            <w:r>
              <w:rPr>
                <w:rFonts w:ascii="Times New Roman" w:eastAsia="Times New Roman" w:hAnsi="Times New Roman" w:cs="Times New Roman"/>
                <w:color w:val="000000"/>
                <w:spacing w:val="0"/>
                <w:w w:val="100"/>
                <w:position w:val="0"/>
              </w:rPr>
              <w:t xml:space="preserve">,143.3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50,174 </w:t>
            </w:r>
            <w:r>
              <w:rPr>
                <w:rFonts w:ascii="Times New Roman" w:eastAsia="Times New Roman" w:hAnsi="Times New Roman" w:cs="Times New Roman"/>
                <w:color w:val="000000"/>
                <w:spacing w:val="0"/>
                <w:w w:val="100"/>
                <w:position w:val="0"/>
              </w:rPr>
              <w:t xml:space="preserve">,248.8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98,848 </w:t>
            </w:r>
            <w:r>
              <w:rPr>
                <w:rFonts w:ascii="Times New Roman" w:eastAsia="Times New Roman" w:hAnsi="Times New Roman" w:cs="Times New Roman"/>
                <w:color w:val="000000"/>
                <w:spacing w:val="0"/>
                <w:w w:val="100"/>
                <w:position w:val="0"/>
              </w:rPr>
              <w:t xml:space="preserve">,310.5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19,478 </w:t>
            </w:r>
            <w:r>
              <w:rPr>
                <w:rFonts w:ascii="Times New Roman" w:eastAsia="Times New Roman" w:hAnsi="Times New Roman" w:cs="Times New Roman"/>
                <w:color w:val="000000"/>
                <w:spacing w:val="0"/>
                <w:w w:val="100"/>
                <w:position w:val="0"/>
              </w:rPr>
              <w:t xml:space="preserve">,632.3 </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118,32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6,942.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200,66</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8,144.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200,25</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5,185.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2,096,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202,35</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18,298 </w:t>
            </w:r>
            <w:r>
              <w:rPr>
                <w:rFonts w:ascii="Times New Roman" w:eastAsia="Times New Roman" w:hAnsi="Times New Roman" w:cs="Times New Roman"/>
                <w:color w:val="000000"/>
                <w:spacing w:val="0"/>
                <w:w w:val="100"/>
                <w:position w:val="0"/>
              </w:rPr>
              <w:t xml:space="preserve">,045.0 </w:t>
            </w: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29,076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17,752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29,076 </w:t>
            </w:r>
            <w:r>
              <w:rPr>
                <w:rFonts w:ascii="Times New Roman" w:eastAsia="Times New Roman" w:hAnsi="Times New Roman" w:cs="Times New Roman"/>
                <w:color w:val="000000"/>
                <w:spacing w:val="0"/>
                <w:w w:val="100"/>
                <w:position w:val="0"/>
              </w:rPr>
              <w:t xml:space="preserve">,143.3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6,143.</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17,752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17,752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17,752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1,712,</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1,712,</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17,382 </w:t>
            </w:r>
            <w:r>
              <w:rPr>
                <w:rFonts w:ascii="Times New Roman" w:eastAsia="Times New Roman" w:hAnsi="Times New Roman" w:cs="Times New Roman"/>
                <w:color w:val="000000"/>
                <w:spacing w:val="0"/>
                <w:w w:val="100"/>
                <w:position w:val="0"/>
              </w:rPr>
              <w:t xml:space="preserve">,293.2 </w:t>
            </w: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19,095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,125.3</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633,31</w:t>
            </w:r>
          </w:p>
          <w:p>
            <w:pPr>
              <w:pStyle w:val="Style6"/>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-1,687, 955.49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111,59 </w:t>
            </w:r>
            <w:r>
              <w:rPr>
                <w:rFonts w:ascii="Times New Roman" w:eastAsia="Times New Roman" w:hAnsi="Times New Roman" w:cs="Times New Roman"/>
                <w:color w:val="000000"/>
                <w:spacing w:val="0"/>
                <w:w w:val="100"/>
                <w:position w:val="0"/>
              </w:rPr>
              <w:t>3,060.</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897,73</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0,079.</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2,525,</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578,18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19,174 </w:t>
            </w:r>
            <w:r>
              <w:rPr>
                <w:rFonts w:ascii="Times New Roman" w:eastAsia="Times New Roman" w:hAnsi="Times New Roman" w:cs="Times New Roman"/>
                <w:color w:val="000000"/>
                <w:spacing w:val="0"/>
                <w:w w:val="100"/>
                <w:position w:val="0"/>
              </w:rPr>
              <w:t xml:space="preserve">,747.3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752,93</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w:t>
            </w:r>
          </w:p>
        </w:tc>
      </w:tr>
    </w:tbl>
    <w:p>
      <w:pPr>
        <w:widowControl w:val="0"/>
        <w:spacing w:line="1" w:lineRule="exact"/>
      </w:pPr>
    </w:p>
    <w:tbl>
      <w:tblPr>
        <w:tblOverlap w:val="never"/>
        <w:jc w:val="center"/>
        <w:tblLayout w:type="fixed"/>
      </w:tblPr>
      <w:tblGrid>
        <w:gridCol w:w="1219"/>
        <w:gridCol w:w="8424"/>
      </w:tblGrid>
      <w:tr>
        <w:trPr>
          <w:trHeight w:val="758"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842,95</w:t>
            </w:r>
          </w:p>
          <w:p>
            <w:pPr>
              <w:pStyle w:val="Style6"/>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82,516 </w:t>
            </w:r>
            <w:r>
              <w:rPr>
                <w:rFonts w:ascii="Times New Roman" w:eastAsia="Times New Roman" w:hAnsi="Times New Roman" w:cs="Times New Roman"/>
                <w:color w:val="000000"/>
                <w:spacing w:val="0"/>
                <w:w w:val="100"/>
                <w:position w:val="0"/>
              </w:rPr>
              <w:t>,917.1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882,46 </w:t>
            </w:r>
            <w:r>
              <w:rPr>
                <w:rFonts w:ascii="Times New Roman" w:eastAsia="Times New Roman" w:hAnsi="Times New Roman" w:cs="Times New Roman"/>
                <w:color w:val="000000"/>
                <w:spacing w:val="0"/>
                <w:w w:val="100"/>
                <w:position w:val="0"/>
              </w:rPr>
              <w:t>0,301.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058,99</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1,090,2</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2,453,1</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49,245.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842,95</w:t>
            </w:r>
          </w:p>
          <w:p>
            <w:pPr>
              <w:pStyle w:val="Style6"/>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82,516 </w:t>
            </w:r>
            <w:r>
              <w:rPr>
                <w:rFonts w:ascii="Times New Roman" w:eastAsia="Times New Roman" w:hAnsi="Times New Roman" w:cs="Times New Roman"/>
                <w:color w:val="000000"/>
                <w:spacing w:val="0"/>
                <w:w w:val="100"/>
                <w:position w:val="0"/>
              </w:rPr>
              <w:t>,917.1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882,46 </w:t>
            </w:r>
            <w:r>
              <w:rPr>
                <w:rFonts w:ascii="Times New Roman" w:eastAsia="Times New Roman" w:hAnsi="Times New Roman" w:cs="Times New Roman"/>
                <w:color w:val="000000"/>
                <w:spacing w:val="0"/>
                <w:w w:val="100"/>
                <w:position w:val="0"/>
              </w:rPr>
              <w:t>0,301.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058,99</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1,090,2</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2,453,1</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49,245.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9,779,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-838,9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-34,90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4,471.</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-25,32</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9,124.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-1,394, 132.68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-26,723</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,257.33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-838,9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86,503 </w:t>
            </w:r>
            <w:r>
              <w:rPr>
                <w:rFonts w:ascii="Times New Roman" w:eastAsia="Times New Roman" w:hAnsi="Times New Roman" w:cs="Times New Roman"/>
                <w:color w:val="000000"/>
                <w:spacing w:val="0"/>
                <w:w w:val="100"/>
                <w:position w:val="0"/>
              </w:rPr>
              <w:t xml:space="preserve">,945.2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85,665 </w:t>
            </w:r>
            <w:r>
              <w:rPr>
                <w:rFonts w:ascii="Times New Roman" w:eastAsia="Times New Roman" w:hAnsi="Times New Roman" w:cs="Times New Roman"/>
                <w:color w:val="000000"/>
                <w:spacing w:val="0"/>
                <w:w w:val="100"/>
                <w:position w:val="0"/>
              </w:rPr>
              <w:t xml:space="preserve">,008.4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-1,394, 292.69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84,270,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715.71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9,779,</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10,414 </w:t>
            </w:r>
            <w:r>
              <w:rPr>
                <w:rFonts w:ascii="Times New Roman" w:eastAsia="Times New Roman" w:hAnsi="Times New Roman" w:cs="Times New Roman"/>
                <w:color w:val="000000"/>
                <w:spacing w:val="0"/>
                <w:w w:val="100"/>
                <w:position w:val="0"/>
              </w:rPr>
              <w:t xml:space="preserve">,283.4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10,414,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10,580</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,907.0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11,215 </w:t>
            </w:r>
            <w:r>
              <w:rPr>
                <w:rFonts w:ascii="Times New Roman" w:eastAsia="Times New Roman" w:hAnsi="Times New Roman" w:cs="Times New Roman"/>
                <w:color w:val="000000"/>
                <w:spacing w:val="0"/>
                <w:w w:val="100"/>
                <w:position w:val="0"/>
              </w:rPr>
              <w:t xml:space="preserve">,707.0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11,215,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-801,4</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-121,40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08,416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8,416.5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08,416</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-121,4</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08,416</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8,416.5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97,27</w:t>
            </w:r>
          </w:p>
          <w:p>
            <w:pPr>
              <w:pStyle w:val="Style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1,062,</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622,44</w:t>
            </w:r>
          </w:p>
          <w:p>
            <w:pPr>
              <w:pStyle w:val="Style6"/>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53,887 </w:t>
            </w:r>
            <w:r>
              <w:rPr>
                <w:rFonts w:ascii="Times New Roman" w:eastAsia="Times New Roman" w:hAnsi="Times New Roman" w:cs="Times New Roman"/>
                <w:color w:val="000000"/>
                <w:spacing w:val="0"/>
                <w:w w:val="100"/>
                <w:position w:val="0"/>
              </w:rPr>
              <w:t xml:space="preserve">,596.7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-1,274, 996.74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82,516 </w:t>
            </w:r>
            <w:r>
              <w:rPr>
                <w:rFonts w:ascii="Times New Roman" w:eastAsia="Times New Roman" w:hAnsi="Times New Roman" w:cs="Times New Roman"/>
                <w:color w:val="000000"/>
                <w:spacing w:val="0"/>
                <w:w w:val="100"/>
                <w:position w:val="0"/>
              </w:rPr>
              <w:t>,917.1</w:t>
            </w:r>
          </w:p>
          <w:p>
            <w:pPr>
              <w:pStyle w:val="Style6"/>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847,55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2,426,</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729,87</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-303,88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2,426,4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25,988.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8</w:t>
      </w:r>
      <w:bookmarkEnd w:id="868"/>
      <w:r>
        <w:rPr>
          <w:color w:val="000000"/>
          <w:spacing w:val="0"/>
          <w:w w:val="100"/>
          <w:position w:val="0"/>
        </w:rPr>
        <w:t>、母公司所有者权益变动表</w:t>
      </w:r>
      <w:bookmarkEnd w:id="866"/>
      <w:bookmarkEnd w:id="867"/>
      <w:bookmarkEnd w:id="869"/>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7,278.0</w:t>
            </w:r>
          </w:p>
          <w:p>
            <w:pPr>
              <w:pStyle w:val="Style6"/>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1,073,46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84,724,1</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364,14</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8,229.8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1,957,644,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079.22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7,278.0</w:t>
            </w:r>
          </w:p>
          <w:p>
            <w:pPr>
              <w:pStyle w:val="Style6"/>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1,073,46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84,724,1</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364,14</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8,229.8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1,957,644,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079.22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18,298,0</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29,076,1</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140,26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7,537.4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187,641,7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290,76</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1,433.2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290,761,4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18,298,0</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18,298,04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18,298,0</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18,298,04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29,076,1</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-150,49</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3,895.8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-121,417,7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29,076,1</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-29,076</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-121,41</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7,752.5</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-121,417,7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7,278.0</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1,091,76</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0,093.10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113,800,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504,41</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5,767.2</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2,145,285,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488,56</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1,063,6</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82,564.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84,724, </w:t>
            </w:r>
            <w:r>
              <w:rPr>
                <w:rFonts w:ascii="Times New Roman" w:eastAsia="Times New Roman" w:hAnsi="Times New Roman" w:cs="Times New Roman"/>
                <w:color w:val="000000"/>
                <w:spacing w:val="0"/>
                <w:w w:val="100"/>
                <w:position w:val="0"/>
              </w:rPr>
              <w:t>120.05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515,957,1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2,099,038,7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488,56</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1,063,6</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82,564.</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84,724, </w:t>
            </w:r>
            <w:r>
              <w:rPr>
                <w:rFonts w:ascii="Times New Roman" w:eastAsia="Times New Roman" w:hAnsi="Times New Roman" w:cs="Times New Roman"/>
                <w:color w:val="000000"/>
                <w:spacing w:val="0"/>
                <w:w w:val="100"/>
                <w:position w:val="0"/>
              </w:rPr>
              <w:t>120.05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515,957,1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2,099,038,7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9,779,4</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-151,808,</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-141,394,67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-30,400,5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-30,400,538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9,779,4</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10,414,283.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634,80</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10,580,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11,215,707.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-801,42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-801,423.62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-121,408,</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-121,408,41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-121,408,</w:t>
            </w:r>
          </w:p>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-121,408,41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489,19</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7,278.</w:t>
            </w:r>
          </w:p>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1,073,4</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62,048.</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53,887,5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84,724, </w:t>
            </w:r>
            <w:r>
              <w:rPr>
                <w:rFonts w:ascii="Times New Roman" w:eastAsia="Times New Roman" w:hAnsi="Times New Roman" w:cs="Times New Roman"/>
                <w:color w:val="000000"/>
                <w:spacing w:val="0"/>
                <w:w w:val="100"/>
                <w:position w:val="0"/>
              </w:rPr>
              <w:t>120.05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364,148,2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1,957,644,0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both"/>
      </w:pPr>
      <w:bookmarkStart w:id="870" w:name="bookmark870"/>
      <w:bookmarkStart w:id="871" w:name="bookmark871"/>
      <w:bookmarkStart w:id="872" w:name="bookmark872"/>
      <w:r>
        <w:rPr>
          <w:color w:val="000000"/>
          <w:spacing w:val="0"/>
          <w:w w:val="100"/>
          <w:position w:val="0"/>
          <w:sz w:val="24"/>
          <w:szCs w:val="24"/>
        </w:rPr>
        <w:t>三、公司基本情况</w:t>
      </w:r>
      <w:bookmarkEnd w:id="870"/>
      <w:bookmarkEnd w:id="871"/>
      <w:bookmarkEnd w:id="872"/>
    </w:p>
    <w:p>
      <w:pPr>
        <w:pStyle w:val="Style29"/>
        <w:keepNext/>
        <w:keepLines/>
        <w:widowControl w:val="0"/>
        <w:numPr>
          <w:ilvl w:val="0"/>
          <w:numId w:val="33"/>
        </w:numPr>
        <w:shd w:val="clear" w:color="auto" w:fill="auto"/>
        <w:tabs>
          <w:tab w:pos="334" w:val="left"/>
        </w:tabs>
        <w:bidi w:val="0"/>
        <w:spacing w:before="0" w:after="0" w:line="315" w:lineRule="exact"/>
        <w:ind w:left="0" w:right="0" w:firstLine="0"/>
        <w:jc w:val="both"/>
      </w:pPr>
      <w:bookmarkStart w:id="873" w:name="bookmark873"/>
      <w:bookmarkStart w:id="874" w:name="bookmark874"/>
      <w:bookmarkStart w:id="875" w:name="bookmark875"/>
      <w:bookmarkStart w:id="876" w:name="bookmark876"/>
      <w:bookmarkEnd w:id="875"/>
      <w:r>
        <w:rPr>
          <w:color w:val="000000"/>
          <w:spacing w:val="0"/>
          <w:w w:val="100"/>
          <w:position w:val="0"/>
        </w:rPr>
        <w:t>公司注册地、组织形式和总部地址</w:t>
      </w:r>
      <w:bookmarkEnd w:id="873"/>
      <w:bookmarkEnd w:id="874"/>
      <w:bookmarkEnd w:id="876"/>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深圳市新国都股份有限公司（以下简称</w:t>
      </w:r>
      <w:r>
        <w:rPr>
          <w:b/>
          <w:bCs/>
          <w:color w:val="000000"/>
          <w:spacing w:val="0"/>
          <w:w w:val="100"/>
          <w:position w:val="0"/>
        </w:rPr>
        <w:t>“</w:t>
      </w:r>
      <w:r>
        <w:rPr>
          <w:color w:val="000000"/>
          <w:spacing w:val="0"/>
          <w:w w:val="100"/>
          <w:position w:val="0"/>
        </w:rPr>
        <w:t>公司</w:t>
      </w:r>
      <w:r>
        <w:rPr>
          <w:b/>
          <w:bCs/>
          <w:color w:val="000000"/>
          <w:spacing w:val="0"/>
          <w:w w:val="100"/>
          <w:position w:val="0"/>
        </w:rPr>
        <w:t>”</w:t>
      </w:r>
      <w:r>
        <w:rPr>
          <w:color w:val="000000"/>
          <w:spacing w:val="0"/>
          <w:w w:val="100"/>
          <w:position w:val="0"/>
        </w:rPr>
        <w:t>或</w:t>
      </w:r>
      <w:r>
        <w:rPr>
          <w:b/>
          <w:bCs/>
          <w:color w:val="000000"/>
          <w:spacing w:val="0"/>
          <w:w w:val="100"/>
          <w:position w:val="0"/>
        </w:rPr>
        <w:t>“</w:t>
      </w:r>
      <w:r>
        <w:rPr>
          <w:color w:val="000000"/>
          <w:spacing w:val="0"/>
          <w:w w:val="100"/>
          <w:position w:val="0"/>
        </w:rPr>
        <w:t>本公司</w:t>
      </w:r>
      <w:r>
        <w:rPr>
          <w:b/>
          <w:bCs/>
          <w:color w:val="000000"/>
          <w:spacing w:val="0"/>
          <w:w w:val="100"/>
          <w:position w:val="0"/>
        </w:rPr>
        <w:t>”</w:t>
      </w:r>
      <w:r>
        <w:rPr>
          <w:color w:val="000000"/>
          <w:spacing w:val="0"/>
          <w:w w:val="100"/>
          <w:position w:val="0"/>
        </w:rPr>
        <w:t>）前身为深圳市新国都技术有限公司</w:t>
      </w:r>
      <w:r>
        <w:rPr>
          <w:b/>
          <w:bCs/>
          <w:color w:val="000000"/>
          <w:spacing w:val="0"/>
          <w:w w:val="100"/>
          <w:position w:val="0"/>
        </w:rPr>
        <w:t>，</w:t>
      </w:r>
      <w:r>
        <w:rPr>
          <w:color w:val="000000"/>
          <w:spacing w:val="0"/>
          <w:w w:val="100"/>
          <w:position w:val="0"/>
        </w:rPr>
        <w:t>于</w:t>
      </w:r>
      <w:r>
        <w:rPr>
          <w:b/>
          <w:bCs/>
          <w:color w:val="000000"/>
          <w:spacing w:val="0"/>
          <w:w w:val="100"/>
          <w:position w:val="0"/>
        </w:rPr>
        <w:t xml:space="preserve">2001 </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31</w:t>
      </w:r>
      <w:r>
        <w:rPr>
          <w:color w:val="000000"/>
          <w:spacing w:val="0"/>
          <w:w w:val="100"/>
          <w:position w:val="0"/>
        </w:rPr>
        <w:t>日经深圳市工商行政管理局批准，由刘祥、刘亚和深圳市奥格立电子科技有限公司共同出资组建。</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w:t>
      </w:r>
      <w:r>
        <w:rPr>
          <w:b/>
          <w:bCs/>
          <w:color w:val="000000"/>
          <w:spacing w:val="0"/>
          <w:w w:val="100"/>
          <w:position w:val="0"/>
        </w:rPr>
        <w:t>2008</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8</w:t>
      </w:r>
      <w:r>
        <w:rPr>
          <w:color w:val="000000"/>
          <w:spacing w:val="0"/>
          <w:w w:val="100"/>
          <w:position w:val="0"/>
        </w:rPr>
        <w:t>日召开的</w:t>
      </w:r>
      <w:r>
        <w:rPr>
          <w:b/>
          <w:bCs/>
          <w:color w:val="000000"/>
          <w:spacing w:val="0"/>
          <w:w w:val="100"/>
          <w:position w:val="0"/>
        </w:rPr>
        <w:t>2008</w:t>
      </w:r>
      <w:r>
        <w:rPr>
          <w:color w:val="000000"/>
          <w:spacing w:val="0"/>
          <w:w w:val="100"/>
          <w:position w:val="0"/>
        </w:rPr>
        <w:t>年第</w:t>
      </w:r>
      <w:r>
        <w:rPr>
          <w:b/>
          <w:bCs/>
          <w:color w:val="000000"/>
          <w:spacing w:val="0"/>
          <w:w w:val="100"/>
          <w:position w:val="0"/>
        </w:rPr>
        <w:t>3</w:t>
      </w:r>
      <w:r>
        <w:rPr>
          <w:color w:val="000000"/>
          <w:spacing w:val="0"/>
          <w:w w:val="100"/>
          <w:position w:val="0"/>
        </w:rPr>
        <w:t>次临时股东会会议及其决议、</w:t>
      </w:r>
      <w:r>
        <w:rPr>
          <w:b/>
          <w:bCs/>
          <w:color w:val="000000"/>
          <w:spacing w:val="0"/>
          <w:w w:val="100"/>
          <w:position w:val="0"/>
        </w:rPr>
        <w:t>2008</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8</w:t>
      </w:r>
      <w:r>
        <w:rPr>
          <w:color w:val="000000"/>
          <w:spacing w:val="0"/>
          <w:w w:val="100"/>
          <w:position w:val="0"/>
        </w:rPr>
        <w:t>日签订的发起人协议规 定，深圳市新国都技术有限公司由有限责任公司整体变更为股份有限公司。</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本公司于</w:t>
      </w:r>
      <w:r>
        <w:rPr>
          <w:b/>
          <w:bCs/>
          <w:color w:val="000000"/>
          <w:spacing w:val="0"/>
          <w:w w:val="100"/>
          <w:position w:val="0"/>
        </w:rPr>
        <w:t>2010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19</w:t>
      </w:r>
      <w:r>
        <w:rPr>
          <w:color w:val="000000"/>
          <w:spacing w:val="0"/>
          <w:w w:val="100"/>
          <w:position w:val="0"/>
        </w:rPr>
        <w:t xml:space="preserve">日在深圳市证券交易所创业板上市，现持有统一社会信用代码为 </w:t>
      </w:r>
      <w:r>
        <w:rPr>
          <w:b/>
          <w:bCs/>
          <w:color w:val="000000"/>
          <w:spacing w:val="0"/>
          <w:w w:val="100"/>
          <w:position w:val="0"/>
        </w:rPr>
        <w:t xml:space="preserve">914403007311028524 </w:t>
      </w:r>
      <w:r>
        <w:rPr>
          <w:color w:val="000000"/>
          <w:spacing w:val="0"/>
          <w:w w:val="100"/>
          <w:position w:val="0"/>
        </w:rPr>
        <w:t>的营业执照。</w:t>
      </w:r>
    </w:p>
    <w:p>
      <w:pPr>
        <w:pStyle w:val="Style32"/>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经过历年的派送红股、配售新股、转增股本及增发新股，截止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日，本公司累计股本总数 </w:t>
      </w:r>
      <w:r>
        <w:rPr>
          <w:b/>
          <w:bCs/>
          <w:color w:val="000000"/>
          <w:spacing w:val="0"/>
          <w:w w:val="100"/>
          <w:position w:val="0"/>
        </w:rPr>
        <w:t>489,197,278.00</w:t>
      </w:r>
      <w:r>
        <w:rPr>
          <w:color w:val="000000"/>
          <w:spacing w:val="0"/>
          <w:w w:val="100"/>
          <w:position w:val="0"/>
        </w:rPr>
        <w:t>股，注册资本为人民币</w:t>
      </w:r>
      <w:r>
        <w:rPr>
          <w:b/>
          <w:bCs/>
          <w:color w:val="000000"/>
          <w:spacing w:val="0"/>
          <w:w w:val="100"/>
          <w:position w:val="0"/>
        </w:rPr>
        <w:t>489,197,278.00</w:t>
      </w:r>
      <w:r>
        <w:rPr>
          <w:color w:val="000000"/>
          <w:spacing w:val="0"/>
          <w:w w:val="100"/>
          <w:position w:val="0"/>
        </w:rPr>
        <w:t>元，注册地址：广东省深圳市福田区深南路车公庙工 业区泰然劲松大厦</w:t>
      </w:r>
      <w:r>
        <w:rPr>
          <w:b/>
          <w:bCs/>
          <w:color w:val="000000"/>
          <w:spacing w:val="0"/>
          <w:w w:val="100"/>
          <w:position w:val="0"/>
        </w:rPr>
        <w:t>17A</w:t>
      </w:r>
      <w:r>
        <w:rPr>
          <w:color w:val="000000"/>
          <w:spacing w:val="0"/>
          <w:w w:val="100"/>
          <w:position w:val="0"/>
        </w:rPr>
        <w:t>，</w:t>
      </w:r>
      <w:r>
        <w:rPr>
          <w:color w:val="000000"/>
          <w:spacing w:val="0"/>
          <w:w w:val="100"/>
          <w:position w:val="0"/>
        </w:rPr>
        <w:t>总部地址：广东省深圳市南山区科技生态园</w:t>
      </w:r>
      <w:r>
        <w:rPr>
          <w:b/>
          <w:bCs/>
          <w:color w:val="000000"/>
          <w:spacing w:val="0"/>
          <w:w w:val="100"/>
          <w:position w:val="0"/>
        </w:rPr>
        <w:t>10</w:t>
      </w:r>
      <w:r>
        <w:rPr>
          <w:color w:val="000000"/>
          <w:spacing w:val="0"/>
          <w:w w:val="100"/>
          <w:position w:val="0"/>
        </w:rPr>
        <w:t>栋</w:t>
      </w:r>
      <w:r>
        <w:rPr>
          <w:b/>
          <w:bCs/>
          <w:color w:val="000000"/>
          <w:spacing w:val="0"/>
          <w:w w:val="100"/>
          <w:position w:val="0"/>
        </w:rPr>
        <w:t>B</w:t>
      </w:r>
      <w:r>
        <w:rPr>
          <w:color w:val="000000"/>
          <w:spacing w:val="0"/>
          <w:w w:val="100"/>
          <w:position w:val="0"/>
        </w:rPr>
        <w:t>座</w:t>
      </w:r>
      <w:r>
        <w:rPr>
          <w:b/>
          <w:bCs/>
          <w:color w:val="000000"/>
          <w:spacing w:val="0"/>
          <w:w w:val="100"/>
          <w:position w:val="0"/>
        </w:rPr>
        <w:t>20</w:t>
      </w:r>
      <w:r>
        <w:rPr>
          <w:color w:val="000000"/>
          <w:spacing w:val="0"/>
          <w:w w:val="100"/>
          <w:position w:val="0"/>
        </w:rPr>
        <w:t>楼，本公司实际控制人为刘 祥。</w:t>
      </w:r>
    </w:p>
    <w:p>
      <w:pPr>
        <w:pStyle w:val="Style29"/>
        <w:keepNext/>
        <w:keepLines/>
        <w:widowControl w:val="0"/>
        <w:numPr>
          <w:ilvl w:val="0"/>
          <w:numId w:val="33"/>
        </w:numPr>
        <w:shd w:val="clear" w:color="auto" w:fill="auto"/>
        <w:tabs>
          <w:tab w:pos="344" w:val="left"/>
        </w:tabs>
        <w:bidi w:val="0"/>
        <w:spacing w:before="0" w:after="0" w:line="314" w:lineRule="exact"/>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公司业务性质和主要经营活动</w:t>
      </w:r>
      <w:bookmarkEnd w:id="877"/>
      <w:bookmarkEnd w:id="878"/>
      <w:bookmarkEnd w:id="880"/>
    </w:p>
    <w:p>
      <w:pPr>
        <w:pStyle w:val="Style32"/>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本公司属电子设备制造行业，主要产品和服务为银行卡电子支付终端产品</w:t>
      </w:r>
      <w:r>
        <w:rPr>
          <w:color w:val="000000"/>
          <w:spacing w:val="0"/>
          <w:w w:val="100"/>
          <w:position w:val="0"/>
        </w:rPr>
        <w:t>（</w:t>
      </w:r>
      <w:r>
        <w:rPr>
          <w:b/>
          <w:bCs/>
          <w:color w:val="000000"/>
          <w:spacing w:val="0"/>
          <w:w w:val="100"/>
          <w:position w:val="0"/>
        </w:rPr>
        <w:t>POS</w:t>
      </w:r>
      <w:r>
        <w:rPr>
          <w:color w:val="000000"/>
          <w:spacing w:val="0"/>
          <w:w w:val="100"/>
          <w:position w:val="0"/>
        </w:rPr>
        <w:t>终端、固定无线电话 机）、电子支付密码系统产品、计算机产品及电子产品的技术开发、销售、租赁及服务；移动支付业务的 技术开发运营及服务（不含生产）；互联网信息业务。</w:t>
      </w:r>
    </w:p>
    <w:p>
      <w:pPr>
        <w:pStyle w:val="Style29"/>
        <w:keepNext/>
        <w:keepLines/>
        <w:widowControl w:val="0"/>
        <w:numPr>
          <w:ilvl w:val="0"/>
          <w:numId w:val="33"/>
        </w:numPr>
        <w:shd w:val="clear" w:color="auto" w:fill="auto"/>
        <w:tabs>
          <w:tab w:pos="344" w:val="left"/>
        </w:tabs>
        <w:bidi w:val="0"/>
        <w:spacing w:before="0" w:after="0" w:line="315" w:lineRule="exact"/>
        <w:ind w:left="0" w:right="0" w:firstLine="0"/>
        <w:jc w:val="both"/>
      </w:pPr>
      <w:bookmarkStart w:id="881" w:name="bookmark881"/>
      <w:bookmarkStart w:id="882" w:name="bookmark882"/>
      <w:bookmarkStart w:id="883" w:name="bookmark883"/>
      <w:bookmarkStart w:id="884" w:name="bookmark884"/>
      <w:bookmarkEnd w:id="883"/>
      <w:r>
        <w:rPr>
          <w:color w:val="000000"/>
          <w:spacing w:val="0"/>
          <w:w w:val="100"/>
          <w:position w:val="0"/>
        </w:rPr>
        <w:t>财务报表的批准报出</w:t>
      </w:r>
      <w:bookmarkEnd w:id="881"/>
      <w:bookmarkEnd w:id="882"/>
      <w:bookmarkEnd w:id="884"/>
    </w:p>
    <w:p>
      <w:pPr>
        <w:pStyle w:val="Style32"/>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本财务报表业经公司董事会于</w:t>
      </w:r>
      <w:r>
        <w:rPr>
          <w:b/>
          <w:bCs/>
          <w:color w:val="000000"/>
          <w:spacing w:val="0"/>
          <w:w w:val="100"/>
          <w:position w:val="0"/>
        </w:rPr>
        <w:t>2022</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28</w:t>
      </w:r>
      <w:r>
        <w:rPr>
          <w:color w:val="000000"/>
          <w:spacing w:val="0"/>
          <w:w w:val="100"/>
          <w:position w:val="0"/>
        </w:rPr>
        <w:t>日批准报出。</w:t>
      </w:r>
    </w:p>
    <w:p>
      <w:pPr>
        <w:pStyle w:val="Style25"/>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本期纳入合并财务报表范围的子公司共</w:t>
      </w:r>
      <w:r>
        <w:rPr>
          <w:b/>
          <w:bCs/>
          <w:color w:val="000000"/>
          <w:spacing w:val="0"/>
          <w:w w:val="100"/>
          <w:position w:val="0"/>
          <w:sz w:val="20"/>
          <w:szCs w:val="20"/>
        </w:rPr>
        <w:t>21</w:t>
      </w:r>
      <w:r>
        <w:rPr>
          <w:color w:val="000000"/>
          <w:spacing w:val="0"/>
          <w:w w:val="100"/>
          <w:position w:val="0"/>
          <w:sz w:val="20"/>
          <w:szCs w:val="20"/>
        </w:rPr>
        <w:t>户，具体包括:</w:t>
      </w:r>
    </w:p>
    <w:tbl>
      <w:tblPr>
        <w:tblOverlap w:val="never"/>
        <w:jc w:val="left"/>
        <w:tblLayout w:type="fixed"/>
      </w:tblPr>
      <w:tblGrid>
        <w:gridCol w:w="3523"/>
        <w:gridCol w:w="1258"/>
        <w:gridCol w:w="725"/>
        <w:gridCol w:w="1517"/>
        <w:gridCol w:w="154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left"/>
        <w:tblLayout w:type="fixed"/>
      </w:tblPr>
      <w:tblGrid>
        <w:gridCol w:w="3523"/>
        <w:gridCol w:w="1258"/>
        <w:gridCol w:w="725"/>
        <w:gridCol w:w="1517"/>
        <w:gridCol w:w="154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长沙法度互联网科技有限公司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66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 DO BRASIL PARTICIPACOES</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Global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深圳市新国都商服有限公司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深圳市鼎嘉信息科技有限公司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深圳市嘉联云科技有限公司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深圳市都之家科技有限公司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深圳市新国都腾云软件有限公司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India Private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Europe S.A.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深圳市新国都通信技术有限公司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MACAU 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湖南法度互联网科技有限公司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深圳市新国都智能有限公司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29"/>
        <w:keepNext/>
        <w:keepLines/>
        <w:widowControl w:val="0"/>
        <w:shd w:val="clear" w:color="auto" w:fill="auto"/>
        <w:bidi w:val="0"/>
        <w:spacing w:before="0" w:after="80" w:line="240" w:lineRule="auto"/>
        <w:ind w:left="0" w:right="0" w:firstLine="420"/>
        <w:jc w:val="left"/>
      </w:pPr>
      <w:bookmarkStart w:id="885" w:name="bookmark885"/>
      <w:bookmarkStart w:id="886" w:name="bookmark886"/>
      <w:bookmarkStart w:id="887" w:name="bookmark887"/>
      <w:r>
        <w:rPr>
          <w:color w:val="000000"/>
          <w:spacing w:val="0"/>
          <w:w w:val="100"/>
          <w:position w:val="0"/>
        </w:rPr>
        <w:t xml:space="preserve">*NEXGO DO BRASIL PARTICIPACOES LTDA </w:t>
      </w:r>
      <w:r>
        <w:rPr>
          <w:b w:val="0"/>
          <w:bCs w:val="0"/>
          <w:color w:val="000000"/>
          <w:spacing w:val="0"/>
          <w:w w:val="100"/>
          <w:position w:val="0"/>
        </w:rPr>
        <w:t>于</w:t>
      </w:r>
      <w:r>
        <w:rPr>
          <w:color w:val="000000"/>
          <w:spacing w:val="0"/>
          <w:w w:val="100"/>
          <w:position w:val="0"/>
        </w:rPr>
        <w:t>2022</w:t>
      </w:r>
      <w:r>
        <w:rPr>
          <w:b w:val="0"/>
          <w:bCs w:val="0"/>
          <w:color w:val="000000"/>
          <w:spacing w:val="0"/>
          <w:w w:val="100"/>
          <w:position w:val="0"/>
        </w:rPr>
        <w:t>年</w:t>
      </w:r>
      <w:r>
        <w:rPr>
          <w:color w:val="000000"/>
          <w:spacing w:val="0"/>
          <w:w w:val="100"/>
          <w:position w:val="0"/>
        </w:rPr>
        <w:t>2</w:t>
      </w:r>
      <w:r>
        <w:rPr>
          <w:b w:val="0"/>
          <w:bCs w:val="0"/>
          <w:color w:val="000000"/>
          <w:spacing w:val="0"/>
          <w:w w:val="100"/>
          <w:position w:val="0"/>
        </w:rPr>
        <w:t xml:space="preserve">月 </w:t>
      </w:r>
      <w:r>
        <w:rPr>
          <w:color w:val="000000"/>
          <w:spacing w:val="0"/>
          <w:w w:val="100"/>
          <w:position w:val="0"/>
        </w:rPr>
        <w:t xml:space="preserve">8 </w:t>
      </w:r>
      <w:r>
        <w:rPr>
          <w:b w:val="0"/>
          <w:bCs w:val="0"/>
          <w:color w:val="000000"/>
          <w:spacing w:val="0"/>
          <w:w w:val="100"/>
          <w:position w:val="0"/>
        </w:rPr>
        <w:t>日工商注销完成。</w:t>
      </w:r>
      <w:bookmarkEnd w:id="885"/>
      <w:bookmarkEnd w:id="886"/>
      <w:bookmarkEnd w:id="887"/>
    </w:p>
    <w:p>
      <w:pPr>
        <w:pStyle w:val="Style3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本期纳入合并财务报表范围的主体较上期相比，新增</w:t>
      </w:r>
      <w:r>
        <w:rPr>
          <w:b/>
          <w:bCs/>
          <w:color w:val="000000"/>
          <w:spacing w:val="0"/>
          <w:w w:val="100"/>
          <w:position w:val="0"/>
        </w:rPr>
        <w:t>2</w:t>
      </w:r>
      <w:r>
        <w:rPr>
          <w:color w:val="000000"/>
          <w:spacing w:val="0"/>
          <w:w w:val="100"/>
          <w:position w:val="0"/>
        </w:rPr>
        <w:t>户，减少</w:t>
      </w:r>
      <w:r>
        <w:rPr>
          <w:b/>
          <w:bCs/>
          <w:color w:val="000000"/>
          <w:spacing w:val="0"/>
          <w:w w:val="100"/>
          <w:position w:val="0"/>
        </w:rPr>
        <w:t>3</w:t>
      </w:r>
      <w:r>
        <w:rPr>
          <w:color w:val="000000"/>
          <w:spacing w:val="0"/>
          <w:w w:val="100"/>
          <w:position w:val="0"/>
        </w:rPr>
        <w:t>户：</w:t>
      </w:r>
    </w:p>
    <w:p>
      <w:pPr>
        <w:pStyle w:val="Style32"/>
        <w:keepNext w:val="0"/>
        <w:keepLines w:val="0"/>
        <w:widowControl w:val="0"/>
        <w:numPr>
          <w:ilvl w:val="0"/>
          <w:numId w:val="35"/>
        </w:numPr>
        <w:shd w:val="clear" w:color="auto" w:fill="auto"/>
        <w:bidi w:val="0"/>
        <w:spacing w:before="0" w:after="0" w:line="240" w:lineRule="auto"/>
        <w:ind w:left="0" w:right="0" w:firstLine="0"/>
        <w:jc w:val="left"/>
      </w:pPr>
      <w:bookmarkStart w:id="888" w:name="bookmark888"/>
      <w:bookmarkEnd w:id="888"/>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379"/>
        <w:gridCol w:w="605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投资新设</w:t>
            </w:r>
          </w:p>
        </w:tc>
      </w:tr>
      <w:tr>
        <w:trPr>
          <w:trHeight w:val="49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color w:val="000000"/>
                <w:spacing w:val="0"/>
                <w:w w:val="100"/>
                <w:position w:val="0"/>
                <w:sz w:val="20"/>
                <w:szCs w:val="20"/>
              </w:rPr>
              <w:t>本期不再纳入合并范围的子公司、</w:t>
            </w:r>
            <w:r>
              <w:rPr>
                <w:b/>
                <w:bCs/>
                <w:color w:val="000000"/>
                <w:spacing w:val="0"/>
                <w:w w:val="100"/>
                <w:position w:val="0"/>
                <w:sz w:val="20"/>
                <w:szCs w:val="20"/>
              </w:rPr>
              <w:t>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f</w:t>
            </w:r>
            <w:r>
              <w:rPr>
                <w:color w:val="000000"/>
                <w:spacing w:val="0"/>
                <w:w w:val="100"/>
                <w:position w:val="0"/>
                <w:sz w:val="20"/>
                <w:szCs w:val="20"/>
              </w:rPr>
              <w:t>寺殊目的主体、通过委托经营或出租等方式丧失控制权的经营实体</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深圳市新国都末微技术服务有限公司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股权出售</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深圳市新国都万联科技通信有限公司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股权出售</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Technology DWC-LLC</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1239" w:line="1" w:lineRule="exact"/>
      </w:pPr>
    </w:p>
    <w:p>
      <w:pPr>
        <w:pStyle w:val="Style23"/>
        <w:keepNext/>
        <w:keepLines/>
        <w:widowControl w:val="0"/>
        <w:shd w:val="clear" w:color="auto" w:fill="auto"/>
        <w:bidi w:val="0"/>
        <w:spacing w:before="0" w:after="34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sz w:val="24"/>
          <w:szCs w:val="24"/>
        </w:rPr>
        <w:t>四</w:t>
      </w:r>
      <w:bookmarkEnd w:id="891"/>
      <w:r>
        <w:rPr>
          <w:color w:val="000000"/>
          <w:spacing w:val="0"/>
          <w:w w:val="100"/>
          <w:position w:val="0"/>
          <w:sz w:val="24"/>
          <w:szCs w:val="24"/>
        </w:rPr>
        <w:t>、财务报表的编制基础</w:t>
      </w:r>
      <w:bookmarkEnd w:id="889"/>
      <w:bookmarkEnd w:id="890"/>
      <w:bookmarkEnd w:id="892"/>
    </w:p>
    <w:p>
      <w:pPr>
        <w:pStyle w:val="Style29"/>
        <w:keepNext/>
        <w:keepLines/>
        <w:widowControl w:val="0"/>
        <w:shd w:val="clear" w:color="auto" w:fill="auto"/>
        <w:bidi w:val="0"/>
        <w:spacing w:before="0" w:after="34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color w:val="000000"/>
          <w:spacing w:val="0"/>
          <w:w w:val="100"/>
          <w:position w:val="0"/>
        </w:rPr>
        <w:t>、编制基础</w:t>
      </w:r>
      <w:bookmarkEnd w:id="893"/>
      <w:bookmarkEnd w:id="894"/>
      <w:bookmarkEnd w:id="896"/>
    </w:p>
    <w:p>
      <w:pPr>
        <w:pStyle w:val="Style32"/>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 xml:space="preserve">本公司根据实际发生的交易和事项，按照财政部颁布的《企业会计准则一基本准则》和具体企业会 </w:t>
      </w:r>
      <w:r>
        <w:rPr>
          <w:color w:val="000000"/>
          <w:spacing w:val="0"/>
          <w:w w:val="100"/>
          <w:position w:val="0"/>
        </w:rPr>
        <w:t>计准则、企业会计准则应用指南、企业会计准则解释及其他相关规定（以下合称</w:t>
      </w:r>
      <w:r>
        <w:rPr>
          <w:b/>
          <w:bCs/>
          <w:color w:val="000000"/>
          <w:spacing w:val="0"/>
          <w:w w:val="100"/>
          <w:position w:val="0"/>
        </w:rPr>
        <w:t>“</w:t>
      </w:r>
      <w:r>
        <w:rPr>
          <w:color w:val="000000"/>
          <w:spacing w:val="0"/>
          <w:w w:val="100"/>
          <w:position w:val="0"/>
        </w:rPr>
        <w:t>企业会计准则</w:t>
      </w:r>
      <w:r>
        <w:rPr>
          <w:b/>
          <w:bCs/>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b/>
          <w:bCs/>
          <w:color w:val="000000"/>
          <w:spacing w:val="0"/>
          <w:w w:val="100"/>
          <w:position w:val="0"/>
        </w:rPr>
        <w:t>15</w:t>
      </w:r>
      <w:r>
        <w:rPr>
          <w:color w:val="000000"/>
          <w:spacing w:val="0"/>
          <w:w w:val="100"/>
          <w:position w:val="0"/>
        </w:rPr>
        <w:t>号—— 财务报告的一般规定》（</w:t>
      </w:r>
      <w:r>
        <w:rPr>
          <w:b/>
          <w:bCs/>
          <w:color w:val="000000"/>
          <w:spacing w:val="0"/>
          <w:w w:val="100"/>
          <w:position w:val="0"/>
        </w:rPr>
        <w:t>2014</w:t>
      </w:r>
      <w:r>
        <w:rPr>
          <w:color w:val="000000"/>
          <w:spacing w:val="0"/>
          <w:w w:val="100"/>
          <w:position w:val="0"/>
        </w:rPr>
        <w:t>年修订）的规定，编制财务报表。</w:t>
      </w:r>
    </w:p>
    <w:p>
      <w:pPr>
        <w:pStyle w:val="Style29"/>
        <w:keepNext/>
        <w:keepLines/>
        <w:widowControl w:val="0"/>
        <w:shd w:val="clear" w:color="auto" w:fill="auto"/>
        <w:bidi w:val="0"/>
        <w:spacing w:before="0" w:after="200" w:line="331"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color w:val="000000"/>
          <w:spacing w:val="0"/>
          <w:w w:val="100"/>
          <w:position w:val="0"/>
        </w:rPr>
        <w:t>、持续经营</w:t>
      </w:r>
      <w:bookmarkEnd w:id="897"/>
      <w:bookmarkEnd w:id="898"/>
      <w:bookmarkEnd w:id="900"/>
    </w:p>
    <w:p>
      <w:pPr>
        <w:pStyle w:val="Style32"/>
        <w:keepNext w:val="0"/>
        <w:keepLines w:val="0"/>
        <w:widowControl w:val="0"/>
        <w:shd w:val="clear" w:color="auto" w:fill="auto"/>
        <w:bidi w:val="0"/>
        <w:spacing w:before="0" w:after="380" w:line="326" w:lineRule="exact"/>
        <w:ind w:left="0" w:right="0" w:firstLine="360"/>
        <w:jc w:val="both"/>
      </w:pPr>
      <w:r>
        <w:rPr>
          <w:color w:val="000000"/>
          <w:spacing w:val="0"/>
          <w:w w:val="100"/>
          <w:position w:val="0"/>
        </w:rPr>
        <w:t>本公司对报告期末起</w:t>
      </w:r>
      <w:r>
        <w:rPr>
          <w:b/>
          <w:bCs/>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3"/>
        <w:keepNext/>
        <w:keepLines/>
        <w:widowControl w:val="0"/>
        <w:shd w:val="clear" w:color="auto" w:fill="auto"/>
        <w:bidi w:val="0"/>
        <w:spacing w:before="0" w:after="3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sz w:val="24"/>
          <w:szCs w:val="24"/>
        </w:rPr>
        <w:t>五</w:t>
      </w:r>
      <w:bookmarkEnd w:id="903"/>
      <w:r>
        <w:rPr>
          <w:color w:val="000000"/>
          <w:spacing w:val="0"/>
          <w:w w:val="100"/>
          <w:position w:val="0"/>
          <w:sz w:val="24"/>
          <w:szCs w:val="24"/>
        </w:rPr>
        <w:t>、重要会计政策及会计估计</w:t>
      </w:r>
      <w:bookmarkEnd w:id="901"/>
      <w:bookmarkEnd w:id="902"/>
      <w:bookmarkEnd w:id="904"/>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本公司根据实际生产经营特点制定了具体会计政策和会计估计，主要体现在应收款项坏账准备的计 提、存货计价方法、固定资产折旧、无形资产摊销、预计负债的计提、收入确认和计量等。</w:t>
      </w:r>
    </w:p>
    <w:p>
      <w:pPr>
        <w:pStyle w:val="Style29"/>
        <w:keepNext/>
        <w:keepLines/>
        <w:widowControl w:val="0"/>
        <w:shd w:val="clear" w:color="auto" w:fill="auto"/>
        <w:tabs>
          <w:tab w:pos="368" w:val="left"/>
        </w:tabs>
        <w:bidi w:val="0"/>
        <w:spacing w:before="0" w:after="200" w:line="331"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遵循企业会计准则的声明</w:t>
      </w:r>
      <w:bookmarkEnd w:id="905"/>
      <w:bookmarkEnd w:id="906"/>
      <w:bookmarkEnd w:id="908"/>
    </w:p>
    <w:p>
      <w:pPr>
        <w:pStyle w:val="Style3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9"/>
        <w:keepNext/>
        <w:keepLines/>
        <w:widowControl w:val="0"/>
        <w:shd w:val="clear" w:color="auto" w:fill="auto"/>
        <w:tabs>
          <w:tab w:pos="378" w:val="left"/>
        </w:tabs>
        <w:bidi w:val="0"/>
        <w:spacing w:before="0" w:after="200" w:line="331"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color w:val="000000"/>
          <w:spacing w:val="0"/>
          <w:w w:val="100"/>
          <w:position w:val="0"/>
        </w:rPr>
        <w:t>、</w:t>
        <w:tab/>
        <w:t>会计期间</w:t>
      </w:r>
      <w:bookmarkEnd w:id="909"/>
      <w:bookmarkEnd w:id="910"/>
      <w:bookmarkEnd w:id="912"/>
    </w:p>
    <w:p>
      <w:pPr>
        <w:pStyle w:val="Style3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自公历</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00" w:line="331"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color w:val="000000"/>
          <w:spacing w:val="0"/>
          <w:w w:val="100"/>
          <w:position w:val="0"/>
        </w:rPr>
        <w:t>、</w:t>
        <w:tab/>
        <w:t>营业周期</w:t>
      </w:r>
      <w:bookmarkEnd w:id="913"/>
      <w:bookmarkEnd w:id="914"/>
      <w:bookmarkEnd w:id="916"/>
    </w:p>
    <w:p>
      <w:pPr>
        <w:pStyle w:val="Style3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营业周期是指企业从购买用于加工的资产起至实现现金或现金等价物的期间。本公司以</w:t>
      </w:r>
      <w:r>
        <w:rPr>
          <w:b/>
          <w:bCs/>
          <w:color w:val="000000"/>
          <w:spacing w:val="0"/>
          <w:w w:val="100"/>
          <w:position w:val="0"/>
        </w:rPr>
        <w:t>12</w:t>
      </w:r>
      <w:r>
        <w:rPr>
          <w:color w:val="000000"/>
          <w:spacing w:val="0"/>
          <w:w w:val="100"/>
          <w:position w:val="0"/>
        </w:rPr>
        <w:t>个月作为一 个营业周期，并以其作为资产和负债的流动性划分标准。</w:t>
      </w:r>
    </w:p>
    <w:p>
      <w:pPr>
        <w:pStyle w:val="Style29"/>
        <w:keepNext/>
        <w:keepLines/>
        <w:widowControl w:val="0"/>
        <w:shd w:val="clear" w:color="auto" w:fill="auto"/>
        <w:tabs>
          <w:tab w:pos="378" w:val="left"/>
        </w:tabs>
        <w:bidi w:val="0"/>
        <w:spacing w:before="0" w:after="200" w:line="331"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4</w:t>
      </w:r>
      <w:bookmarkEnd w:id="919"/>
      <w:r>
        <w:rPr>
          <w:color w:val="000000"/>
          <w:spacing w:val="0"/>
          <w:w w:val="100"/>
          <w:position w:val="0"/>
        </w:rPr>
        <w:t>、</w:t>
        <w:tab/>
        <w:t>记账本位币</w:t>
      </w:r>
      <w:bookmarkEnd w:id="917"/>
      <w:bookmarkEnd w:id="918"/>
      <w:bookmarkEnd w:id="920"/>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采用人民币为记账本位币。</w:t>
      </w:r>
    </w:p>
    <w:p>
      <w:pPr>
        <w:pStyle w:val="Style3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境外子公司以其经营所处的主要经济环境中的货币为记账本位币，编制财务报表时折算为人民币。</w:t>
      </w:r>
    </w:p>
    <w:p>
      <w:pPr>
        <w:pStyle w:val="Style32"/>
        <w:keepNext w:val="0"/>
        <w:keepLines w:val="0"/>
        <w:widowControl w:val="0"/>
        <w:shd w:val="clear" w:color="auto" w:fill="auto"/>
        <w:tabs>
          <w:tab w:pos="378" w:val="left"/>
        </w:tabs>
        <w:bidi w:val="0"/>
        <w:spacing w:before="0" w:after="200" w:line="331" w:lineRule="auto"/>
        <w:ind w:left="0" w:right="0" w:firstLine="0"/>
        <w:jc w:val="both"/>
      </w:pPr>
      <w:bookmarkStart w:id="921" w:name="bookmark921"/>
      <w:r>
        <w:rPr>
          <w:rFonts w:ascii="Times New Roman" w:eastAsia="Times New Roman" w:hAnsi="Times New Roman" w:cs="Times New Roman"/>
          <w:b/>
          <w:bCs/>
          <w:color w:val="000000"/>
          <w:spacing w:val="0"/>
          <w:w w:val="100"/>
          <w:position w:val="0"/>
        </w:rPr>
        <w:t>5</w:t>
      </w:r>
      <w:bookmarkEnd w:id="921"/>
      <w:r>
        <w:rPr>
          <w:b/>
          <w:bCs/>
          <w:color w:val="000000"/>
          <w:spacing w:val="0"/>
          <w:w w:val="100"/>
          <w:position w:val="0"/>
        </w:rPr>
        <w:t>、</w:t>
        <w:tab/>
        <w:t>同一控制下和非同一控制下企业合并的会计处理方法</w:t>
      </w:r>
    </w:p>
    <w:p>
      <w:pPr>
        <w:pStyle w:val="Style29"/>
        <w:keepNext/>
        <w:keepLines/>
        <w:widowControl w:val="0"/>
        <w:numPr>
          <w:ilvl w:val="0"/>
          <w:numId w:val="37"/>
        </w:numPr>
        <w:shd w:val="clear" w:color="auto" w:fill="auto"/>
        <w:bidi w:val="0"/>
        <w:spacing w:before="0" w:after="0" w:line="317" w:lineRule="exact"/>
        <w:ind w:left="0" w:right="0" w:firstLine="0"/>
        <w:jc w:val="both"/>
      </w:pPr>
      <w:bookmarkStart w:id="922" w:name="bookmark922"/>
      <w:bookmarkStart w:id="923" w:name="bookmark923"/>
      <w:bookmarkStart w:id="924" w:name="bookmark924"/>
      <w:bookmarkStart w:id="925" w:name="bookmark925"/>
      <w:bookmarkEnd w:id="924"/>
      <w:r>
        <w:rPr>
          <w:rFonts w:ascii="Times New Roman" w:eastAsia="Times New Roman" w:hAnsi="Times New Roman" w:cs="Times New Roman"/>
          <w:color w:val="000000"/>
          <w:spacing w:val="0"/>
          <w:w w:val="100"/>
          <w:position w:val="0"/>
        </w:rPr>
        <w:t xml:space="preserve"> </w:t>
      </w:r>
      <w:r>
        <w:rPr>
          <w:color w:val="000000"/>
          <w:spacing w:val="0"/>
          <w:w w:val="100"/>
          <w:position w:val="0"/>
        </w:rPr>
        <w:t>分步实现企业合并过程中的各项交易的条款、条件以及经济影响符合以下一种或多种情况，将多次交易 事项作为一揽子交易进行会计处理</w:t>
      </w:r>
      <w:bookmarkEnd w:id="922"/>
      <w:bookmarkEnd w:id="923"/>
      <w:bookmarkEnd w:id="925"/>
    </w:p>
    <w:p>
      <w:pPr>
        <w:pStyle w:val="Style32"/>
        <w:keepNext w:val="0"/>
        <w:keepLines w:val="0"/>
        <w:widowControl w:val="0"/>
        <w:shd w:val="clear" w:color="auto" w:fill="auto"/>
        <w:tabs>
          <w:tab w:pos="923" w:val="left"/>
        </w:tabs>
        <w:bidi w:val="0"/>
        <w:spacing w:before="0" w:after="0" w:line="317" w:lineRule="exact"/>
        <w:ind w:left="0" w:right="0" w:firstLine="440"/>
        <w:jc w:val="both"/>
      </w:pPr>
      <w:bookmarkStart w:id="926" w:name="bookmark926"/>
      <w:r>
        <w:rPr>
          <w:color w:val="000000"/>
          <w:spacing w:val="0"/>
          <w:w w:val="100"/>
          <w:position w:val="0"/>
        </w:rPr>
        <w:t>（</w:t>
      </w:r>
      <w:bookmarkEnd w:id="926"/>
      <w:r>
        <w:rPr>
          <w:b/>
          <w:bCs/>
          <w:color w:val="000000"/>
          <w:spacing w:val="0"/>
          <w:w w:val="100"/>
          <w:position w:val="0"/>
        </w:rPr>
        <w:t>1</w:t>
      </w:r>
      <w:r>
        <w:rPr>
          <w:color w:val="000000"/>
          <w:spacing w:val="0"/>
          <w:w w:val="100"/>
          <w:position w:val="0"/>
        </w:rPr>
        <w:t>）</w:t>
        <w:tab/>
        <w:t>这些交易是同时或者在考虑了彼此影响的情况下订立的；</w:t>
      </w:r>
    </w:p>
    <w:p>
      <w:pPr>
        <w:pStyle w:val="Style32"/>
        <w:keepNext w:val="0"/>
        <w:keepLines w:val="0"/>
        <w:widowControl w:val="0"/>
        <w:shd w:val="clear" w:color="auto" w:fill="auto"/>
        <w:tabs>
          <w:tab w:pos="923" w:val="left"/>
        </w:tabs>
        <w:bidi w:val="0"/>
        <w:spacing w:before="0" w:after="0" w:line="317" w:lineRule="exact"/>
        <w:ind w:left="0" w:right="0" w:firstLine="440"/>
        <w:jc w:val="both"/>
      </w:pPr>
      <w:bookmarkStart w:id="927" w:name="bookmark927"/>
      <w:r>
        <w:rPr>
          <w:color w:val="000000"/>
          <w:spacing w:val="0"/>
          <w:w w:val="100"/>
          <w:position w:val="0"/>
        </w:rPr>
        <w:t>（</w:t>
      </w:r>
      <w:bookmarkEnd w:id="927"/>
      <w:r>
        <w:rPr>
          <w:b/>
          <w:bCs/>
          <w:color w:val="000000"/>
          <w:spacing w:val="0"/>
          <w:w w:val="100"/>
          <w:position w:val="0"/>
        </w:rPr>
        <w:t>2</w:t>
      </w:r>
      <w:r>
        <w:rPr>
          <w:color w:val="000000"/>
          <w:spacing w:val="0"/>
          <w:w w:val="100"/>
          <w:position w:val="0"/>
        </w:rPr>
        <w:t>）</w:t>
        <w:tab/>
        <w:t>这些交易整体才能达成一项完整的商业结果；</w:t>
      </w:r>
    </w:p>
    <w:p>
      <w:pPr>
        <w:pStyle w:val="Style32"/>
        <w:keepNext w:val="0"/>
        <w:keepLines w:val="0"/>
        <w:widowControl w:val="0"/>
        <w:shd w:val="clear" w:color="auto" w:fill="auto"/>
        <w:tabs>
          <w:tab w:pos="923" w:val="left"/>
        </w:tabs>
        <w:bidi w:val="0"/>
        <w:spacing w:before="0" w:after="0" w:line="317" w:lineRule="exact"/>
        <w:ind w:left="0" w:right="0" w:firstLine="440"/>
        <w:jc w:val="both"/>
      </w:pPr>
      <w:bookmarkStart w:id="928" w:name="bookmark928"/>
      <w:r>
        <w:rPr>
          <w:color w:val="000000"/>
          <w:spacing w:val="0"/>
          <w:w w:val="100"/>
          <w:position w:val="0"/>
        </w:rPr>
        <w:t>（</w:t>
      </w:r>
      <w:bookmarkEnd w:id="928"/>
      <w:r>
        <w:rPr>
          <w:b/>
          <w:bCs/>
          <w:color w:val="000000"/>
          <w:spacing w:val="0"/>
          <w:w w:val="100"/>
          <w:position w:val="0"/>
        </w:rPr>
        <w:t>3</w:t>
      </w:r>
      <w:r>
        <w:rPr>
          <w:color w:val="000000"/>
          <w:spacing w:val="0"/>
          <w:w w:val="100"/>
          <w:position w:val="0"/>
        </w:rPr>
        <w:t>）</w:t>
        <w:tab/>
        <w:t>一项交易的发生取决于其他至少一项交易的发生；</w:t>
      </w:r>
    </w:p>
    <w:p>
      <w:pPr>
        <w:pStyle w:val="Style32"/>
        <w:keepNext w:val="0"/>
        <w:keepLines w:val="0"/>
        <w:widowControl w:val="0"/>
        <w:shd w:val="clear" w:color="auto" w:fill="auto"/>
        <w:tabs>
          <w:tab w:pos="923" w:val="left"/>
        </w:tabs>
        <w:bidi w:val="0"/>
        <w:spacing w:before="0" w:after="60" w:line="317" w:lineRule="exact"/>
        <w:ind w:left="0" w:right="0" w:firstLine="440"/>
        <w:jc w:val="both"/>
      </w:pPr>
      <w:bookmarkStart w:id="929" w:name="bookmark929"/>
      <w:r>
        <w:rPr>
          <w:color w:val="000000"/>
          <w:spacing w:val="0"/>
          <w:w w:val="100"/>
          <w:position w:val="0"/>
        </w:rPr>
        <w:t>（</w:t>
      </w:r>
      <w:bookmarkEnd w:id="929"/>
      <w:r>
        <w:rPr>
          <w:b/>
          <w:bCs/>
          <w:color w:val="000000"/>
          <w:spacing w:val="0"/>
          <w:w w:val="100"/>
          <w:position w:val="0"/>
        </w:rPr>
        <w:t>4</w:t>
      </w:r>
      <w:r>
        <w:rPr>
          <w:color w:val="000000"/>
          <w:spacing w:val="0"/>
          <w:w w:val="100"/>
          <w:position w:val="0"/>
        </w:rPr>
        <w:t>）</w:t>
        <w:tab/>
        <w:t>一项交易单独看是不经济的，但是和其他交易一并考虑时是经济的。</w:t>
      </w:r>
    </w:p>
    <w:p>
      <w:pPr>
        <w:pStyle w:val="Style29"/>
        <w:keepNext/>
        <w:keepLines/>
        <w:widowControl w:val="0"/>
        <w:numPr>
          <w:ilvl w:val="0"/>
          <w:numId w:val="37"/>
        </w:numPr>
        <w:shd w:val="clear" w:color="auto" w:fill="auto"/>
        <w:tabs>
          <w:tab w:pos="344" w:val="left"/>
        </w:tabs>
        <w:bidi w:val="0"/>
        <w:spacing w:before="0" w:after="0" w:line="331"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同一控制下的企业合并</w:t>
      </w:r>
      <w:bookmarkEnd w:id="930"/>
      <w:bookmarkEnd w:id="931"/>
      <w:bookmarkEnd w:id="933"/>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本公司在企业合并中取得的资产和负债，按照合并日在被合并方资产、负债（包括最终控制方收购被 合并方而形成的商誉）在最终控制方合并财务报表中的账面价值计量。在合并中取得的净资产账面价值与 </w:t>
      </w:r>
      <w:r>
        <w:rPr>
          <w:color w:val="000000"/>
          <w:spacing w:val="0"/>
          <w:w w:val="100"/>
          <w:position w:val="0"/>
        </w:rPr>
        <w:t>支付的合并对价账面价值（或发行股份面值总额）的差额，调整资本公积中的股本溢价，资本公积中的股 本溢价不足冲减的，调整留存收益。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2"/>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29"/>
        <w:keepNext/>
        <w:keepLines/>
        <w:widowControl w:val="0"/>
        <w:numPr>
          <w:ilvl w:val="0"/>
          <w:numId w:val="37"/>
        </w:numPr>
        <w:shd w:val="clear" w:color="auto" w:fill="auto"/>
        <w:tabs>
          <w:tab w:pos="326" w:val="left"/>
        </w:tabs>
        <w:bidi w:val="0"/>
        <w:spacing w:before="0" w:after="0" w:line="326" w:lineRule="auto"/>
        <w:ind w:left="0" w:right="0" w:firstLine="0"/>
        <w:jc w:val="both"/>
      </w:pPr>
      <w:bookmarkStart w:id="934" w:name="bookmark934"/>
      <w:bookmarkStart w:id="935" w:name="bookmark935"/>
      <w:bookmarkStart w:id="936" w:name="bookmark936"/>
      <w:bookmarkStart w:id="937" w:name="bookmark937"/>
      <w:bookmarkEnd w:id="936"/>
      <w:r>
        <w:rPr>
          <w:color w:val="000000"/>
          <w:spacing w:val="0"/>
          <w:w w:val="100"/>
          <w:position w:val="0"/>
        </w:rPr>
        <w:t>非同一控制下的企业合并</w:t>
      </w:r>
      <w:bookmarkEnd w:id="934"/>
      <w:bookmarkEnd w:id="935"/>
      <w:bookmarkEnd w:id="937"/>
    </w:p>
    <w:p>
      <w:pPr>
        <w:pStyle w:val="Style3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2"/>
        <w:keepNext w:val="0"/>
        <w:keepLines w:val="0"/>
        <w:widowControl w:val="0"/>
        <w:numPr>
          <w:ilvl w:val="0"/>
          <w:numId w:val="39"/>
        </w:numPr>
        <w:shd w:val="clear" w:color="auto" w:fill="auto"/>
        <w:tabs>
          <w:tab w:pos="814" w:val="left"/>
        </w:tabs>
        <w:bidi w:val="0"/>
        <w:spacing w:before="0" w:after="0" w:line="313" w:lineRule="exact"/>
        <w:ind w:left="0" w:right="0" w:firstLine="440"/>
        <w:jc w:val="both"/>
      </w:pPr>
      <w:bookmarkStart w:id="938" w:name="bookmark938"/>
      <w:bookmarkEnd w:id="938"/>
      <w:r>
        <w:rPr>
          <w:color w:val="000000"/>
          <w:spacing w:val="0"/>
          <w:w w:val="100"/>
          <w:position w:val="0"/>
        </w:rPr>
        <w:t>企业合并合同或协议已获本公司内部权力机构通过。</w:t>
      </w:r>
    </w:p>
    <w:p>
      <w:pPr>
        <w:pStyle w:val="Style32"/>
        <w:keepNext w:val="0"/>
        <w:keepLines w:val="0"/>
        <w:widowControl w:val="0"/>
        <w:numPr>
          <w:ilvl w:val="0"/>
          <w:numId w:val="39"/>
        </w:numPr>
        <w:shd w:val="clear" w:color="auto" w:fill="auto"/>
        <w:tabs>
          <w:tab w:pos="818" w:val="left"/>
        </w:tabs>
        <w:bidi w:val="0"/>
        <w:spacing w:before="0" w:after="0" w:line="313" w:lineRule="exact"/>
        <w:ind w:left="0" w:right="0" w:firstLine="440"/>
        <w:jc w:val="both"/>
      </w:pPr>
      <w:bookmarkStart w:id="939" w:name="bookmark939"/>
      <w:bookmarkEnd w:id="939"/>
      <w:r>
        <w:rPr>
          <w:color w:val="000000"/>
          <w:spacing w:val="0"/>
          <w:w w:val="100"/>
          <w:position w:val="0"/>
        </w:rPr>
        <w:t>企业合并事项需要经过国家有关主管部门审批的，已获得批准。</w:t>
      </w:r>
    </w:p>
    <w:p>
      <w:pPr>
        <w:pStyle w:val="Style32"/>
        <w:keepNext w:val="0"/>
        <w:keepLines w:val="0"/>
        <w:widowControl w:val="0"/>
        <w:numPr>
          <w:ilvl w:val="0"/>
          <w:numId w:val="39"/>
        </w:numPr>
        <w:shd w:val="clear" w:color="auto" w:fill="auto"/>
        <w:tabs>
          <w:tab w:pos="818" w:val="left"/>
        </w:tabs>
        <w:bidi w:val="0"/>
        <w:spacing w:before="0" w:after="80" w:line="313" w:lineRule="exact"/>
        <w:ind w:left="0" w:right="0" w:firstLine="440"/>
        <w:jc w:val="both"/>
      </w:pPr>
      <w:bookmarkStart w:id="940" w:name="bookmark940"/>
      <w:bookmarkEnd w:id="940"/>
      <w:r>
        <w:rPr>
          <w:color w:val="000000"/>
          <w:spacing w:val="0"/>
          <w:w w:val="100"/>
          <w:position w:val="0"/>
        </w:rPr>
        <w:t>已办理了必要的财产权转移手续。</w:t>
      </w:r>
    </w:p>
    <w:p>
      <w:pPr>
        <w:pStyle w:val="Style32"/>
        <w:keepNext w:val="0"/>
        <w:keepLines w:val="0"/>
        <w:widowControl w:val="0"/>
        <w:numPr>
          <w:ilvl w:val="0"/>
          <w:numId w:val="39"/>
        </w:numPr>
        <w:shd w:val="clear" w:color="auto" w:fill="auto"/>
        <w:tabs>
          <w:tab w:pos="818" w:val="left"/>
        </w:tabs>
        <w:bidi w:val="0"/>
        <w:spacing w:before="0" w:after="80" w:line="240" w:lineRule="auto"/>
        <w:ind w:left="0" w:right="0" w:firstLine="440"/>
        <w:jc w:val="both"/>
      </w:pPr>
      <w:bookmarkStart w:id="941" w:name="bookmark941"/>
      <w:bookmarkEnd w:id="941"/>
      <w:r>
        <w:rPr>
          <w:color w:val="000000"/>
          <w:spacing w:val="0"/>
          <w:w w:val="100"/>
          <w:position w:val="0"/>
        </w:rPr>
        <w:t>本公司已支付了合并价款的大部分，并且有能力、有计划支付剩余款项。</w:t>
      </w:r>
    </w:p>
    <w:p>
      <w:pPr>
        <w:pStyle w:val="Style32"/>
        <w:keepNext w:val="0"/>
        <w:keepLines w:val="0"/>
        <w:widowControl w:val="0"/>
        <w:numPr>
          <w:ilvl w:val="0"/>
          <w:numId w:val="39"/>
        </w:numPr>
        <w:shd w:val="clear" w:color="auto" w:fill="auto"/>
        <w:tabs>
          <w:tab w:pos="818" w:val="left"/>
        </w:tabs>
        <w:bidi w:val="0"/>
        <w:spacing w:before="0" w:after="0" w:line="240" w:lineRule="auto"/>
        <w:ind w:left="0" w:right="0" w:firstLine="440"/>
        <w:jc w:val="both"/>
      </w:pPr>
      <w:bookmarkStart w:id="942" w:name="bookmark942"/>
      <w:bookmarkEnd w:id="942"/>
      <w:r>
        <w:rPr>
          <w:color w:val="000000"/>
          <w:spacing w:val="0"/>
          <w:w w:val="100"/>
          <w:position w:val="0"/>
        </w:rPr>
        <w:t>本公司实际上已经控制了被购买方的财务和经营政策，并享有相应的利益、承担相应的风险。</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2"/>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29"/>
        <w:keepNext/>
        <w:keepLines/>
        <w:widowControl w:val="0"/>
        <w:numPr>
          <w:ilvl w:val="0"/>
          <w:numId w:val="37"/>
        </w:numPr>
        <w:shd w:val="clear" w:color="auto" w:fill="auto"/>
        <w:tabs>
          <w:tab w:pos="326" w:val="left"/>
        </w:tabs>
        <w:bidi w:val="0"/>
        <w:spacing w:before="0" w:after="0" w:line="326" w:lineRule="auto"/>
        <w:ind w:left="0" w:right="0" w:firstLine="0"/>
        <w:jc w:val="both"/>
      </w:pPr>
      <w:bookmarkStart w:id="943" w:name="bookmark943"/>
      <w:bookmarkStart w:id="944" w:name="bookmark944"/>
      <w:bookmarkStart w:id="945" w:name="bookmark945"/>
      <w:bookmarkStart w:id="946" w:name="bookmark946"/>
      <w:bookmarkEnd w:id="945"/>
      <w:r>
        <w:rPr>
          <w:color w:val="000000"/>
          <w:spacing w:val="0"/>
          <w:w w:val="100"/>
          <w:position w:val="0"/>
        </w:rPr>
        <w:t>为合并发生的相关费用</w:t>
      </w:r>
      <w:bookmarkEnd w:id="943"/>
      <w:bookmarkEnd w:id="944"/>
      <w:bookmarkEnd w:id="946"/>
    </w:p>
    <w:p>
      <w:pPr>
        <w:pStyle w:val="Style32"/>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9"/>
        <w:keepNext/>
        <w:keepLines/>
        <w:widowControl w:val="0"/>
        <w:shd w:val="clear" w:color="auto" w:fill="auto"/>
        <w:bidi w:val="0"/>
        <w:spacing w:before="0" w:after="280" w:line="326"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6</w:t>
      </w:r>
      <w:bookmarkEnd w:id="949"/>
      <w:r>
        <w:rPr>
          <w:color w:val="000000"/>
          <w:spacing w:val="0"/>
          <w:w w:val="100"/>
          <w:position w:val="0"/>
        </w:rPr>
        <w:t>、合并财务报表的编制方法</w:t>
      </w:r>
      <w:bookmarkEnd w:id="947"/>
      <w:bookmarkEnd w:id="948"/>
      <w:bookmarkEnd w:id="950"/>
    </w:p>
    <w:p>
      <w:pPr>
        <w:pStyle w:val="Style29"/>
        <w:keepNext/>
        <w:keepLines/>
        <w:widowControl w:val="0"/>
        <w:numPr>
          <w:ilvl w:val="0"/>
          <w:numId w:val="41"/>
        </w:numPr>
        <w:shd w:val="clear" w:color="auto" w:fill="auto"/>
        <w:tabs>
          <w:tab w:pos="316" w:val="left"/>
        </w:tabs>
        <w:bidi w:val="0"/>
        <w:spacing w:before="0" w:after="0" w:line="336" w:lineRule="auto"/>
        <w:ind w:left="0" w:right="0" w:firstLine="0"/>
        <w:jc w:val="both"/>
      </w:pPr>
      <w:bookmarkStart w:id="947" w:name="bookmark947"/>
      <w:bookmarkStart w:id="948" w:name="bookmark948"/>
      <w:bookmarkStart w:id="951" w:name="bookmark951"/>
      <w:bookmarkStart w:id="952" w:name="bookmark952"/>
      <w:bookmarkEnd w:id="951"/>
      <w:r>
        <w:rPr>
          <w:color w:val="000000"/>
          <w:spacing w:val="0"/>
          <w:w w:val="100"/>
          <w:position w:val="0"/>
        </w:rPr>
        <w:t>合并范围</w:t>
      </w:r>
      <w:bookmarkEnd w:id="947"/>
      <w:bookmarkEnd w:id="948"/>
      <w:bookmarkEnd w:id="952"/>
    </w:p>
    <w:p>
      <w:pPr>
        <w:pStyle w:val="Style32"/>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29"/>
        <w:keepNext/>
        <w:keepLines/>
        <w:widowControl w:val="0"/>
        <w:numPr>
          <w:ilvl w:val="0"/>
          <w:numId w:val="41"/>
        </w:numPr>
        <w:shd w:val="clear" w:color="auto" w:fill="auto"/>
        <w:tabs>
          <w:tab w:pos="326" w:val="left"/>
        </w:tabs>
        <w:bidi w:val="0"/>
        <w:spacing w:before="0" w:after="0" w:line="331" w:lineRule="auto"/>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合并程序</w:t>
      </w:r>
      <w:bookmarkEnd w:id="953"/>
      <w:bookmarkEnd w:id="954"/>
      <w:bookmarkEnd w:id="956"/>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本公司以自身和各子公司的财务报表为基础，根据其他有关资料，编制合并财务报表。本公司编制合 并财务报表，将整个企业集团视为一个会计主体，依据相关企业会计准则的确认、计量和列报要求，按照 </w:t>
      </w:r>
      <w:r>
        <w:rPr>
          <w:color w:val="000000"/>
          <w:spacing w:val="0"/>
          <w:w w:val="100"/>
          <w:position w:val="0"/>
        </w:rPr>
        <w:t>统一的会计政策，反映本企业集团整体财务状况、经营成果和现金流量。</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2"/>
        <w:keepNext w:val="0"/>
        <w:keepLines w:val="0"/>
        <w:widowControl w:val="0"/>
        <w:shd w:val="clear" w:color="auto" w:fill="auto"/>
        <w:tabs>
          <w:tab w:pos="432" w:val="left"/>
        </w:tabs>
        <w:bidi w:val="0"/>
        <w:spacing w:before="0" w:after="0" w:line="312" w:lineRule="exact"/>
        <w:ind w:left="0" w:right="0" w:firstLine="0"/>
        <w:jc w:val="left"/>
      </w:pPr>
      <w:bookmarkStart w:id="957" w:name="bookmark957"/>
      <w:r>
        <w:rPr>
          <w:color w:val="000000"/>
          <w:spacing w:val="0"/>
          <w:w w:val="100"/>
          <w:position w:val="0"/>
        </w:rPr>
        <w:t>（</w:t>
      </w:r>
      <w:bookmarkEnd w:id="957"/>
      <w:r>
        <w:rPr>
          <w:b/>
          <w:bCs/>
          <w:color w:val="000000"/>
          <w:spacing w:val="0"/>
          <w:w w:val="100"/>
          <w:position w:val="0"/>
        </w:rPr>
        <w:t>1</w:t>
      </w:r>
      <w:r>
        <w:rPr>
          <w:color w:val="000000"/>
          <w:spacing w:val="0"/>
          <w:w w:val="100"/>
          <w:position w:val="0"/>
        </w:rPr>
        <w:t>）</w:t>
        <w:tab/>
        <w:t>增加子公司或业务</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2"/>
        <w:keepNext w:val="0"/>
        <w:keepLines w:val="0"/>
        <w:widowControl w:val="0"/>
        <w:shd w:val="clear" w:color="auto" w:fill="auto"/>
        <w:tabs>
          <w:tab w:pos="432" w:val="left"/>
        </w:tabs>
        <w:bidi w:val="0"/>
        <w:spacing w:before="0" w:after="0" w:line="312" w:lineRule="exact"/>
        <w:ind w:left="0" w:right="0" w:firstLine="0"/>
        <w:jc w:val="left"/>
      </w:pPr>
      <w:bookmarkStart w:id="958" w:name="bookmark958"/>
      <w:r>
        <w:rPr>
          <w:color w:val="000000"/>
          <w:spacing w:val="0"/>
          <w:w w:val="100"/>
          <w:position w:val="0"/>
        </w:rPr>
        <w:t>（</w:t>
      </w:r>
      <w:bookmarkEnd w:id="958"/>
      <w:r>
        <w:rPr>
          <w:b/>
          <w:bCs/>
          <w:color w:val="000000"/>
          <w:spacing w:val="0"/>
          <w:w w:val="100"/>
          <w:position w:val="0"/>
        </w:rPr>
        <w:t>2</w:t>
      </w:r>
      <w:r>
        <w:rPr>
          <w:color w:val="000000"/>
          <w:spacing w:val="0"/>
          <w:w w:val="100"/>
          <w:position w:val="0"/>
        </w:rPr>
        <w:t>）</w:t>
        <w:tab/>
        <w:t>处置子公司或业务</w:t>
      </w:r>
    </w:p>
    <w:p>
      <w:pPr>
        <w:pStyle w:val="Style32"/>
        <w:keepNext w:val="0"/>
        <w:keepLines w:val="0"/>
        <w:widowControl w:val="0"/>
        <w:shd w:val="clear" w:color="auto" w:fill="auto"/>
        <w:tabs>
          <w:tab w:pos="762" w:val="left"/>
        </w:tabs>
        <w:bidi w:val="0"/>
        <w:spacing w:before="0" w:after="0" w:line="312" w:lineRule="exact"/>
        <w:ind w:left="0" w:right="0" w:firstLine="440"/>
        <w:jc w:val="both"/>
      </w:pPr>
      <w:bookmarkStart w:id="959" w:name="bookmark959"/>
      <w:r>
        <w:rPr>
          <w:b/>
          <w:bCs/>
          <w:color w:val="000000"/>
          <w:spacing w:val="0"/>
          <w:w w:val="100"/>
          <w:position w:val="0"/>
        </w:rPr>
        <w:t>1</w:t>
      </w:r>
      <w:bookmarkEnd w:id="959"/>
      <w:r>
        <w:rPr>
          <w:color w:val="000000"/>
          <w:spacing w:val="0"/>
          <w:w w:val="100"/>
          <w:position w:val="0"/>
        </w:rPr>
        <w:t>）</w:t>
        <w:tab/>
        <w:t>一般处理方法</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2"/>
        <w:keepNext w:val="0"/>
        <w:keepLines w:val="0"/>
        <w:widowControl w:val="0"/>
        <w:shd w:val="clear" w:color="auto" w:fill="auto"/>
        <w:tabs>
          <w:tab w:pos="781" w:val="left"/>
        </w:tabs>
        <w:bidi w:val="0"/>
        <w:spacing w:before="0" w:after="0" w:line="312" w:lineRule="exact"/>
        <w:ind w:left="0" w:right="0" w:firstLine="440"/>
        <w:jc w:val="both"/>
      </w:pPr>
      <w:bookmarkStart w:id="960" w:name="bookmark960"/>
      <w:r>
        <w:rPr>
          <w:b/>
          <w:bCs/>
          <w:color w:val="000000"/>
          <w:spacing w:val="0"/>
          <w:w w:val="100"/>
          <w:position w:val="0"/>
        </w:rPr>
        <w:t>2</w:t>
      </w:r>
      <w:bookmarkEnd w:id="960"/>
      <w:r>
        <w:rPr>
          <w:color w:val="000000"/>
          <w:spacing w:val="0"/>
          <w:w w:val="100"/>
          <w:position w:val="0"/>
        </w:rPr>
        <w:t>）</w:t>
        <w:tab/>
        <w:t>分步处置子公司</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理：</w:t>
      </w:r>
    </w:p>
    <w:p>
      <w:pPr>
        <w:pStyle w:val="Style32"/>
        <w:keepNext w:val="0"/>
        <w:keepLines w:val="0"/>
        <w:widowControl w:val="0"/>
        <w:numPr>
          <w:ilvl w:val="0"/>
          <w:numId w:val="43"/>
        </w:numPr>
        <w:shd w:val="clear" w:color="auto" w:fill="auto"/>
        <w:tabs>
          <w:tab w:pos="827" w:val="left"/>
        </w:tabs>
        <w:bidi w:val="0"/>
        <w:spacing w:before="0" w:after="0" w:line="312" w:lineRule="exact"/>
        <w:ind w:left="0" w:right="0" w:firstLine="440"/>
        <w:jc w:val="left"/>
      </w:pPr>
      <w:bookmarkStart w:id="961" w:name="bookmark961"/>
      <w:bookmarkEnd w:id="961"/>
      <w:r>
        <w:rPr>
          <w:color w:val="000000"/>
          <w:spacing w:val="0"/>
          <w:w w:val="100"/>
          <w:position w:val="0"/>
        </w:rPr>
        <w:t>这些交易是同时或者在考虑了彼此影响的情况下订立的；</w:t>
      </w:r>
    </w:p>
    <w:p>
      <w:pPr>
        <w:pStyle w:val="Style32"/>
        <w:keepNext w:val="0"/>
        <w:keepLines w:val="0"/>
        <w:widowControl w:val="0"/>
        <w:numPr>
          <w:ilvl w:val="0"/>
          <w:numId w:val="43"/>
        </w:numPr>
        <w:shd w:val="clear" w:color="auto" w:fill="auto"/>
        <w:tabs>
          <w:tab w:pos="827" w:val="left"/>
        </w:tabs>
        <w:bidi w:val="0"/>
        <w:spacing w:before="0" w:after="0" w:line="312" w:lineRule="exact"/>
        <w:ind w:left="0" w:right="0" w:firstLine="440"/>
        <w:jc w:val="left"/>
      </w:pPr>
      <w:bookmarkStart w:id="962" w:name="bookmark962"/>
      <w:bookmarkEnd w:id="962"/>
      <w:r>
        <w:rPr>
          <w:color w:val="000000"/>
          <w:spacing w:val="0"/>
          <w:w w:val="100"/>
          <w:position w:val="0"/>
        </w:rPr>
        <w:t>这些交易整体才能达成一项完整的商业结果；</w:t>
      </w:r>
    </w:p>
    <w:p>
      <w:pPr>
        <w:pStyle w:val="Style32"/>
        <w:keepNext w:val="0"/>
        <w:keepLines w:val="0"/>
        <w:widowControl w:val="0"/>
        <w:numPr>
          <w:ilvl w:val="0"/>
          <w:numId w:val="43"/>
        </w:numPr>
        <w:shd w:val="clear" w:color="auto" w:fill="auto"/>
        <w:tabs>
          <w:tab w:pos="827" w:val="left"/>
        </w:tabs>
        <w:bidi w:val="0"/>
        <w:spacing w:before="0" w:after="0" w:line="312" w:lineRule="exact"/>
        <w:ind w:left="0" w:right="0" w:firstLine="440"/>
        <w:jc w:val="left"/>
      </w:pPr>
      <w:bookmarkStart w:id="963" w:name="bookmark963"/>
      <w:bookmarkEnd w:id="963"/>
      <w:r>
        <w:rPr>
          <w:color w:val="000000"/>
          <w:spacing w:val="0"/>
          <w:w w:val="100"/>
          <w:position w:val="0"/>
        </w:rPr>
        <w:t>一项交易的发生取决于其他至少一项交易的发生；</w:t>
      </w:r>
    </w:p>
    <w:p>
      <w:pPr>
        <w:pStyle w:val="Style32"/>
        <w:keepNext w:val="0"/>
        <w:keepLines w:val="0"/>
        <w:widowControl w:val="0"/>
        <w:numPr>
          <w:ilvl w:val="0"/>
          <w:numId w:val="43"/>
        </w:numPr>
        <w:shd w:val="clear" w:color="auto" w:fill="auto"/>
        <w:tabs>
          <w:tab w:pos="827" w:val="left"/>
        </w:tabs>
        <w:bidi w:val="0"/>
        <w:spacing w:before="0" w:after="0" w:line="312" w:lineRule="exact"/>
        <w:ind w:left="0" w:right="0" w:firstLine="440"/>
        <w:jc w:val="left"/>
      </w:pPr>
      <w:bookmarkStart w:id="964" w:name="bookmark964"/>
      <w:bookmarkEnd w:id="964"/>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2"/>
        <w:keepNext w:val="0"/>
        <w:keepLines w:val="0"/>
        <w:widowControl w:val="0"/>
        <w:shd w:val="clear" w:color="auto" w:fill="auto"/>
        <w:tabs>
          <w:tab w:pos="483" w:val="left"/>
        </w:tabs>
        <w:bidi w:val="0"/>
        <w:spacing w:before="0" w:after="0" w:line="312" w:lineRule="exact"/>
        <w:ind w:left="0" w:right="0" w:firstLine="0"/>
        <w:jc w:val="left"/>
      </w:pPr>
      <w:bookmarkStart w:id="965" w:name="bookmark965"/>
      <w:r>
        <w:rPr>
          <w:color w:val="000000"/>
          <w:spacing w:val="0"/>
          <w:w w:val="100"/>
          <w:position w:val="0"/>
        </w:rPr>
        <w:t>（</w:t>
      </w:r>
      <w:bookmarkEnd w:id="965"/>
      <w:r>
        <w:rPr>
          <w:b/>
          <w:bCs/>
          <w:color w:val="000000"/>
          <w:spacing w:val="0"/>
          <w:w w:val="100"/>
          <w:position w:val="0"/>
        </w:rPr>
        <w:t>3</w:t>
      </w:r>
      <w:r>
        <w:rPr>
          <w:color w:val="000000"/>
          <w:spacing w:val="0"/>
          <w:w w:val="100"/>
          <w:position w:val="0"/>
        </w:rPr>
        <w:t>）</w:t>
        <w:tab/>
        <w:t>购买子公司少数股权</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2"/>
        <w:keepNext w:val="0"/>
        <w:keepLines w:val="0"/>
        <w:widowControl w:val="0"/>
        <w:shd w:val="clear" w:color="auto" w:fill="auto"/>
        <w:tabs>
          <w:tab w:pos="483" w:val="left"/>
        </w:tabs>
        <w:bidi w:val="0"/>
        <w:spacing w:before="0" w:after="0" w:line="312" w:lineRule="exact"/>
        <w:ind w:left="0" w:right="0" w:firstLine="0"/>
        <w:jc w:val="left"/>
      </w:pPr>
      <w:bookmarkStart w:id="966" w:name="bookmark966"/>
      <w:r>
        <w:rPr>
          <w:color w:val="000000"/>
          <w:spacing w:val="0"/>
          <w:w w:val="100"/>
          <w:position w:val="0"/>
        </w:rPr>
        <w:t>（</w:t>
      </w:r>
      <w:bookmarkEnd w:id="966"/>
      <w:r>
        <w:rPr>
          <w:b/>
          <w:bCs/>
          <w:color w:val="000000"/>
          <w:spacing w:val="0"/>
          <w:w w:val="100"/>
          <w:position w:val="0"/>
        </w:rPr>
        <w:t>4</w:t>
      </w:r>
      <w:r>
        <w:rPr>
          <w:color w:val="000000"/>
          <w:spacing w:val="0"/>
          <w:w w:val="100"/>
          <w:position w:val="0"/>
        </w:rPr>
        <w:t>）</w:t>
        <w:tab/>
        <w:t>不丧失控制权的情况下部分处置对子公司的股权投资</w:t>
      </w:r>
    </w:p>
    <w:p>
      <w:pPr>
        <w:pStyle w:val="Style3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9"/>
        <w:keepNext/>
        <w:keepLines/>
        <w:widowControl w:val="0"/>
        <w:shd w:val="clear" w:color="auto" w:fill="auto"/>
        <w:bidi w:val="0"/>
        <w:spacing w:before="0" w:after="300" w:line="312" w:lineRule="exact"/>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7</w:t>
      </w:r>
      <w:bookmarkEnd w:id="969"/>
      <w:r>
        <w:rPr>
          <w:color w:val="000000"/>
          <w:spacing w:val="0"/>
          <w:w w:val="100"/>
          <w:position w:val="0"/>
        </w:rPr>
        <w:t>、合营安排分类及共同经营会计处理方法</w:t>
      </w:r>
      <w:bookmarkEnd w:id="967"/>
      <w:bookmarkEnd w:id="968"/>
      <w:bookmarkEnd w:id="970"/>
    </w:p>
    <w:p>
      <w:pPr>
        <w:pStyle w:val="Style29"/>
        <w:keepNext/>
        <w:keepLines/>
        <w:widowControl w:val="0"/>
        <w:numPr>
          <w:ilvl w:val="0"/>
          <w:numId w:val="45"/>
        </w:numPr>
        <w:shd w:val="clear" w:color="auto" w:fill="auto"/>
        <w:tabs>
          <w:tab w:pos="334" w:val="left"/>
        </w:tabs>
        <w:bidi w:val="0"/>
        <w:spacing w:before="0" w:after="0" w:line="314" w:lineRule="exact"/>
        <w:ind w:left="0" w:right="0" w:firstLine="0"/>
        <w:jc w:val="both"/>
      </w:pPr>
      <w:bookmarkStart w:id="967" w:name="bookmark967"/>
      <w:bookmarkStart w:id="968" w:name="bookmark968"/>
      <w:bookmarkStart w:id="971" w:name="bookmark971"/>
      <w:bookmarkStart w:id="972" w:name="bookmark972"/>
      <w:bookmarkEnd w:id="971"/>
      <w:r>
        <w:rPr>
          <w:color w:val="000000"/>
          <w:spacing w:val="0"/>
          <w:w w:val="100"/>
          <w:position w:val="0"/>
        </w:rPr>
        <w:t>合营安排的分类</w:t>
      </w:r>
      <w:bookmarkEnd w:id="967"/>
      <w:bookmarkEnd w:id="968"/>
      <w:bookmarkEnd w:id="972"/>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2"/>
        <w:keepNext w:val="0"/>
        <w:keepLines w:val="0"/>
        <w:widowControl w:val="0"/>
        <w:shd w:val="clear" w:color="auto" w:fill="auto"/>
        <w:bidi w:val="0"/>
        <w:spacing w:before="0" w:after="0" w:line="314" w:lineRule="exact"/>
        <w:ind w:left="0" w:right="0" w:firstLine="0"/>
        <w:jc w:val="both"/>
      </w:pPr>
      <w:bookmarkStart w:id="973" w:name="bookmark973"/>
      <w:r>
        <w:rPr>
          <w:color w:val="000000"/>
          <w:spacing w:val="0"/>
          <w:w w:val="100"/>
          <w:position w:val="0"/>
        </w:rPr>
        <w:t>（</w:t>
      </w:r>
      <w:bookmarkEnd w:id="973"/>
      <w:r>
        <w:rPr>
          <w:b/>
          <w:bCs/>
          <w:color w:val="000000"/>
          <w:spacing w:val="0"/>
          <w:w w:val="100"/>
          <w:position w:val="0"/>
        </w:rPr>
        <w:t>1</w:t>
      </w:r>
      <w:r>
        <w:rPr>
          <w:color w:val="000000"/>
          <w:spacing w:val="0"/>
          <w:w w:val="100"/>
          <w:position w:val="0"/>
        </w:rPr>
        <w:t>） 合营安排的法律形式表明，合营方对该安排中的相关资产和负债分别享有权利和承担义务。</w:t>
      </w:r>
    </w:p>
    <w:p>
      <w:pPr>
        <w:pStyle w:val="Style32"/>
        <w:keepNext w:val="0"/>
        <w:keepLines w:val="0"/>
        <w:widowControl w:val="0"/>
        <w:shd w:val="clear" w:color="auto" w:fill="auto"/>
        <w:tabs>
          <w:tab w:pos="483" w:val="left"/>
        </w:tabs>
        <w:bidi w:val="0"/>
        <w:spacing w:before="0" w:after="0" w:line="314" w:lineRule="exact"/>
        <w:ind w:left="0" w:right="0" w:firstLine="0"/>
        <w:jc w:val="both"/>
      </w:pPr>
      <w:bookmarkStart w:id="974" w:name="bookmark974"/>
      <w:r>
        <w:rPr>
          <w:color w:val="000000"/>
          <w:spacing w:val="0"/>
          <w:w w:val="100"/>
          <w:position w:val="0"/>
        </w:rPr>
        <w:t>（</w:t>
      </w:r>
      <w:bookmarkEnd w:id="974"/>
      <w:r>
        <w:rPr>
          <w:b/>
          <w:bCs/>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32"/>
        <w:keepNext w:val="0"/>
        <w:keepLines w:val="0"/>
        <w:widowControl w:val="0"/>
        <w:shd w:val="clear" w:color="auto" w:fill="auto"/>
        <w:tabs>
          <w:tab w:pos="603" w:val="left"/>
        </w:tabs>
        <w:bidi w:val="0"/>
        <w:spacing w:before="0" w:after="0" w:line="293" w:lineRule="exact"/>
        <w:ind w:left="0" w:right="0" w:firstLine="0"/>
        <w:jc w:val="both"/>
      </w:pPr>
      <w:bookmarkStart w:id="975" w:name="bookmark975"/>
      <w:r>
        <w:rPr>
          <w:color w:val="000000"/>
          <w:spacing w:val="0"/>
          <w:w w:val="100"/>
          <w:position w:val="0"/>
        </w:rPr>
        <w:t>（</w:t>
      </w:r>
      <w:bookmarkEnd w:id="975"/>
      <w:r>
        <w:rPr>
          <w:b/>
          <w:bCs/>
          <w:color w:val="000000"/>
          <w:spacing w:val="0"/>
          <w:w w:val="100"/>
          <w:position w:val="0"/>
        </w:rPr>
        <w:t>3</w:t>
      </w:r>
      <w:r>
        <w:rPr>
          <w:color w:val="000000"/>
          <w:spacing w:val="0"/>
          <w:w w:val="100"/>
          <w:position w:val="0"/>
        </w:rPr>
        <w:t>）</w:t>
        <w:tab/>
        <w:t>其他相关事实和情况表明，合营方对该安排中的相关资产和负债分别享有权利和承担义务，如合营 方享有与合营安排相关的几乎所有产出，并且该安排中负债的清偿持续依赖于合营方的支持。</w:t>
      </w:r>
    </w:p>
    <w:p>
      <w:pPr>
        <w:pStyle w:val="Style29"/>
        <w:keepNext/>
        <w:keepLines/>
        <w:widowControl w:val="0"/>
        <w:numPr>
          <w:ilvl w:val="0"/>
          <w:numId w:val="45"/>
        </w:numPr>
        <w:shd w:val="clear" w:color="auto" w:fill="auto"/>
        <w:tabs>
          <w:tab w:pos="344" w:val="left"/>
        </w:tabs>
        <w:bidi w:val="0"/>
        <w:spacing w:before="0" w:after="0" w:line="307" w:lineRule="exact"/>
        <w:ind w:left="0" w:right="0" w:firstLine="0"/>
        <w:jc w:val="both"/>
      </w:pPr>
      <w:bookmarkStart w:id="976" w:name="bookmark976"/>
      <w:bookmarkStart w:id="977" w:name="bookmark977"/>
      <w:bookmarkStart w:id="978" w:name="bookmark978"/>
      <w:bookmarkStart w:id="979" w:name="bookmark979"/>
      <w:bookmarkEnd w:id="978"/>
      <w:r>
        <w:rPr>
          <w:color w:val="000000"/>
          <w:spacing w:val="0"/>
          <w:w w:val="100"/>
          <w:position w:val="0"/>
        </w:rPr>
        <w:t>共同经营会计处理方法</w:t>
      </w:r>
      <w:bookmarkEnd w:id="976"/>
      <w:bookmarkEnd w:id="977"/>
      <w:bookmarkEnd w:id="979"/>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2"/>
        <w:keepNext w:val="0"/>
        <w:keepLines w:val="0"/>
        <w:widowControl w:val="0"/>
        <w:shd w:val="clear" w:color="auto" w:fill="auto"/>
        <w:tabs>
          <w:tab w:pos="483" w:val="left"/>
        </w:tabs>
        <w:bidi w:val="0"/>
        <w:spacing w:before="0" w:after="0" w:line="307" w:lineRule="exact"/>
        <w:ind w:left="0" w:right="0" w:firstLine="0"/>
        <w:jc w:val="left"/>
      </w:pPr>
      <w:bookmarkStart w:id="980" w:name="bookmark980"/>
      <w:r>
        <w:rPr>
          <w:color w:val="000000"/>
          <w:spacing w:val="0"/>
          <w:w w:val="100"/>
          <w:position w:val="0"/>
        </w:rPr>
        <w:t>（</w:t>
      </w:r>
      <w:bookmarkEnd w:id="980"/>
      <w:r>
        <w:rPr>
          <w:b/>
          <w:bCs/>
          <w:color w:val="000000"/>
          <w:spacing w:val="0"/>
          <w:w w:val="100"/>
          <w:position w:val="0"/>
        </w:rPr>
        <w:t>1</w:t>
      </w:r>
      <w:r>
        <w:rPr>
          <w:color w:val="000000"/>
          <w:spacing w:val="0"/>
          <w:w w:val="100"/>
          <w:position w:val="0"/>
        </w:rPr>
        <w:t>）</w:t>
        <w:tab/>
        <w:t>确认单独所持有的资产，以及按其份额确认共同持有的资产；</w:t>
      </w:r>
    </w:p>
    <w:p>
      <w:pPr>
        <w:pStyle w:val="Style32"/>
        <w:keepNext w:val="0"/>
        <w:keepLines w:val="0"/>
        <w:widowControl w:val="0"/>
        <w:shd w:val="clear" w:color="auto" w:fill="auto"/>
        <w:tabs>
          <w:tab w:pos="483" w:val="left"/>
        </w:tabs>
        <w:bidi w:val="0"/>
        <w:spacing w:before="0" w:after="0" w:line="307" w:lineRule="exact"/>
        <w:ind w:left="0" w:right="0" w:firstLine="0"/>
        <w:jc w:val="left"/>
      </w:pPr>
      <w:bookmarkStart w:id="981" w:name="bookmark981"/>
      <w:r>
        <w:rPr>
          <w:color w:val="000000"/>
          <w:spacing w:val="0"/>
          <w:w w:val="100"/>
          <w:position w:val="0"/>
        </w:rPr>
        <w:t>（</w:t>
      </w:r>
      <w:bookmarkEnd w:id="981"/>
      <w:r>
        <w:rPr>
          <w:b/>
          <w:bCs/>
          <w:color w:val="000000"/>
          <w:spacing w:val="0"/>
          <w:w w:val="100"/>
          <w:position w:val="0"/>
        </w:rPr>
        <w:t>2</w:t>
      </w:r>
      <w:r>
        <w:rPr>
          <w:color w:val="000000"/>
          <w:spacing w:val="0"/>
          <w:w w:val="100"/>
          <w:position w:val="0"/>
        </w:rPr>
        <w:t>）</w:t>
        <w:tab/>
        <w:t>确认单独所承担的负债，以及按其份额确认共同承担的负债；</w:t>
      </w:r>
    </w:p>
    <w:p>
      <w:pPr>
        <w:pStyle w:val="Style32"/>
        <w:keepNext w:val="0"/>
        <w:keepLines w:val="0"/>
        <w:widowControl w:val="0"/>
        <w:shd w:val="clear" w:color="auto" w:fill="auto"/>
        <w:tabs>
          <w:tab w:pos="483" w:val="left"/>
        </w:tabs>
        <w:bidi w:val="0"/>
        <w:spacing w:before="0" w:after="0" w:line="307" w:lineRule="exact"/>
        <w:ind w:left="0" w:right="0" w:firstLine="0"/>
        <w:jc w:val="left"/>
      </w:pPr>
      <w:bookmarkStart w:id="982" w:name="bookmark982"/>
      <w:r>
        <w:rPr>
          <w:color w:val="000000"/>
          <w:spacing w:val="0"/>
          <w:w w:val="100"/>
          <w:position w:val="0"/>
        </w:rPr>
        <w:t>（</w:t>
      </w:r>
      <w:bookmarkEnd w:id="982"/>
      <w:r>
        <w:rPr>
          <w:b/>
          <w:bCs/>
          <w:color w:val="000000"/>
          <w:spacing w:val="0"/>
          <w:w w:val="100"/>
          <w:position w:val="0"/>
        </w:rPr>
        <w:t>3</w:t>
      </w:r>
      <w:r>
        <w:rPr>
          <w:color w:val="000000"/>
          <w:spacing w:val="0"/>
          <w:w w:val="100"/>
          <w:position w:val="0"/>
        </w:rPr>
        <w:t>）</w:t>
        <w:tab/>
        <w:t>确认出售其享有的共同经营产出份额所产生的收入；</w:t>
      </w:r>
    </w:p>
    <w:p>
      <w:pPr>
        <w:pStyle w:val="Style32"/>
        <w:keepNext w:val="0"/>
        <w:keepLines w:val="0"/>
        <w:widowControl w:val="0"/>
        <w:shd w:val="clear" w:color="auto" w:fill="auto"/>
        <w:tabs>
          <w:tab w:pos="483" w:val="left"/>
        </w:tabs>
        <w:bidi w:val="0"/>
        <w:spacing w:before="0" w:after="0" w:line="307" w:lineRule="exact"/>
        <w:ind w:left="0" w:right="0" w:firstLine="0"/>
        <w:jc w:val="left"/>
      </w:pPr>
      <w:bookmarkStart w:id="983" w:name="bookmark983"/>
      <w:r>
        <w:rPr>
          <w:color w:val="000000"/>
          <w:spacing w:val="0"/>
          <w:w w:val="100"/>
          <w:position w:val="0"/>
        </w:rPr>
        <w:t>（</w:t>
      </w:r>
      <w:bookmarkEnd w:id="983"/>
      <w:r>
        <w:rPr>
          <w:b/>
          <w:bCs/>
          <w:color w:val="000000"/>
          <w:spacing w:val="0"/>
          <w:w w:val="100"/>
          <w:position w:val="0"/>
        </w:rPr>
        <w:t>4</w:t>
      </w:r>
      <w:r>
        <w:rPr>
          <w:color w:val="000000"/>
          <w:spacing w:val="0"/>
          <w:w w:val="100"/>
          <w:position w:val="0"/>
        </w:rPr>
        <w:t>）</w:t>
        <w:tab/>
        <w:t>按其份额确认共同经营因出售产出所产生的收入；</w:t>
      </w:r>
    </w:p>
    <w:p>
      <w:pPr>
        <w:pStyle w:val="Style32"/>
        <w:keepNext w:val="0"/>
        <w:keepLines w:val="0"/>
        <w:widowControl w:val="0"/>
        <w:shd w:val="clear" w:color="auto" w:fill="auto"/>
        <w:tabs>
          <w:tab w:pos="483" w:val="left"/>
        </w:tabs>
        <w:bidi w:val="0"/>
        <w:spacing w:before="0" w:after="0" w:line="307" w:lineRule="exact"/>
        <w:ind w:left="0" w:right="0" w:firstLine="0"/>
        <w:jc w:val="left"/>
      </w:pPr>
      <w:bookmarkStart w:id="984" w:name="bookmark984"/>
      <w:r>
        <w:rPr>
          <w:color w:val="000000"/>
          <w:spacing w:val="0"/>
          <w:w w:val="100"/>
          <w:position w:val="0"/>
        </w:rPr>
        <w:t>（</w:t>
      </w:r>
      <w:bookmarkEnd w:id="984"/>
      <w:r>
        <w:rPr>
          <w:b/>
          <w:bCs/>
          <w:color w:val="000000"/>
          <w:spacing w:val="0"/>
          <w:w w:val="100"/>
          <w:position w:val="0"/>
        </w:rPr>
        <w:t>5</w:t>
      </w:r>
      <w:r>
        <w:rPr>
          <w:color w:val="000000"/>
          <w:spacing w:val="0"/>
          <w:w w:val="100"/>
          <w:position w:val="0"/>
        </w:rPr>
        <w:t>）</w:t>
        <w:tab/>
        <w:t>确认单独所发生的费用，以及按其份额确认共同经营发生的费用。</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b/>
          <w:bCs/>
          <w:color w:val="000000"/>
          <w:spacing w:val="0"/>
          <w:w w:val="100"/>
          <w:position w:val="0"/>
        </w:rPr>
        <w:t>8</w:t>
      </w:r>
      <w:r>
        <w:rPr>
          <w:color w:val="000000"/>
          <w:spacing w:val="0"/>
          <w:w w:val="100"/>
          <w:position w:val="0"/>
        </w:rPr>
        <w:t>号一资产减值》等规定的资产减值损失的，本公司全额确认该损失。</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 xml:space="preserve">本公司自共同经营购买资产等（该资产构成业务的除外），在将该资产等出售给第三方之前，仅确认 </w:t>
      </w:r>
      <w:r>
        <w:rPr>
          <w:color w:val="000000"/>
          <w:spacing w:val="0"/>
          <w:w w:val="100"/>
          <w:position w:val="0"/>
        </w:rPr>
        <w:t>因该交易产生的损益中归属于共同经营其他参与方的部分。购入的资产发生符合《企业会计准则第</w:t>
      </w:r>
      <w:r>
        <w:rPr>
          <w:b/>
          <w:bCs/>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2"/>
        <w:keepNext w:val="0"/>
        <w:keepLines w:val="0"/>
        <w:widowControl w:val="0"/>
        <w:shd w:val="clear" w:color="auto" w:fill="auto"/>
        <w:bidi w:val="0"/>
        <w:spacing w:before="0" w:after="380" w:line="324"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9"/>
        <w:keepNext/>
        <w:keepLines/>
        <w:widowControl w:val="0"/>
        <w:shd w:val="clear" w:color="auto" w:fill="auto"/>
        <w:tabs>
          <w:tab w:pos="365" w:val="left"/>
        </w:tabs>
        <w:bidi w:val="0"/>
        <w:spacing w:before="0" w:after="200" w:line="326"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8</w:t>
      </w:r>
      <w:bookmarkEnd w:id="987"/>
      <w:r>
        <w:rPr>
          <w:color w:val="000000"/>
          <w:spacing w:val="0"/>
          <w:w w:val="100"/>
          <w:position w:val="0"/>
        </w:rPr>
        <w:t>、</w:t>
        <w:tab/>
        <w:t>现金及现金等价物的确定标准</w:t>
      </w:r>
      <w:bookmarkEnd w:id="985"/>
      <w:bookmarkEnd w:id="986"/>
      <w:bookmarkEnd w:id="988"/>
    </w:p>
    <w:p>
      <w:pPr>
        <w:pStyle w:val="Style3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29"/>
        <w:keepNext/>
        <w:keepLines/>
        <w:widowControl w:val="0"/>
        <w:shd w:val="clear" w:color="auto" w:fill="auto"/>
        <w:tabs>
          <w:tab w:pos="365" w:val="left"/>
        </w:tabs>
        <w:bidi w:val="0"/>
        <w:spacing w:before="0" w:after="300" w:line="326"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9</w:t>
      </w:r>
      <w:bookmarkEnd w:id="991"/>
      <w:r>
        <w:rPr>
          <w:color w:val="000000"/>
          <w:spacing w:val="0"/>
          <w:w w:val="100"/>
          <w:position w:val="0"/>
        </w:rPr>
        <w:t>、</w:t>
        <w:tab/>
        <w:t>外币业务和外币报表折算</w:t>
      </w:r>
      <w:bookmarkEnd w:id="989"/>
      <w:bookmarkEnd w:id="990"/>
      <w:bookmarkEnd w:id="992"/>
    </w:p>
    <w:p>
      <w:pPr>
        <w:pStyle w:val="Style29"/>
        <w:keepNext/>
        <w:keepLines/>
        <w:widowControl w:val="0"/>
        <w:numPr>
          <w:ilvl w:val="0"/>
          <w:numId w:val="47"/>
        </w:numPr>
        <w:shd w:val="clear" w:color="auto" w:fill="auto"/>
        <w:tabs>
          <w:tab w:pos="322" w:val="left"/>
        </w:tabs>
        <w:bidi w:val="0"/>
        <w:spacing w:before="0" w:after="0" w:line="319"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外币业务</w:t>
      </w:r>
      <w:bookmarkEnd w:id="989"/>
      <w:bookmarkEnd w:id="990"/>
      <w:bookmarkEnd w:id="994"/>
    </w:p>
    <w:p>
      <w:pPr>
        <w:pStyle w:val="Style32"/>
        <w:keepNext w:val="0"/>
        <w:keepLines w:val="0"/>
        <w:widowControl w:val="0"/>
        <w:shd w:val="clear" w:color="auto" w:fill="auto"/>
        <w:bidi w:val="0"/>
        <w:spacing w:before="0" w:after="0" w:line="306"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2"/>
        <w:keepNext w:val="0"/>
        <w:keepLines w:val="0"/>
        <w:widowControl w:val="0"/>
        <w:shd w:val="clear" w:color="auto" w:fill="auto"/>
        <w:bidi w:val="0"/>
        <w:spacing w:before="0" w:after="0" w:line="306" w:lineRule="exact"/>
        <w:ind w:left="0" w:right="0" w:firstLine="440"/>
        <w:jc w:val="both"/>
      </w:pPr>
      <w:r>
        <w:rPr>
          <w:color w:val="000000"/>
          <w:spacing w:val="0"/>
          <w:w w:val="100"/>
          <w:position w:val="0"/>
        </w:rPr>
        <w:t>资产负债表日，外卜币货币性项目按资产负债表日即期汇率折算，由此产生的汇兑差额，除属于与购建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2"/>
        <w:keepNext w:val="0"/>
        <w:keepLines w:val="0"/>
        <w:widowControl w:val="0"/>
        <w:shd w:val="clear" w:color="auto" w:fill="auto"/>
        <w:bidi w:val="0"/>
        <w:spacing w:before="0" w:after="80" w:line="306" w:lineRule="exact"/>
        <w:ind w:left="0" w:right="0" w:firstLine="440"/>
        <w:jc w:val="both"/>
      </w:pPr>
      <w:r>
        <w:rPr>
          <w:color w:val="000000"/>
          <w:spacing w:val="0"/>
          <w:w w:val="100"/>
          <w:position w:val="0"/>
        </w:rPr>
        <w:t>以公允价值计量的外币非货币性项目，采用公允价值确定日的即期汇率折算，折算后的记账本位币金 额与原记账本位币金额的差额，作为公允价值变动</w:t>
      </w:r>
      <w:r>
        <w:rPr>
          <w:b/>
          <w:bCs/>
          <w:color w:val="000000"/>
          <w:spacing w:val="0"/>
          <w:w w:val="100"/>
          <w:position w:val="0"/>
        </w:rPr>
        <w:t>（</w:t>
      </w:r>
      <w:r>
        <w:rPr>
          <w:color w:val="000000"/>
          <w:spacing w:val="0"/>
          <w:w w:val="100"/>
          <w:position w:val="0"/>
        </w:rPr>
        <w:t>含汇率变动</w:t>
      </w:r>
      <w:r>
        <w:rPr>
          <w:b/>
          <w:bCs/>
          <w:color w:val="000000"/>
          <w:spacing w:val="0"/>
          <w:w w:val="100"/>
          <w:position w:val="0"/>
        </w:rPr>
        <w:t>）</w:t>
      </w:r>
      <w:r>
        <w:rPr>
          <w:color w:val="000000"/>
          <w:spacing w:val="0"/>
          <w:w w:val="100"/>
          <w:position w:val="0"/>
        </w:rPr>
        <w:t>处理，计入当期损益或确认为其他综合收 益。</w:t>
      </w:r>
    </w:p>
    <w:p>
      <w:pPr>
        <w:pStyle w:val="Style29"/>
        <w:keepNext/>
        <w:keepLines/>
        <w:widowControl w:val="0"/>
        <w:numPr>
          <w:ilvl w:val="0"/>
          <w:numId w:val="47"/>
        </w:numPr>
        <w:shd w:val="clear" w:color="auto" w:fill="auto"/>
        <w:tabs>
          <w:tab w:pos="331" w:val="left"/>
        </w:tabs>
        <w:bidi w:val="0"/>
        <w:spacing w:before="0" w:after="0" w:line="319"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外币财务报表的折算</w:t>
      </w:r>
      <w:bookmarkEnd w:id="995"/>
      <w:bookmarkEnd w:id="996"/>
      <w:bookmarkEnd w:id="998"/>
    </w:p>
    <w:p>
      <w:pPr>
        <w:pStyle w:val="Style32"/>
        <w:keepNext w:val="0"/>
        <w:keepLines w:val="0"/>
        <w:widowControl w:val="0"/>
        <w:shd w:val="clear" w:color="auto" w:fill="auto"/>
        <w:bidi w:val="0"/>
        <w:spacing w:before="0" w:after="0" w:line="306" w:lineRule="exact"/>
        <w:ind w:left="0" w:right="0" w:firstLine="440"/>
        <w:jc w:val="both"/>
      </w:pPr>
      <w:r>
        <w:rPr>
          <w:color w:val="000000"/>
          <w:spacing w:val="0"/>
          <w:w w:val="100"/>
          <w:position w:val="0"/>
        </w:rPr>
        <w:t>资产负债表中的资产和负债项目，采用资产负债表日的即期汇率折算；所有者权益项目除</w:t>
      </w:r>
      <w:r>
        <w:rPr>
          <w:b/>
          <w:bCs/>
          <w:color w:val="000000"/>
          <w:spacing w:val="0"/>
          <w:w w:val="100"/>
          <w:position w:val="0"/>
        </w:rPr>
        <w:t>“</w:t>
      </w:r>
      <w:r>
        <w:rPr>
          <w:color w:val="000000"/>
          <w:spacing w:val="0"/>
          <w:w w:val="100"/>
          <w:position w:val="0"/>
        </w:rPr>
        <w:t>未分配利 润</w:t>
      </w:r>
      <w:r>
        <w:rPr>
          <w:b/>
          <w:bCs/>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32"/>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9"/>
        <w:keepNext/>
        <w:keepLines/>
        <w:widowControl w:val="0"/>
        <w:shd w:val="clear" w:color="auto" w:fill="auto"/>
        <w:tabs>
          <w:tab w:pos="461" w:val="left"/>
        </w:tabs>
        <w:bidi w:val="0"/>
        <w:spacing w:before="0" w:after="200" w:line="326"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000"/>
      <w:bookmarkEnd w:id="1002"/>
      <w:bookmarkEnd w:id="999"/>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本公司在成为金融工具合同的一方时确认一项金融资产或金融负债。</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b/>
          <w:bCs/>
          <w:color w:val="000000"/>
          <w:spacing w:val="0"/>
          <w:w w:val="100"/>
          <w:position w:val="0"/>
        </w:rPr>
        <w:t>（</w:t>
      </w:r>
      <w:r>
        <w:rPr>
          <w:color w:val="000000"/>
          <w:spacing w:val="0"/>
          <w:w w:val="100"/>
          <w:position w:val="0"/>
        </w:rPr>
        <w:t>如 提前还款、展期、看涨期权或其他类似期权等</w:t>
      </w:r>
      <w:r>
        <w:rPr>
          <w:b/>
          <w:bCs/>
          <w:color w:val="000000"/>
          <w:spacing w:val="0"/>
          <w:w w:val="100"/>
          <w:position w:val="0"/>
        </w:rPr>
        <w:t>）</w:t>
      </w:r>
      <w:r>
        <w:rPr>
          <w:color w:val="000000"/>
          <w:spacing w:val="0"/>
          <w:w w:val="100"/>
          <w:position w:val="0"/>
        </w:rPr>
        <w:t>的基础上估计预期现金流量，但不考虑预期信用损失。</w:t>
      </w:r>
    </w:p>
    <w:p>
      <w:pPr>
        <w:pStyle w:val="Style3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b/>
          <w:bCs/>
          <w:color w:val="000000"/>
          <w:spacing w:val="0"/>
          <w:w w:val="100"/>
          <w:position w:val="0"/>
        </w:rPr>
        <w:t>（</w:t>
      </w:r>
      <w:r>
        <w:rPr>
          <w:color w:val="000000"/>
          <w:spacing w:val="0"/>
          <w:w w:val="100"/>
          <w:position w:val="0"/>
        </w:rPr>
        <w:t>仅适用于金融资产</w:t>
      </w:r>
      <w:r>
        <w:rPr>
          <w:b/>
          <w:bCs/>
          <w:color w:val="000000"/>
          <w:spacing w:val="0"/>
          <w:w w:val="100"/>
          <w:position w:val="0"/>
        </w:rPr>
        <w:t>）</w:t>
      </w:r>
      <w:r>
        <w:rPr>
          <w:color w:val="000000"/>
          <w:spacing w:val="0"/>
          <w:w w:val="100"/>
          <w:position w:val="0"/>
        </w:rPr>
        <w:t>。</w:t>
      </w:r>
    </w:p>
    <w:p>
      <w:pPr>
        <w:pStyle w:val="Style29"/>
        <w:keepNext/>
        <w:keepLines/>
        <w:widowControl w:val="0"/>
        <w:numPr>
          <w:ilvl w:val="0"/>
          <w:numId w:val="49"/>
        </w:numPr>
        <w:shd w:val="clear" w:color="auto" w:fill="auto"/>
        <w:bidi w:val="0"/>
        <w:spacing w:before="0" w:after="0" w:line="326"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金融资产的分类、确认和计量</w:t>
      </w:r>
      <w:bookmarkEnd w:id="1003"/>
      <w:bookmarkEnd w:id="1004"/>
      <w:bookmarkEnd w:id="1006"/>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本公司根据所管理金融资产的业务模式和金融资产的合同现金流量特征，将金融资产划分为以下三 </w:t>
      </w:r>
      <w:r>
        <w:rPr>
          <w:color w:val="000000"/>
          <w:spacing w:val="0"/>
          <w:w w:val="100"/>
          <w:position w:val="0"/>
        </w:rPr>
        <w:t>类：</w:t>
      </w:r>
    </w:p>
    <w:p>
      <w:pPr>
        <w:pStyle w:val="Style32"/>
        <w:keepNext w:val="0"/>
        <w:keepLines w:val="0"/>
        <w:widowControl w:val="0"/>
        <w:shd w:val="clear" w:color="auto" w:fill="auto"/>
        <w:bidi w:val="0"/>
        <w:spacing w:before="0" w:after="0" w:line="314" w:lineRule="exact"/>
        <w:ind w:left="0" w:right="0" w:firstLine="0"/>
        <w:jc w:val="left"/>
      </w:pPr>
      <w:bookmarkStart w:id="1007" w:name="bookmark1007"/>
      <w:r>
        <w:rPr>
          <w:color w:val="000000"/>
          <w:spacing w:val="0"/>
          <w:w w:val="100"/>
          <w:position w:val="0"/>
        </w:rPr>
        <w:t>（</w:t>
      </w:r>
      <w:bookmarkEnd w:id="1007"/>
      <w:r>
        <w:rPr>
          <w:b/>
          <w:bCs/>
          <w:color w:val="000000"/>
          <w:spacing w:val="0"/>
          <w:w w:val="100"/>
          <w:position w:val="0"/>
        </w:rPr>
        <w:t>1</w:t>
      </w:r>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314" w:lineRule="exact"/>
        <w:ind w:left="0" w:right="0" w:firstLine="0"/>
        <w:jc w:val="left"/>
      </w:pPr>
      <w:bookmarkStart w:id="1008" w:name="bookmark1008"/>
      <w:r>
        <w:rPr>
          <w:color w:val="000000"/>
          <w:spacing w:val="0"/>
          <w:w w:val="100"/>
          <w:position w:val="0"/>
        </w:rPr>
        <w:t>（</w:t>
      </w:r>
      <w:bookmarkEnd w:id="1008"/>
      <w:r>
        <w:rPr>
          <w:b/>
          <w:bCs/>
          <w:color w:val="000000"/>
          <w:spacing w:val="0"/>
          <w:w w:val="100"/>
          <w:position w:val="0"/>
        </w:rPr>
        <w:t xml:space="preserve">2 </w:t>
      </w:r>
      <w:r>
        <w:rPr>
          <w:color w:val="000000"/>
          <w:spacing w:val="0"/>
          <w:w w:val="100"/>
          <w:position w:val="0"/>
        </w:rPr>
        <w:t>）以公允价值计量且其变动计入其他综合收益的金融资产。</w:t>
      </w:r>
    </w:p>
    <w:p>
      <w:pPr>
        <w:pStyle w:val="Style32"/>
        <w:keepNext w:val="0"/>
        <w:keepLines w:val="0"/>
        <w:widowControl w:val="0"/>
        <w:shd w:val="clear" w:color="auto" w:fill="auto"/>
        <w:bidi w:val="0"/>
        <w:spacing w:before="0" w:after="0" w:line="314" w:lineRule="exact"/>
        <w:ind w:left="0" w:right="0" w:firstLine="0"/>
        <w:jc w:val="left"/>
      </w:pPr>
      <w:bookmarkStart w:id="1009" w:name="bookmark1009"/>
      <w:r>
        <w:rPr>
          <w:color w:val="000000"/>
          <w:spacing w:val="0"/>
          <w:w w:val="100"/>
          <w:position w:val="0"/>
        </w:rPr>
        <w:t>（</w:t>
      </w:r>
      <w:bookmarkEnd w:id="1009"/>
      <w:r>
        <w:rPr>
          <w:b/>
          <w:bCs/>
          <w:color w:val="000000"/>
          <w:spacing w:val="0"/>
          <w:w w:val="100"/>
          <w:position w:val="0"/>
        </w:rPr>
        <w:t>3</w:t>
      </w:r>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2"/>
        <w:keepNext w:val="0"/>
        <w:keepLines w:val="0"/>
        <w:widowControl w:val="0"/>
        <w:shd w:val="clear" w:color="auto" w:fill="auto"/>
        <w:tabs>
          <w:tab w:pos="458" w:val="left"/>
        </w:tabs>
        <w:bidi w:val="0"/>
        <w:spacing w:before="0" w:after="0" w:line="308" w:lineRule="exact"/>
        <w:ind w:left="0" w:right="0" w:firstLine="0"/>
        <w:jc w:val="left"/>
      </w:pPr>
      <w:bookmarkStart w:id="1010" w:name="bookmark1010"/>
      <w:r>
        <w:rPr>
          <w:color w:val="000000"/>
          <w:spacing w:val="0"/>
          <w:w w:val="100"/>
          <w:position w:val="0"/>
        </w:rPr>
        <w:t>（</w:t>
      </w:r>
      <w:bookmarkEnd w:id="1010"/>
      <w:r>
        <w:rPr>
          <w:b/>
          <w:bCs/>
          <w:color w:val="000000"/>
          <w:spacing w:val="0"/>
          <w:w w:val="100"/>
          <w:position w:val="0"/>
        </w:rPr>
        <w:t>1</w:t>
      </w:r>
      <w:r>
        <w:rPr>
          <w:color w:val="000000"/>
          <w:spacing w:val="0"/>
          <w:w w:val="100"/>
          <w:position w:val="0"/>
        </w:rPr>
        <w:t>）</w:t>
        <w:tab/>
        <w:t>分类为以摊余成本计量的金融资产</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余成本计量的金融资产。本公司分类为以摊余成本计量的金融资产包括货币资金、应收票据、应收账款、 其他应收款、长期应收款等。</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2"/>
        <w:keepNext w:val="0"/>
        <w:keepLines w:val="0"/>
        <w:widowControl w:val="0"/>
        <w:shd w:val="clear" w:color="auto" w:fill="auto"/>
        <w:tabs>
          <w:tab w:pos="785" w:val="left"/>
        </w:tabs>
        <w:bidi w:val="0"/>
        <w:spacing w:before="0" w:after="0" w:line="314" w:lineRule="exact"/>
        <w:ind w:left="0" w:right="0" w:firstLine="440"/>
        <w:jc w:val="both"/>
      </w:pPr>
      <w:bookmarkStart w:id="1011" w:name="bookmark1011"/>
      <w:r>
        <w:rPr>
          <w:b/>
          <w:bCs/>
          <w:color w:val="000000"/>
          <w:spacing w:val="0"/>
          <w:w w:val="100"/>
          <w:position w:val="0"/>
        </w:rPr>
        <w:t>1</w:t>
      </w:r>
      <w:bookmarkEnd w:id="1011"/>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32"/>
        <w:keepNext w:val="0"/>
        <w:keepLines w:val="0"/>
        <w:widowControl w:val="0"/>
        <w:shd w:val="clear" w:color="auto" w:fill="auto"/>
        <w:tabs>
          <w:tab w:pos="785" w:val="left"/>
        </w:tabs>
        <w:bidi w:val="0"/>
        <w:spacing w:before="0" w:after="0" w:line="314" w:lineRule="exact"/>
        <w:ind w:left="0" w:right="0" w:firstLine="440"/>
        <w:jc w:val="both"/>
      </w:pPr>
      <w:bookmarkStart w:id="1012" w:name="bookmark1012"/>
      <w:r>
        <w:rPr>
          <w:b/>
          <w:bCs/>
          <w:color w:val="000000"/>
          <w:spacing w:val="0"/>
          <w:w w:val="100"/>
          <w:position w:val="0"/>
        </w:rPr>
        <w:t>2</w:t>
      </w:r>
      <w:bookmarkEnd w:id="1012"/>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2"/>
        <w:keepNext w:val="0"/>
        <w:keepLines w:val="0"/>
        <w:widowControl w:val="0"/>
        <w:shd w:val="clear" w:color="auto" w:fill="auto"/>
        <w:tabs>
          <w:tab w:pos="458" w:val="left"/>
        </w:tabs>
        <w:bidi w:val="0"/>
        <w:spacing w:before="0" w:after="0" w:line="314" w:lineRule="exact"/>
        <w:ind w:left="0" w:right="0" w:firstLine="0"/>
        <w:jc w:val="left"/>
      </w:pPr>
      <w:bookmarkStart w:id="1013" w:name="bookmark1013"/>
      <w:r>
        <w:rPr>
          <w:color w:val="000000"/>
          <w:spacing w:val="0"/>
          <w:w w:val="100"/>
          <w:position w:val="0"/>
        </w:rPr>
        <w:t>（</w:t>
      </w:r>
      <w:bookmarkEnd w:id="1013"/>
      <w:r>
        <w:rPr>
          <w:b/>
          <w:bCs/>
          <w:color w:val="000000"/>
          <w:spacing w:val="0"/>
          <w:w w:val="100"/>
          <w:position w:val="0"/>
        </w:rPr>
        <w:t>2</w:t>
      </w:r>
      <w:r>
        <w:rPr>
          <w:color w:val="000000"/>
          <w:spacing w:val="0"/>
          <w:w w:val="100"/>
          <w:position w:val="0"/>
        </w:rPr>
        <w:t>）</w:t>
        <w:tab/>
        <w:t>分类为以公允价值计量且其变动计入其他综合收益的金融资产</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2"/>
        <w:keepNext w:val="0"/>
        <w:keepLines w:val="0"/>
        <w:widowControl w:val="0"/>
        <w:shd w:val="clear" w:color="auto" w:fill="auto"/>
        <w:tabs>
          <w:tab w:pos="458" w:val="left"/>
        </w:tabs>
        <w:bidi w:val="0"/>
        <w:spacing w:before="0" w:after="0" w:line="314" w:lineRule="exact"/>
        <w:ind w:left="0" w:right="0" w:firstLine="0"/>
        <w:jc w:val="left"/>
      </w:pPr>
      <w:bookmarkStart w:id="1014" w:name="bookmark1014"/>
      <w:r>
        <w:rPr>
          <w:color w:val="000000"/>
          <w:spacing w:val="0"/>
          <w:w w:val="100"/>
          <w:position w:val="0"/>
        </w:rPr>
        <w:t>（</w:t>
      </w:r>
      <w:bookmarkEnd w:id="1014"/>
      <w:r>
        <w:rPr>
          <w:b/>
          <w:bCs/>
          <w:color w:val="000000"/>
          <w:spacing w:val="0"/>
          <w:w w:val="100"/>
          <w:position w:val="0"/>
        </w:rPr>
        <w:t>3</w:t>
      </w:r>
      <w:r>
        <w:rPr>
          <w:color w:val="000000"/>
          <w:spacing w:val="0"/>
          <w:w w:val="100"/>
          <w:position w:val="0"/>
        </w:rPr>
        <w:t>）</w:t>
        <w:tab/>
        <w:t>指定为以公允价值计量且其变动计入其他综合收益的金融资产</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2"/>
        <w:keepNext w:val="0"/>
        <w:keepLines w:val="0"/>
        <w:widowControl w:val="0"/>
        <w:shd w:val="clear" w:color="auto" w:fill="auto"/>
        <w:tabs>
          <w:tab w:pos="483" w:val="left"/>
        </w:tabs>
        <w:bidi w:val="0"/>
        <w:spacing w:before="0" w:after="0" w:line="313" w:lineRule="exact"/>
        <w:ind w:left="0" w:right="0" w:firstLine="0"/>
        <w:jc w:val="left"/>
      </w:pPr>
      <w:bookmarkStart w:id="1015" w:name="bookmark1015"/>
      <w:r>
        <w:rPr>
          <w:color w:val="000000"/>
          <w:spacing w:val="0"/>
          <w:w w:val="100"/>
          <w:position w:val="0"/>
        </w:rPr>
        <w:t>（</w:t>
      </w:r>
      <w:bookmarkEnd w:id="1015"/>
      <w:r>
        <w:rPr>
          <w:b/>
          <w:bCs/>
          <w:color w:val="000000"/>
          <w:spacing w:val="0"/>
          <w:w w:val="100"/>
          <w:position w:val="0"/>
        </w:rPr>
        <w:t>4</w:t>
      </w:r>
      <w:r>
        <w:rPr>
          <w:color w:val="000000"/>
          <w:spacing w:val="0"/>
          <w:w w:val="100"/>
          <w:position w:val="0"/>
        </w:rPr>
        <w:t>）</w:t>
        <w:tab/>
        <w:t>分类为以公允价值计量且其变动计入当期损益的金融资产</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32"/>
        <w:keepNext w:val="0"/>
        <w:keepLines w:val="0"/>
        <w:widowControl w:val="0"/>
        <w:shd w:val="clear" w:color="auto" w:fill="auto"/>
        <w:tabs>
          <w:tab w:pos="483" w:val="left"/>
        </w:tabs>
        <w:bidi w:val="0"/>
        <w:spacing w:before="0" w:after="0" w:line="315" w:lineRule="exact"/>
        <w:ind w:left="0" w:right="0" w:firstLine="0"/>
        <w:jc w:val="left"/>
      </w:pPr>
      <w:bookmarkStart w:id="1016" w:name="bookmark1016"/>
      <w:r>
        <w:rPr>
          <w:color w:val="000000"/>
          <w:spacing w:val="0"/>
          <w:w w:val="100"/>
          <w:position w:val="0"/>
        </w:rPr>
        <w:t>（</w:t>
      </w:r>
      <w:bookmarkEnd w:id="1016"/>
      <w:r>
        <w:rPr>
          <w:b/>
          <w:bCs/>
          <w:color w:val="000000"/>
          <w:spacing w:val="0"/>
          <w:w w:val="100"/>
          <w:position w:val="0"/>
        </w:rPr>
        <w:t>5</w:t>
      </w:r>
      <w:r>
        <w:rPr>
          <w:color w:val="000000"/>
          <w:spacing w:val="0"/>
          <w:w w:val="100"/>
          <w:position w:val="0"/>
        </w:rPr>
        <w:t>）</w:t>
        <w:tab/>
        <w:t>指定为以公允价值计量且其变动计入当期损益的金融资产</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2"/>
        <w:keepNext w:val="0"/>
        <w:keepLines w:val="0"/>
        <w:widowControl w:val="0"/>
        <w:shd w:val="clear" w:color="auto" w:fill="auto"/>
        <w:tabs>
          <w:tab w:pos="373" w:val="left"/>
        </w:tabs>
        <w:bidi w:val="0"/>
        <w:spacing w:before="0" w:after="0" w:line="315" w:lineRule="exact"/>
        <w:ind w:left="0" w:right="0" w:firstLine="0"/>
        <w:jc w:val="left"/>
      </w:pPr>
      <w:bookmarkStart w:id="1017" w:name="bookmark1017"/>
      <w:r>
        <w:rPr>
          <w:b/>
          <w:bCs/>
          <w:color w:val="000000"/>
          <w:spacing w:val="0"/>
          <w:w w:val="100"/>
          <w:position w:val="0"/>
        </w:rPr>
        <w:t>1</w:t>
      </w:r>
      <w:bookmarkEnd w:id="1017"/>
      <w:r>
        <w:rPr>
          <w:color w:val="000000"/>
          <w:spacing w:val="0"/>
          <w:w w:val="100"/>
          <w:position w:val="0"/>
        </w:rPr>
        <w:t>）</w:t>
        <w:tab/>
        <w:t>嵌入衍生工具不会对混合合同的现金流量产生重大改变。</w:t>
      </w:r>
    </w:p>
    <w:p>
      <w:pPr>
        <w:pStyle w:val="Style32"/>
        <w:keepNext w:val="0"/>
        <w:keepLines w:val="0"/>
        <w:widowControl w:val="0"/>
        <w:shd w:val="clear" w:color="auto" w:fill="auto"/>
        <w:bidi w:val="0"/>
        <w:spacing w:before="0" w:after="0" w:line="315" w:lineRule="exact"/>
        <w:ind w:left="0" w:right="0" w:firstLine="0"/>
        <w:jc w:val="left"/>
      </w:pPr>
      <w:bookmarkStart w:id="1018" w:name="bookmark1018"/>
      <w:r>
        <w:rPr>
          <w:b/>
          <w:bCs/>
          <w:color w:val="000000"/>
          <w:spacing w:val="0"/>
          <w:w w:val="100"/>
          <w:position w:val="0"/>
        </w:rPr>
        <w:t>2</w:t>
      </w:r>
      <w:bookmarkEnd w:id="1018"/>
      <w:r>
        <w:rPr>
          <w:color w:val="000000"/>
          <w:spacing w:val="0"/>
          <w:w w:val="100"/>
          <w:position w:val="0"/>
        </w:rPr>
        <w:t>） 在初次确定类似的混合合同是否需要分拆时，几乎不需分析就能明确其包含的嵌入衍生工具不应分拆。 如嵌入贷款的提前还款权，允许持有人以接近摊余成本的金额提前偿还贷款，该提前还款权不需要分拆。</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2"/>
        <w:keepNext w:val="0"/>
        <w:keepLines w:val="0"/>
        <w:widowControl w:val="0"/>
        <w:shd w:val="clear" w:color="auto" w:fill="auto"/>
        <w:bidi w:val="0"/>
        <w:spacing w:before="0" w:after="160" w:line="315"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29"/>
        <w:keepNext/>
        <w:keepLines/>
        <w:widowControl w:val="0"/>
        <w:numPr>
          <w:ilvl w:val="0"/>
          <w:numId w:val="49"/>
        </w:numPr>
        <w:shd w:val="clear" w:color="auto" w:fill="auto"/>
        <w:bidi w:val="0"/>
        <w:spacing w:before="0" w:after="0" w:line="313" w:lineRule="exact"/>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金融负债的分类、确认和计量</w:t>
      </w:r>
      <w:bookmarkEnd w:id="1019"/>
      <w:bookmarkEnd w:id="1020"/>
      <w:bookmarkEnd w:id="1022"/>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金融负债的后续计量取决于其分类：</w:t>
      </w:r>
    </w:p>
    <w:p>
      <w:pPr>
        <w:pStyle w:val="Style32"/>
        <w:keepNext w:val="0"/>
        <w:keepLines w:val="0"/>
        <w:widowControl w:val="0"/>
        <w:shd w:val="clear" w:color="auto" w:fill="auto"/>
        <w:tabs>
          <w:tab w:pos="483" w:val="left"/>
        </w:tabs>
        <w:bidi w:val="0"/>
        <w:spacing w:before="0" w:after="0" w:line="313" w:lineRule="exact"/>
        <w:ind w:left="0" w:right="0" w:firstLine="0"/>
        <w:jc w:val="left"/>
      </w:pPr>
      <w:bookmarkStart w:id="1023" w:name="bookmark1023"/>
      <w:r>
        <w:rPr>
          <w:color w:val="000000"/>
          <w:spacing w:val="0"/>
          <w:w w:val="100"/>
          <w:position w:val="0"/>
        </w:rPr>
        <w:t>（</w:t>
      </w:r>
      <w:bookmarkEnd w:id="1023"/>
      <w:r>
        <w:rPr>
          <w:b/>
          <w:bCs/>
          <w:color w:val="000000"/>
          <w:spacing w:val="0"/>
          <w:w w:val="100"/>
          <w:position w:val="0"/>
        </w:rPr>
        <w:t>1</w:t>
      </w:r>
      <w:r>
        <w:rPr>
          <w:color w:val="000000"/>
          <w:spacing w:val="0"/>
          <w:w w:val="100"/>
          <w:position w:val="0"/>
        </w:rPr>
        <w:t>）</w:t>
        <w:tab/>
        <w:t>以公允价值计量且其变动计入当期损益的金融负债</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2"/>
        <w:keepNext w:val="0"/>
        <w:keepLines w:val="0"/>
        <w:widowControl w:val="0"/>
        <w:shd w:val="clear" w:color="auto" w:fill="auto"/>
        <w:tabs>
          <w:tab w:pos="373" w:val="left"/>
        </w:tabs>
        <w:bidi w:val="0"/>
        <w:spacing w:before="0" w:after="0" w:line="313" w:lineRule="exact"/>
        <w:ind w:left="0" w:right="0" w:firstLine="0"/>
        <w:jc w:val="both"/>
      </w:pPr>
      <w:bookmarkStart w:id="1024" w:name="bookmark1024"/>
      <w:r>
        <w:rPr>
          <w:b/>
          <w:bCs/>
          <w:color w:val="000000"/>
          <w:spacing w:val="0"/>
          <w:w w:val="100"/>
          <w:position w:val="0"/>
        </w:rPr>
        <w:t>1</w:t>
      </w:r>
      <w:bookmarkEnd w:id="1024"/>
      <w:r>
        <w:rPr>
          <w:color w:val="000000"/>
          <w:spacing w:val="0"/>
          <w:w w:val="100"/>
          <w:position w:val="0"/>
        </w:rPr>
        <w:t>）</w:t>
        <w:tab/>
        <w:t>能够消除或显著减少会计错配。</w:t>
      </w:r>
    </w:p>
    <w:p>
      <w:pPr>
        <w:pStyle w:val="Style32"/>
        <w:keepNext w:val="0"/>
        <w:keepLines w:val="0"/>
        <w:widowControl w:val="0"/>
        <w:shd w:val="clear" w:color="auto" w:fill="auto"/>
        <w:tabs>
          <w:tab w:pos="392" w:val="left"/>
        </w:tabs>
        <w:bidi w:val="0"/>
        <w:spacing w:before="0" w:after="0" w:line="313" w:lineRule="exact"/>
        <w:ind w:left="0" w:right="0" w:firstLine="0"/>
        <w:jc w:val="both"/>
      </w:pPr>
      <w:bookmarkStart w:id="1025" w:name="bookmark1025"/>
      <w:r>
        <w:rPr>
          <w:b/>
          <w:bCs/>
          <w:color w:val="000000"/>
          <w:spacing w:val="0"/>
          <w:w w:val="100"/>
          <w:position w:val="0"/>
        </w:rPr>
        <w:t>2</w:t>
      </w:r>
      <w:bookmarkEnd w:id="1025"/>
      <w:r>
        <w:rPr>
          <w:color w:val="000000"/>
          <w:spacing w:val="0"/>
          <w:w w:val="100"/>
          <w:position w:val="0"/>
        </w:rPr>
        <w:t>）</w:t>
        <w:tab/>
        <w:t>根据正式书面文件载明的企业风险管理或投资策略，以公允价值为基础对金融负债组合或金融资产和 金融负债组合进行管理和业绩评价，并在企业内部以此为基础向关键管理人员报告。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2"/>
        <w:keepNext w:val="0"/>
        <w:keepLines w:val="0"/>
        <w:widowControl w:val="0"/>
        <w:shd w:val="clear" w:color="auto" w:fill="auto"/>
        <w:tabs>
          <w:tab w:pos="483" w:val="left"/>
        </w:tabs>
        <w:bidi w:val="0"/>
        <w:spacing w:before="0" w:after="0" w:line="313" w:lineRule="exact"/>
        <w:ind w:left="0" w:right="0" w:firstLine="0"/>
        <w:jc w:val="left"/>
      </w:pPr>
      <w:bookmarkStart w:id="1026" w:name="bookmark1026"/>
      <w:r>
        <w:rPr>
          <w:color w:val="000000"/>
          <w:spacing w:val="0"/>
          <w:w w:val="100"/>
          <w:position w:val="0"/>
        </w:rPr>
        <w:t>（</w:t>
      </w:r>
      <w:bookmarkEnd w:id="1026"/>
      <w:r>
        <w:rPr>
          <w:b/>
          <w:bCs/>
          <w:color w:val="000000"/>
          <w:spacing w:val="0"/>
          <w:w w:val="100"/>
          <w:position w:val="0"/>
        </w:rPr>
        <w:t>2</w:t>
      </w:r>
      <w:r>
        <w:rPr>
          <w:color w:val="000000"/>
          <w:spacing w:val="0"/>
          <w:w w:val="100"/>
          <w:position w:val="0"/>
        </w:rPr>
        <w:t>）</w:t>
        <w:tab/>
        <w:t>其他金融负债</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2"/>
        <w:keepNext w:val="0"/>
        <w:keepLines w:val="0"/>
        <w:widowControl w:val="0"/>
        <w:shd w:val="clear" w:color="auto" w:fill="auto"/>
        <w:tabs>
          <w:tab w:pos="373" w:val="left"/>
        </w:tabs>
        <w:bidi w:val="0"/>
        <w:spacing w:before="0" w:after="0" w:line="313" w:lineRule="exact"/>
        <w:ind w:left="0" w:right="0" w:firstLine="0"/>
        <w:jc w:val="both"/>
      </w:pPr>
      <w:bookmarkStart w:id="1027" w:name="bookmark1027"/>
      <w:r>
        <w:rPr>
          <w:b/>
          <w:bCs/>
          <w:color w:val="000000"/>
          <w:spacing w:val="0"/>
          <w:w w:val="100"/>
          <w:position w:val="0"/>
        </w:rPr>
        <w:t>1</w:t>
      </w:r>
      <w:bookmarkEnd w:id="1027"/>
      <w:r>
        <w:rPr>
          <w:color w:val="000000"/>
          <w:spacing w:val="0"/>
          <w:w w:val="100"/>
          <w:position w:val="0"/>
        </w:rPr>
        <w:t>）</w:t>
        <w:tab/>
        <w:t>以公允价值计量且其变动计入当期损益的金融负债。</w:t>
      </w:r>
    </w:p>
    <w:p>
      <w:pPr>
        <w:pStyle w:val="Style32"/>
        <w:keepNext w:val="0"/>
        <w:keepLines w:val="0"/>
        <w:widowControl w:val="0"/>
        <w:shd w:val="clear" w:color="auto" w:fill="auto"/>
        <w:tabs>
          <w:tab w:pos="392" w:val="left"/>
        </w:tabs>
        <w:bidi w:val="0"/>
        <w:spacing w:before="0" w:after="0" w:line="313" w:lineRule="exact"/>
        <w:ind w:left="0" w:right="0" w:firstLine="0"/>
        <w:jc w:val="both"/>
      </w:pPr>
      <w:bookmarkStart w:id="1028" w:name="bookmark1028"/>
      <w:r>
        <w:rPr>
          <w:b/>
          <w:bCs/>
          <w:color w:val="000000"/>
          <w:spacing w:val="0"/>
          <w:w w:val="100"/>
          <w:position w:val="0"/>
        </w:rPr>
        <w:t>2</w:t>
      </w:r>
      <w:bookmarkEnd w:id="1028"/>
      <w:r>
        <w:rPr>
          <w:color w:val="000000"/>
          <w:spacing w:val="0"/>
          <w:w w:val="100"/>
          <w:position w:val="0"/>
        </w:rPr>
        <w:t>）</w:t>
        <w:tab/>
        <w:t>金融资产转移不符合终止确认条件或继续涉入被转移金融资产所形成的金融负债。</w:t>
      </w:r>
    </w:p>
    <w:p>
      <w:pPr>
        <w:pStyle w:val="Style32"/>
        <w:keepNext w:val="0"/>
        <w:keepLines w:val="0"/>
        <w:widowControl w:val="0"/>
        <w:shd w:val="clear" w:color="auto" w:fill="auto"/>
        <w:tabs>
          <w:tab w:pos="392" w:val="left"/>
        </w:tabs>
        <w:bidi w:val="0"/>
        <w:spacing w:before="0" w:after="0" w:line="313" w:lineRule="exact"/>
        <w:ind w:left="0" w:right="0" w:firstLine="0"/>
        <w:jc w:val="both"/>
      </w:pPr>
      <w:bookmarkStart w:id="1029" w:name="bookmark1029"/>
      <w:r>
        <w:rPr>
          <w:b/>
          <w:bCs/>
          <w:color w:val="000000"/>
          <w:spacing w:val="0"/>
          <w:w w:val="100"/>
          <w:position w:val="0"/>
        </w:rPr>
        <w:t>3</w:t>
      </w:r>
      <w:bookmarkEnd w:id="1029"/>
      <w:r>
        <w:rPr>
          <w:color w:val="000000"/>
          <w:spacing w:val="0"/>
          <w:w w:val="100"/>
          <w:position w:val="0"/>
        </w:rPr>
        <w:t>）</w:t>
        <w:tab/>
        <w:t>不属于本条前两类情形的财务担保合同，以及不属于本条第</w:t>
      </w:r>
      <w:r>
        <w:rPr>
          <w:b/>
          <w:bCs/>
          <w:color w:val="000000"/>
          <w:spacing w:val="0"/>
          <w:w w:val="100"/>
          <w:position w:val="0"/>
        </w:rPr>
        <w:t>1</w:t>
      </w:r>
      <w:r>
        <w:rPr>
          <w:color w:val="000000"/>
          <w:spacing w:val="0"/>
          <w:w w:val="100"/>
          <w:position w:val="0"/>
        </w:rPr>
        <w:t>）类情形的以低于市场利率贷款的贷款承 诺。</w:t>
      </w:r>
    </w:p>
    <w:p>
      <w:pPr>
        <w:pStyle w:val="Style32"/>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29"/>
        <w:keepNext/>
        <w:keepLines/>
        <w:widowControl w:val="0"/>
        <w:numPr>
          <w:ilvl w:val="0"/>
          <w:numId w:val="49"/>
        </w:numPr>
        <w:shd w:val="clear" w:color="auto" w:fill="auto"/>
        <w:tabs>
          <w:tab w:pos="344" w:val="left"/>
        </w:tabs>
        <w:bidi w:val="0"/>
        <w:spacing w:before="0" w:after="60" w:line="329"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金融资产和金融负债的终止确认</w:t>
      </w:r>
      <w:bookmarkEnd w:id="1030"/>
      <w:bookmarkEnd w:id="1031"/>
      <w:bookmarkEnd w:id="1033"/>
    </w:p>
    <w:p>
      <w:pPr>
        <w:pStyle w:val="Style32"/>
        <w:keepNext w:val="0"/>
        <w:keepLines w:val="0"/>
        <w:widowControl w:val="0"/>
        <w:shd w:val="clear" w:color="auto" w:fill="auto"/>
        <w:tabs>
          <w:tab w:pos="483" w:val="left"/>
        </w:tabs>
        <w:bidi w:val="0"/>
        <w:spacing w:before="0" w:after="0" w:line="316" w:lineRule="exact"/>
        <w:ind w:left="0" w:right="0" w:firstLine="0"/>
        <w:jc w:val="left"/>
      </w:pPr>
      <w:bookmarkStart w:id="1034" w:name="bookmark1034"/>
      <w:r>
        <w:rPr>
          <w:color w:val="000000"/>
          <w:spacing w:val="0"/>
          <w:w w:val="100"/>
          <w:position w:val="0"/>
        </w:rPr>
        <w:t>（</w:t>
      </w:r>
      <w:bookmarkEnd w:id="1034"/>
      <w:r>
        <w:rPr>
          <w:b/>
          <w:bCs/>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2"/>
        <w:keepNext w:val="0"/>
        <w:keepLines w:val="0"/>
        <w:widowControl w:val="0"/>
        <w:shd w:val="clear" w:color="auto" w:fill="auto"/>
        <w:tabs>
          <w:tab w:pos="373" w:val="left"/>
        </w:tabs>
        <w:bidi w:val="0"/>
        <w:spacing w:before="0" w:after="0" w:line="316" w:lineRule="exact"/>
        <w:ind w:left="0" w:right="0" w:firstLine="0"/>
        <w:jc w:val="left"/>
      </w:pPr>
      <w:bookmarkStart w:id="1035" w:name="bookmark1035"/>
      <w:r>
        <w:rPr>
          <w:b/>
          <w:bCs/>
          <w:color w:val="000000"/>
          <w:spacing w:val="0"/>
          <w:w w:val="100"/>
          <w:position w:val="0"/>
        </w:rPr>
        <w:t>1</w:t>
      </w:r>
      <w:bookmarkEnd w:id="1035"/>
      <w:r>
        <w:rPr>
          <w:color w:val="000000"/>
          <w:spacing w:val="0"/>
          <w:w w:val="100"/>
          <w:position w:val="0"/>
        </w:rPr>
        <w:t>）</w:t>
        <w:tab/>
        <w:t>收取该金融资产现金流量的合同权利终止。</w:t>
      </w:r>
    </w:p>
    <w:p>
      <w:pPr>
        <w:pStyle w:val="Style32"/>
        <w:keepNext w:val="0"/>
        <w:keepLines w:val="0"/>
        <w:widowControl w:val="0"/>
        <w:shd w:val="clear" w:color="auto" w:fill="auto"/>
        <w:tabs>
          <w:tab w:pos="392" w:val="left"/>
        </w:tabs>
        <w:bidi w:val="0"/>
        <w:spacing w:before="0" w:after="0" w:line="316" w:lineRule="exact"/>
        <w:ind w:left="0" w:right="0" w:firstLine="0"/>
        <w:jc w:val="left"/>
      </w:pPr>
      <w:bookmarkStart w:id="1036" w:name="bookmark1036"/>
      <w:r>
        <w:rPr>
          <w:b/>
          <w:bCs/>
          <w:color w:val="000000"/>
          <w:spacing w:val="0"/>
          <w:w w:val="100"/>
          <w:position w:val="0"/>
        </w:rPr>
        <w:t>2</w:t>
      </w:r>
      <w:bookmarkEnd w:id="1036"/>
      <w:r>
        <w:rPr>
          <w:color w:val="000000"/>
          <w:spacing w:val="0"/>
          <w:w w:val="100"/>
          <w:position w:val="0"/>
        </w:rPr>
        <w:t>）</w:t>
        <w:tab/>
        <w:t>该金融资产已转移，且该转移满足金融资产终止确认的规定。</w:t>
      </w:r>
    </w:p>
    <w:p>
      <w:pPr>
        <w:pStyle w:val="Style32"/>
        <w:keepNext w:val="0"/>
        <w:keepLines w:val="0"/>
        <w:widowControl w:val="0"/>
        <w:shd w:val="clear" w:color="auto" w:fill="auto"/>
        <w:tabs>
          <w:tab w:pos="483" w:val="left"/>
        </w:tabs>
        <w:bidi w:val="0"/>
        <w:spacing w:before="0" w:after="0" w:line="316" w:lineRule="exact"/>
        <w:ind w:left="0" w:right="0" w:firstLine="0"/>
        <w:jc w:val="left"/>
      </w:pPr>
      <w:bookmarkStart w:id="1037" w:name="bookmark1037"/>
      <w:r>
        <w:rPr>
          <w:color w:val="000000"/>
          <w:spacing w:val="0"/>
          <w:w w:val="100"/>
          <w:position w:val="0"/>
        </w:rPr>
        <w:t>（</w:t>
      </w:r>
      <w:bookmarkEnd w:id="1037"/>
      <w:r>
        <w:rPr>
          <w:b/>
          <w:bCs/>
          <w:color w:val="000000"/>
          <w:spacing w:val="0"/>
          <w:w w:val="100"/>
          <w:position w:val="0"/>
        </w:rPr>
        <w:t>2</w:t>
      </w:r>
      <w:r>
        <w:rPr>
          <w:color w:val="000000"/>
          <w:spacing w:val="0"/>
          <w:w w:val="100"/>
          <w:position w:val="0"/>
        </w:rPr>
        <w:t>）</w:t>
        <w:tab/>
        <w:t>金融负债终止确认条件</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2"/>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29"/>
        <w:keepNext/>
        <w:keepLines/>
        <w:widowControl w:val="0"/>
        <w:numPr>
          <w:ilvl w:val="0"/>
          <w:numId w:val="49"/>
        </w:numPr>
        <w:shd w:val="clear" w:color="auto" w:fill="auto"/>
        <w:tabs>
          <w:tab w:pos="344" w:val="left"/>
        </w:tabs>
        <w:bidi w:val="0"/>
        <w:spacing w:before="0" w:after="0" w:line="329"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金融资产转移的确认依据和计量方法</w:t>
      </w:r>
      <w:bookmarkEnd w:id="1038"/>
      <w:bookmarkEnd w:id="1039"/>
      <w:bookmarkEnd w:id="1041"/>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本公司在发生金融资产转移时，评估其保留金融资产所有权上的风险和报酬的程度，并分别下列情形 处理：</w:t>
      </w:r>
    </w:p>
    <w:p>
      <w:pPr>
        <w:pStyle w:val="Style32"/>
        <w:keepNext w:val="0"/>
        <w:keepLines w:val="0"/>
        <w:widowControl w:val="0"/>
        <w:shd w:val="clear" w:color="auto" w:fill="auto"/>
        <w:tabs>
          <w:tab w:pos="589" w:val="left"/>
        </w:tabs>
        <w:bidi w:val="0"/>
        <w:spacing w:before="0" w:after="0" w:line="316" w:lineRule="exact"/>
        <w:ind w:left="0" w:right="0" w:firstLine="0"/>
        <w:jc w:val="both"/>
      </w:pPr>
      <w:bookmarkStart w:id="1042" w:name="bookmark1042"/>
      <w:r>
        <w:rPr>
          <w:color w:val="000000"/>
          <w:spacing w:val="0"/>
          <w:w w:val="100"/>
          <w:position w:val="0"/>
        </w:rPr>
        <w:t>（</w:t>
      </w:r>
      <w:bookmarkEnd w:id="1042"/>
      <w:r>
        <w:rPr>
          <w:b/>
          <w:bCs/>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 的权利和义务单独确认为资产或负债。</w:t>
      </w:r>
    </w:p>
    <w:p>
      <w:pPr>
        <w:pStyle w:val="Style32"/>
        <w:keepNext w:val="0"/>
        <w:keepLines w:val="0"/>
        <w:widowControl w:val="0"/>
        <w:shd w:val="clear" w:color="auto" w:fill="auto"/>
        <w:tabs>
          <w:tab w:pos="488" w:val="left"/>
        </w:tabs>
        <w:bidi w:val="0"/>
        <w:spacing w:before="0" w:after="0" w:line="316" w:lineRule="exact"/>
        <w:ind w:left="0" w:right="0" w:firstLine="0"/>
        <w:jc w:val="both"/>
      </w:pPr>
      <w:bookmarkStart w:id="1043" w:name="bookmark1043"/>
      <w:r>
        <w:rPr>
          <w:color w:val="000000"/>
          <w:spacing w:val="0"/>
          <w:w w:val="100"/>
          <w:position w:val="0"/>
        </w:rPr>
        <w:t>（</w:t>
      </w:r>
      <w:bookmarkEnd w:id="1043"/>
      <w:r>
        <w:rPr>
          <w:b/>
          <w:bCs/>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32"/>
        <w:keepNext w:val="0"/>
        <w:keepLines w:val="0"/>
        <w:widowControl w:val="0"/>
        <w:shd w:val="clear" w:color="auto" w:fill="auto"/>
        <w:tabs>
          <w:tab w:pos="603" w:val="left"/>
        </w:tabs>
        <w:bidi w:val="0"/>
        <w:spacing w:before="0" w:after="0" w:line="316" w:lineRule="exact"/>
        <w:ind w:left="0" w:right="0" w:firstLine="0"/>
        <w:jc w:val="both"/>
      </w:pPr>
      <w:bookmarkStart w:id="1044" w:name="bookmark1044"/>
      <w:r>
        <w:rPr>
          <w:color w:val="000000"/>
          <w:spacing w:val="0"/>
          <w:w w:val="100"/>
          <w:position w:val="0"/>
        </w:rPr>
        <w:t>（</w:t>
      </w:r>
      <w:bookmarkEnd w:id="1044"/>
      <w:r>
        <w:rPr>
          <w:b/>
          <w:bCs/>
          <w:color w:val="000000"/>
          <w:spacing w:val="0"/>
          <w:w w:val="100"/>
          <w:position w:val="0"/>
        </w:rPr>
        <w:t>3</w:t>
      </w:r>
      <w:r>
        <w:rPr>
          <w:color w:val="000000"/>
          <w:spacing w:val="0"/>
          <w:w w:val="100"/>
          <w:position w:val="0"/>
        </w:rPr>
        <w:t>）</w:t>
        <w:tab/>
        <w:t>既没有转移也没有保留金融资产所有权上几乎所有风险和报酬的（即除本条（</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）之外的其 他情形），则根据其是否保留了对金融资产的控制，分别下列情形处理：</w:t>
      </w:r>
    </w:p>
    <w:p>
      <w:pPr>
        <w:pStyle w:val="Style32"/>
        <w:keepNext w:val="0"/>
        <w:keepLines w:val="0"/>
        <w:widowControl w:val="0"/>
        <w:shd w:val="clear" w:color="auto" w:fill="auto"/>
        <w:tabs>
          <w:tab w:pos="387" w:val="left"/>
        </w:tabs>
        <w:bidi w:val="0"/>
        <w:spacing w:before="0" w:after="0" w:line="316" w:lineRule="exact"/>
        <w:ind w:left="0" w:right="0" w:firstLine="0"/>
        <w:jc w:val="both"/>
      </w:pPr>
      <w:bookmarkStart w:id="1045" w:name="bookmark1045"/>
      <w:r>
        <w:rPr>
          <w:b/>
          <w:bCs/>
          <w:color w:val="000000"/>
          <w:spacing w:val="0"/>
          <w:w w:val="100"/>
          <w:position w:val="0"/>
        </w:rPr>
        <w:t>1</w:t>
      </w:r>
      <w:bookmarkEnd w:id="1045"/>
      <w:r>
        <w:rPr>
          <w:color w:val="000000"/>
          <w:spacing w:val="0"/>
          <w:w w:val="100"/>
          <w:position w:val="0"/>
        </w:rPr>
        <w:t>）</w:t>
        <w:tab/>
        <w:t>未保留对该金融资产控制的，则终止确认该金融资产，并将转移中产生或保留的权利和义务单独确认 为资产或负债。</w:t>
      </w:r>
    </w:p>
    <w:p>
      <w:pPr>
        <w:pStyle w:val="Style32"/>
        <w:keepNext w:val="0"/>
        <w:keepLines w:val="0"/>
        <w:widowControl w:val="0"/>
        <w:shd w:val="clear" w:color="auto" w:fill="auto"/>
        <w:tabs>
          <w:tab w:pos="392" w:val="left"/>
        </w:tabs>
        <w:bidi w:val="0"/>
        <w:spacing w:before="0" w:after="0" w:line="316" w:lineRule="exact"/>
        <w:ind w:left="0" w:right="0" w:firstLine="0"/>
        <w:jc w:val="both"/>
      </w:pPr>
      <w:bookmarkStart w:id="1046" w:name="bookmark1046"/>
      <w:r>
        <w:rPr>
          <w:b/>
          <w:bCs/>
          <w:color w:val="000000"/>
          <w:spacing w:val="0"/>
          <w:w w:val="100"/>
          <w:position w:val="0"/>
        </w:rPr>
        <w:t>2</w:t>
      </w:r>
      <w:bookmarkEnd w:id="1046"/>
      <w:r>
        <w:rPr>
          <w:color w:val="000000"/>
          <w:spacing w:val="0"/>
          <w:w w:val="100"/>
          <w:position w:val="0"/>
        </w:rPr>
        <w:t>）</w:t>
        <w:tab/>
        <w:t>保留了对该金融资产控制的，则按照其继续涉入被转移金融资产的程度继续确认有关金融资产，并相 应确认相关负债。继续涉入被转移金融资产的程度，是指本公司承担的被转移金融资产价值变动风险或报 酬的程度。</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2"/>
        <w:keepNext w:val="0"/>
        <w:keepLines w:val="0"/>
        <w:widowControl w:val="0"/>
        <w:shd w:val="clear" w:color="auto" w:fill="auto"/>
        <w:tabs>
          <w:tab w:pos="483" w:val="left"/>
        </w:tabs>
        <w:bidi w:val="0"/>
        <w:spacing w:before="0" w:after="0" w:line="316" w:lineRule="exact"/>
        <w:ind w:left="0" w:right="0" w:firstLine="0"/>
        <w:jc w:val="both"/>
      </w:pPr>
      <w:bookmarkStart w:id="1047" w:name="bookmark1047"/>
      <w:r>
        <w:rPr>
          <w:color w:val="000000"/>
          <w:spacing w:val="0"/>
          <w:w w:val="100"/>
          <w:position w:val="0"/>
        </w:rPr>
        <w:t>（</w:t>
      </w:r>
      <w:bookmarkEnd w:id="1047"/>
      <w:r>
        <w:rPr>
          <w:b/>
          <w:bCs/>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2"/>
        <w:keepNext w:val="0"/>
        <w:keepLines w:val="0"/>
        <w:widowControl w:val="0"/>
        <w:shd w:val="clear" w:color="auto" w:fill="auto"/>
        <w:tabs>
          <w:tab w:pos="373" w:val="left"/>
        </w:tabs>
        <w:bidi w:val="0"/>
        <w:spacing w:before="0" w:after="0" w:line="316" w:lineRule="exact"/>
        <w:ind w:left="0" w:right="0" w:firstLine="0"/>
        <w:jc w:val="both"/>
      </w:pPr>
      <w:bookmarkStart w:id="1048" w:name="bookmark1048"/>
      <w:r>
        <w:rPr>
          <w:b/>
          <w:bCs/>
          <w:color w:val="000000"/>
          <w:spacing w:val="0"/>
          <w:w w:val="100"/>
          <w:position w:val="0"/>
        </w:rPr>
        <w:t>1</w:t>
      </w:r>
      <w:bookmarkEnd w:id="1048"/>
      <w:r>
        <w:rPr>
          <w:color w:val="000000"/>
          <w:spacing w:val="0"/>
          <w:w w:val="100"/>
          <w:position w:val="0"/>
        </w:rPr>
        <w:t>）</w:t>
        <w:tab/>
        <w:t>被转移金融资产在终止确认日的账面价值。</w:t>
      </w:r>
    </w:p>
    <w:p>
      <w:pPr>
        <w:pStyle w:val="Style32"/>
        <w:keepNext w:val="0"/>
        <w:keepLines w:val="0"/>
        <w:widowControl w:val="0"/>
        <w:shd w:val="clear" w:color="auto" w:fill="auto"/>
        <w:tabs>
          <w:tab w:pos="392" w:val="left"/>
        </w:tabs>
        <w:bidi w:val="0"/>
        <w:spacing w:before="0" w:after="0" w:line="316" w:lineRule="exact"/>
        <w:ind w:left="0" w:right="0" w:firstLine="0"/>
        <w:jc w:val="both"/>
      </w:pPr>
      <w:bookmarkStart w:id="1049" w:name="bookmark1049"/>
      <w:r>
        <w:rPr>
          <w:b/>
          <w:bCs/>
          <w:color w:val="000000"/>
          <w:spacing w:val="0"/>
          <w:w w:val="100"/>
          <w:position w:val="0"/>
        </w:rPr>
        <w:t>2</w:t>
      </w:r>
      <w:bookmarkEnd w:id="1049"/>
      <w:r>
        <w:rPr>
          <w:color w:val="000000"/>
          <w:spacing w:val="0"/>
          <w:w w:val="100"/>
          <w:position w:val="0"/>
        </w:rPr>
        <w:t>）</w:t>
        <w:tab/>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32"/>
        <w:keepNext w:val="0"/>
        <w:keepLines w:val="0"/>
        <w:widowControl w:val="0"/>
        <w:shd w:val="clear" w:color="auto" w:fill="auto"/>
        <w:tabs>
          <w:tab w:pos="488" w:val="left"/>
        </w:tabs>
        <w:bidi w:val="0"/>
        <w:spacing w:before="0" w:after="0" w:line="316" w:lineRule="exact"/>
        <w:ind w:left="0" w:right="0" w:firstLine="0"/>
        <w:jc w:val="both"/>
      </w:pPr>
      <w:bookmarkStart w:id="1050" w:name="bookmark1050"/>
      <w:r>
        <w:rPr>
          <w:color w:val="000000"/>
          <w:spacing w:val="0"/>
          <w:w w:val="100"/>
          <w:position w:val="0"/>
        </w:rPr>
        <w:t>（</w:t>
      </w:r>
      <w:bookmarkEnd w:id="1050"/>
      <w:r>
        <w:rPr>
          <w:b/>
          <w:bCs/>
          <w:color w:val="000000"/>
          <w:spacing w:val="0"/>
          <w:w w:val="100"/>
          <w:position w:val="0"/>
        </w:rPr>
        <w:t>2</w:t>
      </w:r>
      <w:r>
        <w:rPr>
          <w:color w:val="000000"/>
          <w:spacing w:val="0"/>
          <w:w w:val="100"/>
          <w:position w:val="0"/>
        </w:rPr>
        <w:t>）</w:t>
        <w:tab/>
        <w:t xml:space="preserve">金融资产部分转移且该被转移部分整体满足终止确认条件的，将转移前金融资产整体的账面价值， </w:t>
      </w:r>
      <w:r>
        <w:rPr>
          <w:color w:val="000000"/>
          <w:spacing w:val="0"/>
          <w:w w:val="100"/>
          <w:position w:val="0"/>
        </w:rPr>
        <w:t>在终止确认部分和继续确认部分（在此种情形下，所保留的服务资产应当视同继续确认金融资产的一部分） 之间，按照转移日各自的相对公允价值进行分摊，并将下列两项金额的差额计入当期损益：</w:t>
      </w:r>
    </w:p>
    <w:p>
      <w:pPr>
        <w:pStyle w:val="Style32"/>
        <w:keepNext w:val="0"/>
        <w:keepLines w:val="0"/>
        <w:widowControl w:val="0"/>
        <w:shd w:val="clear" w:color="auto" w:fill="auto"/>
        <w:tabs>
          <w:tab w:pos="331" w:val="left"/>
        </w:tabs>
        <w:bidi w:val="0"/>
        <w:spacing w:before="0" w:after="0" w:line="326" w:lineRule="exact"/>
        <w:ind w:left="0" w:right="0" w:firstLine="0"/>
        <w:jc w:val="both"/>
      </w:pPr>
      <w:bookmarkStart w:id="1051" w:name="bookmark1051"/>
      <w:r>
        <w:rPr>
          <w:b/>
          <w:bCs/>
          <w:color w:val="000000"/>
          <w:spacing w:val="0"/>
          <w:w w:val="100"/>
          <w:position w:val="0"/>
        </w:rPr>
        <w:t>1</w:t>
      </w:r>
      <w:bookmarkEnd w:id="1051"/>
      <w:r>
        <w:rPr>
          <w:color w:val="000000"/>
          <w:spacing w:val="0"/>
          <w:w w:val="100"/>
          <w:position w:val="0"/>
        </w:rPr>
        <w:t>）</w:t>
        <w:tab/>
        <w:t>终止确认部分在终止确认日的账面价值。</w:t>
      </w:r>
    </w:p>
    <w:p>
      <w:pPr>
        <w:pStyle w:val="Style32"/>
        <w:keepNext w:val="0"/>
        <w:keepLines w:val="0"/>
        <w:widowControl w:val="0"/>
        <w:shd w:val="clear" w:color="auto" w:fill="auto"/>
        <w:tabs>
          <w:tab w:pos="350" w:val="left"/>
        </w:tabs>
        <w:bidi w:val="0"/>
        <w:spacing w:before="0" w:after="0" w:line="326" w:lineRule="exact"/>
        <w:ind w:left="0" w:right="0" w:firstLine="0"/>
        <w:jc w:val="both"/>
      </w:pPr>
      <w:bookmarkStart w:id="1052" w:name="bookmark1052"/>
      <w:r>
        <w:rPr>
          <w:b/>
          <w:bCs/>
          <w:color w:val="000000"/>
          <w:spacing w:val="0"/>
          <w:w w:val="100"/>
          <w:position w:val="0"/>
        </w:rPr>
        <w:t>2</w:t>
      </w:r>
      <w:bookmarkEnd w:id="1052"/>
      <w:r>
        <w:rPr>
          <w:color w:val="000000"/>
          <w:spacing w:val="0"/>
          <w:w w:val="100"/>
          <w:position w:val="0"/>
        </w:rPr>
        <w:t>）</w:t>
        <w:tab/>
        <w:t>终止确认部分收到的对价，与原计入其他综合收益的公允价值变动累计额中对应终止确认部分的金额 （涉及转移的金融资产为以公允价值计量且其变动计入其他综合收益的金融资产）之和。</w:t>
      </w:r>
    </w:p>
    <w:p>
      <w:pPr>
        <w:pStyle w:val="Style32"/>
        <w:keepNext w:val="0"/>
        <w:keepLines w:val="0"/>
        <w:widowControl w:val="0"/>
        <w:shd w:val="clear" w:color="auto" w:fill="auto"/>
        <w:bidi w:val="0"/>
        <w:spacing w:before="0" w:line="313"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9"/>
        <w:keepNext/>
        <w:keepLines/>
        <w:widowControl w:val="0"/>
        <w:numPr>
          <w:ilvl w:val="0"/>
          <w:numId w:val="49"/>
        </w:numPr>
        <w:shd w:val="clear" w:color="auto" w:fill="auto"/>
        <w:tabs>
          <w:tab w:pos="302" w:val="left"/>
        </w:tabs>
        <w:bidi w:val="0"/>
        <w:spacing w:before="0" w:after="0" w:line="326" w:lineRule="auto"/>
        <w:ind w:left="0" w:right="0" w:firstLine="0"/>
        <w:jc w:val="both"/>
      </w:pPr>
      <w:bookmarkStart w:id="1053" w:name="bookmark1053"/>
      <w:bookmarkStart w:id="1054" w:name="bookmark1054"/>
      <w:bookmarkStart w:id="1055" w:name="bookmark1055"/>
      <w:bookmarkStart w:id="1056" w:name="bookmark1056"/>
      <w:bookmarkEnd w:id="1055"/>
      <w:r>
        <w:rPr>
          <w:color w:val="000000"/>
          <w:spacing w:val="0"/>
          <w:w w:val="100"/>
          <w:position w:val="0"/>
        </w:rPr>
        <w:t>金融资产和金融负债公允价值的确定方法</w:t>
      </w:r>
      <w:bookmarkEnd w:id="1053"/>
      <w:bookmarkEnd w:id="1054"/>
      <w:bookmarkEnd w:id="1056"/>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2"/>
        <w:keepNext w:val="0"/>
        <w:keepLines w:val="0"/>
        <w:widowControl w:val="0"/>
        <w:shd w:val="clear" w:color="auto" w:fill="auto"/>
        <w:bidi w:val="0"/>
        <w:spacing w:before="0" w:line="313"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29"/>
        <w:keepNext/>
        <w:keepLines/>
        <w:widowControl w:val="0"/>
        <w:numPr>
          <w:ilvl w:val="0"/>
          <w:numId w:val="49"/>
        </w:numPr>
        <w:shd w:val="clear" w:color="auto" w:fill="auto"/>
        <w:tabs>
          <w:tab w:pos="302" w:val="left"/>
        </w:tabs>
        <w:bidi w:val="0"/>
        <w:spacing w:before="0" w:after="0" w:line="326" w:lineRule="auto"/>
        <w:ind w:left="0" w:right="0" w:firstLine="0"/>
        <w:jc w:val="both"/>
      </w:pPr>
      <w:bookmarkStart w:id="1057" w:name="bookmark1057"/>
      <w:bookmarkStart w:id="1058" w:name="bookmark1058"/>
      <w:bookmarkStart w:id="1059" w:name="bookmark1059"/>
      <w:bookmarkStart w:id="1060" w:name="bookmark1060"/>
      <w:bookmarkEnd w:id="1059"/>
      <w:r>
        <w:rPr>
          <w:color w:val="000000"/>
          <w:spacing w:val="0"/>
          <w:w w:val="100"/>
          <w:position w:val="0"/>
        </w:rPr>
        <w:t>金融工具减值</w:t>
      </w:r>
      <w:bookmarkEnd w:id="1057"/>
      <w:bookmarkEnd w:id="1058"/>
      <w:bookmarkEnd w:id="1060"/>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对由收入准则规范的交易形成的应收款项、合同资产以及租赁应收款，本公司运用简化计量方法，按 照相当于整个存续期内预期信用损失的金额计量损失准备。</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2"/>
        <w:keepNext w:val="0"/>
        <w:keepLines w:val="0"/>
        <w:widowControl w:val="0"/>
        <w:shd w:val="clear" w:color="auto" w:fill="auto"/>
        <w:tabs>
          <w:tab w:pos="556" w:val="left"/>
        </w:tabs>
        <w:bidi w:val="0"/>
        <w:spacing w:before="0" w:after="0" w:line="313" w:lineRule="exact"/>
        <w:ind w:left="0" w:right="0" w:firstLine="0"/>
        <w:jc w:val="both"/>
      </w:pPr>
      <w:bookmarkStart w:id="1061" w:name="bookmark1061"/>
      <w:r>
        <w:rPr>
          <w:color w:val="000000"/>
          <w:spacing w:val="0"/>
          <w:w w:val="100"/>
          <w:position w:val="0"/>
        </w:rPr>
        <w:t>（</w:t>
      </w:r>
      <w:bookmarkEnd w:id="1061"/>
      <w:r>
        <w:rPr>
          <w:b/>
          <w:bCs/>
          <w:color w:val="000000"/>
          <w:spacing w:val="0"/>
          <w:w w:val="100"/>
          <w:position w:val="0"/>
        </w:rPr>
        <w:t>1</w:t>
      </w:r>
      <w:r>
        <w:rPr>
          <w:color w:val="000000"/>
          <w:spacing w:val="0"/>
          <w:w w:val="100"/>
          <w:position w:val="0"/>
        </w:rPr>
        <w:t>）</w:t>
        <w:tab/>
        <w:t>如果该金融工具的信用风险自初始确认后并未显著增加，处于第一阶段，则按照相当于该金融工具 未来</w:t>
      </w:r>
      <w:r>
        <w:rPr>
          <w:b/>
          <w:bCs/>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2"/>
        <w:keepNext w:val="0"/>
        <w:keepLines w:val="0"/>
        <w:widowControl w:val="0"/>
        <w:shd w:val="clear" w:color="auto" w:fill="auto"/>
        <w:tabs>
          <w:tab w:pos="561" w:val="left"/>
        </w:tabs>
        <w:bidi w:val="0"/>
        <w:spacing w:before="0" w:after="0" w:line="313" w:lineRule="exact"/>
        <w:ind w:left="0" w:right="0" w:firstLine="0"/>
        <w:jc w:val="both"/>
      </w:pPr>
      <w:bookmarkStart w:id="1062" w:name="bookmark1062"/>
      <w:r>
        <w:rPr>
          <w:color w:val="000000"/>
          <w:spacing w:val="0"/>
          <w:w w:val="100"/>
          <w:position w:val="0"/>
        </w:rPr>
        <w:t>（</w:t>
      </w:r>
      <w:bookmarkEnd w:id="1062"/>
      <w:r>
        <w:rPr>
          <w:b/>
          <w:bCs/>
          <w:color w:val="000000"/>
          <w:spacing w:val="0"/>
          <w:w w:val="100"/>
          <w:position w:val="0"/>
        </w:rPr>
        <w:t>2</w:t>
      </w:r>
      <w:r>
        <w:rPr>
          <w:color w:val="000000"/>
          <w:spacing w:val="0"/>
          <w:w w:val="100"/>
          <w:position w:val="0"/>
        </w:rPr>
        <w:t>）</w:t>
        <w:tab/>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32"/>
        <w:keepNext w:val="0"/>
        <w:keepLines w:val="0"/>
        <w:widowControl w:val="0"/>
        <w:shd w:val="clear" w:color="auto" w:fill="auto"/>
        <w:tabs>
          <w:tab w:pos="556" w:val="left"/>
        </w:tabs>
        <w:bidi w:val="0"/>
        <w:spacing w:before="0" w:after="0" w:line="313" w:lineRule="exact"/>
        <w:ind w:left="0" w:right="0" w:firstLine="0"/>
        <w:jc w:val="both"/>
      </w:pPr>
      <w:bookmarkStart w:id="1063" w:name="bookmark1063"/>
      <w:r>
        <w:rPr>
          <w:color w:val="000000"/>
          <w:spacing w:val="0"/>
          <w:w w:val="100"/>
          <w:position w:val="0"/>
        </w:rPr>
        <w:t>（</w:t>
      </w:r>
      <w:bookmarkEnd w:id="1063"/>
      <w:r>
        <w:rPr>
          <w:b/>
          <w:bCs/>
          <w:color w:val="000000"/>
          <w:spacing w:val="0"/>
          <w:w w:val="100"/>
          <w:position w:val="0"/>
        </w:rPr>
        <w:t>3</w:t>
      </w:r>
      <w:r>
        <w:rPr>
          <w:color w:val="000000"/>
          <w:spacing w:val="0"/>
          <w:w w:val="100"/>
          <w:position w:val="0"/>
        </w:rPr>
        <w:t>）</w:t>
        <w:tab/>
        <w:t>如果该金融工具自初始确认后已经发生信用减值的，处于第三阶段，本公司按照相当于该金融工具 整个存续期内预期信用损失的金额计量其损失准备，并按照摊余成本和实际利率计算利息收入。</w:t>
      </w:r>
    </w:p>
    <w:p>
      <w:pPr>
        <w:pStyle w:val="Style32"/>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b/>
          <w:bCs/>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2"/>
        <w:keepNext w:val="0"/>
        <w:keepLines w:val="0"/>
        <w:widowControl w:val="0"/>
        <w:shd w:val="clear" w:color="auto" w:fill="auto"/>
        <w:tabs>
          <w:tab w:pos="483" w:val="left"/>
        </w:tabs>
        <w:bidi w:val="0"/>
        <w:spacing w:before="0" w:after="0" w:line="314" w:lineRule="exact"/>
        <w:ind w:left="0" w:right="0" w:firstLine="0"/>
        <w:jc w:val="left"/>
      </w:pPr>
      <w:bookmarkStart w:id="1064" w:name="bookmark1064"/>
      <w:r>
        <w:rPr>
          <w:color w:val="000000"/>
          <w:spacing w:val="0"/>
          <w:w w:val="100"/>
          <w:position w:val="0"/>
        </w:rPr>
        <w:t>（</w:t>
      </w:r>
      <w:bookmarkEnd w:id="1064"/>
      <w:r>
        <w:rPr>
          <w:b/>
          <w:bCs/>
          <w:color w:val="000000"/>
          <w:spacing w:val="0"/>
          <w:w w:val="100"/>
          <w:position w:val="0"/>
        </w:rPr>
        <w:t>1</w:t>
      </w:r>
      <w:r>
        <w:rPr>
          <w:color w:val="000000"/>
          <w:spacing w:val="0"/>
          <w:w w:val="100"/>
          <w:position w:val="0"/>
        </w:rPr>
        <w:t>）</w:t>
        <w:tab/>
        <w:t>信用风险显著增加</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本公司在评估信用风险是否显著增加时会考虑如下因素：</w:t>
      </w:r>
    </w:p>
    <w:p>
      <w:pPr>
        <w:pStyle w:val="Style32"/>
        <w:keepNext w:val="0"/>
        <w:keepLines w:val="0"/>
        <w:widowControl w:val="0"/>
        <w:shd w:val="clear" w:color="auto" w:fill="auto"/>
        <w:tabs>
          <w:tab w:pos="373" w:val="left"/>
        </w:tabs>
        <w:bidi w:val="0"/>
        <w:spacing w:before="0" w:after="0" w:line="314" w:lineRule="exact"/>
        <w:ind w:left="0" w:right="0" w:firstLine="0"/>
        <w:jc w:val="both"/>
      </w:pPr>
      <w:bookmarkStart w:id="1065" w:name="bookmark1065"/>
      <w:r>
        <w:rPr>
          <w:b/>
          <w:bCs/>
          <w:color w:val="000000"/>
          <w:spacing w:val="0"/>
          <w:w w:val="100"/>
          <w:position w:val="0"/>
        </w:rPr>
        <w:t>1</w:t>
      </w:r>
      <w:bookmarkEnd w:id="1065"/>
      <w:r>
        <w:rPr>
          <w:color w:val="000000"/>
          <w:spacing w:val="0"/>
          <w:w w:val="100"/>
          <w:position w:val="0"/>
        </w:rPr>
        <w:t>）</w:t>
        <w:tab/>
        <w:t>债务人经营成果实际或预期是否发生显著变化；</w:t>
      </w:r>
    </w:p>
    <w:p>
      <w:pPr>
        <w:pStyle w:val="Style32"/>
        <w:keepNext w:val="0"/>
        <w:keepLines w:val="0"/>
        <w:widowControl w:val="0"/>
        <w:shd w:val="clear" w:color="auto" w:fill="auto"/>
        <w:tabs>
          <w:tab w:pos="392" w:val="left"/>
        </w:tabs>
        <w:bidi w:val="0"/>
        <w:spacing w:before="0" w:after="0" w:line="314" w:lineRule="exact"/>
        <w:ind w:left="0" w:right="0" w:firstLine="0"/>
        <w:jc w:val="both"/>
      </w:pPr>
      <w:bookmarkStart w:id="1066" w:name="bookmark1066"/>
      <w:r>
        <w:rPr>
          <w:b/>
          <w:bCs/>
          <w:color w:val="000000"/>
          <w:spacing w:val="0"/>
          <w:w w:val="100"/>
          <w:position w:val="0"/>
        </w:rPr>
        <w:t>2</w:t>
      </w:r>
      <w:bookmarkEnd w:id="1066"/>
      <w:r>
        <w:rPr>
          <w:color w:val="000000"/>
          <w:spacing w:val="0"/>
          <w:w w:val="100"/>
          <w:position w:val="0"/>
        </w:rPr>
        <w:t>）</w:t>
        <w:tab/>
        <w:t>债务人所处的监管、经济或技术环境是否发生显著不利变化；</w:t>
      </w:r>
    </w:p>
    <w:p>
      <w:pPr>
        <w:pStyle w:val="Style32"/>
        <w:keepNext w:val="0"/>
        <w:keepLines w:val="0"/>
        <w:widowControl w:val="0"/>
        <w:shd w:val="clear" w:color="auto" w:fill="auto"/>
        <w:tabs>
          <w:tab w:pos="392" w:val="left"/>
        </w:tabs>
        <w:bidi w:val="0"/>
        <w:spacing w:before="0" w:after="0" w:line="314" w:lineRule="exact"/>
        <w:ind w:left="0" w:right="0" w:firstLine="0"/>
        <w:jc w:val="both"/>
      </w:pPr>
      <w:bookmarkStart w:id="1067" w:name="bookmark1067"/>
      <w:r>
        <w:rPr>
          <w:b/>
          <w:bCs/>
          <w:color w:val="000000"/>
          <w:spacing w:val="0"/>
          <w:w w:val="100"/>
          <w:position w:val="0"/>
        </w:rPr>
        <w:t>3</w:t>
      </w:r>
      <w:bookmarkEnd w:id="1067"/>
      <w:r>
        <w:rPr>
          <w:color w:val="000000"/>
          <w:spacing w:val="0"/>
          <w:w w:val="100"/>
          <w:position w:val="0"/>
        </w:rPr>
        <w:t>）</w:t>
        <w:tab/>
        <w:t>作为债务抵押的担保物价值或第三方提供的担保或信用增级质量是否发生显著变化，这些变化预期将 降低债务人按合同规定期限还款的经济动机或者影响违约概率；</w:t>
      </w:r>
    </w:p>
    <w:p>
      <w:pPr>
        <w:pStyle w:val="Style32"/>
        <w:keepNext w:val="0"/>
        <w:keepLines w:val="0"/>
        <w:widowControl w:val="0"/>
        <w:shd w:val="clear" w:color="auto" w:fill="auto"/>
        <w:tabs>
          <w:tab w:pos="392" w:val="left"/>
        </w:tabs>
        <w:bidi w:val="0"/>
        <w:spacing w:before="0" w:after="0" w:line="314" w:lineRule="exact"/>
        <w:ind w:left="0" w:right="0" w:firstLine="0"/>
        <w:jc w:val="both"/>
      </w:pPr>
      <w:bookmarkStart w:id="1068" w:name="bookmark1068"/>
      <w:r>
        <w:rPr>
          <w:b/>
          <w:bCs/>
          <w:color w:val="000000"/>
          <w:spacing w:val="0"/>
          <w:w w:val="100"/>
          <w:position w:val="0"/>
        </w:rPr>
        <w:t>4</w:t>
      </w:r>
      <w:bookmarkEnd w:id="1068"/>
      <w:r>
        <w:rPr>
          <w:color w:val="000000"/>
          <w:spacing w:val="0"/>
          <w:w w:val="100"/>
          <w:position w:val="0"/>
        </w:rPr>
        <w:t>）</w:t>
        <w:tab/>
        <w:t>债务人预期表现和还款行为是否发生显著变化；</w:t>
      </w:r>
    </w:p>
    <w:p>
      <w:pPr>
        <w:pStyle w:val="Style32"/>
        <w:keepNext w:val="0"/>
        <w:keepLines w:val="0"/>
        <w:widowControl w:val="0"/>
        <w:shd w:val="clear" w:color="auto" w:fill="auto"/>
        <w:tabs>
          <w:tab w:pos="392" w:val="left"/>
        </w:tabs>
        <w:bidi w:val="0"/>
        <w:spacing w:before="0" w:after="0" w:line="314" w:lineRule="exact"/>
        <w:ind w:left="0" w:right="0" w:firstLine="0"/>
        <w:jc w:val="both"/>
      </w:pPr>
      <w:bookmarkStart w:id="1069" w:name="bookmark1069"/>
      <w:r>
        <w:rPr>
          <w:b/>
          <w:bCs/>
          <w:color w:val="000000"/>
          <w:spacing w:val="0"/>
          <w:w w:val="100"/>
          <w:position w:val="0"/>
        </w:rPr>
        <w:t>5</w:t>
      </w:r>
      <w:bookmarkEnd w:id="1069"/>
      <w:r>
        <w:rPr>
          <w:color w:val="000000"/>
          <w:spacing w:val="0"/>
          <w:w w:val="100"/>
          <w:position w:val="0"/>
        </w:rPr>
        <w:t>）</w:t>
        <w:tab/>
        <w:t>本公司对金融工具信用管理方法是否发生变化等。</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2"/>
        <w:keepNext w:val="0"/>
        <w:keepLines w:val="0"/>
        <w:widowControl w:val="0"/>
        <w:shd w:val="clear" w:color="auto" w:fill="auto"/>
        <w:tabs>
          <w:tab w:pos="483" w:val="left"/>
        </w:tabs>
        <w:bidi w:val="0"/>
        <w:spacing w:before="0" w:after="0" w:line="322" w:lineRule="exact"/>
        <w:ind w:left="0" w:right="0" w:firstLine="0"/>
        <w:jc w:val="left"/>
      </w:pPr>
      <w:bookmarkStart w:id="1070" w:name="bookmark1070"/>
      <w:r>
        <w:rPr>
          <w:color w:val="000000"/>
          <w:spacing w:val="0"/>
          <w:w w:val="100"/>
          <w:position w:val="0"/>
        </w:rPr>
        <w:t>（</w:t>
      </w:r>
      <w:bookmarkEnd w:id="1070"/>
      <w:r>
        <w:rPr>
          <w:b/>
          <w:bCs/>
          <w:color w:val="000000"/>
          <w:spacing w:val="0"/>
          <w:w w:val="100"/>
          <w:position w:val="0"/>
        </w:rPr>
        <w:t>2</w:t>
      </w:r>
      <w:r>
        <w:rPr>
          <w:color w:val="000000"/>
          <w:spacing w:val="0"/>
          <w:w w:val="100"/>
          <w:position w:val="0"/>
        </w:rPr>
        <w:t>）</w:t>
        <w:tab/>
        <w:t>已发生信用减值的金融资产</w:t>
      </w:r>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2"/>
        <w:keepNext w:val="0"/>
        <w:keepLines w:val="0"/>
        <w:widowControl w:val="0"/>
        <w:shd w:val="clear" w:color="auto" w:fill="auto"/>
        <w:tabs>
          <w:tab w:pos="373" w:val="left"/>
        </w:tabs>
        <w:bidi w:val="0"/>
        <w:spacing w:before="0" w:after="0" w:line="322" w:lineRule="exact"/>
        <w:ind w:left="0" w:right="0" w:firstLine="0"/>
        <w:jc w:val="both"/>
      </w:pPr>
      <w:bookmarkStart w:id="1071" w:name="bookmark1071"/>
      <w:r>
        <w:rPr>
          <w:b/>
          <w:bCs/>
          <w:color w:val="000000"/>
          <w:spacing w:val="0"/>
          <w:w w:val="100"/>
          <w:position w:val="0"/>
        </w:rPr>
        <w:t>1</w:t>
      </w:r>
      <w:bookmarkEnd w:id="1071"/>
      <w:r>
        <w:rPr>
          <w:color w:val="000000"/>
          <w:spacing w:val="0"/>
          <w:w w:val="100"/>
          <w:position w:val="0"/>
        </w:rPr>
        <w:t>）</w:t>
        <w:tab/>
        <w:t>发行方或债务人发生重大财务困难；</w:t>
      </w:r>
    </w:p>
    <w:p>
      <w:pPr>
        <w:pStyle w:val="Style32"/>
        <w:keepNext w:val="0"/>
        <w:keepLines w:val="0"/>
        <w:widowControl w:val="0"/>
        <w:shd w:val="clear" w:color="auto" w:fill="auto"/>
        <w:tabs>
          <w:tab w:pos="392" w:val="left"/>
        </w:tabs>
        <w:bidi w:val="0"/>
        <w:spacing w:before="0" w:after="0" w:line="322" w:lineRule="exact"/>
        <w:ind w:left="0" w:right="0" w:firstLine="0"/>
        <w:jc w:val="both"/>
      </w:pPr>
      <w:bookmarkStart w:id="1072" w:name="bookmark1072"/>
      <w:r>
        <w:rPr>
          <w:b/>
          <w:bCs/>
          <w:color w:val="000000"/>
          <w:spacing w:val="0"/>
          <w:w w:val="100"/>
          <w:position w:val="0"/>
        </w:rPr>
        <w:t>2</w:t>
      </w:r>
      <w:bookmarkEnd w:id="1072"/>
      <w:r>
        <w:rPr>
          <w:color w:val="000000"/>
          <w:spacing w:val="0"/>
          <w:w w:val="100"/>
          <w:position w:val="0"/>
        </w:rPr>
        <w:t>）</w:t>
        <w:tab/>
        <w:t>债务人违反合同，如偿付利息或本金违约或逾期等；</w:t>
      </w:r>
    </w:p>
    <w:p>
      <w:pPr>
        <w:pStyle w:val="Style32"/>
        <w:keepNext w:val="0"/>
        <w:keepLines w:val="0"/>
        <w:widowControl w:val="0"/>
        <w:shd w:val="clear" w:color="auto" w:fill="auto"/>
        <w:tabs>
          <w:tab w:pos="392" w:val="left"/>
        </w:tabs>
        <w:bidi w:val="0"/>
        <w:spacing w:before="0" w:after="0" w:line="322" w:lineRule="exact"/>
        <w:ind w:left="0" w:right="0" w:firstLine="0"/>
        <w:jc w:val="both"/>
      </w:pPr>
      <w:bookmarkStart w:id="1073" w:name="bookmark1073"/>
      <w:r>
        <w:rPr>
          <w:b/>
          <w:bCs/>
          <w:color w:val="000000"/>
          <w:spacing w:val="0"/>
          <w:w w:val="100"/>
          <w:position w:val="0"/>
        </w:rPr>
        <w:t>3</w:t>
      </w:r>
      <w:bookmarkEnd w:id="1073"/>
      <w:r>
        <w:rPr>
          <w:color w:val="000000"/>
          <w:spacing w:val="0"/>
          <w:w w:val="100"/>
          <w:position w:val="0"/>
        </w:rPr>
        <w:t>）</w:t>
        <w:tab/>
        <w:t>债权人出于与债务人财务困难有关的经济或合同考虑，给予债务人在任何其他情况下都不会做出的让 步；</w:t>
      </w:r>
    </w:p>
    <w:p>
      <w:pPr>
        <w:pStyle w:val="Style32"/>
        <w:keepNext w:val="0"/>
        <w:keepLines w:val="0"/>
        <w:widowControl w:val="0"/>
        <w:shd w:val="clear" w:color="auto" w:fill="auto"/>
        <w:tabs>
          <w:tab w:pos="392" w:val="left"/>
        </w:tabs>
        <w:bidi w:val="0"/>
        <w:spacing w:before="0" w:after="0" w:line="322" w:lineRule="exact"/>
        <w:ind w:left="0" w:right="0" w:firstLine="0"/>
        <w:jc w:val="both"/>
      </w:pPr>
      <w:bookmarkStart w:id="1074" w:name="bookmark1074"/>
      <w:r>
        <w:rPr>
          <w:b/>
          <w:bCs/>
          <w:color w:val="000000"/>
          <w:spacing w:val="0"/>
          <w:w w:val="100"/>
          <w:position w:val="0"/>
        </w:rPr>
        <w:t>4</w:t>
      </w:r>
      <w:bookmarkEnd w:id="1074"/>
      <w:r>
        <w:rPr>
          <w:color w:val="000000"/>
          <w:spacing w:val="0"/>
          <w:w w:val="100"/>
          <w:position w:val="0"/>
        </w:rPr>
        <w:t>）</w:t>
        <w:tab/>
        <w:t>债务人很可能破产或进行其他财务重组；</w:t>
      </w:r>
    </w:p>
    <w:p>
      <w:pPr>
        <w:pStyle w:val="Style32"/>
        <w:keepNext w:val="0"/>
        <w:keepLines w:val="0"/>
        <w:widowControl w:val="0"/>
        <w:shd w:val="clear" w:color="auto" w:fill="auto"/>
        <w:tabs>
          <w:tab w:pos="392" w:val="left"/>
        </w:tabs>
        <w:bidi w:val="0"/>
        <w:spacing w:before="0" w:after="0" w:line="322" w:lineRule="exact"/>
        <w:ind w:left="0" w:right="0" w:firstLine="0"/>
        <w:jc w:val="both"/>
      </w:pPr>
      <w:bookmarkStart w:id="1075" w:name="bookmark1075"/>
      <w:r>
        <w:rPr>
          <w:b/>
          <w:bCs/>
          <w:color w:val="000000"/>
          <w:spacing w:val="0"/>
          <w:w w:val="100"/>
          <w:position w:val="0"/>
        </w:rPr>
        <w:t>5</w:t>
      </w:r>
      <w:bookmarkEnd w:id="1075"/>
      <w:r>
        <w:rPr>
          <w:color w:val="000000"/>
          <w:spacing w:val="0"/>
          <w:w w:val="100"/>
          <w:position w:val="0"/>
        </w:rPr>
        <w:t>）</w:t>
        <w:tab/>
        <w:t>发行方或债务人财务困难导致该金融资产的活跃市场消失；</w:t>
      </w:r>
    </w:p>
    <w:p>
      <w:pPr>
        <w:pStyle w:val="Style32"/>
        <w:keepNext w:val="0"/>
        <w:keepLines w:val="0"/>
        <w:widowControl w:val="0"/>
        <w:shd w:val="clear" w:color="auto" w:fill="auto"/>
        <w:tabs>
          <w:tab w:pos="392" w:val="left"/>
        </w:tabs>
        <w:bidi w:val="0"/>
        <w:spacing w:before="0" w:after="0" w:line="322" w:lineRule="exact"/>
        <w:ind w:left="0" w:right="0" w:firstLine="0"/>
        <w:jc w:val="both"/>
      </w:pPr>
      <w:bookmarkStart w:id="1076" w:name="bookmark1076"/>
      <w:r>
        <w:rPr>
          <w:b/>
          <w:bCs/>
          <w:color w:val="000000"/>
          <w:spacing w:val="0"/>
          <w:w w:val="100"/>
          <w:position w:val="0"/>
        </w:rPr>
        <w:t>6</w:t>
      </w:r>
      <w:bookmarkEnd w:id="1076"/>
      <w:r>
        <w:rPr>
          <w:color w:val="000000"/>
          <w:spacing w:val="0"/>
          <w:w w:val="100"/>
          <w:position w:val="0"/>
        </w:rPr>
        <w:t>）</w:t>
        <w:tab/>
        <w:t>以大幅折扣购买或源生一项金融资产，该折扣反映了发生信用损失的事实。</w:t>
      </w:r>
    </w:p>
    <w:p>
      <w:pPr>
        <w:pStyle w:val="Style32"/>
        <w:keepNext w:val="0"/>
        <w:keepLines w:val="0"/>
        <w:widowControl w:val="0"/>
        <w:shd w:val="clear" w:color="auto" w:fill="auto"/>
        <w:bidi w:val="0"/>
        <w:spacing w:before="0" w:after="120" w:line="322"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2"/>
        <w:keepNext w:val="0"/>
        <w:keepLines w:val="0"/>
        <w:widowControl w:val="0"/>
        <w:shd w:val="clear" w:color="auto" w:fill="auto"/>
        <w:tabs>
          <w:tab w:pos="483" w:val="left"/>
        </w:tabs>
        <w:bidi w:val="0"/>
        <w:spacing w:before="0" w:after="0" w:line="318" w:lineRule="exact"/>
        <w:ind w:left="0" w:right="0" w:firstLine="0"/>
        <w:jc w:val="left"/>
      </w:pPr>
      <w:bookmarkStart w:id="1077" w:name="bookmark1077"/>
      <w:r>
        <w:rPr>
          <w:color w:val="000000"/>
          <w:spacing w:val="0"/>
          <w:w w:val="100"/>
          <w:position w:val="0"/>
        </w:rPr>
        <w:t>（</w:t>
      </w:r>
      <w:bookmarkEnd w:id="1077"/>
      <w:r>
        <w:rPr>
          <w:b/>
          <w:bCs/>
          <w:color w:val="000000"/>
          <w:spacing w:val="0"/>
          <w:w w:val="100"/>
          <w:position w:val="0"/>
        </w:rPr>
        <w:t>3</w:t>
      </w:r>
      <w:r>
        <w:rPr>
          <w:color w:val="000000"/>
          <w:spacing w:val="0"/>
          <w:w w:val="100"/>
          <w:position w:val="0"/>
        </w:rPr>
        <w:t>）</w:t>
        <w:tab/>
        <w:t>预期信用损失的确定</w:t>
      </w:r>
    </w:p>
    <w:p>
      <w:pPr>
        <w:pStyle w:val="Style3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金融工具类型、账龄组合等。相关金融工具的单项评估标准和组合信用风险特征详见相关金融工具的会计 政策。</w:t>
      </w:r>
    </w:p>
    <w:p>
      <w:pPr>
        <w:pStyle w:val="Style3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本公司按照下列方法确定相关金融工具的预期信用损失：</w:t>
      </w:r>
    </w:p>
    <w:p>
      <w:pPr>
        <w:pStyle w:val="Style32"/>
        <w:keepNext w:val="0"/>
        <w:keepLines w:val="0"/>
        <w:widowControl w:val="0"/>
        <w:shd w:val="clear" w:color="auto" w:fill="auto"/>
        <w:tabs>
          <w:tab w:pos="813" w:val="left"/>
        </w:tabs>
        <w:bidi w:val="0"/>
        <w:spacing w:before="0" w:after="0" w:line="318" w:lineRule="exact"/>
        <w:ind w:left="0" w:right="0" w:firstLine="440"/>
        <w:jc w:val="both"/>
      </w:pPr>
      <w:bookmarkStart w:id="1078" w:name="bookmark1078"/>
      <w:r>
        <w:rPr>
          <w:b/>
          <w:bCs/>
          <w:color w:val="000000"/>
          <w:spacing w:val="0"/>
          <w:w w:val="100"/>
          <w:position w:val="0"/>
        </w:rPr>
        <w:t>1</w:t>
      </w:r>
      <w:bookmarkEnd w:id="1078"/>
      <w:r>
        <w:rPr>
          <w:color w:val="000000"/>
          <w:spacing w:val="0"/>
          <w:w w:val="100"/>
          <w:position w:val="0"/>
        </w:rPr>
        <w:t>）</w:t>
        <w:tab/>
        <w:t>对于金融资产，信用损失为本公司应收取的合同现金流量与预期收取的现金流量之间差额的现值。</w:t>
      </w:r>
    </w:p>
    <w:p>
      <w:pPr>
        <w:pStyle w:val="Style32"/>
        <w:keepNext w:val="0"/>
        <w:keepLines w:val="0"/>
        <w:widowControl w:val="0"/>
        <w:shd w:val="clear" w:color="auto" w:fill="auto"/>
        <w:tabs>
          <w:tab w:pos="810" w:val="left"/>
        </w:tabs>
        <w:bidi w:val="0"/>
        <w:spacing w:before="0" w:after="0" w:line="318" w:lineRule="exact"/>
        <w:ind w:left="0" w:right="0" w:firstLine="440"/>
        <w:jc w:val="both"/>
      </w:pPr>
      <w:bookmarkStart w:id="1079" w:name="bookmark1079"/>
      <w:r>
        <w:rPr>
          <w:b/>
          <w:bCs/>
          <w:color w:val="000000"/>
          <w:spacing w:val="0"/>
          <w:w w:val="100"/>
          <w:position w:val="0"/>
        </w:rPr>
        <w:t>2</w:t>
      </w:r>
      <w:bookmarkEnd w:id="1079"/>
      <w:r>
        <w:rPr>
          <w:color w:val="000000"/>
          <w:spacing w:val="0"/>
          <w:w w:val="100"/>
          <w:position w:val="0"/>
        </w:rPr>
        <w:t>）</w:t>
        <w:tab/>
        <w:t>对于租赁应收款项，信用损失为本公司应收取的合同现金流量与预期收取的现金流量之间差额的 现值。</w:t>
      </w:r>
    </w:p>
    <w:p>
      <w:pPr>
        <w:pStyle w:val="Style32"/>
        <w:keepNext w:val="0"/>
        <w:keepLines w:val="0"/>
        <w:widowControl w:val="0"/>
        <w:shd w:val="clear" w:color="auto" w:fill="auto"/>
        <w:tabs>
          <w:tab w:pos="810" w:val="left"/>
        </w:tabs>
        <w:bidi w:val="0"/>
        <w:spacing w:before="0" w:after="0" w:line="318" w:lineRule="exact"/>
        <w:ind w:left="0" w:right="0" w:firstLine="440"/>
        <w:jc w:val="both"/>
      </w:pPr>
      <w:bookmarkStart w:id="1080" w:name="bookmark1080"/>
      <w:r>
        <w:rPr>
          <w:b/>
          <w:bCs/>
          <w:color w:val="000000"/>
          <w:spacing w:val="0"/>
          <w:w w:val="100"/>
          <w:position w:val="0"/>
        </w:rPr>
        <w:t>3</w:t>
      </w:r>
      <w:bookmarkEnd w:id="1080"/>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2"/>
        <w:keepNext w:val="0"/>
        <w:keepLines w:val="0"/>
        <w:widowControl w:val="0"/>
        <w:shd w:val="clear" w:color="auto" w:fill="auto"/>
        <w:tabs>
          <w:tab w:pos="810" w:val="left"/>
        </w:tabs>
        <w:bidi w:val="0"/>
        <w:spacing w:before="0" w:after="0" w:line="318" w:lineRule="exact"/>
        <w:ind w:left="0" w:right="0" w:firstLine="440"/>
        <w:jc w:val="both"/>
      </w:pPr>
      <w:bookmarkStart w:id="1081" w:name="bookmark1081"/>
      <w:r>
        <w:rPr>
          <w:b/>
          <w:bCs/>
          <w:color w:val="000000"/>
          <w:spacing w:val="0"/>
          <w:w w:val="100"/>
          <w:position w:val="0"/>
        </w:rPr>
        <w:t>4</w:t>
      </w:r>
      <w:bookmarkEnd w:id="1081"/>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2"/>
        <w:keepNext w:val="0"/>
        <w:keepLines w:val="0"/>
        <w:widowControl w:val="0"/>
        <w:shd w:val="clear" w:color="auto" w:fill="auto"/>
        <w:bidi w:val="0"/>
        <w:spacing w:before="0" w:after="0" w:line="314" w:lineRule="exact"/>
        <w:ind w:left="0" w:right="0" w:firstLine="0"/>
        <w:jc w:val="both"/>
      </w:pPr>
      <w:bookmarkStart w:id="1082" w:name="bookmark1082"/>
      <w:r>
        <w:rPr>
          <w:color w:val="000000"/>
          <w:spacing w:val="0"/>
          <w:w w:val="100"/>
          <w:position w:val="0"/>
        </w:rPr>
        <w:t>（</w:t>
      </w:r>
      <w:bookmarkEnd w:id="1082"/>
      <w:r>
        <w:rPr>
          <w:b/>
          <w:bCs/>
          <w:color w:val="000000"/>
          <w:spacing w:val="0"/>
          <w:w w:val="100"/>
          <w:position w:val="0"/>
        </w:rPr>
        <w:t>4</w:t>
      </w:r>
      <w:r>
        <w:rPr>
          <w:color w:val="000000"/>
          <w:spacing w:val="0"/>
          <w:w w:val="100"/>
          <w:position w:val="0"/>
        </w:rPr>
        <w:t>）减记金融资产</w:t>
      </w:r>
    </w:p>
    <w:p>
      <w:pPr>
        <w:pStyle w:val="Style32"/>
        <w:keepNext w:val="0"/>
        <w:keepLines w:val="0"/>
        <w:widowControl w:val="0"/>
        <w:shd w:val="clear" w:color="auto" w:fill="auto"/>
        <w:bidi w:val="0"/>
        <w:spacing w:before="0" w:after="80" w:line="346"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29"/>
        <w:keepNext/>
        <w:keepLines/>
        <w:widowControl w:val="0"/>
        <w:numPr>
          <w:ilvl w:val="0"/>
          <w:numId w:val="49"/>
        </w:numPr>
        <w:shd w:val="clear" w:color="auto" w:fill="auto"/>
        <w:bidi w:val="0"/>
        <w:spacing w:before="0" w:after="0" w:line="326" w:lineRule="auto"/>
        <w:ind w:left="0" w:right="0" w:firstLine="0"/>
        <w:jc w:val="both"/>
      </w:pPr>
      <w:bookmarkStart w:id="1083" w:name="bookmark1083"/>
      <w:bookmarkStart w:id="1084" w:name="bookmark1084"/>
      <w:bookmarkStart w:id="1085" w:name="bookmark1085"/>
      <w:bookmarkStart w:id="1086" w:name="bookmark1086"/>
      <w:bookmarkEnd w:id="1085"/>
      <w:r>
        <w:rPr>
          <w:color w:val="000000"/>
          <w:spacing w:val="0"/>
          <w:w w:val="100"/>
          <w:position w:val="0"/>
        </w:rPr>
        <w:t>金融资产及金融负债的抵销</w:t>
      </w:r>
      <w:bookmarkEnd w:id="1083"/>
      <w:bookmarkEnd w:id="1084"/>
      <w:bookmarkEnd w:id="1086"/>
    </w:p>
    <w:p>
      <w:pPr>
        <w:pStyle w:val="Style3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2"/>
        <w:keepNext w:val="0"/>
        <w:keepLines w:val="0"/>
        <w:widowControl w:val="0"/>
        <w:shd w:val="clear" w:color="auto" w:fill="auto"/>
        <w:tabs>
          <w:tab w:pos="923" w:val="left"/>
        </w:tabs>
        <w:bidi w:val="0"/>
        <w:spacing w:before="0" w:after="0" w:line="312" w:lineRule="exact"/>
        <w:ind w:left="0" w:right="0" w:firstLine="440"/>
        <w:jc w:val="both"/>
      </w:pPr>
      <w:bookmarkStart w:id="1087" w:name="bookmark1087"/>
      <w:r>
        <w:rPr>
          <w:color w:val="000000"/>
          <w:spacing w:val="0"/>
          <w:w w:val="100"/>
          <w:position w:val="0"/>
        </w:rPr>
        <w:t>（</w:t>
      </w:r>
      <w:bookmarkEnd w:id="1087"/>
      <w:r>
        <w:rPr>
          <w:b/>
          <w:bCs/>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32"/>
        <w:keepNext w:val="0"/>
        <w:keepLines w:val="0"/>
        <w:widowControl w:val="0"/>
        <w:shd w:val="clear" w:color="auto" w:fill="auto"/>
        <w:tabs>
          <w:tab w:pos="923" w:val="left"/>
        </w:tabs>
        <w:bidi w:val="0"/>
        <w:spacing w:before="0" w:after="380" w:line="312" w:lineRule="exact"/>
        <w:ind w:left="0" w:right="0" w:firstLine="440"/>
        <w:jc w:val="both"/>
      </w:pPr>
      <w:bookmarkStart w:id="1088" w:name="bookmark1088"/>
      <w:r>
        <w:rPr>
          <w:color w:val="000000"/>
          <w:spacing w:val="0"/>
          <w:w w:val="100"/>
          <w:position w:val="0"/>
        </w:rPr>
        <w:t>（</w:t>
      </w:r>
      <w:bookmarkEnd w:id="1088"/>
      <w:r>
        <w:rPr>
          <w:b/>
          <w:bCs/>
          <w:color w:val="000000"/>
          <w:spacing w:val="0"/>
          <w:w w:val="100"/>
          <w:position w:val="0"/>
        </w:rPr>
        <w:t>2</w:t>
      </w:r>
      <w:r>
        <w:rPr>
          <w:color w:val="000000"/>
          <w:spacing w:val="0"/>
          <w:w w:val="100"/>
          <w:position w:val="0"/>
        </w:rPr>
        <w:t>）</w:t>
        <w:tab/>
        <w:t>本公司计划以净额结算，或同时变现该金融资产和清偿该金融负债。</w:t>
      </w:r>
    </w:p>
    <w:p>
      <w:pPr>
        <w:pStyle w:val="Style29"/>
        <w:keepNext/>
        <w:keepLines/>
        <w:widowControl w:val="0"/>
        <w:shd w:val="clear" w:color="auto" w:fill="auto"/>
        <w:bidi w:val="0"/>
        <w:spacing w:before="0" w:after="200" w:line="326" w:lineRule="auto"/>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89"/>
      <w:bookmarkEnd w:id="1090"/>
      <w:bookmarkEnd w:id="1092"/>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本公司对应收票据的预期信用损失的确定方法及会计处理方法详见本附注：五重要会计政策及会计估 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left"/>
        <w:tblLayout w:type="fixed"/>
      </w:tblPr>
      <w:tblGrid>
        <w:gridCol w:w="1771"/>
        <w:gridCol w:w="3590"/>
        <w:gridCol w:w="341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 据违约，信用损失风险极低，在短期内履行其 支付合同现金流量义务的能力很强</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参考历史信用损失经验，结合当期状况以及 对未来经济状况的预期计提坏账准备。</w:t>
            </w:r>
          </w:p>
        </w:tc>
      </w:tr>
      <w:tr>
        <w:trPr>
          <w:trHeight w:val="6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出票人与银行相比信用评级较低，信用损失风 险比银行承兑票据高</w:t>
            </w:r>
          </w:p>
        </w:tc>
        <w:tc>
          <w:tcPr>
            <w:vMerge/>
            <w:tcBorders>
              <w:left w:val="single" w:sz="4"/>
              <w:bottom w:val="single" w:sz="4"/>
              <w:right w:val="single" w:sz="4"/>
            </w:tcBorders>
            <w:shd w:val="clear" w:color="auto" w:fill="FFFFFF"/>
            <w:vAlign w:val="top"/>
          </w:tcPr>
          <w:p>
            <w:pPr/>
          </w:p>
        </w:tc>
      </w:tr>
    </w:tbl>
    <w:p>
      <w:pPr>
        <w:widowControl w:val="0"/>
        <w:spacing w:after="579" w:line="1" w:lineRule="exact"/>
      </w:pPr>
    </w:p>
    <w:p>
      <w:pPr>
        <w:pStyle w:val="Style29"/>
        <w:keepNext/>
        <w:keepLines/>
        <w:widowControl w:val="0"/>
        <w:shd w:val="clear" w:color="auto" w:fill="auto"/>
        <w:bidi w:val="0"/>
        <w:spacing w:before="0" w:after="280" w:line="308" w:lineRule="exact"/>
        <w:ind w:left="0" w:right="0" w:firstLine="0"/>
        <w:jc w:val="both"/>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93"/>
      <w:bookmarkEnd w:id="1094"/>
      <w:bookmarkEnd w:id="1096"/>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本公司对应收账款的预期信用损失的确定方法及会计处理方法详见本附注：五重要会计政策及会计估 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32"/>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本公司在单项工具层面能以合理成本评估预期信用损失的充分证据的应收账款单独确定其信用损失。 当在单项工具层面无法以合理成本评估预期信用损失的充分证据时，本公司参考历史信用损失经验，结合 当前状况以及对未来经济状况的判断，依据信用风险特征将应收账款划分为若干组合，在组合基础上计算 预期信用损失。确定组合的依据如下：</w:t>
      </w:r>
    </w:p>
    <w:tbl>
      <w:tblPr>
        <w:tblOverlap w:val="never"/>
        <w:jc w:val="left"/>
        <w:tblLayout w:type="fixed"/>
      </w:tblPr>
      <w:tblGrid>
        <w:gridCol w:w="1819"/>
        <w:gridCol w:w="3566"/>
        <w:gridCol w:w="341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组合一：合并范围内关 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合并范围内关联方在合并时进行抵销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对未来经济状况的预期计提坏账准备</w:t>
            </w:r>
          </w:p>
        </w:tc>
      </w:tr>
      <w:tr>
        <w:trPr>
          <w:trHeight w:val="97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本公司根据以往的历史经验对应收款项计提 比例作出最佳估计，参考应收款项的账龄进行 信用风险组合分类</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按账龄与整个存续期预期信用损失率对照 表计提</w:t>
            </w:r>
          </w:p>
        </w:tc>
      </w:tr>
    </w:tbl>
    <w:p>
      <w:pPr>
        <w:pStyle w:val="Style29"/>
        <w:keepNext/>
        <w:keepLines/>
        <w:widowControl w:val="0"/>
        <w:shd w:val="clear" w:color="auto" w:fill="auto"/>
        <w:tabs>
          <w:tab w:pos="464" w:val="left"/>
        </w:tabs>
        <w:bidi w:val="0"/>
        <w:spacing w:before="0" w:after="300" w:line="316" w:lineRule="exact"/>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97"/>
      <w:bookmarkEnd w:id="1098"/>
      <w:bookmarkEnd w:id="1100"/>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本公司对应收款项融资的预期信用损失的确定方法及会计处理方法详见本附注：五重要会计政策及会 计估计（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464" w:val="left"/>
        </w:tabs>
        <w:bidi w:val="0"/>
        <w:spacing w:before="0" w:after="380" w:line="316" w:lineRule="exact"/>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101"/>
      <w:bookmarkEnd w:id="1102"/>
      <w:bookmarkEnd w:id="1104"/>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本公司对其他应收款的预期信用损失的确定方法及会计处理方法详见本附注：五重要会计政策及会计 估计（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本公司对在单项工具层面能以合理成本评估预期信用损失的充分证据的其他应收款单独确定其信用 损失。</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2328"/>
        <w:gridCol w:w="3173"/>
        <w:gridCol w:w="3048"/>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组合一：合并范围内关联方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合并范围内关联方在合并时进行抵销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以及对未来经济状况的预期计提坏账 准备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组合二：账龄组合</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本公司根据以往的历史经验对应收款项 计提比例作出最佳估计，参考应收款项的 账龄进行信用风险组合分类</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按账龄与整个存续期预期信用损失率 对照表计提</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其中：押金、保证金款项</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往来及其他款项</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879" w:line="1" w:lineRule="exact"/>
      </w:pPr>
    </w:p>
    <w:p>
      <w:pPr>
        <w:pStyle w:val="Style29"/>
        <w:keepNext/>
        <w:keepLines/>
        <w:widowControl w:val="0"/>
        <w:shd w:val="clear" w:color="auto" w:fill="auto"/>
        <w:bidi w:val="0"/>
        <w:spacing w:before="0" w:after="300" w:line="312" w:lineRule="exact"/>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1105"/>
      <w:bookmarkEnd w:id="1106"/>
      <w:bookmarkEnd w:id="1108"/>
    </w:p>
    <w:p>
      <w:pPr>
        <w:pStyle w:val="Style29"/>
        <w:keepNext/>
        <w:keepLines/>
        <w:widowControl w:val="0"/>
        <w:numPr>
          <w:ilvl w:val="0"/>
          <w:numId w:val="51"/>
        </w:numPr>
        <w:shd w:val="clear" w:color="auto" w:fill="auto"/>
        <w:tabs>
          <w:tab w:pos="325" w:val="left"/>
        </w:tabs>
        <w:bidi w:val="0"/>
        <w:spacing w:before="0" w:after="0" w:line="312" w:lineRule="exact"/>
        <w:ind w:left="0" w:right="0" w:firstLine="0"/>
        <w:jc w:val="both"/>
      </w:pPr>
      <w:bookmarkStart w:id="1105" w:name="bookmark1105"/>
      <w:bookmarkStart w:id="1106" w:name="bookmark1106"/>
      <w:bookmarkStart w:id="1109" w:name="bookmark1109"/>
      <w:bookmarkStart w:id="1110" w:name="bookmark1110"/>
      <w:bookmarkEnd w:id="1109"/>
      <w:r>
        <w:rPr>
          <w:color w:val="000000"/>
          <w:spacing w:val="0"/>
          <w:w w:val="100"/>
          <w:position w:val="0"/>
        </w:rPr>
        <w:t>存货的分类</w:t>
      </w:r>
      <w:bookmarkEnd w:id="1105"/>
      <w:bookmarkEnd w:id="1106"/>
      <w:bookmarkEnd w:id="1110"/>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或提供劳务过程中耗用的材料和物料等。主要包括原材料、委托加工材料、在产品、自制半成品、产成品 （库存商品）、发出商品等。</w:t>
      </w:r>
    </w:p>
    <w:p>
      <w:pPr>
        <w:pStyle w:val="Style29"/>
        <w:keepNext/>
        <w:keepLines/>
        <w:widowControl w:val="0"/>
        <w:numPr>
          <w:ilvl w:val="0"/>
          <w:numId w:val="51"/>
        </w:numPr>
        <w:shd w:val="clear" w:color="auto" w:fill="auto"/>
        <w:tabs>
          <w:tab w:pos="335" w:val="left"/>
        </w:tabs>
        <w:bidi w:val="0"/>
        <w:spacing w:before="0" w:after="0" w:line="312" w:lineRule="exact"/>
        <w:ind w:left="0" w:right="0" w:firstLine="0"/>
        <w:jc w:val="both"/>
      </w:pPr>
      <w:bookmarkStart w:id="1111" w:name="bookmark1111"/>
      <w:bookmarkStart w:id="1112" w:name="bookmark1112"/>
      <w:bookmarkStart w:id="1113" w:name="bookmark1113"/>
      <w:bookmarkStart w:id="1114" w:name="bookmark1114"/>
      <w:bookmarkEnd w:id="1113"/>
      <w:r>
        <w:rPr>
          <w:color w:val="000000"/>
          <w:spacing w:val="0"/>
          <w:w w:val="100"/>
          <w:position w:val="0"/>
        </w:rPr>
        <w:t>存货的计价方法</w:t>
      </w:r>
      <w:bookmarkEnd w:id="1111"/>
      <w:bookmarkEnd w:id="1112"/>
      <w:bookmarkEnd w:id="1114"/>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29"/>
        <w:keepNext/>
        <w:keepLines/>
        <w:widowControl w:val="0"/>
        <w:numPr>
          <w:ilvl w:val="0"/>
          <w:numId w:val="51"/>
        </w:numPr>
        <w:shd w:val="clear" w:color="auto" w:fill="auto"/>
        <w:tabs>
          <w:tab w:pos="335" w:val="left"/>
        </w:tabs>
        <w:bidi w:val="0"/>
        <w:spacing w:before="0" w:after="0" w:line="312"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存货可变现净值的确定依据及存货跌价准备的计提方法</w:t>
      </w:r>
      <w:bookmarkEnd w:id="1115"/>
      <w:bookmarkEnd w:id="1116"/>
      <w:bookmarkEnd w:id="1118"/>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期末按照单个存货项目计提存货跌价准备；但对于数量繁多、单价较低的存货，按照存货类别计提存 货跌价准备；与在同一地区生产和销售的产品系列相关、具有相同或类似最终用途或目的，且难以与其他 </w:t>
      </w:r>
      <w:r>
        <w:rPr>
          <w:color w:val="000000"/>
          <w:spacing w:val="0"/>
          <w:w w:val="100"/>
          <w:position w:val="0"/>
        </w:rPr>
        <w:t>项目分开计量的存货，则合并计提存货跌价准备。</w:t>
      </w:r>
    </w:p>
    <w:p>
      <w:pPr>
        <w:pStyle w:val="Style3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29"/>
        <w:keepNext/>
        <w:keepLines/>
        <w:widowControl w:val="0"/>
        <w:numPr>
          <w:ilvl w:val="0"/>
          <w:numId w:val="51"/>
        </w:numPr>
        <w:shd w:val="clear" w:color="auto" w:fill="auto"/>
        <w:tabs>
          <w:tab w:pos="344" w:val="left"/>
        </w:tabs>
        <w:bidi w:val="0"/>
        <w:spacing w:before="0" w:after="0" w:line="331"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存货的盘存制度</w:t>
      </w:r>
      <w:bookmarkEnd w:id="1119"/>
      <w:bookmarkEnd w:id="1120"/>
      <w:bookmarkEnd w:id="1122"/>
    </w:p>
    <w:p>
      <w:pPr>
        <w:pStyle w:val="Style3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采用永续盘存制。</w:t>
      </w:r>
    </w:p>
    <w:p>
      <w:pPr>
        <w:pStyle w:val="Style29"/>
        <w:keepNext/>
        <w:keepLines/>
        <w:widowControl w:val="0"/>
        <w:numPr>
          <w:ilvl w:val="0"/>
          <w:numId w:val="51"/>
        </w:numPr>
        <w:shd w:val="clear" w:color="auto" w:fill="auto"/>
        <w:tabs>
          <w:tab w:pos="344" w:val="left"/>
        </w:tabs>
        <w:bidi w:val="0"/>
        <w:spacing w:before="0" w:after="0" w:line="331" w:lineRule="auto"/>
        <w:ind w:left="0" w:right="0" w:firstLine="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低值易耗品和包装物的摊销方法</w:t>
      </w:r>
      <w:bookmarkEnd w:id="1123"/>
      <w:bookmarkEnd w:id="1124"/>
      <w:bookmarkEnd w:id="1126"/>
    </w:p>
    <w:p>
      <w:pPr>
        <w:pStyle w:val="Style32"/>
        <w:keepNext w:val="0"/>
        <w:keepLines w:val="0"/>
        <w:widowControl w:val="0"/>
        <w:shd w:val="clear" w:color="auto" w:fill="auto"/>
        <w:tabs>
          <w:tab w:pos="373" w:val="left"/>
        </w:tabs>
        <w:bidi w:val="0"/>
        <w:spacing w:before="0" w:after="0" w:line="317" w:lineRule="exact"/>
        <w:ind w:left="0" w:right="0" w:firstLine="0"/>
        <w:jc w:val="both"/>
      </w:pPr>
      <w:bookmarkStart w:id="1127" w:name="bookmark1127"/>
      <w:r>
        <w:rPr>
          <w:b/>
          <w:bCs/>
          <w:color w:val="000000"/>
          <w:spacing w:val="0"/>
          <w:w w:val="100"/>
          <w:position w:val="0"/>
        </w:rPr>
        <w:t>1</w:t>
      </w:r>
      <w:bookmarkEnd w:id="1127"/>
      <w:r>
        <w:rPr>
          <w:color w:val="000000"/>
          <w:spacing w:val="0"/>
          <w:w w:val="100"/>
          <w:position w:val="0"/>
        </w:rPr>
        <w:t>）</w:t>
        <w:tab/>
        <w:t>低值易耗品采用一次转销法；</w:t>
      </w:r>
    </w:p>
    <w:p>
      <w:pPr>
        <w:pStyle w:val="Style32"/>
        <w:keepNext w:val="0"/>
        <w:keepLines w:val="0"/>
        <w:widowControl w:val="0"/>
        <w:shd w:val="clear" w:color="auto" w:fill="auto"/>
        <w:tabs>
          <w:tab w:pos="392" w:val="left"/>
        </w:tabs>
        <w:bidi w:val="0"/>
        <w:spacing w:before="0" w:after="0" w:line="317" w:lineRule="exact"/>
        <w:ind w:left="0" w:right="0" w:firstLine="0"/>
        <w:jc w:val="both"/>
      </w:pPr>
      <w:bookmarkStart w:id="1128" w:name="bookmark1128"/>
      <w:r>
        <w:rPr>
          <w:b/>
          <w:bCs/>
          <w:color w:val="000000"/>
          <w:spacing w:val="0"/>
          <w:w w:val="100"/>
          <w:position w:val="0"/>
        </w:rPr>
        <w:t>2</w:t>
      </w:r>
      <w:bookmarkEnd w:id="1128"/>
      <w:r>
        <w:rPr>
          <w:color w:val="000000"/>
          <w:spacing w:val="0"/>
          <w:w w:val="100"/>
          <w:position w:val="0"/>
        </w:rPr>
        <w:t>）</w:t>
        <w:tab/>
        <w:t>包装物采用一次转销法。</w:t>
      </w:r>
    </w:p>
    <w:p>
      <w:pPr>
        <w:pStyle w:val="Style32"/>
        <w:keepNext w:val="0"/>
        <w:keepLines w:val="0"/>
        <w:widowControl w:val="0"/>
        <w:shd w:val="clear" w:color="auto" w:fill="auto"/>
        <w:tabs>
          <w:tab w:pos="392" w:val="left"/>
        </w:tabs>
        <w:bidi w:val="0"/>
        <w:spacing w:before="0" w:after="380" w:line="317" w:lineRule="exact"/>
        <w:ind w:left="0" w:right="0" w:firstLine="0"/>
        <w:jc w:val="both"/>
      </w:pPr>
      <w:bookmarkStart w:id="1129" w:name="bookmark1129"/>
      <w:r>
        <w:rPr>
          <w:b/>
          <w:bCs/>
          <w:color w:val="000000"/>
          <w:spacing w:val="0"/>
          <w:w w:val="100"/>
          <w:position w:val="0"/>
        </w:rPr>
        <w:t>3</w:t>
      </w:r>
      <w:bookmarkEnd w:id="1129"/>
      <w:r>
        <w:rPr>
          <w:color w:val="000000"/>
          <w:spacing w:val="0"/>
          <w:w w:val="100"/>
          <w:position w:val="0"/>
        </w:rPr>
        <w:t>）</w:t>
        <w:tab/>
        <w:t>其他周转材料采用一次转销法摊销。</w:t>
      </w:r>
    </w:p>
    <w:p>
      <w:pPr>
        <w:pStyle w:val="Style29"/>
        <w:keepNext/>
        <w:keepLines/>
        <w:widowControl w:val="0"/>
        <w:shd w:val="clear" w:color="auto" w:fill="auto"/>
        <w:tabs>
          <w:tab w:pos="474" w:val="left"/>
        </w:tabs>
        <w:bidi w:val="0"/>
        <w:spacing w:before="0" w:after="200" w:line="326"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130"/>
      <w:bookmarkEnd w:id="1131"/>
      <w:bookmarkEnd w:id="1133"/>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w:t>
      </w:r>
      <w:r>
        <w:rPr>
          <w:b/>
          <w:bCs/>
          <w:color w:val="000000"/>
          <w:spacing w:val="0"/>
          <w:w w:val="100"/>
          <w:position w:val="0"/>
        </w:rPr>
        <w:t>（</w:t>
      </w:r>
      <w:r>
        <w:rPr>
          <w:color w:val="000000"/>
          <w:spacing w:val="0"/>
          <w:w w:val="100"/>
          <w:position w:val="0"/>
        </w:rPr>
        <w:t>即，仅取决于时间流逝</w:t>
      </w:r>
      <w:r>
        <w:rPr>
          <w:b/>
          <w:bCs/>
          <w:color w:val="000000"/>
          <w:spacing w:val="0"/>
          <w:w w:val="100"/>
          <w:position w:val="0"/>
        </w:rPr>
        <w:t>）</w:t>
      </w:r>
      <w:r>
        <w:rPr>
          <w:color w:val="000000"/>
          <w:spacing w:val="0"/>
          <w:w w:val="100"/>
          <w:position w:val="0"/>
        </w:rPr>
        <w:t>向客户收取对价的权利作为应收款项单独列示。</w:t>
      </w:r>
    </w:p>
    <w:p>
      <w:pPr>
        <w:pStyle w:val="Style32"/>
        <w:keepNext w:val="0"/>
        <w:keepLines w:val="0"/>
        <w:widowControl w:val="0"/>
        <w:shd w:val="clear" w:color="auto" w:fill="auto"/>
        <w:bidi w:val="0"/>
        <w:spacing w:before="0" w:after="0" w:line="310" w:lineRule="exact"/>
        <w:ind w:left="0" w:right="0" w:firstLine="180"/>
        <w:jc w:val="both"/>
      </w:pPr>
      <w:r>
        <w:rPr>
          <w:color w:val="000000"/>
          <w:spacing w:val="0"/>
          <w:w w:val="100"/>
          <w:position w:val="0"/>
          <w:shd w:val="clear" w:color="auto" w:fill="FFFFFF"/>
        </w:rPr>
        <w:t>本公司对合同资产的预期信用损失的确定方法及会计处理方法详见本附注：五重要会计政策及会计估计</w:t>
      </w:r>
    </w:p>
    <w:p>
      <w:pPr>
        <w:pStyle w:val="Style32"/>
        <w:keepNext w:val="0"/>
        <w:keepLines w:val="0"/>
        <w:widowControl w:val="0"/>
        <w:shd w:val="clear" w:color="auto" w:fill="auto"/>
        <w:bidi w:val="0"/>
        <w:spacing w:before="0" w:after="380" w:line="310" w:lineRule="exact"/>
        <w:ind w:left="0" w:right="0" w:firstLine="0"/>
        <w:jc w:val="left"/>
      </w:pPr>
      <w:bookmarkStart w:id="1134" w:name="bookmark1134"/>
      <w:r>
        <w:rPr>
          <w:color w:val="000000"/>
          <w:spacing w:val="0"/>
          <w:w w:val="100"/>
          <w:position w:val="0"/>
        </w:rPr>
        <w:t>（</w:t>
      </w:r>
      <w:bookmarkEnd w:id="1134"/>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474" w:val="left"/>
        </w:tabs>
        <w:bidi w:val="0"/>
        <w:spacing w:before="0" w:after="300" w:line="326"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135"/>
      <w:bookmarkEnd w:id="1136"/>
      <w:bookmarkEnd w:id="113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300" w:line="326"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139"/>
      <w:bookmarkEnd w:id="1140"/>
      <w:bookmarkEnd w:id="1142"/>
    </w:p>
    <w:p>
      <w:pPr>
        <w:pStyle w:val="Style29"/>
        <w:keepNext/>
        <w:keepLines/>
        <w:widowControl w:val="0"/>
        <w:numPr>
          <w:ilvl w:val="0"/>
          <w:numId w:val="53"/>
        </w:numPr>
        <w:shd w:val="clear" w:color="auto" w:fill="auto"/>
        <w:tabs>
          <w:tab w:pos="334" w:val="left"/>
        </w:tabs>
        <w:bidi w:val="0"/>
        <w:spacing w:before="0" w:after="0" w:line="326" w:lineRule="auto"/>
        <w:ind w:left="0" w:right="0" w:firstLine="0"/>
        <w:jc w:val="left"/>
      </w:pPr>
      <w:bookmarkStart w:id="1139" w:name="bookmark1139"/>
      <w:bookmarkStart w:id="1140" w:name="bookmark1140"/>
      <w:bookmarkStart w:id="1143" w:name="bookmark1143"/>
      <w:bookmarkStart w:id="1144" w:name="bookmark1144"/>
      <w:bookmarkEnd w:id="1143"/>
      <w:r>
        <w:rPr>
          <w:color w:val="000000"/>
          <w:spacing w:val="0"/>
          <w:w w:val="100"/>
          <w:position w:val="0"/>
        </w:rPr>
        <w:t>划分为持有待售确认标准</w:t>
      </w:r>
      <w:bookmarkEnd w:id="1139"/>
      <w:bookmarkEnd w:id="1140"/>
      <w:bookmarkEnd w:id="1144"/>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本公司将同时满足下列条件的非流动资产或处置组确认为持有待售组成部分：</w:t>
      </w:r>
    </w:p>
    <w:p>
      <w:pPr>
        <w:pStyle w:val="Style32"/>
        <w:keepNext w:val="0"/>
        <w:keepLines w:val="0"/>
        <w:widowControl w:val="0"/>
        <w:shd w:val="clear" w:color="auto" w:fill="auto"/>
        <w:tabs>
          <w:tab w:pos="923" w:val="left"/>
        </w:tabs>
        <w:bidi w:val="0"/>
        <w:spacing w:before="0" w:after="0" w:line="313" w:lineRule="exact"/>
        <w:ind w:left="0" w:right="0" w:firstLine="440"/>
        <w:jc w:val="both"/>
      </w:pPr>
      <w:bookmarkStart w:id="1145" w:name="bookmark1145"/>
      <w:r>
        <w:rPr>
          <w:color w:val="000000"/>
          <w:spacing w:val="0"/>
          <w:w w:val="100"/>
          <w:position w:val="0"/>
        </w:rPr>
        <w:t>（</w:t>
      </w:r>
      <w:bookmarkEnd w:id="1145"/>
      <w:r>
        <w:rPr>
          <w:b/>
          <w:bCs/>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2"/>
        <w:keepNext w:val="0"/>
        <w:keepLines w:val="0"/>
        <w:widowControl w:val="0"/>
        <w:shd w:val="clear" w:color="auto" w:fill="auto"/>
        <w:tabs>
          <w:tab w:pos="1016" w:val="left"/>
        </w:tabs>
        <w:bidi w:val="0"/>
        <w:spacing w:before="0" w:after="0" w:line="313" w:lineRule="exact"/>
        <w:ind w:left="0" w:right="0" w:firstLine="440"/>
        <w:jc w:val="both"/>
      </w:pPr>
      <w:bookmarkStart w:id="1146" w:name="bookmark1146"/>
      <w:r>
        <w:rPr>
          <w:color w:val="000000"/>
          <w:spacing w:val="0"/>
          <w:w w:val="100"/>
          <w:position w:val="0"/>
        </w:rPr>
        <w:t>（</w:t>
      </w:r>
      <w:bookmarkEnd w:id="1146"/>
      <w:r>
        <w:rPr>
          <w:b/>
          <w:bCs/>
          <w:color w:val="000000"/>
          <w:spacing w:val="0"/>
          <w:w w:val="100"/>
          <w:position w:val="0"/>
        </w:rPr>
        <w:t>2</w:t>
      </w:r>
      <w:r>
        <w:rPr>
          <w:color w:val="000000"/>
          <w:spacing w:val="0"/>
          <w:w w:val="100"/>
          <w:position w:val="0"/>
        </w:rPr>
        <w:t>）</w:t>
        <w:tab/>
        <w:t>出售极可能发生，即本公司已经就一项出售计划作出决议，并已获得监管部门批准，且获得确 定的购买承诺，预计出售将在一年内完成。</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2"/>
        <w:keepNext w:val="0"/>
        <w:keepLines w:val="0"/>
        <w:widowControl w:val="0"/>
        <w:numPr>
          <w:ilvl w:val="0"/>
          <w:numId w:val="53"/>
        </w:numPr>
        <w:shd w:val="clear" w:color="auto" w:fill="auto"/>
        <w:tabs>
          <w:tab w:pos="334" w:val="left"/>
        </w:tabs>
        <w:bidi w:val="0"/>
        <w:spacing w:before="0" w:after="0" w:line="313" w:lineRule="exact"/>
        <w:ind w:left="0" w:right="0" w:firstLine="0"/>
        <w:jc w:val="left"/>
      </w:pPr>
      <w:bookmarkStart w:id="1147" w:name="bookmark1147"/>
      <w:bookmarkEnd w:id="1147"/>
      <w:r>
        <w:rPr>
          <w:color w:val="000000"/>
          <w:spacing w:val="0"/>
          <w:w w:val="100"/>
          <w:position w:val="0"/>
        </w:rPr>
        <w:t>持有待售核算方法</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2"/>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9"/>
        <w:keepNext/>
        <w:keepLines/>
        <w:widowControl w:val="0"/>
        <w:shd w:val="clear" w:color="auto" w:fill="auto"/>
        <w:tabs>
          <w:tab w:pos="474" w:val="left"/>
        </w:tabs>
        <w:bidi w:val="0"/>
        <w:spacing w:before="0" w:after="200" w:line="326"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148"/>
      <w:bookmarkEnd w:id="1149"/>
      <w:bookmarkEnd w:id="1151"/>
    </w:p>
    <w:p>
      <w:pPr>
        <w:pStyle w:val="Style32"/>
        <w:keepNext w:val="0"/>
        <w:keepLines w:val="0"/>
        <w:widowControl w:val="0"/>
        <w:shd w:val="clear" w:color="auto" w:fill="auto"/>
        <w:bidi w:val="0"/>
        <w:spacing w:before="0" w:after="260" w:line="307" w:lineRule="exact"/>
        <w:ind w:left="0" w:right="0" w:firstLine="440"/>
        <w:jc w:val="both"/>
      </w:pPr>
      <w:r>
        <w:rPr>
          <w:color w:val="000000"/>
          <w:spacing w:val="0"/>
          <w:w w:val="100"/>
          <w:position w:val="0"/>
        </w:rPr>
        <w:t>本公司对其他债权投资的预期信用损失的确定方法及会计处理方法详见本附注：五重要会计政策及会 计估计（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483" w:val="left"/>
        </w:tabs>
        <w:bidi w:val="0"/>
        <w:spacing w:before="0" w:after="300" w:line="316" w:lineRule="exact"/>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152"/>
      <w:bookmarkEnd w:id="1153"/>
      <w:bookmarkEnd w:id="1155"/>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本公司对其他债权投资的预期信用损失的确定方法及会计处理方法详见本附注：五重要会计政策及会 计估计（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29"/>
        <w:keepNext/>
        <w:keepLines/>
        <w:widowControl w:val="0"/>
        <w:shd w:val="clear" w:color="auto" w:fill="auto"/>
        <w:tabs>
          <w:tab w:pos="483" w:val="left"/>
        </w:tabs>
        <w:bidi w:val="0"/>
        <w:spacing w:before="0" w:after="300" w:line="316" w:lineRule="exact"/>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156"/>
      <w:bookmarkEnd w:id="1157"/>
      <w:bookmarkEnd w:id="1159"/>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本公司对长期应收款的预期信用损失的确定方法及会计处理方法详见本附注：五重要会计政策及会计 估计（</w:t>
      </w:r>
      <w:r>
        <w:rPr>
          <w:b/>
          <w:bCs/>
          <w:color w:val="000000"/>
          <w:spacing w:val="0"/>
          <w:w w:val="100"/>
          <w:position w:val="0"/>
        </w:rPr>
        <w:t>10</w:t>
      </w:r>
      <w:r>
        <w:rPr>
          <w:color w:val="000000"/>
          <w:spacing w:val="0"/>
          <w:w w:val="100"/>
          <w:position w:val="0"/>
        </w:rPr>
        <w:t>）</w:t>
      </w:r>
      <w:r>
        <w:rPr>
          <w:b/>
          <w:bCs/>
          <w:color w:val="000000"/>
          <w:spacing w:val="0"/>
          <w:w w:val="100"/>
          <w:position w:val="0"/>
        </w:rPr>
        <w:t>6.</w:t>
      </w:r>
      <w:r>
        <w:rPr>
          <w:color w:val="000000"/>
          <w:spacing w:val="0"/>
          <w:w w:val="100"/>
          <w:position w:val="0"/>
        </w:rPr>
        <w:t>金融工具减值。</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本公司对在单项工具层面能以合理成本评估预期信用损失的充分证据的长期应收款单独确定其信用 损失。</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结合当前状况以及对未来经济状况的判断，依据信用风险特征将长期应收款划分为若干组合，在组合基础 上计算预期信用损失。确定组合的依据如下：</w:t>
      </w:r>
    </w:p>
    <w:tbl>
      <w:tblPr>
        <w:tblOverlap w:val="never"/>
        <w:jc w:val="left"/>
        <w:tblLayout w:type="fixed"/>
      </w:tblPr>
      <w:tblGrid>
        <w:gridCol w:w="1819"/>
        <w:gridCol w:w="3566"/>
        <w:gridCol w:w="3413"/>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组合一：合并范围内关 联方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合并范围内关联方在合并时进行抵销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对未来经济状况的预期计提坏账准备</w:t>
            </w:r>
          </w:p>
        </w:tc>
      </w:tr>
      <w:tr>
        <w:trPr>
          <w:trHeight w:val="98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本公司根据以往的历史经验对长期应收款项 计提比例作出最佳估计，参考长期应收款项的 账龄进行信用风险组合分类</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按账龄与整个存续期预期信用损失率对照 表计提</w:t>
            </w:r>
          </w:p>
        </w:tc>
      </w:tr>
    </w:tbl>
    <w:p>
      <w:pPr>
        <w:widowControl w:val="0"/>
        <w:spacing w:after="559" w:line="1" w:lineRule="exact"/>
      </w:pPr>
    </w:p>
    <w:p>
      <w:pPr>
        <w:pStyle w:val="Style29"/>
        <w:keepNext/>
        <w:keepLines/>
        <w:widowControl w:val="0"/>
        <w:shd w:val="clear" w:color="auto" w:fill="auto"/>
        <w:bidi w:val="0"/>
        <w:spacing w:before="0" w:after="300" w:line="314" w:lineRule="exact"/>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160"/>
      <w:bookmarkEnd w:id="1161"/>
      <w:bookmarkEnd w:id="1163"/>
    </w:p>
    <w:p>
      <w:pPr>
        <w:pStyle w:val="Style29"/>
        <w:keepNext/>
        <w:keepLines/>
        <w:widowControl w:val="0"/>
        <w:numPr>
          <w:ilvl w:val="0"/>
          <w:numId w:val="55"/>
        </w:numPr>
        <w:shd w:val="clear" w:color="auto" w:fill="auto"/>
        <w:tabs>
          <w:tab w:pos="334" w:val="left"/>
        </w:tabs>
        <w:bidi w:val="0"/>
        <w:spacing w:before="0" w:after="0" w:line="314" w:lineRule="exact"/>
        <w:ind w:left="0" w:right="0" w:firstLine="0"/>
        <w:jc w:val="both"/>
      </w:pPr>
      <w:bookmarkStart w:id="1160" w:name="bookmark1160"/>
      <w:bookmarkStart w:id="1161" w:name="bookmark1161"/>
      <w:bookmarkStart w:id="1164" w:name="bookmark1164"/>
      <w:bookmarkStart w:id="1165" w:name="bookmark1165"/>
      <w:bookmarkEnd w:id="1164"/>
      <w:r>
        <w:rPr>
          <w:color w:val="000000"/>
          <w:spacing w:val="0"/>
          <w:w w:val="100"/>
          <w:position w:val="0"/>
        </w:rPr>
        <w:t>初始投资成本的确定</w:t>
      </w:r>
      <w:bookmarkEnd w:id="1160"/>
      <w:bookmarkEnd w:id="1161"/>
      <w:bookmarkEnd w:id="1165"/>
    </w:p>
    <w:p>
      <w:pPr>
        <w:pStyle w:val="Style32"/>
        <w:keepNext w:val="0"/>
        <w:keepLines w:val="0"/>
        <w:widowControl w:val="0"/>
        <w:shd w:val="clear" w:color="auto" w:fill="auto"/>
        <w:bidi w:val="0"/>
        <w:spacing w:before="0" w:after="0" w:line="314" w:lineRule="exact"/>
        <w:ind w:left="0" w:right="0" w:firstLine="440"/>
        <w:jc w:val="both"/>
      </w:pPr>
      <w:bookmarkStart w:id="1166" w:name="bookmark1166"/>
      <w:r>
        <w:rPr>
          <w:color w:val="000000"/>
          <w:spacing w:val="0"/>
          <w:w w:val="100"/>
          <w:position w:val="0"/>
        </w:rPr>
        <w:t>（</w:t>
      </w:r>
      <w:bookmarkEnd w:id="1166"/>
      <w:r>
        <w:rPr>
          <w:b/>
          <w:bCs/>
          <w:color w:val="000000"/>
          <w:spacing w:val="0"/>
          <w:w w:val="100"/>
          <w:position w:val="0"/>
        </w:rPr>
        <w:t>1</w:t>
      </w:r>
      <w:r>
        <w:rPr>
          <w:color w:val="000000"/>
          <w:spacing w:val="0"/>
          <w:w w:val="100"/>
          <w:position w:val="0"/>
        </w:rPr>
        <w:t>） 企业合并形成的长期股权投资，具体会计政策详见本附注：五重要会计政策及会计估计（</w:t>
      </w:r>
      <w:r>
        <w:rPr>
          <w:b/>
          <w:bCs/>
          <w:color w:val="000000"/>
          <w:spacing w:val="0"/>
          <w:w w:val="100"/>
          <w:position w:val="0"/>
        </w:rPr>
        <w:t>5</w:t>
      </w:r>
      <w:r>
        <w:rPr>
          <w:color w:val="000000"/>
          <w:spacing w:val="0"/>
          <w:w w:val="100"/>
          <w:position w:val="0"/>
        </w:rPr>
        <w:t>）同 一控制下和非同一控制下企业合并的会计处理方法。</w:t>
      </w:r>
    </w:p>
    <w:p>
      <w:pPr>
        <w:pStyle w:val="Style32"/>
        <w:keepNext w:val="0"/>
        <w:keepLines w:val="0"/>
        <w:widowControl w:val="0"/>
        <w:shd w:val="clear" w:color="auto" w:fill="auto"/>
        <w:tabs>
          <w:tab w:pos="923" w:val="left"/>
        </w:tabs>
        <w:bidi w:val="0"/>
        <w:spacing w:before="0" w:after="0" w:line="314" w:lineRule="exact"/>
        <w:ind w:left="0" w:right="0" w:firstLine="440"/>
        <w:jc w:val="both"/>
      </w:pPr>
      <w:bookmarkStart w:id="1167" w:name="bookmark1167"/>
      <w:r>
        <w:rPr>
          <w:color w:val="000000"/>
          <w:spacing w:val="0"/>
          <w:w w:val="100"/>
          <w:position w:val="0"/>
        </w:rPr>
        <w:t>（</w:t>
      </w:r>
      <w:bookmarkEnd w:id="1167"/>
      <w:r>
        <w:rPr>
          <w:b/>
          <w:bCs/>
          <w:color w:val="000000"/>
          <w:spacing w:val="0"/>
          <w:w w:val="100"/>
          <w:position w:val="0"/>
        </w:rPr>
        <w:t>2</w:t>
      </w:r>
      <w:r>
        <w:rPr>
          <w:color w:val="000000"/>
          <w:spacing w:val="0"/>
          <w:w w:val="100"/>
          <w:position w:val="0"/>
        </w:rPr>
        <w:t>）</w:t>
        <w:tab/>
        <w:t>其他方式取得的长期股权投资</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通过债务重组取得的长期股权投资，其初始投资成本按照公允价值为基础确定。</w:t>
      </w:r>
    </w:p>
    <w:p>
      <w:pPr>
        <w:pStyle w:val="Style29"/>
        <w:keepNext/>
        <w:keepLines/>
        <w:widowControl w:val="0"/>
        <w:numPr>
          <w:ilvl w:val="0"/>
          <w:numId w:val="55"/>
        </w:numPr>
        <w:shd w:val="clear" w:color="auto" w:fill="auto"/>
        <w:tabs>
          <w:tab w:pos="344" w:val="left"/>
        </w:tabs>
        <w:bidi w:val="0"/>
        <w:spacing w:before="0" w:after="0" w:line="314" w:lineRule="exact"/>
        <w:ind w:left="0" w:right="0" w:firstLine="0"/>
        <w:jc w:val="both"/>
      </w:pPr>
      <w:bookmarkStart w:id="1168" w:name="bookmark1168"/>
      <w:bookmarkStart w:id="1169" w:name="bookmark1169"/>
      <w:bookmarkStart w:id="1170" w:name="bookmark1170"/>
      <w:bookmarkStart w:id="1171" w:name="bookmark1171"/>
      <w:bookmarkEnd w:id="1170"/>
      <w:r>
        <w:rPr>
          <w:color w:val="000000"/>
          <w:spacing w:val="0"/>
          <w:w w:val="100"/>
          <w:position w:val="0"/>
        </w:rPr>
        <w:t>后续计量及损益确认</w:t>
      </w:r>
      <w:bookmarkEnd w:id="1168"/>
      <w:bookmarkEnd w:id="1169"/>
      <w:bookmarkEnd w:id="1171"/>
    </w:p>
    <w:p>
      <w:pPr>
        <w:pStyle w:val="Style32"/>
        <w:keepNext w:val="0"/>
        <w:keepLines w:val="0"/>
        <w:widowControl w:val="0"/>
        <w:shd w:val="clear" w:color="auto" w:fill="auto"/>
        <w:tabs>
          <w:tab w:pos="923" w:val="left"/>
        </w:tabs>
        <w:bidi w:val="0"/>
        <w:spacing w:before="0" w:after="0" w:line="314" w:lineRule="exact"/>
        <w:ind w:left="0" w:right="0" w:firstLine="440"/>
        <w:jc w:val="both"/>
      </w:pPr>
      <w:bookmarkStart w:id="1172" w:name="bookmark1172"/>
      <w:r>
        <w:rPr>
          <w:color w:val="000000"/>
          <w:spacing w:val="0"/>
          <w:w w:val="100"/>
          <w:position w:val="0"/>
        </w:rPr>
        <w:t>（</w:t>
      </w:r>
      <w:bookmarkEnd w:id="1172"/>
      <w:r>
        <w:rPr>
          <w:b/>
          <w:bCs/>
          <w:color w:val="000000"/>
          <w:spacing w:val="0"/>
          <w:w w:val="100"/>
          <w:position w:val="0"/>
        </w:rPr>
        <w:t>1</w:t>
      </w:r>
      <w:r>
        <w:rPr>
          <w:color w:val="000000"/>
          <w:spacing w:val="0"/>
          <w:w w:val="100"/>
          <w:position w:val="0"/>
        </w:rPr>
        <w:t>）</w:t>
        <w:tab/>
        <w:t>成本法</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2"/>
        <w:keepNext w:val="0"/>
        <w:keepLines w:val="0"/>
        <w:widowControl w:val="0"/>
        <w:shd w:val="clear" w:color="auto" w:fill="auto"/>
        <w:tabs>
          <w:tab w:pos="923" w:val="left"/>
        </w:tabs>
        <w:bidi w:val="0"/>
        <w:spacing w:before="0" w:after="300" w:line="314" w:lineRule="exact"/>
        <w:ind w:left="0" w:right="0" w:firstLine="440"/>
        <w:jc w:val="both"/>
      </w:pPr>
      <w:bookmarkStart w:id="1173" w:name="bookmark1173"/>
      <w:r>
        <w:rPr>
          <w:color w:val="000000"/>
          <w:spacing w:val="0"/>
          <w:w w:val="100"/>
          <w:position w:val="0"/>
        </w:rPr>
        <w:t>（</w:t>
      </w:r>
      <w:bookmarkEnd w:id="1173"/>
      <w:r>
        <w:rPr>
          <w:b/>
          <w:bCs/>
          <w:color w:val="000000"/>
          <w:spacing w:val="0"/>
          <w:w w:val="100"/>
          <w:position w:val="0"/>
        </w:rPr>
        <w:t>2</w:t>
      </w:r>
      <w:r>
        <w:rPr>
          <w:color w:val="000000"/>
          <w:spacing w:val="0"/>
          <w:w w:val="100"/>
          <w:position w:val="0"/>
        </w:rPr>
        <w:t>）</w:t>
        <w:tab/>
        <w:t>权益法</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29"/>
        <w:keepNext/>
        <w:keepLines/>
        <w:widowControl w:val="0"/>
        <w:numPr>
          <w:ilvl w:val="0"/>
          <w:numId w:val="55"/>
        </w:numPr>
        <w:shd w:val="clear" w:color="auto" w:fill="auto"/>
        <w:bidi w:val="0"/>
        <w:spacing w:before="0" w:after="0" w:line="329"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长期股权投资核算方法的转换</w:t>
      </w:r>
      <w:bookmarkEnd w:id="1174"/>
      <w:bookmarkEnd w:id="1175"/>
      <w:bookmarkEnd w:id="1177"/>
    </w:p>
    <w:p>
      <w:pPr>
        <w:pStyle w:val="Style32"/>
        <w:keepNext w:val="0"/>
        <w:keepLines w:val="0"/>
        <w:widowControl w:val="0"/>
        <w:numPr>
          <w:ilvl w:val="0"/>
          <w:numId w:val="57"/>
        </w:numPr>
        <w:shd w:val="clear" w:color="auto" w:fill="auto"/>
        <w:tabs>
          <w:tab w:pos="375" w:val="left"/>
        </w:tabs>
        <w:bidi w:val="0"/>
        <w:spacing w:before="0" w:after="0" w:line="314" w:lineRule="exact"/>
        <w:ind w:left="0" w:right="0" w:firstLine="0"/>
        <w:jc w:val="left"/>
      </w:pPr>
      <w:bookmarkStart w:id="1178" w:name="bookmark1178"/>
      <w:bookmarkEnd w:id="1178"/>
      <w:r>
        <w:rPr>
          <w:color w:val="000000"/>
          <w:spacing w:val="0"/>
          <w:w w:val="100"/>
          <w:position w:val="0"/>
        </w:rPr>
        <w:t>公允价值计量转权益法核算</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b/>
          <w:bCs/>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2"/>
        <w:keepNext w:val="0"/>
        <w:keepLines w:val="0"/>
        <w:widowControl w:val="0"/>
        <w:numPr>
          <w:ilvl w:val="0"/>
          <w:numId w:val="57"/>
        </w:numPr>
        <w:shd w:val="clear" w:color="auto" w:fill="auto"/>
        <w:tabs>
          <w:tab w:pos="380" w:val="left"/>
        </w:tabs>
        <w:bidi w:val="0"/>
        <w:spacing w:before="0" w:after="0" w:line="314" w:lineRule="exact"/>
        <w:ind w:left="0" w:right="0" w:firstLine="0"/>
        <w:jc w:val="left"/>
      </w:pPr>
      <w:bookmarkStart w:id="1179" w:name="bookmark1179"/>
      <w:bookmarkEnd w:id="1179"/>
      <w:r>
        <w:rPr>
          <w:color w:val="000000"/>
          <w:spacing w:val="0"/>
          <w:w w:val="100"/>
          <w:position w:val="0"/>
        </w:rPr>
        <w:t>公允价值计量或权益法核算转成本法核算</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购买日之前持有的股权投资按照《企业会计准则第</w:t>
      </w:r>
      <w:r>
        <w:rPr>
          <w:b/>
          <w:bCs/>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32"/>
        <w:keepNext w:val="0"/>
        <w:keepLines w:val="0"/>
        <w:widowControl w:val="0"/>
        <w:numPr>
          <w:ilvl w:val="0"/>
          <w:numId w:val="57"/>
        </w:numPr>
        <w:shd w:val="clear" w:color="auto" w:fill="auto"/>
        <w:tabs>
          <w:tab w:pos="380" w:val="left"/>
        </w:tabs>
        <w:bidi w:val="0"/>
        <w:spacing w:before="0" w:after="0" w:line="314" w:lineRule="exact"/>
        <w:ind w:left="0" w:right="0" w:firstLine="0"/>
        <w:jc w:val="left"/>
      </w:pPr>
      <w:bookmarkStart w:id="1180" w:name="bookmark1180"/>
      <w:bookmarkEnd w:id="1180"/>
      <w:r>
        <w:rPr>
          <w:color w:val="000000"/>
          <w:spacing w:val="0"/>
          <w:w w:val="100"/>
          <w:position w:val="0"/>
        </w:rPr>
        <w:t>权益法核算转公允价值计量</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b/>
          <w:bCs/>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2"/>
        <w:keepNext w:val="0"/>
        <w:keepLines w:val="0"/>
        <w:widowControl w:val="0"/>
        <w:numPr>
          <w:ilvl w:val="0"/>
          <w:numId w:val="57"/>
        </w:numPr>
        <w:shd w:val="clear" w:color="auto" w:fill="auto"/>
        <w:tabs>
          <w:tab w:pos="403" w:val="left"/>
        </w:tabs>
        <w:bidi w:val="0"/>
        <w:spacing w:before="0" w:after="0" w:line="313" w:lineRule="exact"/>
        <w:ind w:left="0" w:right="0" w:firstLine="0"/>
        <w:jc w:val="left"/>
      </w:pPr>
      <w:bookmarkStart w:id="1181" w:name="bookmark1181"/>
      <w:bookmarkEnd w:id="1181"/>
      <w:r>
        <w:rPr>
          <w:color w:val="000000"/>
          <w:spacing w:val="0"/>
          <w:w w:val="100"/>
          <w:position w:val="0"/>
        </w:rPr>
        <w:t>成本法转权益法</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2"/>
        <w:keepNext w:val="0"/>
        <w:keepLines w:val="0"/>
        <w:widowControl w:val="0"/>
        <w:numPr>
          <w:ilvl w:val="0"/>
          <w:numId w:val="57"/>
        </w:numPr>
        <w:shd w:val="clear" w:color="auto" w:fill="auto"/>
        <w:tabs>
          <w:tab w:pos="403" w:val="left"/>
        </w:tabs>
        <w:bidi w:val="0"/>
        <w:spacing w:before="0" w:after="0" w:line="313" w:lineRule="exact"/>
        <w:ind w:left="0" w:right="0" w:firstLine="0"/>
        <w:jc w:val="left"/>
      </w:pPr>
      <w:bookmarkStart w:id="1182" w:name="bookmark1182"/>
      <w:bookmarkEnd w:id="1182"/>
      <w:r>
        <w:rPr>
          <w:color w:val="000000"/>
          <w:spacing w:val="0"/>
          <w:w w:val="100"/>
          <w:position w:val="0"/>
        </w:rPr>
        <w:t>成本法转公允价值计量</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b/>
          <w:bCs/>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29"/>
        <w:keepNext/>
        <w:keepLines/>
        <w:widowControl w:val="0"/>
        <w:numPr>
          <w:ilvl w:val="0"/>
          <w:numId w:val="55"/>
        </w:numPr>
        <w:shd w:val="clear" w:color="auto" w:fill="auto"/>
        <w:tabs>
          <w:tab w:pos="317" w:val="left"/>
        </w:tabs>
        <w:bidi w:val="0"/>
        <w:spacing w:before="0" w:after="0" w:line="313" w:lineRule="exact"/>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长期股权投资的处置</w:t>
      </w:r>
      <w:bookmarkEnd w:id="1183"/>
      <w:bookmarkEnd w:id="1184"/>
      <w:bookmarkEnd w:id="1186"/>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2"/>
        <w:keepNext w:val="0"/>
        <w:keepLines w:val="0"/>
        <w:widowControl w:val="0"/>
        <w:numPr>
          <w:ilvl w:val="0"/>
          <w:numId w:val="59"/>
        </w:numPr>
        <w:shd w:val="clear" w:color="auto" w:fill="auto"/>
        <w:tabs>
          <w:tab w:pos="403" w:val="left"/>
        </w:tabs>
        <w:bidi w:val="0"/>
        <w:spacing w:before="0" w:after="0" w:line="313" w:lineRule="exact"/>
        <w:ind w:left="0" w:right="0" w:firstLine="0"/>
        <w:jc w:val="left"/>
      </w:pPr>
      <w:bookmarkStart w:id="1187" w:name="bookmark1187"/>
      <w:bookmarkEnd w:id="1187"/>
      <w:r>
        <w:rPr>
          <w:color w:val="000000"/>
          <w:spacing w:val="0"/>
          <w:w w:val="100"/>
          <w:position w:val="0"/>
        </w:rPr>
        <w:t>这些交易是同时或者在考虑了彼此影响的情况下订立的；</w:t>
      </w:r>
    </w:p>
    <w:p>
      <w:pPr>
        <w:pStyle w:val="Style32"/>
        <w:keepNext w:val="0"/>
        <w:keepLines w:val="0"/>
        <w:widowControl w:val="0"/>
        <w:numPr>
          <w:ilvl w:val="0"/>
          <w:numId w:val="59"/>
        </w:numPr>
        <w:shd w:val="clear" w:color="auto" w:fill="auto"/>
        <w:tabs>
          <w:tab w:pos="403" w:val="left"/>
        </w:tabs>
        <w:bidi w:val="0"/>
        <w:spacing w:before="0" w:after="0" w:line="313" w:lineRule="exact"/>
        <w:ind w:left="0" w:right="0" w:firstLine="0"/>
        <w:jc w:val="left"/>
      </w:pPr>
      <w:bookmarkStart w:id="1188" w:name="bookmark1188"/>
      <w:bookmarkEnd w:id="1188"/>
      <w:r>
        <w:rPr>
          <w:color w:val="000000"/>
          <w:spacing w:val="0"/>
          <w:w w:val="100"/>
          <w:position w:val="0"/>
        </w:rPr>
        <w:t>这些交易整体才能达成一项完整的商业结果；</w:t>
      </w:r>
    </w:p>
    <w:p>
      <w:pPr>
        <w:pStyle w:val="Style32"/>
        <w:keepNext w:val="0"/>
        <w:keepLines w:val="0"/>
        <w:widowControl w:val="0"/>
        <w:numPr>
          <w:ilvl w:val="0"/>
          <w:numId w:val="59"/>
        </w:numPr>
        <w:shd w:val="clear" w:color="auto" w:fill="auto"/>
        <w:tabs>
          <w:tab w:pos="403" w:val="left"/>
        </w:tabs>
        <w:bidi w:val="0"/>
        <w:spacing w:before="0" w:after="0" w:line="313" w:lineRule="exact"/>
        <w:ind w:left="0" w:right="0" w:firstLine="0"/>
        <w:jc w:val="left"/>
      </w:pPr>
      <w:bookmarkStart w:id="1189" w:name="bookmark1189"/>
      <w:bookmarkEnd w:id="1189"/>
      <w:r>
        <w:rPr>
          <w:color w:val="000000"/>
          <w:spacing w:val="0"/>
          <w:w w:val="100"/>
          <w:position w:val="0"/>
        </w:rPr>
        <w:t>一项交易的发生取决于其他至少一项交易的发生；</w:t>
      </w:r>
    </w:p>
    <w:p>
      <w:pPr>
        <w:pStyle w:val="Style32"/>
        <w:keepNext w:val="0"/>
        <w:keepLines w:val="0"/>
        <w:widowControl w:val="0"/>
        <w:numPr>
          <w:ilvl w:val="0"/>
          <w:numId w:val="59"/>
        </w:numPr>
        <w:shd w:val="clear" w:color="auto" w:fill="auto"/>
        <w:tabs>
          <w:tab w:pos="403" w:val="left"/>
        </w:tabs>
        <w:bidi w:val="0"/>
        <w:spacing w:before="0" w:after="0" w:line="313" w:lineRule="exact"/>
        <w:ind w:left="0" w:right="0" w:firstLine="0"/>
        <w:jc w:val="left"/>
      </w:pPr>
      <w:bookmarkStart w:id="1190" w:name="bookmark1190"/>
      <w:bookmarkEnd w:id="1190"/>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2"/>
        <w:keepNext w:val="0"/>
        <w:keepLines w:val="0"/>
        <w:widowControl w:val="0"/>
        <w:numPr>
          <w:ilvl w:val="0"/>
          <w:numId w:val="61"/>
        </w:numPr>
        <w:shd w:val="clear" w:color="auto" w:fill="auto"/>
        <w:tabs>
          <w:tab w:pos="994" w:val="left"/>
        </w:tabs>
        <w:bidi w:val="0"/>
        <w:spacing w:before="0" w:after="0" w:line="313" w:lineRule="exact"/>
        <w:ind w:left="0" w:right="0" w:firstLine="440"/>
        <w:jc w:val="both"/>
      </w:pPr>
      <w:bookmarkStart w:id="1191" w:name="bookmark1191"/>
      <w:bookmarkEnd w:id="1191"/>
      <w:r>
        <w:rPr>
          <w:color w:val="000000"/>
          <w:spacing w:val="0"/>
          <w:w w:val="100"/>
          <w:position w:val="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b/>
          <w:bCs/>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32"/>
        <w:keepNext w:val="0"/>
        <w:keepLines w:val="0"/>
        <w:widowControl w:val="0"/>
        <w:numPr>
          <w:ilvl w:val="0"/>
          <w:numId w:val="61"/>
        </w:numPr>
        <w:shd w:val="clear" w:color="auto" w:fill="auto"/>
        <w:bidi w:val="0"/>
        <w:spacing w:before="0" w:after="0" w:line="313" w:lineRule="exact"/>
        <w:ind w:left="0" w:right="0" w:firstLine="440"/>
        <w:jc w:val="both"/>
      </w:pPr>
      <w:bookmarkStart w:id="1192" w:name="bookmark1192"/>
      <w:bookmarkEnd w:id="1192"/>
      <w:r>
        <w:rPr>
          <w:color w:val="000000"/>
          <w:spacing w:val="0"/>
          <w:w w:val="100"/>
          <w:position w:val="0"/>
        </w:rPr>
        <w:t xml:space="preserve"> 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2"/>
        <w:keepNext w:val="0"/>
        <w:keepLines w:val="0"/>
        <w:widowControl w:val="0"/>
        <w:numPr>
          <w:ilvl w:val="0"/>
          <w:numId w:val="63"/>
        </w:numPr>
        <w:shd w:val="clear" w:color="auto" w:fill="auto"/>
        <w:tabs>
          <w:tab w:pos="994" w:val="left"/>
        </w:tabs>
        <w:bidi w:val="0"/>
        <w:spacing w:before="0" w:after="0" w:line="313" w:lineRule="exact"/>
        <w:ind w:left="0" w:right="0" w:firstLine="440"/>
        <w:jc w:val="both"/>
      </w:pPr>
      <w:bookmarkStart w:id="1193" w:name="bookmark1193"/>
      <w:bookmarkEnd w:id="1193"/>
      <w:r>
        <w:rPr>
          <w:color w:val="000000"/>
          <w:spacing w:val="0"/>
          <w:w w:val="100"/>
          <w:position w:val="0"/>
        </w:rPr>
        <w:t>在个别财务报表中，在丧失控制权之前每一次处置价款与处置的股权对应的长期股权投资账面 价值之间的差额，确认为其他综合收益，在丧失控制权时一并转入丧失控制权当期的损益。</w:t>
      </w:r>
    </w:p>
    <w:p>
      <w:pPr>
        <w:pStyle w:val="Style32"/>
        <w:keepNext w:val="0"/>
        <w:keepLines w:val="0"/>
        <w:widowControl w:val="0"/>
        <w:numPr>
          <w:ilvl w:val="0"/>
          <w:numId w:val="63"/>
        </w:numPr>
        <w:shd w:val="clear" w:color="auto" w:fill="auto"/>
        <w:tabs>
          <w:tab w:pos="994" w:val="left"/>
        </w:tabs>
        <w:bidi w:val="0"/>
        <w:spacing w:before="0" w:after="0" w:line="313" w:lineRule="exact"/>
        <w:ind w:left="0" w:right="0" w:firstLine="440"/>
        <w:jc w:val="both"/>
      </w:pPr>
      <w:bookmarkStart w:id="1194" w:name="bookmark1194"/>
      <w:bookmarkEnd w:id="1194"/>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29"/>
        <w:keepNext/>
        <w:keepLines/>
        <w:widowControl w:val="0"/>
        <w:numPr>
          <w:ilvl w:val="0"/>
          <w:numId w:val="55"/>
        </w:numPr>
        <w:shd w:val="clear" w:color="auto" w:fill="auto"/>
        <w:bidi w:val="0"/>
        <w:spacing w:before="0" w:after="0" w:line="313" w:lineRule="exact"/>
        <w:ind w:left="0" w:right="0" w:firstLine="0"/>
        <w:jc w:val="left"/>
      </w:pPr>
      <w:bookmarkStart w:id="1195" w:name="bookmark1195"/>
      <w:bookmarkStart w:id="1196" w:name="bookmark1196"/>
      <w:bookmarkStart w:id="1197" w:name="bookmark1197"/>
      <w:bookmarkStart w:id="1198" w:name="bookmark1198"/>
      <w:bookmarkEnd w:id="1197"/>
      <w:r>
        <w:rPr>
          <w:rFonts w:ascii="Times New Roman" w:eastAsia="Times New Roman" w:hAnsi="Times New Roman" w:cs="Times New Roman"/>
          <w:color w:val="000000"/>
          <w:spacing w:val="0"/>
          <w:w w:val="100"/>
          <w:position w:val="0"/>
        </w:rPr>
        <w:t xml:space="preserve"> </w:t>
      </w:r>
      <w:r>
        <w:rPr>
          <w:color w:val="000000"/>
          <w:spacing w:val="0"/>
          <w:w w:val="100"/>
          <w:position w:val="0"/>
        </w:rPr>
        <w:t>共同控制、重大影响的判断标准</w:t>
      </w:r>
      <w:bookmarkEnd w:id="1195"/>
      <w:bookmarkEnd w:id="1196"/>
      <w:bookmarkEnd w:id="1198"/>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w:t>
      </w:r>
      <w:r>
        <w:rPr>
          <w:color w:val="000000"/>
          <w:spacing w:val="0"/>
          <w:w w:val="100"/>
          <w:position w:val="0"/>
        </w:rPr>
        <w:t>规定进行会计处理。</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一起共同控制这些政策的制定。本公司通过以下一种或多种情形，并综合考虑所有事实和情况后，判断对 被投资单位具有重大影响：（</w:t>
      </w:r>
      <w:r>
        <w:rPr>
          <w:b/>
          <w:bCs/>
          <w:color w:val="000000"/>
          <w:spacing w:val="0"/>
          <w:w w:val="100"/>
          <w:position w:val="0"/>
        </w:rPr>
        <w:t>1</w:t>
      </w:r>
      <w:r>
        <w:rPr>
          <w:color w:val="000000"/>
          <w:spacing w:val="0"/>
          <w:w w:val="100"/>
          <w:position w:val="0"/>
        </w:rPr>
        <w:t>）在被投资单位的董事会或类似权力机构中派有代表；（</w:t>
      </w:r>
      <w:r>
        <w:rPr>
          <w:b/>
          <w:bCs/>
          <w:color w:val="000000"/>
          <w:spacing w:val="0"/>
          <w:w w:val="100"/>
          <w:position w:val="0"/>
        </w:rPr>
        <w:t>2</w:t>
      </w:r>
      <w:r>
        <w:rPr>
          <w:color w:val="000000"/>
          <w:spacing w:val="0"/>
          <w:w w:val="100"/>
          <w:position w:val="0"/>
        </w:rPr>
        <w:t>）参与被投资单 位财务和经营政策制定过程；（</w:t>
      </w:r>
      <w:r>
        <w:rPr>
          <w:b/>
          <w:bCs/>
          <w:color w:val="000000"/>
          <w:spacing w:val="0"/>
          <w:w w:val="100"/>
          <w:position w:val="0"/>
        </w:rPr>
        <w:t>3</w:t>
      </w:r>
      <w:r>
        <w:rPr>
          <w:color w:val="000000"/>
          <w:spacing w:val="0"/>
          <w:w w:val="100"/>
          <w:position w:val="0"/>
        </w:rPr>
        <w:t>）与被投资单位之间发生重要交易；（</w:t>
      </w:r>
      <w:r>
        <w:rPr>
          <w:b/>
          <w:bCs/>
          <w:color w:val="000000"/>
          <w:spacing w:val="0"/>
          <w:w w:val="100"/>
          <w:position w:val="0"/>
        </w:rPr>
        <w:t>4</w:t>
      </w:r>
      <w:r>
        <w:rPr>
          <w:color w:val="000000"/>
          <w:spacing w:val="0"/>
          <w:w w:val="100"/>
          <w:position w:val="0"/>
        </w:rPr>
        <w:t>）向被投资单位派出管理人员；</w:t>
      </w:r>
    </w:p>
    <w:p>
      <w:pPr>
        <w:pStyle w:val="Style32"/>
        <w:keepNext w:val="0"/>
        <w:keepLines w:val="0"/>
        <w:widowControl w:val="0"/>
        <w:shd w:val="clear" w:color="auto" w:fill="auto"/>
        <w:bidi w:val="0"/>
        <w:spacing w:before="0" w:after="360" w:line="307" w:lineRule="exact"/>
        <w:ind w:left="0" w:right="0" w:firstLine="0"/>
        <w:jc w:val="both"/>
      </w:pPr>
      <w:bookmarkStart w:id="1199" w:name="bookmark1199"/>
      <w:r>
        <w:rPr>
          <w:color w:val="000000"/>
          <w:spacing w:val="0"/>
          <w:w w:val="100"/>
          <w:position w:val="0"/>
        </w:rPr>
        <w:t>（</w:t>
      </w:r>
      <w:bookmarkEnd w:id="1199"/>
      <w:r>
        <w:rPr>
          <w:b/>
          <w:bCs/>
          <w:color w:val="000000"/>
          <w:spacing w:val="0"/>
          <w:w w:val="100"/>
          <w:position w:val="0"/>
        </w:rPr>
        <w:t>5</w:t>
      </w:r>
      <w:r>
        <w:rPr>
          <w:color w:val="000000"/>
          <w:spacing w:val="0"/>
          <w:w w:val="100"/>
          <w:position w:val="0"/>
        </w:rPr>
        <w:t>）向被投资单位提供关键技术资料。</w:t>
      </w:r>
    </w:p>
    <w:p>
      <w:pPr>
        <w:pStyle w:val="Style29"/>
        <w:keepNext/>
        <w:keepLines/>
        <w:widowControl w:val="0"/>
        <w:shd w:val="clear" w:color="auto" w:fill="auto"/>
        <w:tabs>
          <w:tab w:pos="483" w:val="left"/>
        </w:tabs>
        <w:bidi w:val="0"/>
        <w:spacing w:before="0" w:after="240" w:line="322"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200"/>
      <w:bookmarkEnd w:id="1201"/>
      <w:bookmarkEnd w:id="1203"/>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3" w:val="left"/>
        </w:tabs>
        <w:bidi w:val="0"/>
        <w:spacing w:before="0" w:after="240" w:line="322"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204"/>
      <w:bookmarkEnd w:id="1205"/>
      <w:bookmarkEnd w:id="1207"/>
    </w:p>
    <w:p>
      <w:pPr>
        <w:pStyle w:val="Style29"/>
        <w:keepNext/>
        <w:keepLines/>
        <w:widowControl w:val="0"/>
        <w:shd w:val="clear" w:color="auto" w:fill="auto"/>
        <w:bidi w:val="0"/>
        <w:spacing w:before="0" w:after="240" w:line="307" w:lineRule="exact"/>
        <w:ind w:left="0" w:right="0" w:firstLine="0"/>
        <w:jc w:val="both"/>
      </w:pPr>
      <w:bookmarkStart w:id="1204" w:name="bookmark1204"/>
      <w:bookmarkStart w:id="1205" w:name="bookmark1205"/>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204"/>
      <w:bookmarkEnd w:id="1205"/>
      <w:bookmarkEnd w:id="1209"/>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9"/>
        <w:keepNext w:val="0"/>
        <w:keepLines w:val="0"/>
        <w:widowControl w:val="0"/>
        <w:shd w:val="clear" w:color="auto" w:fill="auto"/>
        <w:tabs>
          <w:tab w:pos="445" w:val="left"/>
        </w:tabs>
        <w:bidi w:val="0"/>
        <w:spacing w:before="0" w:after="0" w:line="312" w:lineRule="exact"/>
        <w:ind w:left="0" w:right="0" w:firstLine="0"/>
        <w:jc w:val="both"/>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9"/>
        <w:keepNext w:val="0"/>
        <w:keepLines w:val="0"/>
        <w:widowControl w:val="0"/>
        <w:shd w:val="clear" w:color="auto" w:fill="auto"/>
        <w:tabs>
          <w:tab w:pos="445" w:val="left"/>
        </w:tabs>
        <w:bidi w:val="0"/>
        <w:spacing w:before="0" w:after="360" w:line="312" w:lineRule="exact"/>
        <w:ind w:left="0" w:right="0" w:firstLine="0"/>
        <w:jc w:val="both"/>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9"/>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212"/>
      <w:bookmarkEnd w:id="1213"/>
      <w:bookmarkEnd w:id="121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29"/>
        <w:keepNext/>
        <w:keepLines/>
        <w:widowControl w:val="0"/>
        <w:shd w:val="clear" w:color="auto" w:fill="auto"/>
        <w:bidi w:val="0"/>
        <w:spacing w:before="0" w:after="24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216"/>
      <w:bookmarkEnd w:id="1217"/>
      <w:bookmarkEnd w:id="1219"/>
    </w:p>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当本公司租入的固定资产符合下列一项或数项标准时，确认为融资租入固定资产：</w:t>
      </w:r>
    </w:p>
    <w:p>
      <w:pPr>
        <w:pStyle w:val="Style19"/>
        <w:keepNext w:val="0"/>
        <w:keepLines w:val="0"/>
        <w:widowControl w:val="0"/>
        <w:shd w:val="clear" w:color="auto" w:fill="auto"/>
        <w:tabs>
          <w:tab w:pos="445" w:val="left"/>
        </w:tabs>
        <w:bidi w:val="0"/>
        <w:spacing w:before="0" w:after="0" w:line="326" w:lineRule="exact"/>
        <w:ind w:left="0" w:right="0" w:firstLine="0"/>
        <w:jc w:val="both"/>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在租赁期届满时，租赁资产的所有权转移给本公司。</w:t>
      </w:r>
    </w:p>
    <w:p>
      <w:pPr>
        <w:pStyle w:val="Style19"/>
        <w:keepNext w:val="0"/>
        <w:keepLines w:val="0"/>
        <w:widowControl w:val="0"/>
        <w:shd w:val="clear" w:color="auto" w:fill="auto"/>
        <w:tabs>
          <w:tab w:pos="541" w:val="left"/>
        </w:tabs>
        <w:bidi w:val="0"/>
        <w:spacing w:before="0" w:after="0" w:line="326" w:lineRule="exact"/>
        <w:ind w:left="0" w:right="0" w:firstLine="0"/>
        <w:jc w:val="both"/>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本公司有购买租赁资产的选择权，所订立的购买价款预计将远低于行使选择权时租赁资产的公允价值，因而在租赁开 始日就可以合理确定本公司将会行使这种选择权。</w:t>
      </w:r>
    </w:p>
    <w:p>
      <w:pPr>
        <w:pStyle w:val="Style19"/>
        <w:keepNext w:val="0"/>
        <w:keepLines w:val="0"/>
        <w:widowControl w:val="0"/>
        <w:shd w:val="clear" w:color="auto" w:fill="auto"/>
        <w:tabs>
          <w:tab w:pos="445" w:val="left"/>
        </w:tabs>
        <w:bidi w:val="0"/>
        <w:spacing w:before="0" w:after="0" w:line="326" w:lineRule="exact"/>
        <w:ind w:left="0" w:right="0" w:firstLine="0"/>
        <w:jc w:val="both"/>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19"/>
        <w:keepNext w:val="0"/>
        <w:keepLines w:val="0"/>
        <w:widowControl w:val="0"/>
        <w:shd w:val="clear" w:color="auto" w:fill="auto"/>
        <w:tabs>
          <w:tab w:pos="445" w:val="left"/>
        </w:tabs>
        <w:bidi w:val="0"/>
        <w:spacing w:before="0" w:after="0" w:line="326" w:lineRule="exact"/>
        <w:ind w:left="0" w:right="0" w:firstLine="0"/>
        <w:jc w:val="both"/>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19"/>
        <w:keepNext w:val="0"/>
        <w:keepLines w:val="0"/>
        <w:widowControl w:val="0"/>
        <w:shd w:val="clear" w:color="auto" w:fill="auto"/>
        <w:tabs>
          <w:tab w:pos="445" w:val="left"/>
        </w:tabs>
        <w:bidi w:val="0"/>
        <w:spacing w:before="0" w:after="0" w:line="326" w:lineRule="exact"/>
        <w:ind w:left="0" w:right="0" w:firstLine="0"/>
        <w:jc w:val="both"/>
      </w:pPr>
      <w:bookmarkStart w:id="1224" w:name="bookmark1224"/>
      <w:r>
        <w:rPr>
          <w:color w:val="000000"/>
          <w:spacing w:val="0"/>
          <w:w w:val="100"/>
          <w:position w:val="0"/>
        </w:rPr>
        <w:t>（</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w:t>
      </w:r>
      <w:r>
        <w:rPr>
          <w:color w:val="000000"/>
          <w:spacing w:val="0"/>
          <w:w w:val="100"/>
          <w:position w:val="0"/>
        </w:rPr>
        <w:t>赁项目的手续费、律师费、差旅费、印花税等初始直接费用，计入租入资产价值。未确认融资费用在租赁期内各个期间采用 实际利率法进行分摊。</w:t>
      </w:r>
    </w:p>
    <w:p>
      <w:pPr>
        <w:pStyle w:val="Style1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本公司采用与自有固定资产相一致的折旧政策计提融资租入固定资产折旧。能够合理确定租赁期届满时取得租赁资产所有权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29"/>
        <w:keepNext/>
        <w:keepLines/>
        <w:widowControl w:val="0"/>
        <w:shd w:val="clear" w:color="auto" w:fill="auto"/>
        <w:tabs>
          <w:tab w:pos="483" w:val="left"/>
        </w:tabs>
        <w:bidi w:val="0"/>
        <w:spacing w:before="0" w:after="180" w:line="331"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225"/>
      <w:bookmarkEnd w:id="1226"/>
      <w:bookmarkEnd w:id="1228"/>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180" w:line="331"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229"/>
      <w:bookmarkEnd w:id="1230"/>
      <w:bookmarkEnd w:id="1232"/>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180" w:line="331"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233"/>
      <w:bookmarkEnd w:id="1234"/>
      <w:bookmarkEnd w:id="1236"/>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180" w:line="331"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237"/>
      <w:bookmarkEnd w:id="1238"/>
      <w:bookmarkEnd w:id="1240"/>
    </w:p>
    <w:p>
      <w:pPr>
        <w:pStyle w:val="Style1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无</w:t>
      </w:r>
    </w:p>
    <w:p>
      <w:pPr>
        <w:pStyle w:val="Style29"/>
        <w:keepNext/>
        <w:keepLines/>
        <w:widowControl w:val="0"/>
        <w:shd w:val="clear" w:color="auto" w:fill="auto"/>
        <w:tabs>
          <w:tab w:pos="483" w:val="left"/>
        </w:tabs>
        <w:bidi w:val="0"/>
        <w:spacing w:before="0" w:after="180" w:line="331"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241"/>
      <w:bookmarkEnd w:id="1242"/>
      <w:bookmarkEnd w:id="1244"/>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本公司对使用权资产按照成本进行初始计量，该成本包括：</w:t>
      </w:r>
    </w:p>
    <w:p>
      <w:pPr>
        <w:pStyle w:val="Style32"/>
        <w:keepNext w:val="0"/>
        <w:keepLines w:val="0"/>
        <w:widowControl w:val="0"/>
        <w:shd w:val="clear" w:color="auto" w:fill="auto"/>
        <w:tabs>
          <w:tab w:pos="813" w:val="left"/>
        </w:tabs>
        <w:bidi w:val="0"/>
        <w:spacing w:before="0" w:after="0" w:line="317" w:lineRule="exact"/>
        <w:ind w:left="0" w:right="0" w:firstLine="440"/>
        <w:jc w:val="both"/>
      </w:pPr>
      <w:bookmarkStart w:id="1245" w:name="bookmark1245"/>
      <w:r>
        <w:rPr>
          <w:b/>
          <w:bCs/>
          <w:color w:val="000000"/>
          <w:spacing w:val="0"/>
          <w:w w:val="100"/>
          <w:position w:val="0"/>
        </w:rPr>
        <w:t>1</w:t>
      </w:r>
      <w:bookmarkEnd w:id="1245"/>
      <w:r>
        <w:rPr>
          <w:color w:val="000000"/>
          <w:spacing w:val="0"/>
          <w:w w:val="100"/>
          <w:position w:val="0"/>
        </w:rPr>
        <w:t>）</w:t>
        <w:tab/>
        <w:t>租赁负债的初始计量金额；</w:t>
      </w:r>
    </w:p>
    <w:p>
      <w:pPr>
        <w:pStyle w:val="Style32"/>
        <w:keepNext w:val="0"/>
        <w:keepLines w:val="0"/>
        <w:widowControl w:val="0"/>
        <w:shd w:val="clear" w:color="auto" w:fill="auto"/>
        <w:tabs>
          <w:tab w:pos="832" w:val="left"/>
        </w:tabs>
        <w:bidi w:val="0"/>
        <w:spacing w:before="0" w:after="0" w:line="317" w:lineRule="exact"/>
        <w:ind w:left="0" w:right="0" w:firstLine="440"/>
        <w:jc w:val="both"/>
      </w:pPr>
      <w:bookmarkStart w:id="1246" w:name="bookmark1246"/>
      <w:r>
        <w:rPr>
          <w:b/>
          <w:bCs/>
          <w:color w:val="000000"/>
          <w:spacing w:val="0"/>
          <w:w w:val="100"/>
          <w:position w:val="0"/>
        </w:rPr>
        <w:t>2</w:t>
      </w:r>
      <w:bookmarkEnd w:id="1246"/>
      <w:r>
        <w:rPr>
          <w:color w:val="000000"/>
          <w:spacing w:val="0"/>
          <w:w w:val="100"/>
          <w:position w:val="0"/>
        </w:rPr>
        <w:t>）</w:t>
        <w:tab/>
        <w:t>在租赁期开始日或之前支付的租赁付款额，存在租赁激励的，扣除已享受的租赁激励相关金额；</w:t>
      </w:r>
    </w:p>
    <w:p>
      <w:pPr>
        <w:pStyle w:val="Style32"/>
        <w:keepNext w:val="0"/>
        <w:keepLines w:val="0"/>
        <w:widowControl w:val="0"/>
        <w:shd w:val="clear" w:color="auto" w:fill="auto"/>
        <w:tabs>
          <w:tab w:pos="832" w:val="left"/>
        </w:tabs>
        <w:bidi w:val="0"/>
        <w:spacing w:before="0" w:after="0" w:line="317" w:lineRule="exact"/>
        <w:ind w:left="0" w:right="0" w:firstLine="440"/>
        <w:jc w:val="both"/>
      </w:pPr>
      <w:bookmarkStart w:id="1247" w:name="bookmark1247"/>
      <w:r>
        <w:rPr>
          <w:b/>
          <w:bCs/>
          <w:color w:val="000000"/>
          <w:spacing w:val="0"/>
          <w:w w:val="100"/>
          <w:position w:val="0"/>
        </w:rPr>
        <w:t>3</w:t>
      </w:r>
      <w:bookmarkEnd w:id="1247"/>
      <w:r>
        <w:rPr>
          <w:color w:val="000000"/>
          <w:spacing w:val="0"/>
          <w:w w:val="100"/>
          <w:position w:val="0"/>
        </w:rPr>
        <w:t>）</w:t>
        <w:tab/>
        <w:t>本公司发生的初始直接费用；</w:t>
      </w:r>
    </w:p>
    <w:p>
      <w:pPr>
        <w:pStyle w:val="Style32"/>
        <w:keepNext w:val="0"/>
        <w:keepLines w:val="0"/>
        <w:widowControl w:val="0"/>
        <w:shd w:val="clear" w:color="auto" w:fill="auto"/>
        <w:tabs>
          <w:tab w:pos="810" w:val="left"/>
        </w:tabs>
        <w:bidi w:val="0"/>
        <w:spacing w:before="0" w:after="0" w:line="317" w:lineRule="exact"/>
        <w:ind w:left="0" w:right="0" w:firstLine="440"/>
        <w:jc w:val="both"/>
      </w:pPr>
      <w:bookmarkStart w:id="1248" w:name="bookmark1248"/>
      <w:r>
        <w:rPr>
          <w:b/>
          <w:bCs/>
          <w:color w:val="000000"/>
          <w:spacing w:val="0"/>
          <w:w w:val="100"/>
          <w:position w:val="0"/>
        </w:rPr>
        <w:t>4</w:t>
      </w:r>
      <w:bookmarkEnd w:id="1248"/>
      <w:r>
        <w:rPr>
          <w:color w:val="000000"/>
          <w:spacing w:val="0"/>
          <w:w w:val="100"/>
          <w:position w:val="0"/>
        </w:rPr>
        <w:t>）</w:t>
        <w:tab/>
        <w:t>本公司为拆卸及移除租赁资产、复原租赁资产所在场地或将租赁资产恢复至租赁条款约定状态预 计将发生的成本（不包括为生产存货而发生的成本）。</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在租赁期开始日后，本公司采用成本模式对使用权资产进行后续计量。</w:t>
      </w:r>
    </w:p>
    <w:p>
      <w:pPr>
        <w:pStyle w:val="Style3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29"/>
        <w:keepNext/>
        <w:keepLines/>
        <w:widowControl w:val="0"/>
        <w:shd w:val="clear" w:color="auto" w:fill="auto"/>
        <w:tabs>
          <w:tab w:pos="483" w:val="left"/>
        </w:tabs>
        <w:bidi w:val="0"/>
        <w:spacing w:before="0" w:after="180" w:line="331"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249"/>
      <w:bookmarkEnd w:id="1250"/>
      <w:bookmarkEnd w:id="1252"/>
    </w:p>
    <w:p>
      <w:pPr>
        <w:pStyle w:val="Style29"/>
        <w:keepNext/>
        <w:keepLines/>
        <w:widowControl w:val="0"/>
        <w:shd w:val="clear" w:color="auto" w:fill="auto"/>
        <w:bidi w:val="0"/>
        <w:spacing w:before="0" w:after="280" w:line="317" w:lineRule="exact"/>
        <w:ind w:left="0" w:right="0" w:firstLine="0"/>
        <w:jc w:val="left"/>
      </w:pPr>
      <w:bookmarkStart w:id="1249" w:name="bookmark1249"/>
      <w:bookmarkStart w:id="1250" w:name="bookmark1250"/>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249"/>
      <w:bookmarkEnd w:id="1250"/>
      <w:bookmarkEnd w:id="1254"/>
    </w:p>
    <w:p>
      <w:pPr>
        <w:pStyle w:val="Style3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无形资产是指本公司拥有或者控制的没有实物形态的可辨认非货币性资产，包括土地使用权、软件、 专利及著作权、商标等。</w:t>
      </w:r>
    </w:p>
    <w:p>
      <w:pPr>
        <w:pStyle w:val="Style29"/>
        <w:keepNext/>
        <w:keepLines/>
        <w:widowControl w:val="0"/>
        <w:numPr>
          <w:ilvl w:val="0"/>
          <w:numId w:val="65"/>
        </w:numPr>
        <w:shd w:val="clear" w:color="auto" w:fill="auto"/>
        <w:bidi w:val="0"/>
        <w:spacing w:before="0" w:after="0" w:line="331"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无形资产的初始计量</w:t>
      </w:r>
      <w:bookmarkEnd w:id="1255"/>
      <w:bookmarkEnd w:id="1256"/>
      <w:bookmarkEnd w:id="1258"/>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外购无形资产的成本，包括购买价款、相关税费以及直接归属于使该项资产达到预定用途所发生的其 他支出。购买无形资产的价款超过正常信用条件延期支付，实质上具有融资性质的，无形资产的成本以购 </w:t>
      </w:r>
      <w:r>
        <w:rPr>
          <w:color w:val="000000"/>
          <w:spacing w:val="0"/>
          <w:w w:val="100"/>
          <w:position w:val="0"/>
        </w:rPr>
        <w:t>买价款的现值为基础确定。</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2"/>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29"/>
        <w:keepNext/>
        <w:keepLines/>
        <w:widowControl w:val="0"/>
        <w:numPr>
          <w:ilvl w:val="0"/>
          <w:numId w:val="65"/>
        </w:numPr>
        <w:shd w:val="clear" w:color="auto" w:fill="auto"/>
        <w:bidi w:val="0"/>
        <w:spacing w:before="0" w:after="0" w:line="324" w:lineRule="auto"/>
        <w:ind w:left="0" w:right="0" w:firstLine="0"/>
        <w:jc w:val="both"/>
      </w:pPr>
      <w:bookmarkStart w:id="1259" w:name="bookmark1259"/>
      <w:bookmarkStart w:id="1260" w:name="bookmark1260"/>
      <w:bookmarkStart w:id="1261" w:name="bookmark1261"/>
      <w:bookmarkStart w:id="1262" w:name="bookmark1262"/>
      <w:bookmarkEnd w:id="1261"/>
      <w:r>
        <w:rPr>
          <w:color w:val="000000"/>
          <w:spacing w:val="0"/>
          <w:w w:val="100"/>
          <w:position w:val="0"/>
        </w:rPr>
        <w:t>无形资产的后续计量</w:t>
      </w:r>
      <w:bookmarkEnd w:id="1259"/>
      <w:bookmarkEnd w:id="1260"/>
      <w:bookmarkEnd w:id="1262"/>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32"/>
        <w:keepNext w:val="0"/>
        <w:keepLines w:val="0"/>
        <w:widowControl w:val="0"/>
        <w:shd w:val="clear" w:color="auto" w:fill="auto"/>
        <w:bidi w:val="0"/>
        <w:spacing w:before="0" w:after="0" w:line="310" w:lineRule="exact"/>
        <w:ind w:left="0" w:right="0" w:firstLine="0"/>
        <w:jc w:val="both"/>
      </w:pPr>
      <w:bookmarkStart w:id="1263" w:name="bookmark1263"/>
      <w:r>
        <w:rPr>
          <w:b/>
          <w:bCs/>
          <w:color w:val="000000"/>
          <w:spacing w:val="0"/>
          <w:w w:val="100"/>
          <w:position w:val="0"/>
        </w:rPr>
        <w:t>（</w:t>
      </w:r>
      <w:bookmarkEnd w:id="1263"/>
      <w:r>
        <w:rPr>
          <w:b/>
          <w:bCs/>
          <w:color w:val="000000"/>
          <w:spacing w:val="0"/>
          <w:w w:val="100"/>
          <w:position w:val="0"/>
        </w:rPr>
        <w:t>1）</w:t>
      </w:r>
      <w:r>
        <w:rPr>
          <w:color w:val="000000"/>
          <w:spacing w:val="0"/>
          <w:w w:val="100"/>
          <w:position w:val="0"/>
        </w:rPr>
        <w:t>使用寿命有限的无形资产</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left"/>
        <w:tblLayout w:type="fixed"/>
      </w:tblPr>
      <w:tblGrid>
        <w:gridCol w:w="2563"/>
        <w:gridCol w:w="2976"/>
        <w:gridCol w:w="2866"/>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按合同规定的使用年限</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按剩余使用年限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根据预计可使用年限</w:t>
            </w:r>
          </w:p>
        </w:tc>
      </w:tr>
    </w:tbl>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经复核，本期期末无形资产的使用寿命及摊销方法与以前估计未有不同。</w:t>
      </w:r>
    </w:p>
    <w:p>
      <w:pPr>
        <w:pStyle w:val="Style32"/>
        <w:keepNext w:val="0"/>
        <w:keepLines w:val="0"/>
        <w:widowControl w:val="0"/>
        <w:shd w:val="clear" w:color="auto" w:fill="auto"/>
        <w:bidi w:val="0"/>
        <w:spacing w:before="0" w:after="0" w:line="310" w:lineRule="exact"/>
        <w:ind w:left="0" w:right="0" w:firstLine="0"/>
        <w:jc w:val="both"/>
      </w:pPr>
      <w:bookmarkStart w:id="1264" w:name="bookmark1264"/>
      <w:r>
        <w:rPr>
          <w:b/>
          <w:bCs/>
          <w:color w:val="000000"/>
          <w:spacing w:val="0"/>
          <w:w w:val="100"/>
          <w:position w:val="0"/>
        </w:rPr>
        <w:t>（</w:t>
      </w:r>
      <w:bookmarkEnd w:id="1264"/>
      <w:r>
        <w:rPr>
          <w:b/>
          <w:bCs/>
          <w:color w:val="000000"/>
          <w:spacing w:val="0"/>
          <w:w w:val="100"/>
          <w:position w:val="0"/>
        </w:rPr>
        <w:t>2）</w:t>
      </w:r>
      <w:r>
        <w:rPr>
          <w:color w:val="000000"/>
          <w:spacing w:val="0"/>
          <w:w w:val="100"/>
          <w:position w:val="0"/>
        </w:rPr>
        <w:t>使用寿命不确定的无形资产</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无法预见无形资产为企业带来经济利益期限的，视为使用寿命不确定的无形资产。</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32"/>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经复核，本公司无使用寿命不确定的无形资产。</w:t>
      </w:r>
    </w:p>
    <w:p>
      <w:pPr>
        <w:pStyle w:val="Style29"/>
        <w:keepNext/>
        <w:keepLines/>
        <w:widowControl w:val="0"/>
        <w:shd w:val="clear" w:color="auto" w:fill="auto"/>
        <w:bidi w:val="0"/>
        <w:spacing w:before="0" w:after="280" w:line="319" w:lineRule="exact"/>
        <w:ind w:left="0" w:right="0" w:firstLine="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65"/>
      <w:bookmarkEnd w:id="1266"/>
      <w:bookmarkEnd w:id="1268"/>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内部研究开发项目研究阶段的支出，在发生时计入当期损益。</w:t>
      </w:r>
    </w:p>
    <w:p>
      <w:pPr>
        <w:pStyle w:val="Style29"/>
        <w:keepNext/>
        <w:keepLines/>
        <w:widowControl w:val="0"/>
        <w:numPr>
          <w:ilvl w:val="0"/>
          <w:numId w:val="67"/>
        </w:numPr>
        <w:shd w:val="clear" w:color="auto" w:fill="auto"/>
        <w:bidi w:val="0"/>
        <w:spacing w:before="0" w:after="0" w:line="319" w:lineRule="exact"/>
        <w:ind w:left="0" w:right="0" w:firstLine="0"/>
        <w:jc w:val="both"/>
      </w:pPr>
      <w:bookmarkStart w:id="1269" w:name="bookmark1269"/>
      <w:bookmarkStart w:id="1270" w:name="bookmark1270"/>
      <w:bookmarkStart w:id="1271" w:name="bookmark1271"/>
      <w:bookmarkStart w:id="1272" w:name="bookmark1272"/>
      <w:bookmarkEnd w:id="1271"/>
      <w:r>
        <w:rPr>
          <w:color w:val="000000"/>
          <w:spacing w:val="0"/>
          <w:w w:val="100"/>
          <w:position w:val="0"/>
        </w:rPr>
        <w:t>开发阶段支出符合资本化的具体标准</w:t>
      </w:r>
      <w:bookmarkEnd w:id="1269"/>
      <w:bookmarkEnd w:id="1270"/>
      <w:bookmarkEnd w:id="1272"/>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内部研究开发项目开发阶段的支出，同时满足下列条件时确认为无形资产：</w:t>
      </w:r>
    </w:p>
    <w:p>
      <w:pPr>
        <w:pStyle w:val="Style32"/>
        <w:keepNext w:val="0"/>
        <w:keepLines w:val="0"/>
        <w:widowControl w:val="0"/>
        <w:shd w:val="clear" w:color="auto" w:fill="auto"/>
        <w:tabs>
          <w:tab w:pos="923" w:val="left"/>
        </w:tabs>
        <w:bidi w:val="0"/>
        <w:spacing w:before="0" w:after="0" w:line="319" w:lineRule="exact"/>
        <w:ind w:left="0" w:right="0" w:firstLine="440"/>
        <w:jc w:val="both"/>
      </w:pPr>
      <w:bookmarkStart w:id="1273" w:name="bookmark1273"/>
      <w:r>
        <w:rPr>
          <w:color w:val="000000"/>
          <w:spacing w:val="0"/>
          <w:w w:val="100"/>
          <w:position w:val="0"/>
        </w:rPr>
        <w:t>（</w:t>
      </w:r>
      <w:bookmarkEnd w:id="1273"/>
      <w:r>
        <w:rPr>
          <w:b/>
          <w:bCs/>
          <w:color w:val="000000"/>
          <w:spacing w:val="0"/>
          <w:w w:val="100"/>
          <w:position w:val="0"/>
        </w:rPr>
        <w:t>1</w:t>
      </w:r>
      <w:r>
        <w:rPr>
          <w:color w:val="000000"/>
          <w:spacing w:val="0"/>
          <w:w w:val="100"/>
          <w:position w:val="0"/>
        </w:rPr>
        <w:t>）</w:t>
        <w:tab/>
        <w:t>完成该无形资产以使其能够使用或出售在技术上具有可行性；</w:t>
      </w:r>
    </w:p>
    <w:p>
      <w:pPr>
        <w:pStyle w:val="Style32"/>
        <w:keepNext w:val="0"/>
        <w:keepLines w:val="0"/>
        <w:widowControl w:val="0"/>
        <w:shd w:val="clear" w:color="auto" w:fill="auto"/>
        <w:tabs>
          <w:tab w:pos="923" w:val="left"/>
        </w:tabs>
        <w:bidi w:val="0"/>
        <w:spacing w:before="0" w:after="0" w:line="319" w:lineRule="exact"/>
        <w:ind w:left="0" w:right="0" w:firstLine="440"/>
        <w:jc w:val="both"/>
      </w:pPr>
      <w:bookmarkStart w:id="1274" w:name="bookmark1274"/>
      <w:r>
        <w:rPr>
          <w:color w:val="000000"/>
          <w:spacing w:val="0"/>
          <w:w w:val="100"/>
          <w:position w:val="0"/>
        </w:rPr>
        <w:t>（</w:t>
      </w:r>
      <w:bookmarkEnd w:id="1274"/>
      <w:r>
        <w:rPr>
          <w:b/>
          <w:bCs/>
          <w:color w:val="000000"/>
          <w:spacing w:val="0"/>
          <w:w w:val="100"/>
          <w:position w:val="0"/>
        </w:rPr>
        <w:t>2</w:t>
      </w:r>
      <w:r>
        <w:rPr>
          <w:color w:val="000000"/>
          <w:spacing w:val="0"/>
          <w:w w:val="100"/>
          <w:position w:val="0"/>
        </w:rPr>
        <w:t>）</w:t>
        <w:tab/>
        <w:t>具有完成该无形资产并使用或出售的意图；</w:t>
      </w:r>
    </w:p>
    <w:p>
      <w:pPr>
        <w:pStyle w:val="Style32"/>
        <w:keepNext w:val="0"/>
        <w:keepLines w:val="0"/>
        <w:widowControl w:val="0"/>
        <w:shd w:val="clear" w:color="auto" w:fill="auto"/>
        <w:tabs>
          <w:tab w:pos="987" w:val="left"/>
        </w:tabs>
        <w:bidi w:val="0"/>
        <w:spacing w:before="0" w:after="0" w:line="319" w:lineRule="exact"/>
        <w:ind w:left="0" w:right="0" w:firstLine="440"/>
        <w:jc w:val="both"/>
      </w:pPr>
      <w:bookmarkStart w:id="1275" w:name="bookmark1275"/>
      <w:r>
        <w:rPr>
          <w:color w:val="000000"/>
          <w:spacing w:val="0"/>
          <w:w w:val="100"/>
          <w:position w:val="0"/>
        </w:rPr>
        <w:t>（</w:t>
      </w:r>
      <w:bookmarkEnd w:id="1275"/>
      <w:r>
        <w:rPr>
          <w:b/>
          <w:bCs/>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2"/>
        <w:keepNext w:val="0"/>
        <w:keepLines w:val="0"/>
        <w:widowControl w:val="0"/>
        <w:shd w:val="clear" w:color="auto" w:fill="auto"/>
        <w:tabs>
          <w:tab w:pos="483" w:val="left"/>
        </w:tabs>
        <w:bidi w:val="0"/>
        <w:spacing w:before="0" w:after="0" w:line="319" w:lineRule="exact"/>
        <w:ind w:left="0" w:right="0" w:firstLine="440"/>
        <w:jc w:val="both"/>
      </w:pPr>
      <w:bookmarkStart w:id="1276" w:name="bookmark1276"/>
      <w:r>
        <w:rPr>
          <w:color w:val="000000"/>
          <w:spacing w:val="0"/>
          <w:w w:val="100"/>
          <w:position w:val="0"/>
        </w:rPr>
        <w:t>（</w:t>
      </w:r>
      <w:bookmarkEnd w:id="1276"/>
      <w:r>
        <w:rPr>
          <w:b/>
          <w:bCs/>
          <w:color w:val="000000"/>
          <w:spacing w:val="0"/>
          <w:w w:val="100"/>
          <w:position w:val="0"/>
        </w:rPr>
        <w:t>4</w:t>
      </w:r>
      <w:r>
        <w:rPr>
          <w:color w:val="000000"/>
          <w:spacing w:val="0"/>
          <w:w w:val="100"/>
          <w:position w:val="0"/>
        </w:rPr>
        <w:t>）</w:t>
        <w:tab/>
        <w:t xml:space="preserve">有足够的技术、财务资源和其他资源支持，以完成该无形资产的开发，并有能力使用或出售该 </w:t>
      </w:r>
      <w:r>
        <w:rPr>
          <w:color w:val="000000"/>
          <w:spacing w:val="0"/>
          <w:w w:val="100"/>
          <w:position w:val="0"/>
        </w:rPr>
        <w:t>无形资产；</w:t>
      </w:r>
    </w:p>
    <w:p>
      <w:pPr>
        <w:pStyle w:val="Style32"/>
        <w:keepNext w:val="0"/>
        <w:keepLines w:val="0"/>
        <w:widowControl w:val="0"/>
        <w:shd w:val="clear" w:color="auto" w:fill="auto"/>
        <w:bidi w:val="0"/>
        <w:spacing w:before="0" w:after="0" w:line="314" w:lineRule="exact"/>
        <w:ind w:left="0" w:right="0" w:firstLine="440"/>
        <w:jc w:val="both"/>
      </w:pPr>
      <w:bookmarkStart w:id="1277" w:name="bookmark1277"/>
      <w:r>
        <w:rPr>
          <w:color w:val="000000"/>
          <w:spacing w:val="0"/>
          <w:w w:val="100"/>
          <w:position w:val="0"/>
        </w:rPr>
        <w:t>（</w:t>
      </w:r>
      <w:bookmarkEnd w:id="1277"/>
      <w:r>
        <w:rPr>
          <w:b/>
          <w:bCs/>
          <w:color w:val="000000"/>
          <w:spacing w:val="0"/>
          <w:w w:val="100"/>
          <w:position w:val="0"/>
        </w:rPr>
        <w:t>5</w:t>
      </w:r>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29"/>
        <w:keepNext/>
        <w:keepLines/>
        <w:widowControl w:val="0"/>
        <w:shd w:val="clear" w:color="auto" w:fill="auto"/>
        <w:tabs>
          <w:tab w:pos="483" w:val="left"/>
        </w:tabs>
        <w:bidi w:val="0"/>
        <w:spacing w:before="0" w:after="300" w:line="312" w:lineRule="exact"/>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278"/>
      <w:bookmarkEnd w:id="1279"/>
      <w:bookmarkEnd w:id="1281"/>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9"/>
        <w:keepNext/>
        <w:keepLines/>
        <w:widowControl w:val="0"/>
        <w:shd w:val="clear" w:color="auto" w:fill="auto"/>
        <w:tabs>
          <w:tab w:pos="483" w:val="left"/>
        </w:tabs>
        <w:bidi w:val="0"/>
        <w:spacing w:before="0" w:after="300" w:line="312" w:lineRule="exact"/>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282"/>
      <w:bookmarkEnd w:id="1283"/>
      <w:bookmarkEnd w:id="1285"/>
    </w:p>
    <w:p>
      <w:pPr>
        <w:pStyle w:val="Style29"/>
        <w:keepNext/>
        <w:keepLines/>
        <w:widowControl w:val="0"/>
        <w:numPr>
          <w:ilvl w:val="0"/>
          <w:numId w:val="69"/>
        </w:numPr>
        <w:shd w:val="clear" w:color="auto" w:fill="auto"/>
        <w:tabs>
          <w:tab w:pos="334" w:val="left"/>
        </w:tabs>
        <w:bidi w:val="0"/>
        <w:spacing w:before="0" w:after="0" w:line="312" w:lineRule="exact"/>
        <w:ind w:left="0" w:right="0" w:firstLine="0"/>
        <w:jc w:val="both"/>
      </w:pPr>
      <w:bookmarkStart w:id="1282" w:name="bookmark1282"/>
      <w:bookmarkStart w:id="1283" w:name="bookmark1283"/>
      <w:bookmarkStart w:id="1286" w:name="bookmark1286"/>
      <w:bookmarkStart w:id="1287" w:name="bookmark1287"/>
      <w:bookmarkEnd w:id="1286"/>
      <w:r>
        <w:rPr>
          <w:color w:val="000000"/>
          <w:spacing w:val="0"/>
          <w:w w:val="100"/>
          <w:position w:val="0"/>
        </w:rPr>
        <w:t>摊销方法</w:t>
      </w:r>
      <w:bookmarkEnd w:id="1282"/>
      <w:bookmarkEnd w:id="1283"/>
      <w:bookmarkEnd w:id="1287"/>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长期待摊费用，是指本公司已经发生但应由本期和以后各期负担的分摊期限在</w:t>
      </w:r>
      <w:r>
        <w:rPr>
          <w:b/>
          <w:bCs/>
          <w:color w:val="000000"/>
          <w:spacing w:val="0"/>
          <w:w w:val="100"/>
          <w:position w:val="0"/>
        </w:rPr>
        <w:t>1</w:t>
      </w:r>
      <w:r>
        <w:rPr>
          <w:color w:val="000000"/>
          <w:spacing w:val="0"/>
          <w:w w:val="100"/>
          <w:position w:val="0"/>
        </w:rPr>
        <w:t>年以上的各项费用。 长期待摊费用在受益期内按直线法分期摊销。</w:t>
      </w:r>
    </w:p>
    <w:p>
      <w:pPr>
        <w:pStyle w:val="Style29"/>
        <w:keepNext/>
        <w:keepLines/>
        <w:widowControl w:val="0"/>
        <w:numPr>
          <w:ilvl w:val="0"/>
          <w:numId w:val="69"/>
        </w:numPr>
        <w:shd w:val="clear" w:color="auto" w:fill="auto"/>
        <w:tabs>
          <w:tab w:pos="344" w:val="left"/>
        </w:tabs>
        <w:bidi w:val="0"/>
        <w:spacing w:before="0" w:after="0" w:line="312" w:lineRule="exact"/>
        <w:ind w:left="0" w:right="0" w:firstLine="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摊销年限</w:t>
      </w:r>
      <w:bookmarkEnd w:id="1288"/>
      <w:bookmarkEnd w:id="1289"/>
      <w:bookmarkEnd w:id="1291"/>
    </w:p>
    <w:tbl>
      <w:tblPr>
        <w:tblOverlap w:val="never"/>
        <w:jc w:val="left"/>
        <w:tblLayout w:type="fixed"/>
      </w:tblPr>
      <w:tblGrid>
        <w:gridCol w:w="4277"/>
        <w:gridCol w:w="427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地图平台服务费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92"/>
      <w:bookmarkEnd w:id="1293"/>
      <w:bookmarkEnd w:id="1295"/>
    </w:p>
    <w:p>
      <w:pPr>
        <w:pStyle w:val="Style32"/>
        <w:keepNext w:val="0"/>
        <w:keepLines w:val="0"/>
        <w:widowControl w:val="0"/>
        <w:shd w:val="clear" w:color="auto" w:fill="auto"/>
        <w:bidi w:val="0"/>
        <w:spacing w:before="0" w:after="300" w:line="240" w:lineRule="auto"/>
        <w:ind w:left="0" w:right="0" w:firstLine="180"/>
        <w:jc w:val="both"/>
      </w:pPr>
      <w:r>
        <w:rPr>
          <w:color w:val="000000"/>
          <w:spacing w:val="0"/>
          <w:w w:val="100"/>
          <w:position w:val="0"/>
        </w:rPr>
        <w:t>本公司将已收或应收客户对价而应向客户转让商品的义务部分确认为合同负债。</w:t>
      </w:r>
    </w:p>
    <w:p>
      <w:pPr>
        <w:pStyle w:val="Style29"/>
        <w:keepNext/>
        <w:keepLines/>
        <w:widowControl w:val="0"/>
        <w:shd w:val="clear" w:color="auto" w:fill="auto"/>
        <w:tabs>
          <w:tab w:pos="483" w:val="left"/>
        </w:tabs>
        <w:bidi w:val="0"/>
        <w:spacing w:before="0" w:after="300" w:line="312" w:lineRule="exact"/>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296"/>
      <w:bookmarkEnd w:id="1297"/>
      <w:bookmarkEnd w:id="1299"/>
    </w:p>
    <w:p>
      <w:pPr>
        <w:pStyle w:val="Style29"/>
        <w:keepNext/>
        <w:keepLines/>
        <w:widowControl w:val="0"/>
        <w:shd w:val="clear" w:color="auto" w:fill="auto"/>
        <w:tabs>
          <w:tab w:pos="493" w:val="left"/>
        </w:tabs>
        <w:bidi w:val="0"/>
        <w:spacing w:before="0" w:after="300" w:line="312" w:lineRule="exact"/>
        <w:ind w:left="0" w:right="0" w:firstLine="0"/>
        <w:jc w:val="left"/>
      </w:pPr>
      <w:bookmarkStart w:id="1296" w:name="bookmark1296"/>
      <w:bookmarkStart w:id="1297" w:name="bookmark1297"/>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96"/>
      <w:bookmarkEnd w:id="1297"/>
      <w:bookmarkEnd w:id="1301"/>
    </w:p>
    <w:p>
      <w:pPr>
        <w:pStyle w:val="Style32"/>
        <w:keepNext w:val="0"/>
        <w:keepLines w:val="0"/>
        <w:widowControl w:val="0"/>
        <w:shd w:val="clear" w:color="auto" w:fill="auto"/>
        <w:bidi w:val="0"/>
        <w:spacing w:before="0" w:after="300" w:line="312" w:lineRule="exact"/>
        <w:ind w:left="0" w:right="0" w:firstLine="420"/>
        <w:jc w:val="left"/>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29"/>
        <w:keepNext/>
        <w:keepLines/>
        <w:widowControl w:val="0"/>
        <w:shd w:val="clear" w:color="auto" w:fill="auto"/>
        <w:tabs>
          <w:tab w:pos="493" w:val="left"/>
        </w:tabs>
        <w:bidi w:val="0"/>
        <w:spacing w:before="0" w:after="300" w:line="312" w:lineRule="exact"/>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302"/>
      <w:bookmarkEnd w:id="1303"/>
      <w:bookmarkEnd w:id="1305"/>
    </w:p>
    <w:p>
      <w:pPr>
        <w:pStyle w:val="Style3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本公司的离职后福利计划全部为设定提存计划。</w:t>
      </w:r>
    </w:p>
    <w:p>
      <w:pPr>
        <w:pStyle w:val="Style3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2"/>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本公司按照国家规定的标准定期缴付上述款项后，不再有其他的支付义务。</w:t>
      </w:r>
    </w:p>
    <w:p>
      <w:pPr>
        <w:pStyle w:val="Style29"/>
        <w:keepNext/>
        <w:keepLines/>
        <w:widowControl w:val="0"/>
        <w:shd w:val="clear" w:color="auto" w:fill="auto"/>
        <w:tabs>
          <w:tab w:pos="493" w:val="left"/>
        </w:tabs>
        <w:bidi w:val="0"/>
        <w:spacing w:before="0" w:after="300" w:line="312" w:lineRule="exact"/>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306"/>
      <w:bookmarkEnd w:id="1307"/>
      <w:bookmarkEnd w:id="1309"/>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2"/>
        <w:keepNext w:val="0"/>
        <w:keepLines w:val="0"/>
        <w:widowControl w:val="0"/>
        <w:shd w:val="clear" w:color="auto" w:fill="auto"/>
        <w:bidi w:val="0"/>
        <w:spacing w:before="0" w:after="300" w:line="313" w:lineRule="exact"/>
        <w:ind w:left="0" w:right="0" w:firstLine="360"/>
        <w:jc w:val="left"/>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29"/>
        <w:keepNext/>
        <w:keepLines/>
        <w:widowControl w:val="0"/>
        <w:shd w:val="clear" w:color="auto" w:fill="auto"/>
        <w:tabs>
          <w:tab w:pos="493" w:val="left"/>
        </w:tabs>
        <w:bidi w:val="0"/>
        <w:spacing w:before="0" w:after="300" w:line="312" w:lineRule="exact"/>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310"/>
      <w:bookmarkEnd w:id="1311"/>
      <w:bookmarkEnd w:id="1313"/>
    </w:p>
    <w:p>
      <w:pPr>
        <w:pStyle w:val="Style32"/>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其他长期职工福利是指除短期薪酬、离职后福利、辞退福利之外的其他所有职工福利。</w:t>
      </w:r>
    </w:p>
    <w:p>
      <w:pPr>
        <w:pStyle w:val="Style29"/>
        <w:keepNext/>
        <w:keepLines/>
        <w:widowControl w:val="0"/>
        <w:shd w:val="clear" w:color="auto" w:fill="auto"/>
        <w:tabs>
          <w:tab w:pos="483" w:val="left"/>
        </w:tabs>
        <w:bidi w:val="0"/>
        <w:spacing w:before="0" w:after="300" w:line="312" w:lineRule="exact"/>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314"/>
      <w:bookmarkEnd w:id="1315"/>
      <w:bookmarkEnd w:id="1317"/>
    </w:p>
    <w:p>
      <w:pPr>
        <w:pStyle w:val="Style3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32"/>
        <w:keepNext w:val="0"/>
        <w:keepLines w:val="0"/>
        <w:widowControl w:val="0"/>
        <w:numPr>
          <w:ilvl w:val="0"/>
          <w:numId w:val="71"/>
        </w:numPr>
        <w:shd w:val="clear" w:color="auto" w:fill="auto"/>
        <w:tabs>
          <w:tab w:pos="394" w:val="left"/>
        </w:tabs>
        <w:bidi w:val="0"/>
        <w:spacing w:before="0" w:after="0" w:line="312" w:lineRule="exact"/>
        <w:ind w:left="0" w:right="0" w:firstLine="0"/>
        <w:jc w:val="left"/>
      </w:pPr>
      <w:bookmarkStart w:id="1318" w:name="bookmark1318"/>
      <w:bookmarkEnd w:id="1318"/>
      <w:r>
        <w:rPr>
          <w:color w:val="000000"/>
          <w:spacing w:val="0"/>
          <w:w w:val="100"/>
          <w:position w:val="0"/>
        </w:rPr>
        <w:t>扣除租赁激励相关金额后的固定付款额及实质固定付款额；</w:t>
      </w:r>
    </w:p>
    <w:p>
      <w:pPr>
        <w:pStyle w:val="Style32"/>
        <w:keepNext w:val="0"/>
        <w:keepLines w:val="0"/>
        <w:widowControl w:val="0"/>
        <w:numPr>
          <w:ilvl w:val="0"/>
          <w:numId w:val="71"/>
        </w:numPr>
        <w:shd w:val="clear" w:color="auto" w:fill="auto"/>
        <w:tabs>
          <w:tab w:pos="394" w:val="left"/>
        </w:tabs>
        <w:bidi w:val="0"/>
        <w:spacing w:before="0" w:after="0" w:line="312" w:lineRule="exact"/>
        <w:ind w:left="0" w:right="0" w:firstLine="0"/>
        <w:jc w:val="left"/>
      </w:pPr>
      <w:bookmarkStart w:id="1319" w:name="bookmark1319"/>
      <w:bookmarkEnd w:id="1319"/>
      <w:r>
        <w:rPr>
          <w:color w:val="000000"/>
          <w:spacing w:val="0"/>
          <w:w w:val="100"/>
          <w:position w:val="0"/>
        </w:rPr>
        <w:t>取决于指数或比率的可变租赁付款额；</w:t>
      </w:r>
    </w:p>
    <w:p>
      <w:pPr>
        <w:pStyle w:val="Style32"/>
        <w:keepNext w:val="0"/>
        <w:keepLines w:val="0"/>
        <w:widowControl w:val="0"/>
        <w:numPr>
          <w:ilvl w:val="0"/>
          <w:numId w:val="71"/>
        </w:numPr>
        <w:shd w:val="clear" w:color="auto" w:fill="auto"/>
        <w:tabs>
          <w:tab w:pos="394" w:val="left"/>
        </w:tabs>
        <w:bidi w:val="0"/>
        <w:spacing w:before="0" w:after="0" w:line="312" w:lineRule="exact"/>
        <w:ind w:left="0" w:right="0" w:firstLine="0"/>
        <w:jc w:val="left"/>
      </w:pPr>
      <w:bookmarkStart w:id="1320" w:name="bookmark1320"/>
      <w:bookmarkEnd w:id="1320"/>
      <w:r>
        <w:rPr>
          <w:color w:val="000000"/>
          <w:spacing w:val="0"/>
          <w:w w:val="100"/>
          <w:position w:val="0"/>
        </w:rPr>
        <w:t>在本公司合理确定将行使该选择权的情况下，租赁付款额包括购买选择权的行权价格；</w:t>
      </w:r>
    </w:p>
    <w:p>
      <w:pPr>
        <w:pStyle w:val="Style32"/>
        <w:keepNext w:val="0"/>
        <w:keepLines w:val="0"/>
        <w:widowControl w:val="0"/>
        <w:numPr>
          <w:ilvl w:val="0"/>
          <w:numId w:val="71"/>
        </w:numPr>
        <w:shd w:val="clear" w:color="auto" w:fill="auto"/>
        <w:tabs>
          <w:tab w:pos="394" w:val="left"/>
        </w:tabs>
        <w:bidi w:val="0"/>
        <w:spacing w:before="0" w:after="300" w:line="312" w:lineRule="exact"/>
        <w:ind w:left="380" w:right="0" w:hanging="380"/>
        <w:jc w:val="both"/>
      </w:pPr>
      <w:bookmarkStart w:id="1321" w:name="bookmark1321"/>
      <w:bookmarkEnd w:id="1321"/>
      <w:r>
        <w:rPr>
          <w:color w:val="000000"/>
          <w:spacing w:val="0"/>
          <w:w w:val="100"/>
          <w:position w:val="0"/>
        </w:rPr>
        <w:t>在租赁期反映出本公司将行使终止租赁选择权的情况下，租赁付款额包括行使终止租赁选择权需支付 的款项；</w:t>
      </w:r>
    </w:p>
    <w:p>
      <w:pPr>
        <w:pStyle w:val="Style32"/>
        <w:keepNext w:val="0"/>
        <w:keepLines w:val="0"/>
        <w:widowControl w:val="0"/>
        <w:numPr>
          <w:ilvl w:val="0"/>
          <w:numId w:val="71"/>
        </w:numPr>
        <w:shd w:val="clear" w:color="auto" w:fill="auto"/>
        <w:bidi w:val="0"/>
        <w:spacing w:before="0" w:after="0" w:line="302" w:lineRule="exact"/>
        <w:ind w:left="0" w:right="0" w:firstLine="0"/>
        <w:jc w:val="left"/>
      </w:pPr>
      <w:bookmarkStart w:id="1322" w:name="bookmark1322"/>
      <w:bookmarkEnd w:id="1322"/>
      <w:r>
        <w:rPr>
          <w:color w:val="000000"/>
          <w:spacing w:val="0"/>
          <w:w w:val="100"/>
          <w:position w:val="0"/>
        </w:rPr>
        <w:t>根据本公司提供的担保余值预计应支付的款项。</w:t>
      </w:r>
    </w:p>
    <w:p>
      <w:pPr>
        <w:pStyle w:val="Style32"/>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32"/>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29"/>
        <w:keepNext/>
        <w:keepLines/>
        <w:widowControl w:val="0"/>
        <w:shd w:val="clear" w:color="auto" w:fill="auto"/>
        <w:tabs>
          <w:tab w:pos="483" w:val="left"/>
        </w:tabs>
        <w:bidi w:val="0"/>
        <w:spacing w:before="0" w:after="380" w:line="310" w:lineRule="exact"/>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323"/>
      <w:bookmarkEnd w:id="1324"/>
      <w:bookmarkEnd w:id="1326"/>
    </w:p>
    <w:p>
      <w:pPr>
        <w:pStyle w:val="Style29"/>
        <w:keepNext/>
        <w:keepLines/>
        <w:widowControl w:val="0"/>
        <w:numPr>
          <w:ilvl w:val="0"/>
          <w:numId w:val="73"/>
        </w:numPr>
        <w:shd w:val="clear" w:color="auto" w:fill="auto"/>
        <w:tabs>
          <w:tab w:pos="334" w:val="left"/>
        </w:tabs>
        <w:bidi w:val="0"/>
        <w:spacing w:before="0" w:after="0" w:line="329" w:lineRule="auto"/>
        <w:ind w:left="0" w:right="0" w:firstLine="0"/>
        <w:jc w:val="left"/>
      </w:pPr>
      <w:bookmarkStart w:id="1323" w:name="bookmark1323"/>
      <w:bookmarkStart w:id="1324" w:name="bookmark1324"/>
      <w:bookmarkStart w:id="1327" w:name="bookmark1327"/>
      <w:bookmarkStart w:id="1328" w:name="bookmark1328"/>
      <w:bookmarkEnd w:id="1327"/>
      <w:r>
        <w:rPr>
          <w:color w:val="000000"/>
          <w:spacing w:val="0"/>
          <w:w w:val="100"/>
          <w:position w:val="0"/>
        </w:rPr>
        <w:t>预计负债的确认标准</w:t>
      </w:r>
      <w:bookmarkEnd w:id="1323"/>
      <w:bookmarkEnd w:id="1324"/>
      <w:bookmarkEnd w:id="1328"/>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与或有事项相关的义务同时满足下列条件时，本公司确认为预计负债：</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该义务是本公司承担的现时义务；</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履行该义务很可能导致经济利益流出本公司；</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该义务的金额能够可靠地计量。</w:t>
      </w:r>
    </w:p>
    <w:p>
      <w:pPr>
        <w:pStyle w:val="Style32"/>
        <w:keepNext w:val="0"/>
        <w:keepLines w:val="0"/>
        <w:widowControl w:val="0"/>
        <w:numPr>
          <w:ilvl w:val="0"/>
          <w:numId w:val="73"/>
        </w:numPr>
        <w:shd w:val="clear" w:color="auto" w:fill="auto"/>
        <w:tabs>
          <w:tab w:pos="334" w:val="left"/>
        </w:tabs>
        <w:bidi w:val="0"/>
        <w:spacing w:before="0" w:after="0" w:line="315" w:lineRule="exact"/>
        <w:ind w:left="0" w:right="0" w:firstLine="0"/>
        <w:jc w:val="left"/>
      </w:pPr>
      <w:bookmarkStart w:id="1329" w:name="bookmark1329"/>
      <w:bookmarkEnd w:id="1329"/>
      <w:r>
        <w:rPr>
          <w:color w:val="000000"/>
          <w:spacing w:val="0"/>
          <w:w w:val="100"/>
          <w:position w:val="0"/>
        </w:rPr>
        <w:t>预计负债的计量方法</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2"/>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9"/>
        <w:keepNext/>
        <w:keepLines/>
        <w:widowControl w:val="0"/>
        <w:shd w:val="clear" w:color="auto" w:fill="auto"/>
        <w:tabs>
          <w:tab w:pos="483" w:val="left"/>
        </w:tabs>
        <w:bidi w:val="0"/>
        <w:spacing w:before="0" w:after="380" w:line="310" w:lineRule="exact"/>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330"/>
      <w:bookmarkEnd w:id="1331"/>
      <w:bookmarkEnd w:id="1333"/>
    </w:p>
    <w:p>
      <w:pPr>
        <w:pStyle w:val="Style29"/>
        <w:keepNext/>
        <w:keepLines/>
        <w:widowControl w:val="0"/>
        <w:numPr>
          <w:ilvl w:val="0"/>
          <w:numId w:val="75"/>
        </w:numPr>
        <w:shd w:val="clear" w:color="auto" w:fill="auto"/>
        <w:tabs>
          <w:tab w:pos="334" w:val="left"/>
        </w:tabs>
        <w:bidi w:val="0"/>
        <w:spacing w:before="0" w:after="0" w:line="324" w:lineRule="auto"/>
        <w:ind w:left="0" w:right="0" w:firstLine="0"/>
        <w:jc w:val="left"/>
      </w:pPr>
      <w:bookmarkStart w:id="1330" w:name="bookmark1330"/>
      <w:bookmarkStart w:id="1331" w:name="bookmark1331"/>
      <w:bookmarkStart w:id="1334" w:name="bookmark1334"/>
      <w:bookmarkStart w:id="1335" w:name="bookmark1335"/>
      <w:bookmarkEnd w:id="1334"/>
      <w:r>
        <w:rPr>
          <w:color w:val="000000"/>
          <w:spacing w:val="0"/>
          <w:w w:val="100"/>
          <w:position w:val="0"/>
        </w:rPr>
        <w:t>股份支付的种类</w:t>
      </w:r>
      <w:bookmarkEnd w:id="1330"/>
      <w:bookmarkEnd w:id="1331"/>
      <w:bookmarkEnd w:id="1335"/>
    </w:p>
    <w:p>
      <w:pPr>
        <w:pStyle w:val="Style32"/>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本公司的股份支付分为以权益结算的股份支付和以现金结算的股份支付。</w:t>
      </w:r>
    </w:p>
    <w:p>
      <w:pPr>
        <w:pStyle w:val="Style29"/>
        <w:keepNext/>
        <w:keepLines/>
        <w:widowControl w:val="0"/>
        <w:numPr>
          <w:ilvl w:val="0"/>
          <w:numId w:val="75"/>
        </w:numPr>
        <w:shd w:val="clear" w:color="auto" w:fill="auto"/>
        <w:tabs>
          <w:tab w:pos="344" w:val="left"/>
        </w:tabs>
        <w:bidi w:val="0"/>
        <w:spacing w:before="0" w:after="0" w:line="324"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权益工具公允价值的确定方法</w:t>
      </w:r>
      <w:bookmarkEnd w:id="1336"/>
      <w:bookmarkEnd w:id="1337"/>
      <w:bookmarkEnd w:id="1339"/>
    </w:p>
    <w:p>
      <w:pPr>
        <w:pStyle w:val="Style3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b/>
          <w:bCs/>
          <w:color w:val="000000"/>
          <w:spacing w:val="0"/>
          <w:w w:val="100"/>
          <w:position w:val="0"/>
        </w:rPr>
        <w:t>1</w:t>
      </w:r>
      <w:r>
        <w:rPr>
          <w:color w:val="000000"/>
          <w:spacing w:val="0"/>
          <w:w w:val="100"/>
          <w:position w:val="0"/>
        </w:rPr>
        <w:t>）期权的行权价格；（</w:t>
      </w:r>
      <w:r>
        <w:rPr>
          <w:b/>
          <w:bCs/>
          <w:color w:val="000000"/>
          <w:spacing w:val="0"/>
          <w:w w:val="100"/>
          <w:position w:val="0"/>
        </w:rPr>
        <w:t>2</w:t>
      </w:r>
      <w:r>
        <w:rPr>
          <w:color w:val="000000"/>
          <w:spacing w:val="0"/>
          <w:w w:val="100"/>
          <w:position w:val="0"/>
        </w:rPr>
        <w:t>）期权的有效期；（</w:t>
      </w:r>
      <w:r>
        <w:rPr>
          <w:b/>
          <w:bCs/>
          <w:color w:val="000000"/>
          <w:spacing w:val="0"/>
          <w:w w:val="100"/>
          <w:position w:val="0"/>
        </w:rPr>
        <w:t>3</w:t>
      </w:r>
      <w:r>
        <w:rPr>
          <w:color w:val="000000"/>
          <w:spacing w:val="0"/>
          <w:w w:val="100"/>
          <w:position w:val="0"/>
        </w:rPr>
        <w:t>）标的股份的现行价格；（</w:t>
      </w:r>
      <w:r>
        <w:rPr>
          <w:b/>
          <w:bCs/>
          <w:color w:val="000000"/>
          <w:spacing w:val="0"/>
          <w:w w:val="100"/>
          <w:position w:val="0"/>
        </w:rPr>
        <w:t>4</w:t>
      </w:r>
      <w:r>
        <w:rPr>
          <w:color w:val="000000"/>
          <w:spacing w:val="0"/>
          <w:w w:val="100"/>
          <w:position w:val="0"/>
        </w:rPr>
        <w:t>）股价预计波动率；（</w:t>
      </w:r>
      <w:r>
        <w:rPr>
          <w:b/>
          <w:bCs/>
          <w:color w:val="000000"/>
          <w:spacing w:val="0"/>
          <w:w w:val="100"/>
          <w:position w:val="0"/>
        </w:rPr>
        <w:t>5</w:t>
      </w:r>
      <w:r>
        <w:rPr>
          <w:color w:val="000000"/>
          <w:spacing w:val="0"/>
          <w:w w:val="100"/>
          <w:position w:val="0"/>
        </w:rPr>
        <w:t>） 股份的预计股利；（</w:t>
      </w:r>
      <w:r>
        <w:rPr>
          <w:b/>
          <w:bCs/>
          <w:color w:val="000000"/>
          <w:spacing w:val="0"/>
          <w:w w:val="100"/>
          <w:position w:val="0"/>
        </w:rPr>
        <w:t>6</w:t>
      </w:r>
      <w:r>
        <w:rPr>
          <w:color w:val="000000"/>
          <w:spacing w:val="0"/>
          <w:w w:val="100"/>
          <w:position w:val="0"/>
        </w:rPr>
        <w:t>）期权有效期内的无风险利率。</w:t>
      </w:r>
    </w:p>
    <w:p>
      <w:pPr>
        <w:pStyle w:val="Style32"/>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29"/>
        <w:keepNext/>
        <w:keepLines/>
        <w:widowControl w:val="0"/>
        <w:numPr>
          <w:ilvl w:val="0"/>
          <w:numId w:val="75"/>
        </w:numPr>
        <w:shd w:val="clear" w:color="auto" w:fill="auto"/>
        <w:tabs>
          <w:tab w:pos="344" w:val="left"/>
        </w:tabs>
        <w:bidi w:val="0"/>
        <w:spacing w:before="0" w:after="0" w:line="324"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确定可行权权益工具最佳估计的依据</w:t>
      </w:r>
      <w:bookmarkEnd w:id="1340"/>
      <w:bookmarkEnd w:id="1341"/>
      <w:bookmarkEnd w:id="1343"/>
    </w:p>
    <w:p>
      <w:pPr>
        <w:pStyle w:val="Style32"/>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29"/>
        <w:keepNext/>
        <w:keepLines/>
        <w:widowControl w:val="0"/>
        <w:numPr>
          <w:ilvl w:val="0"/>
          <w:numId w:val="75"/>
        </w:numPr>
        <w:shd w:val="clear" w:color="auto" w:fill="auto"/>
        <w:tabs>
          <w:tab w:pos="344" w:val="left"/>
        </w:tabs>
        <w:bidi w:val="0"/>
        <w:spacing w:before="0" w:after="0" w:line="324"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会计处理方法</w:t>
      </w:r>
      <w:bookmarkEnd w:id="1344"/>
      <w:bookmarkEnd w:id="1345"/>
      <w:bookmarkEnd w:id="1347"/>
    </w:p>
    <w:p>
      <w:pPr>
        <w:pStyle w:val="Style3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 xml:space="preserve">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w:t>
      </w:r>
      <w:r>
        <w:rPr>
          <w:color w:val="000000"/>
          <w:spacing w:val="0"/>
          <w:w w:val="100"/>
          <w:position w:val="0"/>
        </w:rPr>
        <w:t>工具授予日的公允价值，将当期取得的服务计入相关成本或费用和资本公积。在可行权日之后不再对已确 认的相关成本或费用和所有者权益总额进行调整。</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2"/>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9"/>
        <w:keepNext/>
        <w:keepLines/>
        <w:widowControl w:val="0"/>
        <w:shd w:val="clear" w:color="auto" w:fill="auto"/>
        <w:tabs>
          <w:tab w:pos="473" w:val="left"/>
        </w:tabs>
        <w:bidi w:val="0"/>
        <w:spacing w:before="0" w:after="300" w:line="329"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348"/>
      <w:bookmarkEnd w:id="1349"/>
      <w:bookmarkEnd w:id="135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3" w:val="left"/>
        </w:tabs>
        <w:bidi w:val="0"/>
        <w:spacing w:before="0" w:after="300" w:line="329"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352"/>
      <w:bookmarkEnd w:id="1353"/>
      <w:bookmarkEnd w:id="1355"/>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收入确认和计量所采用的会计政策</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本公司的收入主要来源于如下业务类型：</w:t>
      </w:r>
    </w:p>
    <w:p>
      <w:pPr>
        <w:pStyle w:val="Style32"/>
        <w:keepNext w:val="0"/>
        <w:keepLines w:val="0"/>
        <w:widowControl w:val="0"/>
        <w:shd w:val="clear" w:color="auto" w:fill="auto"/>
        <w:tabs>
          <w:tab w:pos="913" w:val="left"/>
        </w:tabs>
        <w:bidi w:val="0"/>
        <w:spacing w:before="0" w:after="0" w:line="314" w:lineRule="exact"/>
        <w:ind w:left="0" w:right="0" w:firstLine="440"/>
        <w:jc w:val="both"/>
      </w:pPr>
      <w:bookmarkStart w:id="1356" w:name="bookmark1356"/>
      <w:r>
        <w:rPr>
          <w:color w:val="000000"/>
          <w:spacing w:val="0"/>
          <w:w w:val="100"/>
          <w:position w:val="0"/>
        </w:rPr>
        <w:t>（</w:t>
      </w:r>
      <w:bookmarkEnd w:id="1356"/>
      <w:r>
        <w:rPr>
          <w:b/>
          <w:bCs/>
          <w:color w:val="000000"/>
          <w:spacing w:val="0"/>
          <w:w w:val="100"/>
          <w:position w:val="0"/>
        </w:rPr>
        <w:t>1</w:t>
      </w:r>
      <w:r>
        <w:rPr>
          <w:color w:val="000000"/>
          <w:spacing w:val="0"/>
          <w:w w:val="100"/>
          <w:position w:val="0"/>
        </w:rPr>
        <w:t>）</w:t>
        <w:tab/>
        <w:t>商品销售业务</w:t>
      </w:r>
    </w:p>
    <w:p>
      <w:pPr>
        <w:pStyle w:val="Style32"/>
        <w:keepNext w:val="0"/>
        <w:keepLines w:val="0"/>
        <w:widowControl w:val="0"/>
        <w:shd w:val="clear" w:color="auto" w:fill="auto"/>
        <w:tabs>
          <w:tab w:pos="913" w:val="left"/>
        </w:tabs>
        <w:bidi w:val="0"/>
        <w:spacing w:before="0" w:after="0" w:line="314" w:lineRule="exact"/>
        <w:ind w:left="0" w:right="0" w:firstLine="440"/>
        <w:jc w:val="both"/>
      </w:pPr>
      <w:bookmarkStart w:id="1357" w:name="bookmark1357"/>
      <w:r>
        <w:rPr>
          <w:color w:val="000000"/>
          <w:spacing w:val="0"/>
          <w:w w:val="100"/>
          <w:position w:val="0"/>
        </w:rPr>
        <w:t>（</w:t>
      </w:r>
      <w:bookmarkEnd w:id="1357"/>
      <w:r>
        <w:rPr>
          <w:b/>
          <w:bCs/>
          <w:color w:val="000000"/>
          <w:spacing w:val="0"/>
          <w:w w:val="100"/>
          <w:position w:val="0"/>
        </w:rPr>
        <w:t>2</w:t>
      </w:r>
      <w:r>
        <w:rPr>
          <w:color w:val="000000"/>
          <w:spacing w:val="0"/>
          <w:w w:val="100"/>
          <w:position w:val="0"/>
        </w:rPr>
        <w:t>）</w:t>
        <w:tab/>
        <w:t>收单业务</w:t>
      </w:r>
    </w:p>
    <w:p>
      <w:pPr>
        <w:pStyle w:val="Style32"/>
        <w:keepNext w:val="0"/>
        <w:keepLines w:val="0"/>
        <w:widowControl w:val="0"/>
        <w:shd w:val="clear" w:color="auto" w:fill="auto"/>
        <w:tabs>
          <w:tab w:pos="913" w:val="left"/>
        </w:tabs>
        <w:bidi w:val="0"/>
        <w:spacing w:before="0" w:after="80" w:line="314" w:lineRule="exact"/>
        <w:ind w:left="0" w:right="0" w:firstLine="440"/>
        <w:jc w:val="both"/>
      </w:pPr>
      <w:bookmarkStart w:id="1358" w:name="bookmark1358"/>
      <w:r>
        <w:rPr>
          <w:color w:val="000000"/>
          <w:spacing w:val="0"/>
          <w:w w:val="100"/>
          <w:position w:val="0"/>
        </w:rPr>
        <w:t>（</w:t>
      </w:r>
      <w:bookmarkEnd w:id="1358"/>
      <w:r>
        <w:rPr>
          <w:b/>
          <w:bCs/>
          <w:color w:val="000000"/>
          <w:spacing w:val="0"/>
          <w:w w:val="100"/>
          <w:position w:val="0"/>
        </w:rPr>
        <w:t>3</w:t>
      </w:r>
      <w:r>
        <w:rPr>
          <w:color w:val="000000"/>
          <w:spacing w:val="0"/>
          <w:w w:val="100"/>
          <w:position w:val="0"/>
        </w:rPr>
        <w:t>）</w:t>
        <w:tab/>
        <w:t>征信审核业务</w:t>
      </w:r>
    </w:p>
    <w:p>
      <w:pPr>
        <w:pStyle w:val="Style29"/>
        <w:keepNext/>
        <w:keepLines/>
        <w:widowControl w:val="0"/>
        <w:numPr>
          <w:ilvl w:val="0"/>
          <w:numId w:val="77"/>
        </w:numPr>
        <w:shd w:val="clear" w:color="auto" w:fill="auto"/>
        <w:tabs>
          <w:tab w:pos="324" w:val="left"/>
        </w:tabs>
        <w:bidi w:val="0"/>
        <w:spacing w:before="0" w:after="0" w:line="329"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收入确认的一般原则</w:t>
      </w:r>
      <w:bookmarkEnd w:id="1359"/>
      <w:bookmarkEnd w:id="1360"/>
      <w:bookmarkEnd w:id="1362"/>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履约义务，是指合同中本公司向客户转让可明确区分商品或服务的承诺。</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b/>
          <w:bCs/>
          <w:color w:val="000000"/>
          <w:spacing w:val="0"/>
          <w:w w:val="100"/>
          <w:position w:val="0"/>
        </w:rPr>
        <w:t>（1）</w:t>
      </w:r>
      <w:r>
        <w:rPr>
          <w:color w:val="000000"/>
          <w:spacing w:val="0"/>
          <w:w w:val="100"/>
          <w:position w:val="0"/>
        </w:rPr>
        <w:t>客户在本公司履约的同时即取得并消耗本公司履约所带 来的经济利益；</w:t>
      </w:r>
      <w:r>
        <w:rPr>
          <w:b/>
          <w:bCs/>
          <w:color w:val="000000"/>
          <w:spacing w:val="0"/>
          <w:w w:val="100"/>
          <w:position w:val="0"/>
        </w:rPr>
        <w:t>（2）</w:t>
      </w:r>
      <w:r>
        <w:rPr>
          <w:color w:val="000000"/>
          <w:spacing w:val="0"/>
          <w:w w:val="100"/>
          <w:position w:val="0"/>
        </w:rPr>
        <w:t>客户能够控制本公司履约过程中在建的商品；</w:t>
      </w:r>
      <w:r>
        <w:rPr>
          <w:b/>
          <w:bCs/>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对于在某一时段内履行的履约义务，本公司根据商品和劳务的性质，采用产出法</w:t>
      </w:r>
      <w:r>
        <w:rPr>
          <w:b/>
          <w:bCs/>
          <w:color w:val="000000"/>
          <w:spacing w:val="0"/>
          <w:w w:val="100"/>
          <w:position w:val="0"/>
        </w:rPr>
        <w:t>/</w:t>
      </w:r>
      <w:r>
        <w:rPr>
          <w:color w:val="000000"/>
          <w:spacing w:val="0"/>
          <w:w w:val="100"/>
          <w:position w:val="0"/>
        </w:rPr>
        <w:t>投入法确定恰当的履 约进度。产出法是根据已转移给客户的商品对于客户的价值确定履约进度（投入法是根据公司为履行履约 义务的投入确定履约进度）。当履约进度不能合理确定时，公司已经发生的成本预计能够得到补偿的，按 照已经发生的成本金额确认收入，直到履约进度能够合理确定为止。</w:t>
      </w:r>
    </w:p>
    <w:p>
      <w:pPr>
        <w:pStyle w:val="Style29"/>
        <w:keepNext/>
        <w:keepLines/>
        <w:widowControl w:val="0"/>
        <w:numPr>
          <w:ilvl w:val="0"/>
          <w:numId w:val="77"/>
        </w:numPr>
        <w:shd w:val="clear" w:color="auto" w:fill="auto"/>
        <w:tabs>
          <w:tab w:pos="334" w:val="left"/>
        </w:tabs>
        <w:bidi w:val="0"/>
        <w:spacing w:before="0" w:after="0" w:line="329"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收入确认的具体方法</w:t>
      </w:r>
      <w:bookmarkEnd w:id="1363"/>
      <w:bookmarkEnd w:id="1364"/>
      <w:bookmarkEnd w:id="1366"/>
    </w:p>
    <w:p>
      <w:pPr>
        <w:pStyle w:val="Style32"/>
        <w:keepNext w:val="0"/>
        <w:keepLines w:val="0"/>
        <w:widowControl w:val="0"/>
        <w:shd w:val="clear" w:color="auto" w:fill="auto"/>
        <w:tabs>
          <w:tab w:pos="1010" w:val="left"/>
        </w:tabs>
        <w:bidi w:val="0"/>
        <w:spacing w:before="0" w:after="0" w:line="314" w:lineRule="exact"/>
        <w:ind w:left="0" w:right="0" w:firstLine="440"/>
        <w:jc w:val="both"/>
      </w:pPr>
      <w:bookmarkStart w:id="1367" w:name="bookmark1367"/>
      <w:r>
        <w:rPr>
          <w:color w:val="000000"/>
          <w:spacing w:val="0"/>
          <w:w w:val="100"/>
          <w:position w:val="0"/>
        </w:rPr>
        <w:t>（</w:t>
      </w:r>
      <w:bookmarkEnd w:id="1367"/>
      <w:r>
        <w:rPr>
          <w:b/>
          <w:bCs/>
          <w:color w:val="000000"/>
          <w:spacing w:val="0"/>
          <w:w w:val="100"/>
          <w:position w:val="0"/>
        </w:rPr>
        <w:t>1</w:t>
      </w:r>
      <w:r>
        <w:rPr>
          <w:color w:val="000000"/>
          <w:spacing w:val="0"/>
          <w:w w:val="100"/>
          <w:position w:val="0"/>
        </w:rPr>
        <w:t>）</w:t>
        <w:tab/>
        <w:t>商品销售收入：对于国内商品销售，在订单货物已经发出，客户收到货物并签收，出具签收单 后确认收入；对于出口销售，根据合同中相关权利和义务的约定，订单货物已经报关离岸时确认销售收入 的实现。</w:t>
      </w:r>
    </w:p>
    <w:p>
      <w:pPr>
        <w:pStyle w:val="Style32"/>
        <w:keepNext w:val="0"/>
        <w:keepLines w:val="0"/>
        <w:widowControl w:val="0"/>
        <w:shd w:val="clear" w:color="auto" w:fill="auto"/>
        <w:tabs>
          <w:tab w:pos="1006" w:val="left"/>
        </w:tabs>
        <w:bidi w:val="0"/>
        <w:spacing w:before="0" w:after="300" w:line="314" w:lineRule="exact"/>
        <w:ind w:left="0" w:right="0" w:firstLine="440"/>
        <w:jc w:val="both"/>
      </w:pPr>
      <w:bookmarkStart w:id="1368" w:name="bookmark1368"/>
      <w:r>
        <w:rPr>
          <w:color w:val="000000"/>
          <w:spacing w:val="0"/>
          <w:w w:val="100"/>
          <w:position w:val="0"/>
        </w:rPr>
        <w:t>（</w:t>
      </w:r>
      <w:bookmarkEnd w:id="1368"/>
      <w:r>
        <w:rPr>
          <w:b/>
          <w:bCs/>
          <w:color w:val="000000"/>
          <w:spacing w:val="0"/>
          <w:w w:val="100"/>
          <w:position w:val="0"/>
        </w:rPr>
        <w:t>2</w:t>
      </w:r>
      <w:r>
        <w:rPr>
          <w:color w:val="000000"/>
          <w:spacing w:val="0"/>
          <w:w w:val="100"/>
          <w:position w:val="0"/>
        </w:rPr>
        <w:t>）</w:t>
        <w:tab/>
        <w:t>收单及增值服务收入：根据银行卡收单业务许可，为特约商户提供授权请求、账单结算、资金 结算等服务，按照</w:t>
      </w:r>
      <w:r>
        <w:rPr>
          <w:b/>
          <w:bCs/>
          <w:color w:val="000000"/>
          <w:spacing w:val="0"/>
          <w:w w:val="100"/>
          <w:position w:val="0"/>
        </w:rPr>
        <w:t>POS</w:t>
      </w:r>
      <w:r>
        <w:rPr>
          <w:color w:val="000000"/>
          <w:spacing w:val="0"/>
          <w:w w:val="100"/>
          <w:position w:val="0"/>
        </w:rPr>
        <w:t>机实际发生的交易资金及签约费率确认服务收入的实现。</w:t>
      </w:r>
    </w:p>
    <w:p>
      <w:pPr>
        <w:pStyle w:val="Style32"/>
        <w:keepNext w:val="0"/>
        <w:keepLines w:val="0"/>
        <w:widowControl w:val="0"/>
        <w:shd w:val="clear" w:color="auto" w:fill="auto"/>
        <w:bidi w:val="0"/>
        <w:spacing w:before="0" w:after="420" w:line="331" w:lineRule="exact"/>
        <w:ind w:left="0" w:right="0" w:firstLine="440"/>
        <w:jc w:val="both"/>
      </w:pPr>
      <w:bookmarkStart w:id="1369" w:name="bookmark1369"/>
      <w:r>
        <w:rPr>
          <w:color w:val="000000"/>
          <w:spacing w:val="0"/>
          <w:w w:val="100"/>
          <w:position w:val="0"/>
        </w:rPr>
        <w:t>（</w:t>
      </w:r>
      <w:bookmarkEnd w:id="1369"/>
      <w:r>
        <w:rPr>
          <w:b/>
          <w:bCs/>
          <w:color w:val="000000"/>
          <w:spacing w:val="0"/>
          <w:w w:val="100"/>
          <w:position w:val="0"/>
        </w:rPr>
        <w:t>3</w:t>
      </w:r>
      <w:r>
        <w:rPr>
          <w:color w:val="000000"/>
          <w:spacing w:val="0"/>
          <w:w w:val="100"/>
          <w:position w:val="0"/>
        </w:rPr>
        <w:t>）审核服务收入：在征信审核业务完成，客户收到征信审核清单并核对，出具核对回单后确认收 入。</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tabs>
          <w:tab w:pos="481" w:val="left"/>
        </w:tabs>
        <w:bidi w:val="0"/>
        <w:spacing w:before="0" w:after="380" w:line="314" w:lineRule="exact"/>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370"/>
      <w:bookmarkEnd w:id="1371"/>
      <w:bookmarkEnd w:id="1373"/>
    </w:p>
    <w:p>
      <w:pPr>
        <w:pStyle w:val="Style29"/>
        <w:keepNext/>
        <w:keepLines/>
        <w:widowControl w:val="0"/>
        <w:numPr>
          <w:ilvl w:val="0"/>
          <w:numId w:val="79"/>
        </w:numPr>
        <w:shd w:val="clear" w:color="auto" w:fill="auto"/>
        <w:tabs>
          <w:tab w:pos="332" w:val="left"/>
        </w:tabs>
        <w:bidi w:val="0"/>
        <w:spacing w:before="0" w:after="0" w:line="329" w:lineRule="auto"/>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类型</w:t>
      </w:r>
      <w:bookmarkEnd w:id="1370"/>
      <w:bookmarkEnd w:id="1371"/>
      <w:bookmarkEnd w:id="1375"/>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2"/>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9"/>
        <w:keepNext/>
        <w:keepLines/>
        <w:widowControl w:val="0"/>
        <w:numPr>
          <w:ilvl w:val="0"/>
          <w:numId w:val="79"/>
        </w:numPr>
        <w:shd w:val="clear" w:color="auto" w:fill="auto"/>
        <w:tabs>
          <w:tab w:pos="342" w:val="left"/>
        </w:tabs>
        <w:bidi w:val="0"/>
        <w:spacing w:before="0" w:after="0" w:line="329"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政府补助的确认</w:t>
      </w:r>
      <w:bookmarkEnd w:id="1376"/>
      <w:bookmarkEnd w:id="1377"/>
      <w:bookmarkEnd w:id="1379"/>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b/>
          <w:bCs/>
          <w:color w:val="000000"/>
          <w:spacing w:val="0"/>
          <w:w w:val="100"/>
          <w:position w:val="0"/>
        </w:rPr>
        <w:t>1</w:t>
      </w:r>
      <w:r>
        <w:rPr>
          <w:color w:val="000000"/>
          <w:spacing w:val="0"/>
          <w:w w:val="100"/>
          <w:position w:val="0"/>
        </w:rPr>
        <w:t>元）计量。按照名义金额计量的政府补助， 直接计入当期损益。</w:t>
      </w:r>
    </w:p>
    <w:p>
      <w:pPr>
        <w:pStyle w:val="Style32"/>
        <w:keepNext w:val="0"/>
        <w:keepLines w:val="0"/>
        <w:widowControl w:val="0"/>
        <w:numPr>
          <w:ilvl w:val="0"/>
          <w:numId w:val="79"/>
        </w:numPr>
        <w:shd w:val="clear" w:color="auto" w:fill="auto"/>
        <w:tabs>
          <w:tab w:pos="342" w:val="left"/>
        </w:tabs>
        <w:bidi w:val="0"/>
        <w:spacing w:before="0" w:after="0" w:line="314" w:lineRule="exact"/>
        <w:ind w:left="0" w:right="0" w:firstLine="0"/>
        <w:jc w:val="left"/>
      </w:pPr>
      <w:bookmarkStart w:id="1380" w:name="bookmark1380"/>
      <w:bookmarkEnd w:id="1380"/>
      <w:r>
        <w:rPr>
          <w:color w:val="000000"/>
          <w:spacing w:val="0"/>
          <w:w w:val="100"/>
          <w:position w:val="0"/>
        </w:rPr>
        <w:t>会计处理方法</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常情况下，本公司对于同类或类似政府补助业务只选用一种方法，且对该业务一贯地运用该方法。本公司 采用总额法核算政府补助。</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2"/>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9"/>
        <w:keepNext/>
        <w:keepLines/>
        <w:widowControl w:val="0"/>
        <w:shd w:val="clear" w:color="auto" w:fill="auto"/>
        <w:tabs>
          <w:tab w:pos="481" w:val="left"/>
        </w:tabs>
        <w:bidi w:val="0"/>
        <w:spacing w:before="0" w:after="300" w:line="314" w:lineRule="exact"/>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1"/>
      <w:bookmarkEnd w:id="1382"/>
      <w:bookmarkEnd w:id="1384"/>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递延所得税资产和递延所得税负债根据资产和负债的计税基础与其账面价值的差额</w:t>
      </w:r>
      <w:r>
        <w:rPr>
          <w:b/>
          <w:bCs/>
          <w:color w:val="000000"/>
          <w:spacing w:val="0"/>
          <w:w w:val="100"/>
          <w:position w:val="0"/>
        </w:rPr>
        <w:t>（</w:t>
      </w:r>
      <w:r>
        <w:rPr>
          <w:color w:val="000000"/>
          <w:spacing w:val="0"/>
          <w:w w:val="100"/>
          <w:position w:val="0"/>
        </w:rPr>
        <w:t>暂时性差异</w:t>
      </w:r>
      <w:r>
        <w:rPr>
          <w:b/>
          <w:bCs/>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29"/>
        <w:keepNext/>
        <w:keepLines/>
        <w:widowControl w:val="0"/>
        <w:numPr>
          <w:ilvl w:val="0"/>
          <w:numId w:val="81"/>
        </w:numPr>
        <w:shd w:val="clear" w:color="auto" w:fill="auto"/>
        <w:bidi w:val="0"/>
        <w:spacing w:before="0" w:after="0" w:line="314" w:lineRule="exact"/>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确认递延所得税资产的依据</w:t>
      </w:r>
      <w:bookmarkEnd w:id="1385"/>
      <w:bookmarkEnd w:id="1386"/>
      <w:bookmarkEnd w:id="1388"/>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本公司以很可能取得用来抵扣可抵扣暂时性差异、能够结转以后年度的可抵扣亏损和税款抵减的应纳 税所得额为限，确认由可抵扣暂时性差异产生的递延所得税资产。但是，同时具有下列特征的交易中因资 </w:t>
      </w:r>
      <w:r>
        <w:rPr>
          <w:color w:val="000000"/>
          <w:spacing w:val="0"/>
          <w:w w:val="100"/>
          <w:position w:val="0"/>
        </w:rPr>
        <w:t>产或负债的初始确认所产生的递延所得税资产不予确认：（</w:t>
      </w:r>
      <w:r>
        <w:rPr>
          <w:b/>
          <w:bCs/>
          <w:color w:val="000000"/>
          <w:spacing w:val="0"/>
          <w:w w:val="100"/>
          <w:position w:val="0"/>
        </w:rPr>
        <w:t>1</w:t>
      </w:r>
      <w:r>
        <w:rPr>
          <w:color w:val="000000"/>
          <w:spacing w:val="0"/>
          <w:w w:val="100"/>
          <w:position w:val="0"/>
        </w:rPr>
        <w:t>）该交易不是企业合并；（</w:t>
      </w:r>
      <w:r>
        <w:rPr>
          <w:b/>
          <w:bCs/>
          <w:color w:val="000000"/>
          <w:spacing w:val="0"/>
          <w:w w:val="100"/>
          <w:position w:val="0"/>
        </w:rPr>
        <w:t>2</w:t>
      </w:r>
      <w:r>
        <w:rPr>
          <w:color w:val="000000"/>
          <w:spacing w:val="0"/>
          <w:w w:val="100"/>
          <w:position w:val="0"/>
        </w:rPr>
        <w:t>）交易发生时既 不影响会计利润也不影响应纳税所得额或可抵扣亏损。</w:t>
      </w:r>
    </w:p>
    <w:p>
      <w:pPr>
        <w:pStyle w:val="Style32"/>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29"/>
        <w:keepNext/>
        <w:keepLines/>
        <w:widowControl w:val="0"/>
        <w:numPr>
          <w:ilvl w:val="0"/>
          <w:numId w:val="81"/>
        </w:numPr>
        <w:shd w:val="clear" w:color="auto" w:fill="auto"/>
        <w:tabs>
          <w:tab w:pos="344" w:val="left"/>
        </w:tabs>
        <w:bidi w:val="0"/>
        <w:spacing w:before="0" w:after="0" w:line="334"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确认递延所得税负债的依据</w:t>
      </w:r>
      <w:bookmarkEnd w:id="1389"/>
      <w:bookmarkEnd w:id="1390"/>
      <w:bookmarkEnd w:id="1392"/>
    </w:p>
    <w:p>
      <w:pPr>
        <w:pStyle w:val="Style32"/>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32"/>
        <w:keepNext w:val="0"/>
        <w:keepLines w:val="0"/>
        <w:widowControl w:val="0"/>
        <w:shd w:val="clear" w:color="auto" w:fill="auto"/>
        <w:tabs>
          <w:tab w:pos="923" w:val="left"/>
        </w:tabs>
        <w:bidi w:val="0"/>
        <w:spacing w:before="0" w:after="0" w:line="320" w:lineRule="exact"/>
        <w:ind w:left="0" w:right="0" w:firstLine="440"/>
        <w:jc w:val="left"/>
      </w:pPr>
      <w:bookmarkStart w:id="1393" w:name="bookmark1393"/>
      <w:r>
        <w:rPr>
          <w:color w:val="000000"/>
          <w:spacing w:val="0"/>
          <w:w w:val="100"/>
          <w:position w:val="0"/>
        </w:rPr>
        <w:t>（</w:t>
      </w:r>
      <w:bookmarkEnd w:id="1393"/>
      <w:r>
        <w:rPr>
          <w:b/>
          <w:bCs/>
          <w:color w:val="000000"/>
          <w:spacing w:val="0"/>
          <w:w w:val="100"/>
          <w:position w:val="0"/>
        </w:rPr>
        <w:t>1</w:t>
      </w:r>
      <w:r>
        <w:rPr>
          <w:color w:val="000000"/>
          <w:spacing w:val="0"/>
          <w:w w:val="100"/>
          <w:position w:val="0"/>
        </w:rPr>
        <w:t>）</w:t>
        <w:tab/>
        <w:t>商誉的初始确认所形成的暂时性差异；</w:t>
      </w:r>
    </w:p>
    <w:p>
      <w:pPr>
        <w:pStyle w:val="Style32"/>
        <w:keepNext w:val="0"/>
        <w:keepLines w:val="0"/>
        <w:widowControl w:val="0"/>
        <w:shd w:val="clear" w:color="auto" w:fill="auto"/>
        <w:bidi w:val="0"/>
        <w:spacing w:before="0" w:after="0" w:line="320" w:lineRule="exact"/>
        <w:ind w:left="0" w:right="0" w:firstLine="440"/>
        <w:jc w:val="both"/>
      </w:pPr>
      <w:bookmarkStart w:id="1394" w:name="bookmark1394"/>
      <w:r>
        <w:rPr>
          <w:color w:val="000000"/>
          <w:spacing w:val="0"/>
          <w:w w:val="100"/>
          <w:position w:val="0"/>
        </w:rPr>
        <w:t>（</w:t>
      </w:r>
      <w:bookmarkEnd w:id="1394"/>
      <w:r>
        <w:rPr>
          <w:b/>
          <w:bCs/>
          <w:color w:val="000000"/>
          <w:spacing w:val="0"/>
          <w:w w:val="100"/>
          <w:position w:val="0"/>
        </w:rPr>
        <w:t>2</w:t>
      </w:r>
      <w:r>
        <w:rPr>
          <w:color w:val="000000"/>
          <w:spacing w:val="0"/>
          <w:w w:val="100"/>
          <w:position w:val="0"/>
        </w:rPr>
        <w:t>） 非企业合并形成的交易或事项，且该交易或事项发生时既不影响会计利润，也不影响应纳税所 得额（或可抵扣亏损）所形成的暂时性差异；</w:t>
      </w:r>
    </w:p>
    <w:p>
      <w:pPr>
        <w:pStyle w:val="Style32"/>
        <w:keepNext w:val="0"/>
        <w:keepLines w:val="0"/>
        <w:widowControl w:val="0"/>
        <w:shd w:val="clear" w:color="auto" w:fill="auto"/>
        <w:tabs>
          <w:tab w:pos="1021" w:val="left"/>
        </w:tabs>
        <w:bidi w:val="0"/>
        <w:spacing w:before="0" w:after="0" w:line="320" w:lineRule="exact"/>
        <w:ind w:left="0" w:right="0" w:firstLine="440"/>
        <w:jc w:val="both"/>
      </w:pPr>
      <w:bookmarkStart w:id="1395" w:name="bookmark1395"/>
      <w:r>
        <w:rPr>
          <w:color w:val="000000"/>
          <w:spacing w:val="0"/>
          <w:w w:val="100"/>
          <w:position w:val="0"/>
        </w:rPr>
        <w:t>（</w:t>
      </w:r>
      <w:bookmarkEnd w:id="1395"/>
      <w:r>
        <w:rPr>
          <w:b/>
          <w:bCs/>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29"/>
        <w:keepNext/>
        <w:keepLines/>
        <w:widowControl w:val="0"/>
        <w:numPr>
          <w:ilvl w:val="0"/>
          <w:numId w:val="81"/>
        </w:numPr>
        <w:shd w:val="clear" w:color="auto" w:fill="auto"/>
        <w:bidi w:val="0"/>
        <w:spacing w:before="0" w:after="0" w:line="320" w:lineRule="exact"/>
        <w:ind w:left="0" w:right="0" w:firstLine="0"/>
        <w:jc w:val="left"/>
      </w:pPr>
      <w:bookmarkStart w:id="1396" w:name="bookmark1396"/>
      <w:bookmarkStart w:id="1397" w:name="bookmark1397"/>
      <w:bookmarkStart w:id="1398" w:name="bookmark1398"/>
      <w:bookmarkStart w:id="1399" w:name="bookmark1399"/>
      <w:bookmarkEnd w:id="1398"/>
      <w:r>
        <w:rPr>
          <w:rFonts w:ascii="Times New Roman" w:eastAsia="Times New Roman" w:hAnsi="Times New Roman" w:cs="Times New Roman"/>
          <w:color w:val="000000"/>
          <w:spacing w:val="0"/>
          <w:w w:val="100"/>
          <w:position w:val="0"/>
        </w:rPr>
        <w:t xml:space="preserve"> </w:t>
      </w:r>
      <w:r>
        <w:rPr>
          <w:color w:val="000000"/>
          <w:spacing w:val="0"/>
          <w:w w:val="100"/>
          <w:position w:val="0"/>
        </w:rPr>
        <w:t>同时满足下列条件时，将递延所得税资产及递延所得税负债以抵销后的净额列示</w:t>
      </w:r>
      <w:bookmarkEnd w:id="1396"/>
      <w:bookmarkEnd w:id="1397"/>
      <w:bookmarkEnd w:id="1399"/>
    </w:p>
    <w:p>
      <w:pPr>
        <w:pStyle w:val="Style32"/>
        <w:keepNext w:val="0"/>
        <w:keepLines w:val="0"/>
        <w:widowControl w:val="0"/>
        <w:shd w:val="clear" w:color="auto" w:fill="auto"/>
        <w:tabs>
          <w:tab w:pos="923" w:val="left"/>
        </w:tabs>
        <w:bidi w:val="0"/>
        <w:spacing w:before="0" w:after="0" w:line="320" w:lineRule="exact"/>
        <w:ind w:left="0" w:right="0" w:firstLine="440"/>
        <w:jc w:val="left"/>
      </w:pPr>
      <w:bookmarkStart w:id="1400" w:name="bookmark1400"/>
      <w:r>
        <w:rPr>
          <w:color w:val="000000"/>
          <w:spacing w:val="0"/>
          <w:w w:val="100"/>
          <w:position w:val="0"/>
        </w:rPr>
        <w:t>（</w:t>
      </w:r>
      <w:bookmarkEnd w:id="1400"/>
      <w:r>
        <w:rPr>
          <w:b/>
          <w:bCs/>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2"/>
        <w:keepNext w:val="0"/>
        <w:keepLines w:val="0"/>
        <w:widowControl w:val="0"/>
        <w:shd w:val="clear" w:color="auto" w:fill="auto"/>
        <w:tabs>
          <w:tab w:pos="1026" w:val="left"/>
        </w:tabs>
        <w:bidi w:val="0"/>
        <w:spacing w:before="0" w:after="600" w:line="322" w:lineRule="exact"/>
        <w:ind w:left="0" w:right="0" w:firstLine="440"/>
        <w:jc w:val="both"/>
      </w:pPr>
      <w:bookmarkStart w:id="1401" w:name="bookmark1401"/>
      <w:r>
        <w:rPr>
          <w:color w:val="000000"/>
          <w:spacing w:val="0"/>
          <w:w w:val="100"/>
          <w:position w:val="0"/>
        </w:rPr>
        <w:t>（</w:t>
      </w:r>
      <w:bookmarkEnd w:id="1401"/>
      <w:r>
        <w:rPr>
          <w:b/>
          <w:bCs/>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9"/>
        <w:keepNext/>
        <w:keepLines/>
        <w:widowControl w:val="0"/>
        <w:shd w:val="clear" w:color="auto" w:fill="auto"/>
        <w:bidi w:val="0"/>
        <w:spacing w:before="0" w:after="300" w:line="311" w:lineRule="exact"/>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402"/>
      <w:bookmarkEnd w:id="1403"/>
      <w:bookmarkEnd w:id="1405"/>
    </w:p>
    <w:p>
      <w:pPr>
        <w:pStyle w:val="Style29"/>
        <w:keepNext/>
        <w:keepLines/>
        <w:widowControl w:val="0"/>
        <w:shd w:val="clear" w:color="auto" w:fill="auto"/>
        <w:bidi w:val="0"/>
        <w:spacing w:before="0" w:after="300" w:line="311" w:lineRule="exact"/>
        <w:ind w:left="0" w:right="0" w:firstLine="0"/>
        <w:jc w:val="left"/>
      </w:pPr>
      <w:bookmarkStart w:id="1402" w:name="bookmark1402"/>
      <w:bookmarkStart w:id="1403" w:name="bookmark1403"/>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402"/>
      <w:bookmarkEnd w:id="1403"/>
      <w:bookmarkEnd w:id="1407"/>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29"/>
        <w:keepNext/>
        <w:keepLines/>
        <w:widowControl w:val="0"/>
        <w:numPr>
          <w:ilvl w:val="0"/>
          <w:numId w:val="83"/>
        </w:numPr>
        <w:shd w:val="clear" w:color="auto" w:fill="auto"/>
        <w:tabs>
          <w:tab w:pos="334" w:val="left"/>
        </w:tabs>
        <w:bidi w:val="0"/>
        <w:spacing w:before="0" w:after="0" w:line="311" w:lineRule="exact"/>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租赁合同的分拆</w:t>
      </w:r>
      <w:bookmarkEnd w:id="1408"/>
      <w:bookmarkEnd w:id="1409"/>
      <w:bookmarkEnd w:id="1411"/>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29"/>
        <w:keepNext/>
        <w:keepLines/>
        <w:widowControl w:val="0"/>
        <w:numPr>
          <w:ilvl w:val="0"/>
          <w:numId w:val="83"/>
        </w:numPr>
        <w:shd w:val="clear" w:color="auto" w:fill="auto"/>
        <w:tabs>
          <w:tab w:pos="344" w:val="left"/>
        </w:tabs>
        <w:bidi w:val="0"/>
        <w:spacing w:before="0" w:after="0" w:line="311" w:lineRule="exact"/>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租赁合同的合并</w:t>
      </w:r>
      <w:bookmarkEnd w:id="1412"/>
      <w:bookmarkEnd w:id="1413"/>
      <w:bookmarkEnd w:id="1415"/>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本公司与同一交易方或其关联方在同一时间或相近时间订立的两份或多份包含租赁的合同符合下列 条件之一时，合并为一份合同进行会计处理：</w:t>
      </w:r>
    </w:p>
    <w:p>
      <w:pPr>
        <w:pStyle w:val="Style32"/>
        <w:keepNext w:val="0"/>
        <w:keepLines w:val="0"/>
        <w:widowControl w:val="0"/>
        <w:shd w:val="clear" w:color="auto" w:fill="auto"/>
        <w:tabs>
          <w:tab w:pos="1021" w:val="left"/>
        </w:tabs>
        <w:bidi w:val="0"/>
        <w:spacing w:before="0" w:after="0" w:line="311" w:lineRule="exact"/>
        <w:ind w:left="0" w:right="0" w:firstLine="440"/>
        <w:jc w:val="both"/>
      </w:pPr>
      <w:bookmarkStart w:id="1416" w:name="bookmark1416"/>
      <w:r>
        <w:rPr>
          <w:color w:val="000000"/>
          <w:spacing w:val="0"/>
          <w:w w:val="100"/>
          <w:position w:val="0"/>
        </w:rPr>
        <w:t>（</w:t>
      </w:r>
      <w:bookmarkEnd w:id="1416"/>
      <w:r>
        <w:rPr>
          <w:b/>
          <w:bCs/>
          <w:color w:val="000000"/>
          <w:spacing w:val="0"/>
          <w:w w:val="100"/>
          <w:position w:val="0"/>
        </w:rPr>
        <w:t>1</w:t>
      </w:r>
      <w:r>
        <w:rPr>
          <w:color w:val="000000"/>
          <w:spacing w:val="0"/>
          <w:w w:val="100"/>
          <w:position w:val="0"/>
        </w:rPr>
        <w:t>）</w:t>
        <w:tab/>
        <w:t>该两份或多份合同基于总体商业目的而订立并构成一揽子交易，若不作为整体考虑则无法理解 其总体商业目的。</w:t>
      </w:r>
    </w:p>
    <w:p>
      <w:pPr>
        <w:pStyle w:val="Style32"/>
        <w:keepNext w:val="0"/>
        <w:keepLines w:val="0"/>
        <w:widowControl w:val="0"/>
        <w:shd w:val="clear" w:color="auto" w:fill="auto"/>
        <w:tabs>
          <w:tab w:pos="923" w:val="left"/>
        </w:tabs>
        <w:bidi w:val="0"/>
        <w:spacing w:before="0" w:after="0" w:line="311" w:lineRule="exact"/>
        <w:ind w:left="0" w:right="0" w:firstLine="440"/>
        <w:jc w:val="left"/>
      </w:pPr>
      <w:bookmarkStart w:id="1417" w:name="bookmark1417"/>
      <w:r>
        <w:rPr>
          <w:color w:val="000000"/>
          <w:spacing w:val="0"/>
          <w:w w:val="100"/>
          <w:position w:val="0"/>
        </w:rPr>
        <w:t>（</w:t>
      </w:r>
      <w:bookmarkEnd w:id="1417"/>
      <w:r>
        <w:rPr>
          <w:b/>
          <w:bCs/>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32"/>
        <w:keepNext w:val="0"/>
        <w:keepLines w:val="0"/>
        <w:widowControl w:val="0"/>
        <w:shd w:val="clear" w:color="auto" w:fill="auto"/>
        <w:tabs>
          <w:tab w:pos="923" w:val="left"/>
        </w:tabs>
        <w:bidi w:val="0"/>
        <w:spacing w:before="0" w:after="0" w:line="311" w:lineRule="exact"/>
        <w:ind w:left="0" w:right="0" w:firstLine="440"/>
        <w:jc w:val="left"/>
      </w:pPr>
      <w:bookmarkStart w:id="1418" w:name="bookmark1418"/>
      <w:r>
        <w:rPr>
          <w:color w:val="000000"/>
          <w:spacing w:val="0"/>
          <w:w w:val="100"/>
          <w:position w:val="0"/>
        </w:rPr>
        <w:t>（</w:t>
      </w:r>
      <w:bookmarkEnd w:id="1418"/>
      <w:r>
        <w:rPr>
          <w:b/>
          <w:bCs/>
          <w:color w:val="000000"/>
          <w:spacing w:val="0"/>
          <w:w w:val="100"/>
          <w:position w:val="0"/>
        </w:rPr>
        <w:t>3</w:t>
      </w:r>
      <w:r>
        <w:rPr>
          <w:color w:val="000000"/>
          <w:spacing w:val="0"/>
          <w:w w:val="100"/>
          <w:position w:val="0"/>
        </w:rPr>
        <w:t>）</w:t>
        <w:tab/>
        <w:t>该两份或多份合同让渡的资产使用权合起来构成一项单独租赁。</w:t>
      </w:r>
    </w:p>
    <w:p>
      <w:pPr>
        <w:pStyle w:val="Style29"/>
        <w:keepNext/>
        <w:keepLines/>
        <w:widowControl w:val="0"/>
        <w:numPr>
          <w:ilvl w:val="0"/>
          <w:numId w:val="83"/>
        </w:numPr>
        <w:shd w:val="clear" w:color="auto" w:fill="auto"/>
        <w:tabs>
          <w:tab w:pos="344" w:val="left"/>
        </w:tabs>
        <w:bidi w:val="0"/>
        <w:spacing w:before="0" w:after="0" w:line="311" w:lineRule="exact"/>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本公司作为承租人的会计处理</w:t>
      </w:r>
      <w:bookmarkEnd w:id="1419"/>
      <w:bookmarkEnd w:id="1420"/>
      <w:bookmarkEnd w:id="1422"/>
    </w:p>
    <w:p>
      <w:pPr>
        <w:pStyle w:val="Style3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在租赁期开始日，除应用简化处理的短期租赁和低价值资产租赁外，本公司对租赁确认使用权资产和 租赁负债。</w:t>
      </w:r>
    </w:p>
    <w:p>
      <w:pPr>
        <w:pStyle w:val="Style32"/>
        <w:keepNext w:val="0"/>
        <w:keepLines w:val="0"/>
        <w:widowControl w:val="0"/>
        <w:shd w:val="clear" w:color="auto" w:fill="auto"/>
        <w:tabs>
          <w:tab w:pos="923" w:val="left"/>
        </w:tabs>
        <w:bidi w:val="0"/>
        <w:spacing w:before="0" w:after="0" w:line="318" w:lineRule="exact"/>
        <w:ind w:left="0" w:right="0" w:firstLine="440"/>
        <w:jc w:val="both"/>
      </w:pPr>
      <w:bookmarkStart w:id="1423" w:name="bookmark1423"/>
      <w:r>
        <w:rPr>
          <w:color w:val="000000"/>
          <w:spacing w:val="0"/>
          <w:w w:val="100"/>
          <w:position w:val="0"/>
        </w:rPr>
        <w:t>（</w:t>
      </w:r>
      <w:bookmarkEnd w:id="1423"/>
      <w:r>
        <w:rPr>
          <w:b/>
          <w:bCs/>
          <w:color w:val="000000"/>
          <w:spacing w:val="0"/>
          <w:w w:val="100"/>
          <w:position w:val="0"/>
        </w:rPr>
        <w:t>1</w:t>
      </w:r>
      <w:r>
        <w:rPr>
          <w:color w:val="000000"/>
          <w:spacing w:val="0"/>
          <w:w w:val="100"/>
          <w:position w:val="0"/>
        </w:rPr>
        <w:t>）</w:t>
        <w:tab/>
        <w:t>短期租赁和低价值资产租赁</w:t>
      </w:r>
    </w:p>
    <w:p>
      <w:pPr>
        <w:pStyle w:val="Style3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短期租赁是指不包含购买选择权且租赁期不超过</w:t>
      </w:r>
      <w:r>
        <w:rPr>
          <w:b/>
          <w:bCs/>
          <w:color w:val="000000"/>
          <w:spacing w:val="0"/>
          <w:w w:val="100"/>
          <w:position w:val="0"/>
        </w:rPr>
        <w:t>12</w:t>
      </w:r>
      <w:r>
        <w:rPr>
          <w:color w:val="000000"/>
          <w:spacing w:val="0"/>
          <w:w w:val="100"/>
          <w:position w:val="0"/>
        </w:rPr>
        <w:t>个月的租赁。低价值资产租赁是指单项租赁资产为 全新资产时价值较低的租赁，主要包括低价值的办公设备租赁。</w:t>
      </w:r>
    </w:p>
    <w:p>
      <w:pPr>
        <w:pStyle w:val="Style3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本公司对短期租赁和低价值资产租赁不确认使用权资产和租赁负债，相关租赁付款额在租赁期内各个 期间按照直线法或其他系统合理的方法计入相关资产成本或当期损益</w:t>
      </w:r>
    </w:p>
    <w:p>
      <w:pPr>
        <w:pStyle w:val="Style32"/>
        <w:keepNext w:val="0"/>
        <w:keepLines w:val="0"/>
        <w:widowControl w:val="0"/>
        <w:shd w:val="clear" w:color="auto" w:fill="auto"/>
        <w:bidi w:val="0"/>
        <w:spacing w:before="0" w:after="180" w:line="318" w:lineRule="exact"/>
        <w:ind w:left="0" w:right="0" w:firstLine="440"/>
        <w:jc w:val="both"/>
      </w:pPr>
      <w:bookmarkStart w:id="1424" w:name="bookmark1424"/>
      <w:r>
        <w:rPr>
          <w:color w:val="000000"/>
          <w:spacing w:val="0"/>
          <w:w w:val="100"/>
          <w:position w:val="0"/>
        </w:rPr>
        <w:t>（</w:t>
      </w:r>
      <w:bookmarkEnd w:id="1424"/>
      <w:r>
        <w:rPr>
          <w:b/>
          <w:bCs/>
          <w:color w:val="000000"/>
          <w:spacing w:val="0"/>
          <w:w w:val="100"/>
          <w:position w:val="0"/>
        </w:rPr>
        <w:t>2</w:t>
      </w:r>
      <w:r>
        <w:rPr>
          <w:color w:val="000000"/>
          <w:spacing w:val="0"/>
          <w:w w:val="100"/>
          <w:position w:val="0"/>
        </w:rPr>
        <w:t>） 使用权资产和租赁负债的会计政策详见本附注五重要会计政策及会计估计（</w:t>
      </w:r>
      <w:r>
        <w:rPr>
          <w:b/>
          <w:bCs/>
          <w:color w:val="000000"/>
          <w:spacing w:val="0"/>
          <w:w w:val="100"/>
          <w:position w:val="0"/>
        </w:rPr>
        <w:t>29</w:t>
      </w:r>
      <w:r>
        <w:rPr>
          <w:color w:val="000000"/>
          <w:spacing w:val="0"/>
          <w:w w:val="100"/>
          <w:position w:val="0"/>
        </w:rPr>
        <w:t>）和（</w:t>
      </w:r>
      <w:r>
        <w:rPr>
          <w:b/>
          <w:bCs/>
          <w:color w:val="000000"/>
          <w:spacing w:val="0"/>
          <w:w w:val="100"/>
          <w:position w:val="0"/>
        </w:rPr>
        <w:t>35</w:t>
      </w:r>
      <w:r>
        <w:rPr>
          <w:color w:val="000000"/>
          <w:spacing w:val="0"/>
          <w:w w:val="100"/>
          <w:position w:val="0"/>
        </w:rPr>
        <w:t>）。</w:t>
      </w:r>
    </w:p>
    <w:p>
      <w:pPr>
        <w:pStyle w:val="Style29"/>
        <w:keepNext/>
        <w:keepLines/>
        <w:widowControl w:val="0"/>
        <w:numPr>
          <w:ilvl w:val="0"/>
          <w:numId w:val="83"/>
        </w:numPr>
        <w:shd w:val="clear" w:color="auto" w:fill="auto"/>
        <w:bidi w:val="0"/>
        <w:spacing w:before="0" w:after="0" w:line="320" w:lineRule="exact"/>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本公司作为出租人的会计处理</w:t>
      </w:r>
      <w:bookmarkEnd w:id="1425"/>
      <w:bookmarkEnd w:id="1426"/>
      <w:bookmarkEnd w:id="1428"/>
    </w:p>
    <w:p>
      <w:pPr>
        <w:pStyle w:val="Style32"/>
        <w:keepNext w:val="0"/>
        <w:keepLines w:val="0"/>
        <w:widowControl w:val="0"/>
        <w:shd w:val="clear" w:color="auto" w:fill="auto"/>
        <w:tabs>
          <w:tab w:pos="923" w:val="left"/>
        </w:tabs>
        <w:bidi w:val="0"/>
        <w:spacing w:before="0" w:after="0" w:line="315" w:lineRule="exact"/>
        <w:ind w:left="0" w:right="0" w:firstLine="440"/>
        <w:jc w:val="both"/>
      </w:pPr>
      <w:bookmarkStart w:id="1429" w:name="bookmark1429"/>
      <w:r>
        <w:rPr>
          <w:color w:val="000000"/>
          <w:spacing w:val="0"/>
          <w:w w:val="100"/>
          <w:position w:val="0"/>
        </w:rPr>
        <w:t>（</w:t>
      </w:r>
      <w:bookmarkEnd w:id="1429"/>
      <w:r>
        <w:rPr>
          <w:b/>
          <w:bCs/>
          <w:color w:val="000000"/>
          <w:spacing w:val="0"/>
          <w:w w:val="100"/>
          <w:position w:val="0"/>
        </w:rPr>
        <w:t>1</w:t>
      </w:r>
      <w:r>
        <w:rPr>
          <w:color w:val="000000"/>
          <w:spacing w:val="0"/>
          <w:w w:val="100"/>
          <w:position w:val="0"/>
        </w:rPr>
        <w:t>）</w:t>
        <w:tab/>
        <w:t>租赁的分类</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32"/>
        <w:keepNext w:val="0"/>
        <w:keepLines w:val="0"/>
        <w:widowControl w:val="0"/>
        <w:shd w:val="clear" w:color="auto" w:fill="auto"/>
        <w:tabs>
          <w:tab w:pos="923" w:val="left"/>
        </w:tabs>
        <w:bidi w:val="0"/>
        <w:spacing w:before="0" w:after="0" w:line="315" w:lineRule="exact"/>
        <w:ind w:left="0" w:right="0" w:firstLine="440"/>
        <w:jc w:val="both"/>
      </w:pPr>
      <w:bookmarkStart w:id="1430" w:name="bookmark1430"/>
      <w:r>
        <w:rPr>
          <w:color w:val="000000"/>
          <w:spacing w:val="0"/>
          <w:w w:val="100"/>
          <w:position w:val="0"/>
        </w:rPr>
        <w:t>（</w:t>
      </w:r>
      <w:bookmarkEnd w:id="1430"/>
      <w:r>
        <w:rPr>
          <w:b/>
          <w:bCs/>
          <w:color w:val="000000"/>
          <w:spacing w:val="0"/>
          <w:w w:val="100"/>
          <w:position w:val="0"/>
        </w:rPr>
        <w:t>2</w:t>
      </w:r>
      <w:r>
        <w:rPr>
          <w:color w:val="000000"/>
          <w:spacing w:val="0"/>
          <w:w w:val="100"/>
          <w:position w:val="0"/>
        </w:rPr>
        <w:t>）</w:t>
        <w:tab/>
        <w:t>对经营租赁的会计处理</w:t>
      </w:r>
    </w:p>
    <w:p>
      <w:pPr>
        <w:pStyle w:val="Style32"/>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29"/>
        <w:keepNext/>
        <w:keepLines/>
        <w:widowControl w:val="0"/>
        <w:shd w:val="clear" w:color="auto" w:fill="auto"/>
        <w:bidi w:val="0"/>
        <w:spacing w:before="0" w:after="280" w:line="320" w:lineRule="exact"/>
        <w:ind w:left="0" w:right="0" w:firstLine="0"/>
        <w:jc w:val="both"/>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431"/>
      <w:bookmarkEnd w:id="1432"/>
      <w:bookmarkEnd w:id="1434"/>
    </w:p>
    <w:p>
      <w:pPr>
        <w:pStyle w:val="Style32"/>
        <w:keepNext w:val="0"/>
        <w:keepLines w:val="0"/>
        <w:widowControl w:val="0"/>
        <w:shd w:val="clear" w:color="auto" w:fill="auto"/>
        <w:bidi w:val="0"/>
        <w:spacing w:before="0" w:after="0" w:line="320" w:lineRule="exact"/>
        <w:ind w:left="0" w:right="0" w:firstLine="440"/>
        <w:jc w:val="left"/>
      </w:pPr>
      <w:bookmarkStart w:id="1435" w:name="bookmark1435"/>
      <w:r>
        <w:rPr>
          <w:b/>
          <w:bCs/>
          <w:color w:val="000000"/>
          <w:spacing w:val="0"/>
          <w:w w:val="100"/>
          <w:position w:val="0"/>
        </w:rPr>
        <w:t>（</w:t>
      </w:r>
      <w:bookmarkEnd w:id="1435"/>
      <w:r>
        <w:rPr>
          <w:b/>
          <w:bCs/>
          <w:color w:val="000000"/>
          <w:spacing w:val="0"/>
          <w:w w:val="100"/>
          <w:position w:val="0"/>
        </w:rPr>
        <w:t>1）</w:t>
      </w:r>
      <w:r>
        <w:rPr>
          <w:color w:val="000000"/>
          <w:spacing w:val="0"/>
          <w:w w:val="100"/>
          <w:position w:val="0"/>
        </w:rPr>
        <w:t>一项租赁存在下列一种或多种情形的，本公司通常分类为融资租赁：</w:t>
      </w:r>
    </w:p>
    <w:p>
      <w:pPr>
        <w:pStyle w:val="Style32"/>
        <w:keepNext w:val="0"/>
        <w:keepLines w:val="0"/>
        <w:widowControl w:val="0"/>
        <w:shd w:val="clear" w:color="auto" w:fill="auto"/>
        <w:bidi w:val="0"/>
        <w:spacing w:before="0" w:after="0" w:line="320" w:lineRule="exact"/>
        <w:ind w:left="0" w:right="0" w:firstLine="440"/>
        <w:jc w:val="left"/>
      </w:pPr>
      <w:bookmarkStart w:id="1436" w:name="bookmark1436"/>
      <w:r>
        <w:rPr>
          <w:b/>
          <w:bCs/>
          <w:color w:val="000000"/>
          <w:spacing w:val="0"/>
          <w:w w:val="100"/>
          <w:position w:val="0"/>
        </w:rPr>
        <w:t>1</w:t>
      </w:r>
      <w:bookmarkEnd w:id="1436"/>
      <w:r>
        <w:rPr>
          <w:color w:val="000000"/>
          <w:spacing w:val="0"/>
          <w:w w:val="100"/>
          <w:position w:val="0"/>
        </w:rPr>
        <w:t>） 在租赁期届满时，租赁资产的所有权转移给承租人。</w:t>
      </w:r>
    </w:p>
    <w:p>
      <w:pPr>
        <w:pStyle w:val="Style32"/>
        <w:keepNext w:val="0"/>
        <w:keepLines w:val="0"/>
        <w:widowControl w:val="0"/>
        <w:shd w:val="clear" w:color="auto" w:fill="auto"/>
        <w:bidi w:val="0"/>
        <w:spacing w:before="0" w:after="0" w:line="326" w:lineRule="exact"/>
        <w:ind w:left="0" w:right="0" w:firstLine="440"/>
        <w:jc w:val="left"/>
      </w:pPr>
      <w:bookmarkStart w:id="1437" w:name="bookmark1437"/>
      <w:r>
        <w:rPr>
          <w:b/>
          <w:bCs/>
          <w:color w:val="000000"/>
          <w:spacing w:val="0"/>
          <w:w w:val="100"/>
          <w:position w:val="0"/>
        </w:rPr>
        <w:t>2</w:t>
      </w:r>
      <w:bookmarkEnd w:id="1437"/>
      <w:r>
        <w:rPr>
          <w:color w:val="000000"/>
          <w:spacing w:val="0"/>
          <w:w w:val="100"/>
          <w:position w:val="0"/>
        </w:rPr>
        <w:t>） 承租人有购买租赁资产的选择权，所订立的购买价款与预计行使选择权时租赁资产的公允价值相 比足够低，因而在租赁开始日就可以合理确定承租人将行使该选择权。</w:t>
      </w:r>
    </w:p>
    <w:p>
      <w:pPr>
        <w:pStyle w:val="Style32"/>
        <w:keepNext w:val="0"/>
        <w:keepLines w:val="0"/>
        <w:widowControl w:val="0"/>
        <w:shd w:val="clear" w:color="auto" w:fill="auto"/>
        <w:tabs>
          <w:tab w:pos="832" w:val="left"/>
        </w:tabs>
        <w:bidi w:val="0"/>
        <w:spacing w:before="0" w:after="0" w:line="326" w:lineRule="exact"/>
        <w:ind w:left="0" w:right="0" w:firstLine="440"/>
        <w:jc w:val="left"/>
      </w:pPr>
      <w:bookmarkStart w:id="1438" w:name="bookmark1438"/>
      <w:r>
        <w:rPr>
          <w:b/>
          <w:bCs/>
          <w:color w:val="000000"/>
          <w:spacing w:val="0"/>
          <w:w w:val="100"/>
          <w:position w:val="0"/>
        </w:rPr>
        <w:t>3</w:t>
      </w:r>
      <w:bookmarkEnd w:id="1438"/>
      <w:r>
        <w:rPr>
          <w:color w:val="000000"/>
          <w:spacing w:val="0"/>
          <w:w w:val="100"/>
          <w:position w:val="0"/>
        </w:rPr>
        <w:t>）</w:t>
        <w:tab/>
        <w:t>资产的所有权虽然不转移，但租赁期占租赁资产使用寿命的大部分。</w:t>
      </w:r>
    </w:p>
    <w:p>
      <w:pPr>
        <w:pStyle w:val="Style32"/>
        <w:keepNext w:val="0"/>
        <w:keepLines w:val="0"/>
        <w:widowControl w:val="0"/>
        <w:shd w:val="clear" w:color="auto" w:fill="auto"/>
        <w:tabs>
          <w:tab w:pos="832" w:val="left"/>
        </w:tabs>
        <w:bidi w:val="0"/>
        <w:spacing w:before="0" w:after="0" w:line="320" w:lineRule="exact"/>
        <w:ind w:left="0" w:right="0" w:firstLine="440"/>
        <w:jc w:val="left"/>
      </w:pPr>
      <w:bookmarkStart w:id="1439" w:name="bookmark1439"/>
      <w:r>
        <w:rPr>
          <w:b/>
          <w:bCs/>
          <w:color w:val="000000"/>
          <w:spacing w:val="0"/>
          <w:w w:val="100"/>
          <w:position w:val="0"/>
        </w:rPr>
        <w:t>4</w:t>
      </w:r>
      <w:bookmarkEnd w:id="1439"/>
      <w:r>
        <w:rPr>
          <w:color w:val="000000"/>
          <w:spacing w:val="0"/>
          <w:w w:val="100"/>
          <w:position w:val="0"/>
        </w:rPr>
        <w:t>）</w:t>
        <w:tab/>
        <w:t>在租赁开始日，租赁收款额的现值几乎相当于租赁资产的公允价值。</w:t>
      </w:r>
    </w:p>
    <w:p>
      <w:pPr>
        <w:pStyle w:val="Style32"/>
        <w:keepNext w:val="0"/>
        <w:keepLines w:val="0"/>
        <w:widowControl w:val="0"/>
        <w:shd w:val="clear" w:color="auto" w:fill="auto"/>
        <w:tabs>
          <w:tab w:pos="832" w:val="left"/>
        </w:tabs>
        <w:bidi w:val="0"/>
        <w:spacing w:before="0" w:after="0" w:line="320" w:lineRule="exact"/>
        <w:ind w:left="0" w:right="0" w:firstLine="440"/>
        <w:jc w:val="left"/>
      </w:pPr>
      <w:bookmarkStart w:id="1440" w:name="bookmark1440"/>
      <w:r>
        <w:rPr>
          <w:b/>
          <w:bCs/>
          <w:color w:val="000000"/>
          <w:spacing w:val="0"/>
          <w:w w:val="100"/>
          <w:position w:val="0"/>
        </w:rPr>
        <w:t>5</w:t>
      </w:r>
      <w:bookmarkEnd w:id="1440"/>
      <w:r>
        <w:rPr>
          <w:color w:val="000000"/>
          <w:spacing w:val="0"/>
          <w:w w:val="100"/>
          <w:position w:val="0"/>
        </w:rPr>
        <w:t>）</w:t>
        <w:tab/>
        <w:t>租赁资产性质特殊，如果不作较大改造，只有承租人才能使用。</w:t>
      </w:r>
    </w:p>
    <w:p>
      <w:pPr>
        <w:pStyle w:val="Style32"/>
        <w:keepNext w:val="0"/>
        <w:keepLines w:val="0"/>
        <w:widowControl w:val="0"/>
        <w:shd w:val="clear" w:color="auto" w:fill="auto"/>
        <w:bidi w:val="0"/>
        <w:spacing w:before="0" w:after="0" w:line="320" w:lineRule="exact"/>
        <w:ind w:left="0" w:right="0" w:firstLine="440"/>
        <w:jc w:val="left"/>
      </w:pPr>
      <w:r>
        <w:rPr>
          <w:color w:val="000000"/>
          <w:spacing w:val="0"/>
          <w:w w:val="100"/>
          <w:position w:val="0"/>
        </w:rPr>
        <w:t>一项租赁存在下列一项或多项迹象的，本公司也可能分类为融资租赁：</w:t>
      </w:r>
    </w:p>
    <w:p>
      <w:pPr>
        <w:pStyle w:val="Style32"/>
        <w:keepNext w:val="0"/>
        <w:keepLines w:val="0"/>
        <w:widowControl w:val="0"/>
        <w:shd w:val="clear" w:color="auto" w:fill="auto"/>
        <w:tabs>
          <w:tab w:pos="813" w:val="left"/>
        </w:tabs>
        <w:bidi w:val="0"/>
        <w:spacing w:before="0" w:after="0" w:line="320" w:lineRule="exact"/>
        <w:ind w:left="0" w:right="0" w:firstLine="440"/>
        <w:jc w:val="left"/>
      </w:pPr>
      <w:bookmarkStart w:id="1441" w:name="bookmark1441"/>
      <w:r>
        <w:rPr>
          <w:b/>
          <w:bCs/>
          <w:color w:val="000000"/>
          <w:spacing w:val="0"/>
          <w:w w:val="100"/>
          <w:position w:val="0"/>
        </w:rPr>
        <w:t>1</w:t>
      </w:r>
      <w:bookmarkEnd w:id="1441"/>
      <w:r>
        <w:rPr>
          <w:color w:val="000000"/>
          <w:spacing w:val="0"/>
          <w:w w:val="100"/>
          <w:position w:val="0"/>
        </w:rPr>
        <w:t>）</w:t>
        <w:tab/>
        <w:t>若承租人撤销租赁，撤销租赁对出租人造成的损失由承租人承担。</w:t>
      </w:r>
    </w:p>
    <w:p>
      <w:pPr>
        <w:pStyle w:val="Style32"/>
        <w:keepNext w:val="0"/>
        <w:keepLines w:val="0"/>
        <w:widowControl w:val="0"/>
        <w:shd w:val="clear" w:color="auto" w:fill="auto"/>
        <w:tabs>
          <w:tab w:pos="832" w:val="left"/>
        </w:tabs>
        <w:bidi w:val="0"/>
        <w:spacing w:before="0" w:after="0" w:line="320" w:lineRule="exact"/>
        <w:ind w:left="0" w:right="0" w:firstLine="440"/>
        <w:jc w:val="left"/>
      </w:pPr>
      <w:bookmarkStart w:id="1442" w:name="bookmark1442"/>
      <w:r>
        <w:rPr>
          <w:b/>
          <w:bCs/>
          <w:color w:val="000000"/>
          <w:spacing w:val="0"/>
          <w:w w:val="100"/>
          <w:position w:val="0"/>
        </w:rPr>
        <w:t>2</w:t>
      </w:r>
      <w:bookmarkEnd w:id="1442"/>
      <w:r>
        <w:rPr>
          <w:color w:val="000000"/>
          <w:spacing w:val="0"/>
          <w:w w:val="100"/>
          <w:position w:val="0"/>
        </w:rPr>
        <w:t>）</w:t>
        <w:tab/>
        <w:t>资产余值的公允价值波动所产生的利得或损失归属于承租人。</w:t>
      </w:r>
    </w:p>
    <w:p>
      <w:pPr>
        <w:pStyle w:val="Style32"/>
        <w:keepNext w:val="0"/>
        <w:keepLines w:val="0"/>
        <w:widowControl w:val="0"/>
        <w:shd w:val="clear" w:color="auto" w:fill="auto"/>
        <w:tabs>
          <w:tab w:pos="832" w:val="left"/>
        </w:tabs>
        <w:bidi w:val="0"/>
        <w:spacing w:before="0" w:after="0" w:line="320" w:lineRule="exact"/>
        <w:ind w:left="0" w:right="0" w:firstLine="440"/>
        <w:jc w:val="left"/>
      </w:pPr>
      <w:bookmarkStart w:id="1443" w:name="bookmark1443"/>
      <w:r>
        <w:rPr>
          <w:b/>
          <w:bCs/>
          <w:color w:val="000000"/>
          <w:spacing w:val="0"/>
          <w:w w:val="100"/>
          <w:position w:val="0"/>
        </w:rPr>
        <w:t>3</w:t>
      </w:r>
      <w:bookmarkEnd w:id="1443"/>
      <w:r>
        <w:rPr>
          <w:color w:val="000000"/>
          <w:spacing w:val="0"/>
          <w:w w:val="100"/>
          <w:position w:val="0"/>
        </w:rPr>
        <w:t>）</w:t>
        <w:tab/>
        <w:t>承租人有能力以远低于市场水平的租金继续租赁至下一期间。</w:t>
      </w:r>
    </w:p>
    <w:p>
      <w:pPr>
        <w:pStyle w:val="Style32"/>
        <w:keepNext w:val="0"/>
        <w:keepLines w:val="0"/>
        <w:widowControl w:val="0"/>
        <w:shd w:val="clear" w:color="auto" w:fill="auto"/>
        <w:bidi w:val="0"/>
        <w:spacing w:before="0" w:after="0" w:line="320" w:lineRule="exact"/>
        <w:ind w:left="0" w:right="0" w:firstLine="440"/>
        <w:jc w:val="left"/>
      </w:pPr>
      <w:bookmarkStart w:id="1444" w:name="bookmark1444"/>
      <w:r>
        <w:rPr>
          <w:color w:val="000000"/>
          <w:spacing w:val="0"/>
          <w:w w:val="100"/>
          <w:position w:val="0"/>
        </w:rPr>
        <w:t>（</w:t>
      </w:r>
      <w:bookmarkEnd w:id="1444"/>
      <w:r>
        <w:rPr>
          <w:b/>
          <w:bCs/>
          <w:color w:val="000000"/>
          <w:spacing w:val="0"/>
          <w:w w:val="100"/>
          <w:position w:val="0"/>
        </w:rPr>
        <w:t>2</w:t>
      </w:r>
      <w:r>
        <w:rPr>
          <w:color w:val="000000"/>
          <w:spacing w:val="0"/>
          <w:w w:val="100"/>
          <w:position w:val="0"/>
        </w:rPr>
        <w:t>）对融资租赁的会计处理</w:t>
      </w:r>
    </w:p>
    <w:p>
      <w:pPr>
        <w:pStyle w:val="Style32"/>
        <w:keepNext w:val="0"/>
        <w:keepLines w:val="0"/>
        <w:widowControl w:val="0"/>
        <w:shd w:val="clear" w:color="auto" w:fill="auto"/>
        <w:bidi w:val="0"/>
        <w:spacing w:before="0" w:after="0" w:line="320"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32"/>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32"/>
        <w:keepNext w:val="0"/>
        <w:keepLines w:val="0"/>
        <w:widowControl w:val="0"/>
        <w:shd w:val="clear" w:color="auto" w:fill="auto"/>
        <w:tabs>
          <w:tab w:pos="813" w:val="left"/>
        </w:tabs>
        <w:bidi w:val="0"/>
        <w:spacing w:before="0" w:after="0" w:line="320" w:lineRule="exact"/>
        <w:ind w:left="0" w:right="0" w:firstLine="440"/>
        <w:jc w:val="left"/>
      </w:pPr>
      <w:bookmarkStart w:id="1445" w:name="bookmark1445"/>
      <w:r>
        <w:rPr>
          <w:b/>
          <w:bCs/>
          <w:color w:val="000000"/>
          <w:spacing w:val="0"/>
          <w:w w:val="100"/>
          <w:position w:val="0"/>
        </w:rPr>
        <w:t>1</w:t>
      </w:r>
      <w:bookmarkEnd w:id="1445"/>
      <w:r>
        <w:rPr>
          <w:color w:val="000000"/>
          <w:spacing w:val="0"/>
          <w:w w:val="100"/>
          <w:position w:val="0"/>
        </w:rPr>
        <w:t>）</w:t>
        <w:tab/>
        <w:t>扣除租赁激励相关金额后的固定付款额及实质固定付款额；</w:t>
      </w:r>
    </w:p>
    <w:p>
      <w:pPr>
        <w:pStyle w:val="Style32"/>
        <w:keepNext w:val="0"/>
        <w:keepLines w:val="0"/>
        <w:widowControl w:val="0"/>
        <w:shd w:val="clear" w:color="auto" w:fill="auto"/>
        <w:tabs>
          <w:tab w:pos="832" w:val="left"/>
        </w:tabs>
        <w:bidi w:val="0"/>
        <w:spacing w:before="0" w:after="0" w:line="320" w:lineRule="exact"/>
        <w:ind w:left="0" w:right="0" w:firstLine="440"/>
        <w:jc w:val="left"/>
      </w:pPr>
      <w:bookmarkStart w:id="1446" w:name="bookmark1446"/>
      <w:r>
        <w:rPr>
          <w:b/>
          <w:bCs/>
          <w:color w:val="000000"/>
          <w:spacing w:val="0"/>
          <w:w w:val="100"/>
          <w:position w:val="0"/>
        </w:rPr>
        <w:t>2</w:t>
      </w:r>
      <w:bookmarkEnd w:id="1446"/>
      <w:r>
        <w:rPr>
          <w:color w:val="000000"/>
          <w:spacing w:val="0"/>
          <w:w w:val="100"/>
          <w:position w:val="0"/>
        </w:rPr>
        <w:t>）</w:t>
        <w:tab/>
        <w:t>取决于指数或比率的可变租赁付款额；</w:t>
      </w:r>
    </w:p>
    <w:p>
      <w:pPr>
        <w:pStyle w:val="Style32"/>
        <w:keepNext w:val="0"/>
        <w:keepLines w:val="0"/>
        <w:widowControl w:val="0"/>
        <w:shd w:val="clear" w:color="auto" w:fill="auto"/>
        <w:bidi w:val="0"/>
        <w:spacing w:before="0" w:after="0" w:line="320" w:lineRule="exact"/>
        <w:ind w:left="0" w:right="0" w:firstLine="440"/>
        <w:jc w:val="left"/>
      </w:pPr>
      <w:bookmarkStart w:id="1447" w:name="bookmark1447"/>
      <w:r>
        <w:rPr>
          <w:b/>
          <w:bCs/>
          <w:color w:val="000000"/>
          <w:spacing w:val="0"/>
          <w:w w:val="100"/>
          <w:position w:val="0"/>
        </w:rPr>
        <w:t>3</w:t>
      </w:r>
      <w:bookmarkEnd w:id="1447"/>
      <w:r>
        <w:rPr>
          <w:color w:val="000000"/>
          <w:spacing w:val="0"/>
          <w:w w:val="100"/>
          <w:position w:val="0"/>
        </w:rPr>
        <w:t>） 合理确定承租人将行使购买选择权的情况下，租赁收款额包括购买选择权的行权价格；</w:t>
      </w:r>
    </w:p>
    <w:p>
      <w:pPr>
        <w:pStyle w:val="Style32"/>
        <w:keepNext w:val="0"/>
        <w:keepLines w:val="0"/>
        <w:widowControl w:val="0"/>
        <w:shd w:val="clear" w:color="auto" w:fill="auto"/>
        <w:tabs>
          <w:tab w:pos="810" w:val="left"/>
        </w:tabs>
        <w:bidi w:val="0"/>
        <w:spacing w:before="0" w:after="0" w:line="320" w:lineRule="exact"/>
        <w:ind w:left="0" w:right="0" w:firstLine="440"/>
        <w:jc w:val="both"/>
      </w:pPr>
      <w:bookmarkStart w:id="1448" w:name="bookmark1448"/>
      <w:r>
        <w:rPr>
          <w:b/>
          <w:bCs/>
          <w:color w:val="000000"/>
          <w:spacing w:val="0"/>
          <w:w w:val="100"/>
          <w:position w:val="0"/>
        </w:rPr>
        <w:t>4</w:t>
      </w:r>
      <w:bookmarkEnd w:id="1448"/>
      <w:r>
        <w:rPr>
          <w:color w:val="000000"/>
          <w:spacing w:val="0"/>
          <w:w w:val="100"/>
          <w:position w:val="0"/>
        </w:rPr>
        <w:t>）</w:t>
        <w:tab/>
        <w:t>租赁期反映出承租人将行使终止租赁选择权的情况下，租赁收款额包括承租人行使终止租赁选择 权需支付的款项；</w:t>
      </w:r>
    </w:p>
    <w:p>
      <w:pPr>
        <w:pStyle w:val="Style32"/>
        <w:keepNext w:val="0"/>
        <w:keepLines w:val="0"/>
        <w:widowControl w:val="0"/>
        <w:shd w:val="clear" w:color="auto" w:fill="auto"/>
        <w:tabs>
          <w:tab w:pos="814" w:val="left"/>
        </w:tabs>
        <w:bidi w:val="0"/>
        <w:spacing w:before="0" w:after="0" w:line="320" w:lineRule="exact"/>
        <w:ind w:left="0" w:right="0" w:firstLine="440"/>
        <w:jc w:val="both"/>
      </w:pPr>
      <w:bookmarkStart w:id="1449" w:name="bookmark1449"/>
      <w:r>
        <w:rPr>
          <w:b/>
          <w:bCs/>
          <w:color w:val="000000"/>
          <w:spacing w:val="0"/>
          <w:w w:val="100"/>
          <w:position w:val="0"/>
        </w:rPr>
        <w:t>5</w:t>
      </w:r>
      <w:bookmarkEnd w:id="1449"/>
      <w:r>
        <w:rPr>
          <w:color w:val="000000"/>
          <w:spacing w:val="0"/>
          <w:w w:val="100"/>
          <w:position w:val="0"/>
        </w:rPr>
        <w:t>）</w:t>
        <w:tab/>
        <w:t>由承租人、与承租人有关的一方以及有经济能力履行担保义务的独立第三方向出租人提供的担保 余值。</w:t>
      </w:r>
    </w:p>
    <w:p>
      <w:pPr>
        <w:pStyle w:val="Style32"/>
        <w:keepNext w:val="0"/>
        <w:keepLines w:val="0"/>
        <w:widowControl w:val="0"/>
        <w:shd w:val="clear" w:color="auto" w:fill="auto"/>
        <w:bidi w:val="0"/>
        <w:spacing w:before="0" w:after="280" w:line="320" w:lineRule="exact"/>
        <w:ind w:left="0" w:right="0" w:firstLine="440"/>
        <w:jc w:val="both"/>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29"/>
        <w:keepNext/>
        <w:keepLines/>
        <w:widowControl w:val="0"/>
        <w:shd w:val="clear" w:color="auto" w:fill="auto"/>
        <w:bidi w:val="0"/>
        <w:spacing w:before="0" w:after="280" w:line="320" w:lineRule="exact"/>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450"/>
      <w:bookmarkEnd w:id="1451"/>
      <w:bookmarkEnd w:id="1453"/>
    </w:p>
    <w:p>
      <w:pPr>
        <w:pStyle w:val="Style29"/>
        <w:keepNext/>
        <w:keepLines/>
        <w:widowControl w:val="0"/>
        <w:shd w:val="clear" w:color="auto" w:fill="auto"/>
        <w:bidi w:val="0"/>
        <w:spacing w:before="0" w:after="0" w:line="320" w:lineRule="exact"/>
        <w:ind w:left="0" w:right="0" w:firstLine="0"/>
        <w:jc w:val="both"/>
      </w:pPr>
      <w:bookmarkStart w:id="1450" w:name="bookmark1450"/>
      <w:bookmarkStart w:id="1451" w:name="bookmark1451"/>
      <w:bookmarkStart w:id="1454" w:name="bookmark1454"/>
      <w:r>
        <w:rPr>
          <w:color w:val="000000"/>
          <w:spacing w:val="0"/>
          <w:w w:val="100"/>
          <w:position w:val="0"/>
        </w:rPr>
        <w:t>套期会计</w:t>
      </w:r>
      <w:bookmarkEnd w:id="1450"/>
      <w:bookmarkEnd w:id="1451"/>
      <w:bookmarkEnd w:id="1454"/>
    </w:p>
    <w:p>
      <w:pPr>
        <w:pStyle w:val="Style32"/>
        <w:keepNext w:val="0"/>
        <w:keepLines w:val="0"/>
        <w:widowControl w:val="0"/>
        <w:shd w:val="clear" w:color="auto" w:fill="auto"/>
        <w:bidi w:val="0"/>
        <w:spacing w:before="0" w:after="0" w:line="320" w:lineRule="exact"/>
        <w:ind w:left="0" w:right="0" w:firstLine="440"/>
        <w:jc w:val="left"/>
      </w:pPr>
      <w:r>
        <w:rPr>
          <w:color w:val="000000"/>
          <w:spacing w:val="0"/>
          <w:w w:val="100"/>
          <w:position w:val="0"/>
        </w:rPr>
        <w:t>本公司按照套期关系，将套期保值划分为公允价值套期、现金流量套期和境外净投资套期。</w:t>
      </w:r>
    </w:p>
    <w:p>
      <w:pPr>
        <w:pStyle w:val="Style29"/>
        <w:keepNext/>
        <w:keepLines/>
        <w:widowControl w:val="0"/>
        <w:numPr>
          <w:ilvl w:val="0"/>
          <w:numId w:val="85"/>
        </w:numPr>
        <w:shd w:val="clear" w:color="auto" w:fill="auto"/>
        <w:bidi w:val="0"/>
        <w:spacing w:before="0" w:after="0" w:line="320" w:lineRule="exact"/>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对于同时满足下列条件的套期工具，运用套期会计方法进行处理</w:t>
      </w:r>
      <w:bookmarkEnd w:id="1455"/>
      <w:bookmarkEnd w:id="1456"/>
      <w:bookmarkEnd w:id="1458"/>
    </w:p>
    <w:p>
      <w:pPr>
        <w:pStyle w:val="Style32"/>
        <w:keepNext w:val="0"/>
        <w:keepLines w:val="0"/>
        <w:widowControl w:val="0"/>
        <w:shd w:val="clear" w:color="auto" w:fill="auto"/>
        <w:bidi w:val="0"/>
        <w:spacing w:before="0" w:after="280" w:line="320" w:lineRule="exact"/>
        <w:ind w:left="0" w:right="0" w:firstLine="440"/>
        <w:jc w:val="left"/>
      </w:pPr>
      <w:bookmarkStart w:id="1459" w:name="bookmark1459"/>
      <w:r>
        <w:rPr>
          <w:color w:val="000000"/>
          <w:spacing w:val="0"/>
          <w:w w:val="100"/>
          <w:position w:val="0"/>
        </w:rPr>
        <w:t>（</w:t>
      </w:r>
      <w:bookmarkEnd w:id="1459"/>
      <w:r>
        <w:rPr>
          <w:b/>
          <w:bCs/>
          <w:color w:val="000000"/>
          <w:spacing w:val="0"/>
          <w:w w:val="100"/>
          <w:position w:val="0"/>
        </w:rPr>
        <w:t>1</w:t>
      </w:r>
      <w:r>
        <w:rPr>
          <w:color w:val="000000"/>
          <w:spacing w:val="0"/>
          <w:w w:val="100"/>
          <w:position w:val="0"/>
        </w:rPr>
        <w:t>）套期关系仅由符合条件的套期工具和被套期项目组成。</w:t>
      </w:r>
    </w:p>
    <w:p>
      <w:pPr>
        <w:pStyle w:val="Style32"/>
        <w:keepNext w:val="0"/>
        <w:keepLines w:val="0"/>
        <w:widowControl w:val="0"/>
        <w:shd w:val="clear" w:color="auto" w:fill="auto"/>
        <w:tabs>
          <w:tab w:pos="988" w:val="left"/>
        </w:tabs>
        <w:bidi w:val="0"/>
        <w:spacing w:before="0" w:after="0" w:line="319" w:lineRule="exact"/>
        <w:ind w:left="0" w:right="0" w:firstLine="440"/>
        <w:jc w:val="both"/>
      </w:pPr>
      <w:bookmarkStart w:id="1460" w:name="bookmark1460"/>
      <w:r>
        <w:rPr>
          <w:color w:val="000000"/>
          <w:spacing w:val="0"/>
          <w:w w:val="100"/>
          <w:position w:val="0"/>
        </w:rPr>
        <w:t>（</w:t>
      </w:r>
      <w:bookmarkEnd w:id="1460"/>
      <w:r>
        <w:rPr>
          <w:b/>
          <w:bCs/>
          <w:color w:val="000000"/>
          <w:spacing w:val="0"/>
          <w:w w:val="100"/>
          <w:position w:val="0"/>
        </w:rPr>
        <w:t>2</w:t>
      </w:r>
      <w:r>
        <w:rPr>
          <w:color w:val="000000"/>
          <w:spacing w:val="0"/>
          <w:w w:val="100"/>
          <w:position w:val="0"/>
        </w:rPr>
        <w:t>）</w:t>
        <w:tab/>
        <w:t>在套期开始时，本公司正式指定了套期工具和被套期项目，并准备了关于套期关系和从事套期 的风险管理策略和风险管理目标的书面文件。</w:t>
      </w:r>
    </w:p>
    <w:p>
      <w:pPr>
        <w:pStyle w:val="Style32"/>
        <w:keepNext w:val="0"/>
        <w:keepLines w:val="0"/>
        <w:widowControl w:val="0"/>
        <w:shd w:val="clear" w:color="auto" w:fill="auto"/>
        <w:tabs>
          <w:tab w:pos="905" w:val="left"/>
        </w:tabs>
        <w:bidi w:val="0"/>
        <w:spacing w:before="0" w:after="0" w:line="319" w:lineRule="exact"/>
        <w:ind w:left="0" w:right="0" w:firstLine="440"/>
        <w:jc w:val="both"/>
      </w:pPr>
      <w:bookmarkStart w:id="1461" w:name="bookmark1461"/>
      <w:r>
        <w:rPr>
          <w:color w:val="000000"/>
          <w:spacing w:val="0"/>
          <w:w w:val="100"/>
          <w:position w:val="0"/>
        </w:rPr>
        <w:t>（</w:t>
      </w:r>
      <w:bookmarkEnd w:id="1461"/>
      <w:r>
        <w:rPr>
          <w:b/>
          <w:bCs/>
          <w:color w:val="000000"/>
          <w:spacing w:val="0"/>
          <w:w w:val="100"/>
          <w:position w:val="0"/>
        </w:rPr>
        <w:t>3</w:t>
      </w:r>
      <w:r>
        <w:rPr>
          <w:color w:val="000000"/>
          <w:spacing w:val="0"/>
          <w:w w:val="100"/>
          <w:position w:val="0"/>
        </w:rPr>
        <w:t>）</w:t>
        <w:tab/>
        <w:t>套期关系符合套期有效性要求。</w:t>
      </w:r>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套期同时满足下列条件的，认定套期关系符合套期有效性要求：</w:t>
      </w:r>
    </w:p>
    <w:p>
      <w:pPr>
        <w:pStyle w:val="Style32"/>
        <w:keepNext w:val="0"/>
        <w:keepLines w:val="0"/>
        <w:widowControl w:val="0"/>
        <w:shd w:val="clear" w:color="auto" w:fill="auto"/>
        <w:tabs>
          <w:tab w:pos="838" w:val="left"/>
        </w:tabs>
        <w:bidi w:val="0"/>
        <w:spacing w:before="0" w:after="0" w:line="319" w:lineRule="exact"/>
        <w:ind w:left="0" w:right="0" w:firstLine="440"/>
        <w:jc w:val="both"/>
      </w:pPr>
      <w:bookmarkStart w:id="1462" w:name="bookmark1462"/>
      <w:r>
        <w:rPr>
          <w:b/>
          <w:bCs/>
          <w:color w:val="000000"/>
          <w:spacing w:val="0"/>
          <w:w w:val="100"/>
          <w:position w:val="0"/>
        </w:rPr>
        <w:t>1</w:t>
      </w:r>
      <w:bookmarkEnd w:id="1462"/>
      <w:r>
        <w:rPr>
          <w:color w:val="000000"/>
          <w:spacing w:val="0"/>
          <w:w w:val="100"/>
          <w:position w:val="0"/>
        </w:rPr>
        <w:t>）</w:t>
        <w:tab/>
        <w:t>被套期项目和套期工具之间存在经济关系。该经济关系使得套期工具和被套期项目的价值因面临 相同的被套期风险而发生方向相反的变动。</w:t>
      </w:r>
    </w:p>
    <w:p>
      <w:pPr>
        <w:pStyle w:val="Style32"/>
        <w:keepNext w:val="0"/>
        <w:keepLines w:val="0"/>
        <w:widowControl w:val="0"/>
        <w:shd w:val="clear" w:color="auto" w:fill="auto"/>
        <w:tabs>
          <w:tab w:pos="838" w:val="left"/>
        </w:tabs>
        <w:bidi w:val="0"/>
        <w:spacing w:before="0" w:after="0" w:line="319" w:lineRule="exact"/>
        <w:ind w:left="0" w:right="0" w:firstLine="440"/>
        <w:jc w:val="left"/>
      </w:pPr>
      <w:bookmarkStart w:id="1463" w:name="bookmark1463"/>
      <w:r>
        <w:rPr>
          <w:b/>
          <w:bCs/>
          <w:color w:val="000000"/>
          <w:spacing w:val="0"/>
          <w:w w:val="100"/>
          <w:position w:val="0"/>
        </w:rPr>
        <w:t>2</w:t>
      </w:r>
      <w:bookmarkEnd w:id="1463"/>
      <w:r>
        <w:rPr>
          <w:color w:val="000000"/>
          <w:spacing w:val="0"/>
          <w:w w:val="100"/>
          <w:position w:val="0"/>
        </w:rPr>
        <w:t>）</w:t>
        <w:tab/>
        <w:t>被套期项目和套期工具经济关系产生的价值变动中，信用风险的影响不占主导地位。</w:t>
      </w:r>
    </w:p>
    <w:p>
      <w:pPr>
        <w:pStyle w:val="Style32"/>
        <w:keepNext w:val="0"/>
        <w:keepLines w:val="0"/>
        <w:widowControl w:val="0"/>
        <w:shd w:val="clear" w:color="auto" w:fill="auto"/>
        <w:tabs>
          <w:tab w:pos="838" w:val="left"/>
        </w:tabs>
        <w:bidi w:val="0"/>
        <w:spacing w:before="0" w:after="60" w:line="319" w:lineRule="exact"/>
        <w:ind w:left="0" w:right="0" w:firstLine="440"/>
        <w:jc w:val="both"/>
      </w:pPr>
      <w:bookmarkStart w:id="1464" w:name="bookmark1464"/>
      <w:r>
        <w:rPr>
          <w:b/>
          <w:bCs/>
          <w:color w:val="000000"/>
          <w:spacing w:val="0"/>
          <w:w w:val="100"/>
          <w:position w:val="0"/>
        </w:rPr>
        <w:t>3</w:t>
      </w:r>
      <w:bookmarkEnd w:id="1464"/>
      <w:r>
        <w:rPr>
          <w:color w:val="000000"/>
          <w:spacing w:val="0"/>
          <w:w w:val="100"/>
          <w:position w:val="0"/>
        </w:rPr>
        <w:t>）</w:t>
        <w:tab/>
        <w:t>套期关系的套期比率，等于公司实际套期的被套期项目数量与对其进行套期的套期工具实际数量 之比，但不反映被套期项目和套期工具相对权重的失衡，这种失衡会导致套期无效，并可能产生与套期会 计目标不一致的会计结果。</w:t>
      </w:r>
    </w:p>
    <w:p>
      <w:pPr>
        <w:pStyle w:val="Style29"/>
        <w:keepNext/>
        <w:keepLines/>
        <w:widowControl w:val="0"/>
        <w:numPr>
          <w:ilvl w:val="0"/>
          <w:numId w:val="87"/>
        </w:numPr>
        <w:shd w:val="clear" w:color="auto" w:fill="auto"/>
        <w:tabs>
          <w:tab w:pos="326" w:val="left"/>
        </w:tabs>
        <w:bidi w:val="0"/>
        <w:spacing w:before="0" w:after="0" w:line="329"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公允价值套期会计处理</w:t>
      </w:r>
      <w:bookmarkEnd w:id="1465"/>
      <w:bookmarkEnd w:id="1466"/>
      <w:bookmarkEnd w:id="1468"/>
    </w:p>
    <w:p>
      <w:pPr>
        <w:pStyle w:val="Style32"/>
        <w:keepNext w:val="0"/>
        <w:keepLines w:val="0"/>
        <w:widowControl w:val="0"/>
        <w:shd w:val="clear" w:color="auto" w:fill="auto"/>
        <w:tabs>
          <w:tab w:pos="1003" w:val="left"/>
        </w:tabs>
        <w:bidi w:val="0"/>
        <w:spacing w:before="0" w:after="0" w:line="315" w:lineRule="exact"/>
        <w:ind w:left="0" w:right="0" w:firstLine="440"/>
        <w:jc w:val="both"/>
      </w:pPr>
      <w:bookmarkStart w:id="1469" w:name="bookmark1469"/>
      <w:r>
        <w:rPr>
          <w:color w:val="000000"/>
          <w:spacing w:val="0"/>
          <w:w w:val="100"/>
          <w:position w:val="0"/>
        </w:rPr>
        <w:t>（</w:t>
      </w:r>
      <w:bookmarkEnd w:id="1469"/>
      <w:r>
        <w:rPr>
          <w:b/>
          <w:bCs/>
          <w:color w:val="000000"/>
          <w:spacing w:val="0"/>
          <w:w w:val="100"/>
          <w:position w:val="0"/>
        </w:rPr>
        <w:t>1</w:t>
      </w:r>
      <w:r>
        <w:rPr>
          <w:color w:val="000000"/>
          <w:spacing w:val="0"/>
          <w:w w:val="100"/>
          <w:position w:val="0"/>
        </w:rPr>
        <w:t>）</w:t>
        <w:tab/>
        <w:t>套期工具产生的利得或损失计入当期损益。如果套期工具是对选择以公允价值计量且其变动计 入其他综合收益的非交易性权益工具投资（或其组成部分）进行套期的，套期工具产生的利得或损失计入 其他综合收益。</w:t>
      </w:r>
    </w:p>
    <w:p>
      <w:pPr>
        <w:pStyle w:val="Style32"/>
        <w:keepNext w:val="0"/>
        <w:keepLines w:val="0"/>
        <w:widowControl w:val="0"/>
        <w:shd w:val="clear" w:color="auto" w:fill="auto"/>
        <w:tabs>
          <w:tab w:pos="1003" w:val="left"/>
        </w:tabs>
        <w:bidi w:val="0"/>
        <w:spacing w:before="0" w:after="0" w:line="315" w:lineRule="exact"/>
        <w:ind w:left="0" w:right="0" w:firstLine="440"/>
        <w:jc w:val="both"/>
      </w:pPr>
      <w:bookmarkStart w:id="1470" w:name="bookmark1470"/>
      <w:r>
        <w:rPr>
          <w:color w:val="000000"/>
          <w:spacing w:val="0"/>
          <w:w w:val="100"/>
          <w:position w:val="0"/>
        </w:rPr>
        <w:t>（</w:t>
      </w:r>
      <w:bookmarkEnd w:id="1470"/>
      <w:r>
        <w:rPr>
          <w:b/>
          <w:bCs/>
          <w:color w:val="000000"/>
          <w:spacing w:val="0"/>
          <w:w w:val="100"/>
          <w:position w:val="0"/>
        </w:rPr>
        <w:t>2</w:t>
      </w:r>
      <w:r>
        <w:rPr>
          <w:color w:val="000000"/>
          <w:spacing w:val="0"/>
          <w:w w:val="100"/>
          <w:position w:val="0"/>
        </w:rPr>
        <w:t>）</w:t>
        <w:tab/>
        <w:t>被套期项目因被套期风险敞口形成的利得或损失计入当期损益，同时调整未以公允价值计量的 已确认被套期项目的账面价值。被套期项目为以公允价值计量且其变动计入其他综合收益的金融资产（或 其组成部分）的，其因被套期风险敞口形成的利得或损失计入当期损益，其账面价值已经按公允价值计量， 不需要调整；被套期项目为公司选择以公允价值计量且其变动计入其他综合收益的非交易性权益工具投资</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（或其组成部分）的，其因被套期风险敞口形成的利得或损失计入其他综合收益，其账面价值已经按公允 价值计量，不需要调整。</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被套期项目为尚未确认的确定承诺（或其组成部分）的，其在套期关系指定后因被套期风险引起的公 允价值累计变动额确认为一项资产或负债，相关的利得或损失计入各相关期间损益。当履行确定承诺而取 得资产或承担负债时，调整该资产或负债的初始确认金额，以包括已确认的被套期项目的公允价值累计变 动额。</w:t>
      </w:r>
    </w:p>
    <w:p>
      <w:pPr>
        <w:pStyle w:val="Style32"/>
        <w:keepNext w:val="0"/>
        <w:keepLines w:val="0"/>
        <w:widowControl w:val="0"/>
        <w:shd w:val="clear" w:color="auto" w:fill="auto"/>
        <w:bidi w:val="0"/>
        <w:spacing w:before="0" w:after="60" w:line="317" w:lineRule="exact"/>
        <w:ind w:left="0" w:right="0" w:firstLine="440"/>
        <w:jc w:val="both"/>
      </w:pPr>
      <w:bookmarkStart w:id="1471" w:name="bookmark1471"/>
      <w:r>
        <w:rPr>
          <w:color w:val="000000"/>
          <w:spacing w:val="0"/>
          <w:w w:val="100"/>
          <w:position w:val="0"/>
        </w:rPr>
        <w:t>（</w:t>
      </w:r>
      <w:bookmarkEnd w:id="1471"/>
      <w:r>
        <w:rPr>
          <w:b/>
          <w:bCs/>
          <w:color w:val="000000"/>
          <w:spacing w:val="0"/>
          <w:w w:val="100"/>
          <w:position w:val="0"/>
        </w:rPr>
        <w:t>3</w:t>
      </w:r>
      <w:r>
        <w:rPr>
          <w:color w:val="000000"/>
          <w:spacing w:val="0"/>
          <w:w w:val="100"/>
          <w:position w:val="0"/>
        </w:rPr>
        <w:t>） 被套期项目为以摊余成本计量的金融工具（或其组成部分）的，对被套期项目账面价值所作的 调整按照开始摊销日重新计算的实际利率进行摊销，并计入当期损益。该摊销可以自调整日开始，但不晚 于对被套期项目终止进行套期利得和损失调整的时点。被套期项目为以公允价值计量且其变动计入其他综 合收益的金融资产（或其组成部分）的，则按照相同的方式对累计已确认的套期利得或损失进行摊销，并 计入当期损益，但不调整金融资产（或其组成部分）的账面价值。</w:t>
      </w:r>
    </w:p>
    <w:p>
      <w:pPr>
        <w:pStyle w:val="Style29"/>
        <w:keepNext/>
        <w:keepLines/>
        <w:widowControl w:val="0"/>
        <w:numPr>
          <w:ilvl w:val="0"/>
          <w:numId w:val="87"/>
        </w:numPr>
        <w:shd w:val="clear" w:color="auto" w:fill="auto"/>
        <w:tabs>
          <w:tab w:pos="326" w:val="left"/>
        </w:tabs>
        <w:bidi w:val="0"/>
        <w:spacing w:before="0" w:after="0" w:line="334"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现金流量套期会计处理</w:t>
      </w:r>
      <w:bookmarkEnd w:id="1472"/>
      <w:bookmarkEnd w:id="1473"/>
      <w:bookmarkEnd w:id="1475"/>
    </w:p>
    <w:p>
      <w:pPr>
        <w:pStyle w:val="Style32"/>
        <w:keepNext w:val="0"/>
        <w:keepLines w:val="0"/>
        <w:widowControl w:val="0"/>
        <w:shd w:val="clear" w:color="auto" w:fill="auto"/>
        <w:tabs>
          <w:tab w:pos="998" w:val="left"/>
        </w:tabs>
        <w:bidi w:val="0"/>
        <w:spacing w:before="0" w:after="0" w:line="319" w:lineRule="exact"/>
        <w:ind w:left="0" w:right="0" w:firstLine="440"/>
        <w:jc w:val="both"/>
      </w:pPr>
      <w:bookmarkStart w:id="1476" w:name="bookmark1476"/>
      <w:r>
        <w:rPr>
          <w:color w:val="000000"/>
          <w:spacing w:val="0"/>
          <w:w w:val="100"/>
          <w:position w:val="0"/>
        </w:rPr>
        <w:t>（</w:t>
      </w:r>
      <w:bookmarkEnd w:id="1476"/>
      <w:r>
        <w:rPr>
          <w:b/>
          <w:bCs/>
          <w:color w:val="000000"/>
          <w:spacing w:val="0"/>
          <w:w w:val="100"/>
          <w:position w:val="0"/>
        </w:rPr>
        <w:t>1</w:t>
      </w:r>
      <w:r>
        <w:rPr>
          <w:color w:val="000000"/>
          <w:spacing w:val="0"/>
          <w:w w:val="100"/>
          <w:position w:val="0"/>
        </w:rPr>
        <w:t>）</w:t>
        <w:tab/>
        <w:t>套期工具产生的利得或损失中属于套期有效的部分，作为现金流量套期储备，计入其他综合收 益。现金流量套期储备的金额，按照下列两项的绝对额中较低者确定：</w:t>
      </w:r>
    </w:p>
    <w:p>
      <w:pPr>
        <w:pStyle w:val="Style32"/>
        <w:keepNext w:val="0"/>
        <w:keepLines w:val="0"/>
        <w:widowControl w:val="0"/>
        <w:shd w:val="clear" w:color="auto" w:fill="auto"/>
        <w:tabs>
          <w:tab w:pos="838" w:val="left"/>
        </w:tabs>
        <w:bidi w:val="0"/>
        <w:spacing w:before="0" w:after="0" w:line="319" w:lineRule="exact"/>
        <w:ind w:left="0" w:right="0" w:firstLine="440"/>
        <w:jc w:val="both"/>
      </w:pPr>
      <w:bookmarkStart w:id="1477" w:name="bookmark1477"/>
      <w:r>
        <w:rPr>
          <w:b/>
          <w:bCs/>
          <w:color w:val="000000"/>
          <w:spacing w:val="0"/>
          <w:w w:val="100"/>
          <w:position w:val="0"/>
        </w:rPr>
        <w:t>1</w:t>
      </w:r>
      <w:bookmarkEnd w:id="1477"/>
      <w:r>
        <w:rPr>
          <w:color w:val="000000"/>
          <w:spacing w:val="0"/>
          <w:w w:val="100"/>
          <w:position w:val="0"/>
        </w:rPr>
        <w:t>）</w:t>
        <w:tab/>
        <w:t>套期工具自套期开始的累计利得或损失；</w:t>
      </w:r>
    </w:p>
    <w:p>
      <w:pPr>
        <w:pStyle w:val="Style32"/>
        <w:keepNext w:val="0"/>
        <w:keepLines w:val="0"/>
        <w:widowControl w:val="0"/>
        <w:shd w:val="clear" w:color="auto" w:fill="auto"/>
        <w:tabs>
          <w:tab w:pos="838" w:val="left"/>
        </w:tabs>
        <w:bidi w:val="0"/>
        <w:spacing w:before="0" w:after="0" w:line="319" w:lineRule="exact"/>
        <w:ind w:left="0" w:right="0" w:firstLine="440"/>
        <w:jc w:val="both"/>
      </w:pPr>
      <w:bookmarkStart w:id="1478" w:name="bookmark1478"/>
      <w:r>
        <w:rPr>
          <w:b/>
          <w:bCs/>
          <w:color w:val="000000"/>
          <w:spacing w:val="0"/>
          <w:w w:val="100"/>
          <w:position w:val="0"/>
        </w:rPr>
        <w:t>2</w:t>
      </w:r>
      <w:bookmarkEnd w:id="1478"/>
      <w:r>
        <w:rPr>
          <w:color w:val="000000"/>
          <w:spacing w:val="0"/>
          <w:w w:val="100"/>
          <w:position w:val="0"/>
        </w:rPr>
        <w:t>）</w:t>
        <w:tab/>
        <w:t>被套期项目自套期开始的预计未来现金流量现值的累计变动额。每期计入其他综合收益的现金流 量套期储备的金额为当期现金流量套期储备的变动额。</w:t>
      </w:r>
    </w:p>
    <w:p>
      <w:pPr>
        <w:pStyle w:val="Style32"/>
        <w:keepNext w:val="0"/>
        <w:keepLines w:val="0"/>
        <w:widowControl w:val="0"/>
        <w:shd w:val="clear" w:color="auto" w:fill="auto"/>
        <w:tabs>
          <w:tab w:pos="1003" w:val="left"/>
        </w:tabs>
        <w:bidi w:val="0"/>
        <w:spacing w:before="0" w:after="0" w:line="322" w:lineRule="exact"/>
        <w:ind w:left="0" w:right="0" w:firstLine="440"/>
        <w:jc w:val="both"/>
      </w:pPr>
      <w:bookmarkStart w:id="1479" w:name="bookmark1479"/>
      <w:r>
        <w:rPr>
          <w:color w:val="000000"/>
          <w:spacing w:val="0"/>
          <w:w w:val="100"/>
          <w:position w:val="0"/>
        </w:rPr>
        <w:t>（</w:t>
      </w:r>
      <w:bookmarkEnd w:id="1479"/>
      <w:r>
        <w:rPr>
          <w:b/>
          <w:bCs/>
          <w:color w:val="000000"/>
          <w:spacing w:val="0"/>
          <w:w w:val="100"/>
          <w:position w:val="0"/>
        </w:rPr>
        <w:t>2</w:t>
      </w:r>
      <w:r>
        <w:rPr>
          <w:color w:val="000000"/>
          <w:spacing w:val="0"/>
          <w:w w:val="100"/>
          <w:position w:val="0"/>
        </w:rPr>
        <w:t>）</w:t>
        <w:tab/>
        <w:t>套期工具产生的利得或损失中属于套期无效的部分（即扣除计入其他综合收益后的其他利得或 损失），计入当期损益。</w:t>
      </w:r>
    </w:p>
    <w:p>
      <w:pPr>
        <w:pStyle w:val="Style32"/>
        <w:keepNext w:val="0"/>
        <w:keepLines w:val="0"/>
        <w:widowControl w:val="0"/>
        <w:shd w:val="clear" w:color="auto" w:fill="auto"/>
        <w:tabs>
          <w:tab w:pos="905" w:val="left"/>
        </w:tabs>
        <w:bidi w:val="0"/>
        <w:spacing w:before="0" w:after="0" w:line="322" w:lineRule="exact"/>
        <w:ind w:left="0" w:right="0" w:firstLine="440"/>
        <w:jc w:val="both"/>
      </w:pPr>
      <w:bookmarkStart w:id="1480" w:name="bookmark1480"/>
      <w:r>
        <w:rPr>
          <w:color w:val="000000"/>
          <w:spacing w:val="0"/>
          <w:w w:val="100"/>
          <w:position w:val="0"/>
        </w:rPr>
        <w:t>（</w:t>
      </w:r>
      <w:bookmarkEnd w:id="1480"/>
      <w:r>
        <w:rPr>
          <w:b/>
          <w:bCs/>
          <w:color w:val="000000"/>
          <w:spacing w:val="0"/>
          <w:w w:val="100"/>
          <w:position w:val="0"/>
        </w:rPr>
        <w:t>3</w:t>
      </w:r>
      <w:r>
        <w:rPr>
          <w:color w:val="000000"/>
          <w:spacing w:val="0"/>
          <w:w w:val="100"/>
          <w:position w:val="0"/>
        </w:rPr>
        <w:t>）</w:t>
        <w:tab/>
        <w:t>现金流量套期储备的金额，按照下列规定处理：</w:t>
      </w:r>
    </w:p>
    <w:p>
      <w:pPr>
        <w:pStyle w:val="Style32"/>
        <w:keepNext w:val="0"/>
        <w:keepLines w:val="0"/>
        <w:widowControl w:val="0"/>
        <w:shd w:val="clear" w:color="auto" w:fill="auto"/>
        <w:tabs>
          <w:tab w:pos="838" w:val="left"/>
        </w:tabs>
        <w:bidi w:val="0"/>
        <w:spacing w:before="0" w:after="0" w:line="322" w:lineRule="exact"/>
        <w:ind w:left="0" w:right="0" w:firstLine="440"/>
        <w:jc w:val="both"/>
      </w:pPr>
      <w:bookmarkStart w:id="1481" w:name="bookmark1481"/>
      <w:r>
        <w:rPr>
          <w:b/>
          <w:bCs/>
          <w:color w:val="000000"/>
          <w:spacing w:val="0"/>
          <w:w w:val="100"/>
          <w:position w:val="0"/>
        </w:rPr>
        <w:t>1</w:t>
      </w:r>
      <w:bookmarkEnd w:id="1481"/>
      <w:r>
        <w:rPr>
          <w:color w:val="000000"/>
          <w:spacing w:val="0"/>
          <w:w w:val="100"/>
          <w:position w:val="0"/>
        </w:rPr>
        <w:t>）</w:t>
        <w:tab/>
        <w:t>被套期项目为预期交易，且该预期交易使公司随后确认一项非金融资产或非金融负债的，或者非 金融资产或非金融负债的预期交易形成一项适用于公允价值套期会计的确定承诺时，则将原在其他综合收 益中确认的现金流量套期储备金额转出，计入该资产或负债的初始确认金额。</w:t>
      </w:r>
    </w:p>
    <w:p>
      <w:pPr>
        <w:pStyle w:val="Style32"/>
        <w:keepNext w:val="0"/>
        <w:keepLines w:val="0"/>
        <w:widowControl w:val="0"/>
        <w:shd w:val="clear" w:color="auto" w:fill="auto"/>
        <w:bidi w:val="0"/>
        <w:spacing w:before="0" w:after="0" w:line="322" w:lineRule="exact"/>
        <w:ind w:left="0" w:right="0" w:firstLine="440"/>
        <w:jc w:val="both"/>
      </w:pPr>
      <w:bookmarkStart w:id="1482" w:name="bookmark1482"/>
      <w:r>
        <w:rPr>
          <w:b/>
          <w:bCs/>
          <w:color w:val="000000"/>
          <w:spacing w:val="0"/>
          <w:w w:val="100"/>
          <w:position w:val="0"/>
        </w:rPr>
        <w:t>2</w:t>
      </w:r>
      <w:bookmarkEnd w:id="1482"/>
      <w:r>
        <w:rPr>
          <w:color w:val="000000"/>
          <w:spacing w:val="0"/>
          <w:w w:val="100"/>
          <w:position w:val="0"/>
        </w:rPr>
        <w:t>） 对于不属于前一条涉及的现金流量套期，在被套期的预期现金流量影响损益的相同期间，将原在 其他综合收益中确认的现金流量套期储备金额转出，计入当期损益。</w:t>
      </w:r>
    </w:p>
    <w:p>
      <w:pPr>
        <w:pStyle w:val="Style32"/>
        <w:keepNext w:val="0"/>
        <w:keepLines w:val="0"/>
        <w:widowControl w:val="0"/>
        <w:shd w:val="clear" w:color="auto" w:fill="auto"/>
        <w:bidi w:val="0"/>
        <w:spacing w:before="0" w:after="80" w:line="322" w:lineRule="exact"/>
        <w:ind w:left="0" w:right="0" w:firstLine="440"/>
        <w:jc w:val="both"/>
      </w:pPr>
      <w:bookmarkStart w:id="1483" w:name="bookmark1483"/>
      <w:r>
        <w:rPr>
          <w:b/>
          <w:bCs/>
          <w:color w:val="000000"/>
          <w:spacing w:val="0"/>
          <w:w w:val="100"/>
          <w:position w:val="0"/>
        </w:rPr>
        <w:t>3</w:t>
      </w:r>
      <w:bookmarkEnd w:id="1483"/>
      <w:r>
        <w:rPr>
          <w:color w:val="000000"/>
          <w:spacing w:val="0"/>
          <w:w w:val="100"/>
          <w:position w:val="0"/>
        </w:rPr>
        <w:t xml:space="preserve">） 如果在其他综合收益中确认的现金流量套期储备金额是一项损失，且该损失全部或部分预计在未 </w:t>
      </w:r>
      <w:r>
        <w:rPr>
          <w:color w:val="000000"/>
          <w:spacing w:val="0"/>
          <w:w w:val="100"/>
          <w:position w:val="0"/>
        </w:rPr>
        <w:t>来会计期间不能弥补的，则在预计不能弥补时，将预计不能弥补的部分从其他综合收益中转出，计入当期 损益。</w:t>
      </w:r>
    </w:p>
    <w:p>
      <w:pPr>
        <w:pStyle w:val="Style29"/>
        <w:keepNext/>
        <w:keepLines/>
        <w:widowControl w:val="0"/>
        <w:numPr>
          <w:ilvl w:val="0"/>
          <w:numId w:val="87"/>
        </w:numPr>
        <w:shd w:val="clear" w:color="auto" w:fill="auto"/>
        <w:tabs>
          <w:tab w:pos="344" w:val="left"/>
        </w:tabs>
        <w:bidi w:val="0"/>
        <w:spacing w:before="0" w:after="0" w:line="329" w:lineRule="auto"/>
        <w:ind w:left="0" w:right="0" w:firstLine="0"/>
        <w:jc w:val="both"/>
      </w:pPr>
      <w:bookmarkStart w:id="1484" w:name="bookmark1484"/>
      <w:bookmarkStart w:id="1485" w:name="bookmark1485"/>
      <w:bookmarkStart w:id="1486" w:name="bookmark1486"/>
      <w:bookmarkStart w:id="1487" w:name="bookmark1487"/>
      <w:bookmarkEnd w:id="1486"/>
      <w:r>
        <w:rPr>
          <w:color w:val="000000"/>
          <w:spacing w:val="0"/>
          <w:w w:val="100"/>
          <w:position w:val="0"/>
        </w:rPr>
        <w:t>境外经营净投资套期</w:t>
      </w:r>
      <w:bookmarkEnd w:id="1484"/>
      <w:bookmarkEnd w:id="1485"/>
      <w:bookmarkEnd w:id="1487"/>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对境外经营净投资的套期，包括对作为净投资的一部分进行会计处理的货币性项目的套期，本公司按 照类似于现金流量套期会计的规定处理</w:t>
      </w:r>
      <w:r>
        <w:rPr>
          <w:b/>
          <w:bCs/>
          <w:color w:val="000000"/>
          <w:spacing w:val="0"/>
          <w:w w:val="100"/>
          <w:position w:val="0"/>
        </w:rPr>
        <w:t>：</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套期工具形成的利得或损失中属于套期有效的部分，应当计入其他综合收益。</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全部或部分处置境外经营时，上述计入其他综合收益的套期工具利得或损失应当相应转出，计入当期 损益。</w:t>
      </w:r>
    </w:p>
    <w:p>
      <w:pPr>
        <w:pStyle w:val="Style32"/>
        <w:keepNext w:val="0"/>
        <w:keepLines w:val="0"/>
        <w:widowControl w:val="0"/>
        <w:shd w:val="clear" w:color="auto" w:fill="auto"/>
        <w:bidi w:val="0"/>
        <w:spacing w:before="0" w:after="80" w:line="315" w:lineRule="exact"/>
        <w:ind w:left="0" w:right="0" w:firstLine="440"/>
        <w:jc w:val="left"/>
      </w:pPr>
      <w:r>
        <w:rPr>
          <w:color w:val="000000"/>
          <w:spacing w:val="0"/>
          <w:w w:val="100"/>
          <w:position w:val="0"/>
        </w:rPr>
        <w:t>套期工具形成的利得或损失中属于套期无效的部分，应当计入当期损益。</w:t>
      </w:r>
    </w:p>
    <w:p>
      <w:pPr>
        <w:pStyle w:val="Style29"/>
        <w:keepNext/>
        <w:keepLines/>
        <w:widowControl w:val="0"/>
        <w:numPr>
          <w:ilvl w:val="0"/>
          <w:numId w:val="87"/>
        </w:numPr>
        <w:shd w:val="clear" w:color="auto" w:fill="auto"/>
        <w:tabs>
          <w:tab w:pos="344" w:val="left"/>
        </w:tabs>
        <w:bidi w:val="0"/>
        <w:spacing w:before="0" w:after="0" w:line="329"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终止运用套期会计</w:t>
      </w:r>
      <w:bookmarkEnd w:id="1488"/>
      <w:bookmarkEnd w:id="1489"/>
      <w:bookmarkEnd w:id="1491"/>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对于发生下列情形之一的，则终止运用套期会计：</w:t>
      </w:r>
    </w:p>
    <w:p>
      <w:pPr>
        <w:pStyle w:val="Style32"/>
        <w:keepNext w:val="0"/>
        <w:keepLines w:val="0"/>
        <w:widowControl w:val="0"/>
        <w:shd w:val="clear" w:color="auto" w:fill="auto"/>
        <w:tabs>
          <w:tab w:pos="923" w:val="left"/>
        </w:tabs>
        <w:bidi w:val="0"/>
        <w:spacing w:before="0" w:after="0" w:line="315" w:lineRule="exact"/>
        <w:ind w:left="0" w:right="0" w:firstLine="440"/>
        <w:jc w:val="both"/>
      </w:pPr>
      <w:bookmarkStart w:id="1492" w:name="bookmark1492"/>
      <w:r>
        <w:rPr>
          <w:color w:val="000000"/>
          <w:spacing w:val="0"/>
          <w:w w:val="100"/>
          <w:position w:val="0"/>
        </w:rPr>
        <w:t>（</w:t>
      </w:r>
      <w:bookmarkEnd w:id="1492"/>
      <w:r>
        <w:rPr>
          <w:b/>
          <w:bCs/>
          <w:color w:val="000000"/>
          <w:spacing w:val="0"/>
          <w:w w:val="100"/>
          <w:position w:val="0"/>
        </w:rPr>
        <w:t>1</w:t>
      </w:r>
      <w:r>
        <w:rPr>
          <w:color w:val="000000"/>
          <w:spacing w:val="0"/>
          <w:w w:val="100"/>
          <w:position w:val="0"/>
        </w:rPr>
        <w:t>）</w:t>
        <w:tab/>
        <w:t>因风险管理目标发生变化，导致套期关系不再满足风险管理目标。</w:t>
      </w:r>
    </w:p>
    <w:p>
      <w:pPr>
        <w:pStyle w:val="Style32"/>
        <w:keepNext w:val="0"/>
        <w:keepLines w:val="0"/>
        <w:widowControl w:val="0"/>
        <w:shd w:val="clear" w:color="auto" w:fill="auto"/>
        <w:tabs>
          <w:tab w:pos="923" w:val="left"/>
        </w:tabs>
        <w:bidi w:val="0"/>
        <w:spacing w:before="0" w:after="0" w:line="326" w:lineRule="exact"/>
        <w:ind w:left="0" w:right="0" w:firstLine="440"/>
        <w:jc w:val="both"/>
      </w:pPr>
      <w:bookmarkStart w:id="1493" w:name="bookmark1493"/>
      <w:r>
        <w:rPr>
          <w:color w:val="000000"/>
          <w:spacing w:val="0"/>
          <w:w w:val="100"/>
          <w:position w:val="0"/>
        </w:rPr>
        <w:t>（</w:t>
      </w:r>
      <w:bookmarkEnd w:id="1493"/>
      <w:r>
        <w:rPr>
          <w:b/>
          <w:bCs/>
          <w:color w:val="000000"/>
          <w:spacing w:val="0"/>
          <w:w w:val="100"/>
          <w:position w:val="0"/>
        </w:rPr>
        <w:t>2</w:t>
      </w:r>
      <w:r>
        <w:rPr>
          <w:color w:val="000000"/>
          <w:spacing w:val="0"/>
          <w:w w:val="100"/>
          <w:position w:val="0"/>
        </w:rPr>
        <w:t>）</w:t>
        <w:tab/>
        <w:t>套期工具已到期、被出售、合同终止或已行使。</w:t>
      </w:r>
    </w:p>
    <w:p>
      <w:pPr>
        <w:pStyle w:val="Style32"/>
        <w:keepNext w:val="0"/>
        <w:keepLines w:val="0"/>
        <w:widowControl w:val="0"/>
        <w:shd w:val="clear" w:color="auto" w:fill="auto"/>
        <w:tabs>
          <w:tab w:pos="1021" w:val="left"/>
        </w:tabs>
        <w:bidi w:val="0"/>
        <w:spacing w:before="0" w:after="0" w:line="326" w:lineRule="exact"/>
        <w:ind w:left="0" w:right="0" w:firstLine="440"/>
        <w:jc w:val="both"/>
      </w:pPr>
      <w:bookmarkStart w:id="1494" w:name="bookmark1494"/>
      <w:r>
        <w:rPr>
          <w:color w:val="000000"/>
          <w:spacing w:val="0"/>
          <w:w w:val="100"/>
          <w:position w:val="0"/>
        </w:rPr>
        <w:t>（</w:t>
      </w:r>
      <w:bookmarkEnd w:id="1494"/>
      <w:r>
        <w:rPr>
          <w:b/>
          <w:bCs/>
          <w:color w:val="000000"/>
          <w:spacing w:val="0"/>
          <w:w w:val="100"/>
          <w:position w:val="0"/>
        </w:rPr>
        <w:t>3</w:t>
      </w:r>
      <w:r>
        <w:rPr>
          <w:color w:val="000000"/>
          <w:spacing w:val="0"/>
          <w:w w:val="100"/>
          <w:position w:val="0"/>
        </w:rPr>
        <w:t>）</w:t>
        <w:tab/>
        <w:t>被套期项目与套期工具之间不再存在经济关系，或者被套期项目和套期工具经济关系产生的价 值变动中，信用风险的影响开始占主导地位。</w:t>
      </w:r>
    </w:p>
    <w:p>
      <w:pPr>
        <w:pStyle w:val="Style32"/>
        <w:keepNext w:val="0"/>
        <w:keepLines w:val="0"/>
        <w:widowControl w:val="0"/>
        <w:shd w:val="clear" w:color="auto" w:fill="auto"/>
        <w:tabs>
          <w:tab w:pos="1021" w:val="left"/>
        </w:tabs>
        <w:bidi w:val="0"/>
        <w:spacing w:before="0" w:after="0" w:line="318" w:lineRule="exact"/>
        <w:ind w:left="0" w:right="0" w:firstLine="440"/>
        <w:jc w:val="both"/>
      </w:pPr>
      <w:bookmarkStart w:id="1495" w:name="bookmark1495"/>
      <w:r>
        <w:rPr>
          <w:color w:val="000000"/>
          <w:spacing w:val="0"/>
          <w:w w:val="100"/>
          <w:position w:val="0"/>
        </w:rPr>
        <w:t>（</w:t>
      </w:r>
      <w:bookmarkEnd w:id="1495"/>
      <w:r>
        <w:rPr>
          <w:b/>
          <w:bCs/>
          <w:color w:val="000000"/>
          <w:spacing w:val="0"/>
          <w:w w:val="100"/>
          <w:position w:val="0"/>
        </w:rPr>
        <w:t>4</w:t>
      </w:r>
      <w:r>
        <w:rPr>
          <w:color w:val="000000"/>
          <w:spacing w:val="0"/>
          <w:w w:val="100"/>
          <w:position w:val="0"/>
        </w:rPr>
        <w:t>）</w:t>
        <w:tab/>
        <w:t>套期关系不再满足本准则所规定的运用套期会计方法的其他条件。在适用套期关系再平衡的情 况下，企业应当首先考虑套期关系再平衡，然后评估套期关系是否满足本准则所规定的运用套期会计方法 的条件。</w:t>
      </w:r>
    </w:p>
    <w:p>
      <w:pPr>
        <w:pStyle w:val="Style32"/>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终止套期会计可能会影响套期关系的整体或其中一部分，在仅影响其中一部分时，剩余未受影响的部 分仍适用套期会计。</w:t>
      </w:r>
    </w:p>
    <w:p>
      <w:pPr>
        <w:pStyle w:val="Style29"/>
        <w:keepNext/>
        <w:keepLines/>
        <w:widowControl w:val="0"/>
        <w:numPr>
          <w:ilvl w:val="0"/>
          <w:numId w:val="87"/>
        </w:numPr>
        <w:shd w:val="clear" w:color="auto" w:fill="auto"/>
        <w:tabs>
          <w:tab w:pos="344" w:val="left"/>
        </w:tabs>
        <w:bidi w:val="0"/>
        <w:spacing w:before="0" w:after="0" w:line="329"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信用风险敞口的公允价值选择</w:t>
      </w:r>
      <w:bookmarkEnd w:id="1496"/>
      <w:bookmarkEnd w:id="1497"/>
      <w:bookmarkEnd w:id="1499"/>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当使用以公允价值计量且其变动计入当期损益的信用衍生工具管理金融工具（或其组成部分）的信用 风险敞口时，可以在该金融工具（或其组成部分）初始确认时、后续计量中或尚未确认时，将其指定为以 公允价值计量且其变动计入当期损益的金融工具，并同时作出书面记录，但应同时满足下列条件：</w:t>
      </w:r>
    </w:p>
    <w:p>
      <w:pPr>
        <w:pStyle w:val="Style32"/>
        <w:keepNext w:val="0"/>
        <w:keepLines w:val="0"/>
        <w:widowControl w:val="0"/>
        <w:shd w:val="clear" w:color="auto" w:fill="auto"/>
        <w:bidi w:val="0"/>
        <w:spacing w:before="0" w:after="0" w:line="315" w:lineRule="exact"/>
        <w:ind w:left="0" w:right="0" w:firstLine="440"/>
        <w:jc w:val="both"/>
      </w:pPr>
      <w:bookmarkStart w:id="1500" w:name="bookmark1500"/>
      <w:r>
        <w:rPr>
          <w:color w:val="000000"/>
          <w:spacing w:val="0"/>
          <w:w w:val="100"/>
          <w:position w:val="0"/>
        </w:rPr>
        <w:t>（</w:t>
      </w:r>
      <w:bookmarkEnd w:id="1500"/>
      <w:r>
        <w:rPr>
          <w:b/>
          <w:bCs/>
          <w:color w:val="000000"/>
          <w:spacing w:val="0"/>
          <w:w w:val="100"/>
          <w:position w:val="0"/>
        </w:rPr>
        <w:t>1</w:t>
      </w:r>
      <w:r>
        <w:rPr>
          <w:color w:val="000000"/>
          <w:spacing w:val="0"/>
          <w:w w:val="100"/>
          <w:position w:val="0"/>
        </w:rPr>
        <w:t>） 金融工具信用风险敞口的主体（如借款人或贷款承诺持有人）与信用衍生工具涉及的主体相一 致；</w:t>
      </w:r>
    </w:p>
    <w:p>
      <w:pPr>
        <w:pStyle w:val="Style32"/>
        <w:keepNext w:val="0"/>
        <w:keepLines w:val="0"/>
        <w:widowControl w:val="0"/>
        <w:shd w:val="clear" w:color="auto" w:fill="auto"/>
        <w:tabs>
          <w:tab w:pos="923" w:val="left"/>
        </w:tabs>
        <w:bidi w:val="0"/>
        <w:spacing w:before="0" w:after="160" w:line="315" w:lineRule="exact"/>
        <w:ind w:left="0" w:right="0" w:firstLine="440"/>
        <w:jc w:val="left"/>
      </w:pPr>
      <w:bookmarkStart w:id="1501" w:name="bookmark1501"/>
      <w:r>
        <w:rPr>
          <w:color w:val="000000"/>
          <w:spacing w:val="0"/>
          <w:w w:val="100"/>
          <w:position w:val="0"/>
        </w:rPr>
        <w:t>（</w:t>
      </w:r>
      <w:bookmarkEnd w:id="1501"/>
      <w:r>
        <w:rPr>
          <w:b/>
          <w:bCs/>
          <w:color w:val="000000"/>
          <w:spacing w:val="0"/>
          <w:w w:val="100"/>
          <w:position w:val="0"/>
        </w:rPr>
        <w:t>2</w:t>
      </w:r>
      <w:r>
        <w:rPr>
          <w:color w:val="000000"/>
          <w:spacing w:val="0"/>
          <w:w w:val="100"/>
          <w:position w:val="0"/>
        </w:rPr>
        <w:t>）</w:t>
        <w:tab/>
        <w:t>金融工具的偿付级次与根据信用衍生工具条款须交付的工具的偿付级次相一致。</w:t>
      </w:r>
    </w:p>
    <w:p>
      <w:pPr>
        <w:pStyle w:val="Style29"/>
        <w:keepNext/>
        <w:keepLines/>
        <w:widowControl w:val="0"/>
        <w:shd w:val="clear" w:color="auto" w:fill="auto"/>
        <w:bidi w:val="0"/>
        <w:spacing w:before="0" w:after="0" w:line="313" w:lineRule="exact"/>
        <w:ind w:left="0" w:right="0" w:firstLine="0"/>
        <w:jc w:val="left"/>
      </w:pPr>
      <w:bookmarkStart w:id="1502" w:name="bookmark1502"/>
      <w:bookmarkStart w:id="1503" w:name="bookmark1503"/>
      <w:bookmarkStart w:id="1504" w:name="bookmark1504"/>
      <w:r>
        <w:rPr>
          <w:color w:val="000000"/>
          <w:spacing w:val="0"/>
          <w:w w:val="100"/>
          <w:position w:val="0"/>
        </w:rPr>
        <w:t>回购本公司股份</w:t>
      </w:r>
      <w:bookmarkEnd w:id="1502"/>
      <w:bookmarkEnd w:id="1503"/>
      <w:bookmarkEnd w:id="1504"/>
    </w:p>
    <w:p>
      <w:pPr>
        <w:pStyle w:val="Style3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公司回购的股份在注销或者转让之前，作为库存股管理。回购自身权益工具（库存股）支付的对价 和交易费用，应当减少所有者权益，不得确认金融资产。</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库存股可由企业自身购回和持有，也可由企业集团合并财务报表范围内的其他成员购回和持有。</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库存股不得参与公司利润分配，股份有限公司应当将其作为股东权益的备抵项目反映。</w:t>
      </w:r>
    </w:p>
    <w:p>
      <w:pPr>
        <w:pStyle w:val="Style32"/>
        <w:keepNext w:val="0"/>
        <w:keepLines w:val="0"/>
        <w:widowControl w:val="0"/>
        <w:shd w:val="clear" w:color="auto" w:fill="auto"/>
        <w:tabs>
          <w:tab w:pos="848" w:val="left"/>
        </w:tabs>
        <w:bidi w:val="0"/>
        <w:spacing w:before="0" w:after="0" w:line="313" w:lineRule="exact"/>
        <w:ind w:left="0" w:right="0" w:firstLine="440"/>
        <w:jc w:val="left"/>
      </w:pPr>
      <w:bookmarkStart w:id="1505" w:name="bookmark1505"/>
      <w:r>
        <w:rPr>
          <w:b/>
          <w:bCs/>
          <w:color w:val="000000"/>
          <w:spacing w:val="0"/>
          <w:w w:val="100"/>
          <w:position w:val="0"/>
        </w:rPr>
        <w:t>1</w:t>
      </w:r>
      <w:bookmarkEnd w:id="1505"/>
      <w:r>
        <w:rPr>
          <w:color w:val="000000"/>
          <w:spacing w:val="0"/>
          <w:w w:val="100"/>
          <w:position w:val="0"/>
        </w:rPr>
        <w:t>、</w:t>
        <w:tab/>
        <w:t>减少公司注册资本</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股份有限公司采用收购本公司股票方式减资的，回购时借记</w:t>
      </w:r>
      <w:r>
        <w:rPr>
          <w:b/>
          <w:bCs/>
          <w:color w:val="000000"/>
          <w:spacing w:val="0"/>
          <w:w w:val="100"/>
          <w:position w:val="0"/>
        </w:rPr>
        <w:t>“</w:t>
      </w:r>
      <w:r>
        <w:rPr>
          <w:color w:val="000000"/>
          <w:spacing w:val="0"/>
          <w:w w:val="100"/>
          <w:position w:val="0"/>
        </w:rPr>
        <w:t>库存股</w:t>
      </w:r>
      <w:r>
        <w:rPr>
          <w:b/>
          <w:bCs/>
          <w:color w:val="000000"/>
          <w:spacing w:val="0"/>
          <w:w w:val="100"/>
          <w:position w:val="0"/>
        </w:rPr>
        <w:t>”</w:t>
      </w:r>
      <w:r>
        <w:rPr>
          <w:color w:val="000000"/>
          <w:spacing w:val="0"/>
          <w:w w:val="100"/>
          <w:position w:val="0"/>
        </w:rPr>
        <w:t>，贷记</w:t>
      </w:r>
      <w:r>
        <w:rPr>
          <w:b/>
          <w:bCs/>
          <w:color w:val="000000"/>
          <w:spacing w:val="0"/>
          <w:w w:val="100"/>
          <w:position w:val="0"/>
        </w:rPr>
        <w:t>“</w:t>
      </w:r>
      <w:r>
        <w:rPr>
          <w:color w:val="000000"/>
          <w:spacing w:val="0"/>
          <w:w w:val="100"/>
          <w:position w:val="0"/>
        </w:rPr>
        <w:t>库存现金</w:t>
      </w:r>
      <w:r>
        <w:rPr>
          <w:b/>
          <w:bCs/>
          <w:color w:val="000000"/>
          <w:spacing w:val="0"/>
          <w:w w:val="100"/>
          <w:position w:val="0"/>
        </w:rPr>
        <w:t>”</w:t>
      </w:r>
      <w:r>
        <w:rPr>
          <w:color w:val="000000"/>
          <w:spacing w:val="0"/>
          <w:w w:val="100"/>
          <w:position w:val="0"/>
        </w:rPr>
        <w:t>、</w:t>
      </w:r>
      <w:r>
        <w:rPr>
          <w:b/>
          <w:bCs/>
          <w:color w:val="000000"/>
          <w:spacing w:val="0"/>
          <w:w w:val="100"/>
          <w:position w:val="0"/>
        </w:rPr>
        <w:t>“</w:t>
      </w:r>
      <w:r>
        <w:rPr>
          <w:color w:val="000000"/>
          <w:spacing w:val="0"/>
          <w:w w:val="100"/>
          <w:position w:val="0"/>
        </w:rPr>
        <w:t>银行存款</w:t>
      </w:r>
      <w:r>
        <w:rPr>
          <w:b/>
          <w:bCs/>
          <w:color w:val="000000"/>
          <w:spacing w:val="0"/>
          <w:w w:val="100"/>
          <w:position w:val="0"/>
        </w:rPr>
        <w:t xml:space="preserve">” </w:t>
      </w:r>
      <w:r>
        <w:rPr>
          <w:color w:val="000000"/>
          <w:spacing w:val="0"/>
          <w:w w:val="100"/>
          <w:position w:val="0"/>
        </w:rPr>
        <w:t>等科目。</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公司为减少注册资本回购股份的，应当自收购之日起十日内注销。</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公司按法定程序报经批准减少注册资本的，按股票面值和注销股数计算的股票面值总额，借记</w:t>
      </w:r>
      <w:r>
        <w:rPr>
          <w:b/>
          <w:bCs/>
          <w:color w:val="000000"/>
          <w:spacing w:val="0"/>
          <w:w w:val="100"/>
          <w:position w:val="0"/>
        </w:rPr>
        <w:t>“</w:t>
      </w:r>
      <w:r>
        <w:rPr>
          <w:color w:val="000000"/>
          <w:spacing w:val="0"/>
          <w:w w:val="100"/>
          <w:position w:val="0"/>
        </w:rPr>
        <w:t>股本</w:t>
      </w:r>
      <w:r>
        <w:rPr>
          <w:b/>
          <w:bCs/>
          <w:color w:val="000000"/>
          <w:spacing w:val="0"/>
          <w:w w:val="100"/>
          <w:position w:val="0"/>
        </w:rPr>
        <w:t>”</w:t>
      </w:r>
      <w:r>
        <w:rPr>
          <w:color w:val="000000"/>
          <w:spacing w:val="0"/>
          <w:w w:val="100"/>
          <w:position w:val="0"/>
        </w:rPr>
        <w:t>， 按所注销库存股的账面余额，贷记</w:t>
      </w:r>
      <w:r>
        <w:rPr>
          <w:b/>
          <w:bCs/>
          <w:color w:val="000000"/>
          <w:spacing w:val="0"/>
          <w:w w:val="100"/>
          <w:position w:val="0"/>
        </w:rPr>
        <w:t>“</w:t>
      </w:r>
      <w:r>
        <w:rPr>
          <w:color w:val="000000"/>
          <w:spacing w:val="0"/>
          <w:w w:val="100"/>
          <w:position w:val="0"/>
        </w:rPr>
        <w:t>库存股</w:t>
      </w:r>
      <w:r>
        <w:rPr>
          <w:b/>
          <w:bCs/>
          <w:color w:val="000000"/>
          <w:spacing w:val="0"/>
          <w:w w:val="100"/>
          <w:position w:val="0"/>
        </w:rPr>
        <w:t>”</w:t>
      </w:r>
      <w:r>
        <w:rPr>
          <w:color w:val="000000"/>
          <w:spacing w:val="0"/>
          <w:w w:val="100"/>
          <w:position w:val="0"/>
        </w:rPr>
        <w:t>科目，按其差额，借记</w:t>
      </w:r>
      <w:r>
        <w:rPr>
          <w:b/>
          <w:bCs/>
          <w:color w:val="000000"/>
          <w:spacing w:val="0"/>
          <w:w w:val="100"/>
          <w:position w:val="0"/>
        </w:rPr>
        <w:t>“</w:t>
      </w:r>
      <w:r>
        <w:rPr>
          <w:color w:val="000000"/>
          <w:spacing w:val="0"/>
          <w:w w:val="100"/>
          <w:position w:val="0"/>
        </w:rPr>
        <w:t>资本公积一股本溢价</w:t>
      </w:r>
      <w:r>
        <w:rPr>
          <w:b/>
          <w:bCs/>
          <w:color w:val="000000"/>
          <w:spacing w:val="0"/>
          <w:w w:val="100"/>
          <w:position w:val="0"/>
        </w:rPr>
        <w:t>''</w:t>
      </w:r>
      <w:r>
        <w:rPr>
          <w:color w:val="000000"/>
          <w:spacing w:val="0"/>
          <w:w w:val="100"/>
          <w:position w:val="0"/>
        </w:rPr>
        <w:t>科目，股本溢 价不足冲减的，应借记</w:t>
      </w:r>
      <w:r>
        <w:rPr>
          <w:b/>
          <w:bCs/>
          <w:color w:val="000000"/>
          <w:spacing w:val="0"/>
          <w:w w:val="100"/>
          <w:position w:val="0"/>
        </w:rPr>
        <w:t>“</w:t>
      </w:r>
      <w:r>
        <w:rPr>
          <w:color w:val="000000"/>
          <w:spacing w:val="0"/>
          <w:w w:val="100"/>
          <w:position w:val="0"/>
        </w:rPr>
        <w:t>盈余公积</w:t>
      </w:r>
      <w:r>
        <w:rPr>
          <w:b/>
          <w:bCs/>
          <w:color w:val="000000"/>
          <w:spacing w:val="0"/>
          <w:w w:val="100"/>
          <w:position w:val="0"/>
        </w:rPr>
        <w:t>”</w:t>
      </w:r>
      <w:r>
        <w:rPr>
          <w:color w:val="000000"/>
          <w:spacing w:val="0"/>
          <w:w w:val="100"/>
          <w:position w:val="0"/>
        </w:rPr>
        <w:t>、</w:t>
      </w:r>
      <w:r>
        <w:rPr>
          <w:b/>
          <w:bCs/>
          <w:color w:val="000000"/>
          <w:spacing w:val="0"/>
          <w:w w:val="100"/>
          <w:position w:val="0"/>
        </w:rPr>
        <w:t>“</w:t>
      </w:r>
      <w:r>
        <w:rPr>
          <w:color w:val="000000"/>
          <w:spacing w:val="0"/>
          <w:w w:val="100"/>
          <w:position w:val="0"/>
        </w:rPr>
        <w:t>利润分配一未分配利润</w:t>
      </w:r>
      <w:r>
        <w:rPr>
          <w:b/>
          <w:bCs/>
          <w:color w:val="000000"/>
          <w:spacing w:val="0"/>
          <w:w w:val="100"/>
          <w:position w:val="0"/>
        </w:rPr>
        <w:t>”</w:t>
      </w:r>
      <w:r>
        <w:rPr>
          <w:color w:val="000000"/>
          <w:spacing w:val="0"/>
          <w:w w:val="100"/>
          <w:position w:val="0"/>
        </w:rPr>
        <w:t>科目。</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购回股票支付的价款低于面值总额的，应按股票面值总额，借记</w:t>
      </w:r>
      <w:r>
        <w:rPr>
          <w:b/>
          <w:bCs/>
          <w:color w:val="000000"/>
          <w:spacing w:val="0"/>
          <w:w w:val="100"/>
          <w:position w:val="0"/>
        </w:rPr>
        <w:t>“</w:t>
      </w:r>
      <w:r>
        <w:rPr>
          <w:color w:val="000000"/>
          <w:spacing w:val="0"/>
          <w:w w:val="100"/>
          <w:position w:val="0"/>
        </w:rPr>
        <w:t>股本</w:t>
      </w:r>
      <w:r>
        <w:rPr>
          <w:b/>
          <w:bCs/>
          <w:color w:val="000000"/>
          <w:spacing w:val="0"/>
          <w:w w:val="100"/>
          <w:position w:val="0"/>
        </w:rPr>
        <w:t>”</w:t>
      </w:r>
      <w:r>
        <w:rPr>
          <w:color w:val="000000"/>
          <w:spacing w:val="0"/>
          <w:w w:val="100"/>
          <w:position w:val="0"/>
        </w:rPr>
        <w:t>，按所注销库存股的账面余额， 贷记</w:t>
      </w:r>
      <w:r>
        <w:rPr>
          <w:b/>
          <w:bCs/>
          <w:color w:val="000000"/>
          <w:spacing w:val="0"/>
          <w:w w:val="100"/>
          <w:position w:val="0"/>
        </w:rPr>
        <w:t>“</w:t>
      </w:r>
      <w:r>
        <w:rPr>
          <w:color w:val="000000"/>
          <w:spacing w:val="0"/>
          <w:w w:val="100"/>
          <w:position w:val="0"/>
        </w:rPr>
        <w:t>库存股</w:t>
      </w:r>
      <w:r>
        <w:rPr>
          <w:b/>
          <w:bCs/>
          <w:color w:val="000000"/>
          <w:spacing w:val="0"/>
          <w:w w:val="100"/>
          <w:position w:val="0"/>
        </w:rPr>
        <w:t>”</w:t>
      </w:r>
      <w:r>
        <w:rPr>
          <w:color w:val="000000"/>
          <w:spacing w:val="0"/>
          <w:w w:val="100"/>
          <w:position w:val="0"/>
        </w:rPr>
        <w:t>科目，按其差额，贷记</w:t>
      </w:r>
      <w:r>
        <w:rPr>
          <w:b/>
          <w:bCs/>
          <w:color w:val="000000"/>
          <w:spacing w:val="0"/>
          <w:w w:val="100"/>
          <w:position w:val="0"/>
        </w:rPr>
        <w:t>“</w:t>
      </w:r>
      <w:r>
        <w:rPr>
          <w:color w:val="000000"/>
          <w:spacing w:val="0"/>
          <w:w w:val="100"/>
          <w:position w:val="0"/>
        </w:rPr>
        <w:t>资本公积一股本溢价</w:t>
      </w:r>
      <w:r>
        <w:rPr>
          <w:b/>
          <w:bCs/>
          <w:color w:val="000000"/>
          <w:spacing w:val="0"/>
          <w:w w:val="100"/>
          <w:position w:val="0"/>
        </w:rPr>
        <w:t>”</w:t>
      </w:r>
      <w:r>
        <w:rPr>
          <w:color w:val="000000"/>
          <w:spacing w:val="0"/>
          <w:w w:val="100"/>
          <w:position w:val="0"/>
        </w:rPr>
        <w:t>科目。</w:t>
      </w:r>
    </w:p>
    <w:p>
      <w:pPr>
        <w:pStyle w:val="Style32"/>
        <w:keepNext w:val="0"/>
        <w:keepLines w:val="0"/>
        <w:widowControl w:val="0"/>
        <w:shd w:val="clear" w:color="auto" w:fill="auto"/>
        <w:tabs>
          <w:tab w:pos="848" w:val="left"/>
        </w:tabs>
        <w:bidi w:val="0"/>
        <w:spacing w:before="0" w:after="0" w:line="313" w:lineRule="exact"/>
        <w:ind w:left="0" w:right="0" w:firstLine="440"/>
        <w:jc w:val="both"/>
      </w:pPr>
      <w:bookmarkStart w:id="1506" w:name="bookmark1506"/>
      <w:r>
        <w:rPr>
          <w:b/>
          <w:bCs/>
          <w:color w:val="000000"/>
          <w:spacing w:val="0"/>
          <w:w w:val="100"/>
          <w:position w:val="0"/>
        </w:rPr>
        <w:t>2</w:t>
      </w:r>
      <w:bookmarkEnd w:id="1506"/>
      <w:r>
        <w:rPr>
          <w:color w:val="000000"/>
          <w:spacing w:val="0"/>
          <w:w w:val="100"/>
          <w:position w:val="0"/>
        </w:rPr>
        <w:t>、</w:t>
        <w:tab/>
        <w:t>与持有本公司股份的其他公司合并</w:t>
      </w:r>
    </w:p>
    <w:p>
      <w:pPr>
        <w:pStyle w:val="Style32"/>
        <w:keepNext w:val="0"/>
        <w:keepLines w:val="0"/>
        <w:widowControl w:val="0"/>
        <w:shd w:val="clear" w:color="auto" w:fill="auto"/>
        <w:bidi w:val="0"/>
        <w:spacing w:before="0" w:after="80" w:line="341" w:lineRule="exact"/>
        <w:ind w:left="0" w:right="0" w:firstLine="440"/>
        <w:jc w:val="both"/>
      </w:pPr>
      <w:r>
        <w:rPr>
          <w:color w:val="000000"/>
          <w:spacing w:val="0"/>
          <w:w w:val="100"/>
          <w:position w:val="0"/>
        </w:rPr>
        <w:t>与持有本公司股份的其他公司合并而导致的股份回购，参与合并各方在合并前及合并后如均属于同一 股东最终控制的，库存股成本按参与合并的其他公司持有本公司股份的相关投资账面价值确认。</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如不属于同一股东最终控制的，库存股按参与合并的其他公司持有本公司股份的相关投资公允价值确 认。</w:t>
      </w:r>
    </w:p>
    <w:p>
      <w:pPr>
        <w:pStyle w:val="Style3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此种情形回购股份的，应当在六个月内转让或者注销。</w:t>
      </w:r>
    </w:p>
    <w:p>
      <w:pPr>
        <w:pStyle w:val="Style32"/>
        <w:keepNext w:val="0"/>
        <w:keepLines w:val="0"/>
        <w:widowControl w:val="0"/>
        <w:shd w:val="clear" w:color="auto" w:fill="auto"/>
        <w:tabs>
          <w:tab w:pos="839" w:val="left"/>
        </w:tabs>
        <w:bidi w:val="0"/>
        <w:spacing w:before="0" w:after="0" w:line="315" w:lineRule="exact"/>
        <w:ind w:left="0" w:right="0" w:firstLine="460"/>
        <w:jc w:val="left"/>
      </w:pPr>
      <w:bookmarkStart w:id="1507" w:name="bookmark1507"/>
      <w:r>
        <w:rPr>
          <w:b/>
          <w:bCs/>
          <w:color w:val="000000"/>
          <w:spacing w:val="0"/>
          <w:w w:val="100"/>
          <w:position w:val="0"/>
        </w:rPr>
        <w:t>3</w:t>
      </w:r>
      <w:bookmarkEnd w:id="1507"/>
      <w:r>
        <w:rPr>
          <w:color w:val="000000"/>
          <w:spacing w:val="0"/>
          <w:w w:val="100"/>
          <w:position w:val="0"/>
        </w:rPr>
        <w:t>、</w:t>
        <w:tab/>
        <w:t>将股份用于员工持股计划或者股权激励</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因将股份用于员工持股计划或者股权激励而回购的，公司合计持有的本公司股份数不得超过本公司已 发行股份总额的百分之十，并应当在三年内转让。</w:t>
      </w:r>
    </w:p>
    <w:p>
      <w:pPr>
        <w:pStyle w:val="Style32"/>
        <w:keepNext w:val="0"/>
        <w:keepLines w:val="0"/>
        <w:widowControl w:val="0"/>
        <w:shd w:val="clear" w:color="auto" w:fill="auto"/>
        <w:bidi w:val="0"/>
        <w:spacing w:before="0" w:after="0" w:line="315" w:lineRule="exact"/>
        <w:ind w:left="0" w:right="0" w:firstLine="460"/>
        <w:jc w:val="left"/>
      </w:pPr>
      <w:r>
        <w:rPr>
          <w:color w:val="000000"/>
          <w:spacing w:val="0"/>
          <w:w w:val="100"/>
          <w:position w:val="0"/>
        </w:rPr>
        <w:t>公司回购股份用于员工持股计划或者股权激励的，属于权益结算的股份支付，应当进行以下处理：</w:t>
      </w:r>
    </w:p>
    <w:p>
      <w:pPr>
        <w:pStyle w:val="Style32"/>
        <w:keepNext w:val="0"/>
        <w:keepLines w:val="0"/>
        <w:widowControl w:val="0"/>
        <w:shd w:val="clear" w:color="auto" w:fill="auto"/>
        <w:tabs>
          <w:tab w:pos="943" w:val="left"/>
        </w:tabs>
        <w:bidi w:val="0"/>
        <w:spacing w:before="0" w:after="0" w:line="315" w:lineRule="exact"/>
        <w:ind w:left="0" w:right="0" w:firstLine="460"/>
        <w:jc w:val="left"/>
      </w:pPr>
      <w:bookmarkStart w:id="1508" w:name="bookmark1508"/>
      <w:r>
        <w:rPr>
          <w:color w:val="000000"/>
          <w:spacing w:val="0"/>
          <w:w w:val="100"/>
          <w:position w:val="0"/>
        </w:rPr>
        <w:t>（</w:t>
      </w:r>
      <w:bookmarkEnd w:id="1508"/>
      <w:r>
        <w:rPr>
          <w:b/>
          <w:bCs/>
          <w:color w:val="000000"/>
          <w:spacing w:val="0"/>
          <w:w w:val="100"/>
          <w:position w:val="0"/>
        </w:rPr>
        <w:t>1</w:t>
      </w:r>
      <w:r>
        <w:rPr>
          <w:color w:val="000000"/>
          <w:spacing w:val="0"/>
          <w:w w:val="100"/>
          <w:position w:val="0"/>
        </w:rPr>
        <w:t>）</w:t>
        <w:tab/>
        <w:t>回购股份时，应当按照回购股份的全部支出作为库存股处理，同时进行备查登记。</w:t>
      </w:r>
    </w:p>
    <w:p>
      <w:pPr>
        <w:pStyle w:val="Style32"/>
        <w:keepNext w:val="0"/>
        <w:keepLines w:val="0"/>
        <w:widowControl w:val="0"/>
        <w:shd w:val="clear" w:color="auto" w:fill="auto"/>
        <w:tabs>
          <w:tab w:pos="1021" w:val="left"/>
        </w:tabs>
        <w:bidi w:val="0"/>
        <w:spacing w:before="0" w:after="0" w:line="315" w:lineRule="exact"/>
        <w:ind w:left="0" w:right="0" w:firstLine="460"/>
        <w:jc w:val="both"/>
      </w:pPr>
      <w:bookmarkStart w:id="1509" w:name="bookmark1509"/>
      <w:r>
        <w:rPr>
          <w:color w:val="000000"/>
          <w:spacing w:val="0"/>
          <w:w w:val="100"/>
          <w:position w:val="0"/>
        </w:rPr>
        <w:t>（</w:t>
      </w:r>
      <w:bookmarkEnd w:id="1509"/>
      <w:r>
        <w:rPr>
          <w:b/>
          <w:bCs/>
          <w:color w:val="000000"/>
          <w:spacing w:val="0"/>
          <w:w w:val="100"/>
          <w:position w:val="0"/>
        </w:rPr>
        <w:t>2</w:t>
      </w:r>
      <w:r>
        <w:rPr>
          <w:color w:val="000000"/>
          <w:spacing w:val="0"/>
          <w:w w:val="100"/>
          <w:position w:val="0"/>
        </w:rPr>
        <w:t>）</w:t>
        <w:tab/>
        <w:t>在等待期内每个资产负债表日，按照权益工具在授予日的公允价值，将取得的职工服务计入成 本费用，同时增加资本公积（其他资本公积）。</w:t>
      </w:r>
    </w:p>
    <w:p>
      <w:pPr>
        <w:pStyle w:val="Style32"/>
        <w:keepNext w:val="0"/>
        <w:keepLines w:val="0"/>
        <w:widowControl w:val="0"/>
        <w:shd w:val="clear" w:color="auto" w:fill="auto"/>
        <w:tabs>
          <w:tab w:pos="1021" w:val="left"/>
        </w:tabs>
        <w:bidi w:val="0"/>
        <w:spacing w:before="0" w:after="0" w:line="315" w:lineRule="exact"/>
        <w:ind w:left="0" w:right="0" w:firstLine="460"/>
        <w:jc w:val="both"/>
      </w:pPr>
      <w:bookmarkStart w:id="1510" w:name="bookmark1510"/>
      <w:r>
        <w:rPr>
          <w:color w:val="000000"/>
          <w:spacing w:val="0"/>
          <w:w w:val="100"/>
          <w:position w:val="0"/>
        </w:rPr>
        <w:t>（</w:t>
      </w:r>
      <w:bookmarkEnd w:id="1510"/>
      <w:r>
        <w:rPr>
          <w:b/>
          <w:bCs/>
          <w:color w:val="000000"/>
          <w:spacing w:val="0"/>
          <w:w w:val="100"/>
          <w:position w:val="0"/>
        </w:rPr>
        <w:t>3</w:t>
      </w:r>
      <w:r>
        <w:rPr>
          <w:color w:val="000000"/>
          <w:spacing w:val="0"/>
          <w:w w:val="100"/>
          <w:position w:val="0"/>
        </w:rPr>
        <w:t>）</w:t>
        <w:tab/>
        <w:t>职工行权时，公司应于职工行权购买本公司股份收到价款时，转销交付职工的库存股成本和等 待期内资本公积（其他资本公积）累计金额，同时，按照其差额调整资本公积（股本溢价）。</w:t>
      </w:r>
    </w:p>
    <w:p>
      <w:pPr>
        <w:pStyle w:val="Style32"/>
        <w:keepNext w:val="0"/>
        <w:keepLines w:val="0"/>
        <w:widowControl w:val="0"/>
        <w:shd w:val="clear" w:color="auto" w:fill="auto"/>
        <w:tabs>
          <w:tab w:pos="839" w:val="left"/>
        </w:tabs>
        <w:bidi w:val="0"/>
        <w:spacing w:before="0" w:after="0" w:line="315" w:lineRule="exact"/>
        <w:ind w:left="0" w:right="0" w:firstLine="460"/>
        <w:jc w:val="both"/>
      </w:pPr>
      <w:bookmarkStart w:id="1511" w:name="bookmark1511"/>
      <w:r>
        <w:rPr>
          <w:b/>
          <w:bCs/>
          <w:color w:val="000000"/>
          <w:spacing w:val="0"/>
          <w:w w:val="100"/>
          <w:position w:val="0"/>
        </w:rPr>
        <w:t>4</w:t>
      </w:r>
      <w:bookmarkEnd w:id="1511"/>
      <w:r>
        <w:rPr>
          <w:color w:val="000000"/>
          <w:spacing w:val="0"/>
          <w:w w:val="100"/>
          <w:position w:val="0"/>
        </w:rPr>
        <w:t>、</w:t>
        <w:tab/>
        <w:t>股东因异议要求公司收购其股份</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股东因对股东大会作出的公司合并、分立决议持异议，要求公司收购其股份的，应当在六个月内转让 或者注销。</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具体会计处理与上述因减资回购相同。</w:t>
      </w:r>
    </w:p>
    <w:p>
      <w:pPr>
        <w:pStyle w:val="Style32"/>
        <w:keepNext w:val="0"/>
        <w:keepLines w:val="0"/>
        <w:widowControl w:val="0"/>
        <w:shd w:val="clear" w:color="auto" w:fill="auto"/>
        <w:tabs>
          <w:tab w:pos="839" w:val="left"/>
        </w:tabs>
        <w:bidi w:val="0"/>
        <w:spacing w:before="0" w:after="0" w:line="315" w:lineRule="exact"/>
        <w:ind w:left="0" w:right="0" w:firstLine="460"/>
        <w:jc w:val="both"/>
      </w:pPr>
      <w:bookmarkStart w:id="1512" w:name="bookmark1512"/>
      <w:r>
        <w:rPr>
          <w:b/>
          <w:bCs/>
          <w:color w:val="000000"/>
          <w:spacing w:val="0"/>
          <w:w w:val="100"/>
          <w:position w:val="0"/>
        </w:rPr>
        <w:t>5</w:t>
      </w:r>
      <w:bookmarkEnd w:id="1512"/>
      <w:r>
        <w:rPr>
          <w:color w:val="000000"/>
          <w:spacing w:val="0"/>
          <w:w w:val="100"/>
          <w:position w:val="0"/>
        </w:rPr>
        <w:t>、</w:t>
        <w:tab/>
        <w:t>将股份用于转换公司发行的可转债</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因将股份用于转换上市公司发行的可转债而回购的，公司合计持有的本公司股份数不得超过本公司已 发行股份总额的百分之十，并应当在三年内转让。</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公司按合同条款约定将发行的可转换债券转换为普通股的，按该工具对应的金融负债或其他权益工具 的账面价值，借记</w:t>
      </w:r>
      <w:r>
        <w:rPr>
          <w:b/>
          <w:bCs/>
          <w:color w:val="000000"/>
          <w:spacing w:val="0"/>
          <w:w w:val="100"/>
          <w:position w:val="0"/>
        </w:rPr>
        <w:t>“</w:t>
      </w:r>
      <w:r>
        <w:rPr>
          <w:color w:val="000000"/>
          <w:spacing w:val="0"/>
          <w:w w:val="100"/>
          <w:position w:val="0"/>
        </w:rPr>
        <w:t>应付债券</w:t>
      </w:r>
      <w:r>
        <w:rPr>
          <w:b/>
          <w:bCs/>
          <w:color w:val="000000"/>
          <w:spacing w:val="0"/>
          <w:w w:val="100"/>
          <w:position w:val="0"/>
        </w:rPr>
        <w:t>”</w:t>
      </w:r>
      <w:r>
        <w:rPr>
          <w:color w:val="000000"/>
          <w:spacing w:val="0"/>
          <w:w w:val="100"/>
          <w:position w:val="0"/>
        </w:rPr>
        <w:t>、</w:t>
      </w:r>
      <w:r>
        <w:rPr>
          <w:b/>
          <w:bCs/>
          <w:color w:val="000000"/>
          <w:spacing w:val="0"/>
          <w:w w:val="100"/>
          <w:position w:val="0"/>
        </w:rPr>
        <w:t>“</w:t>
      </w:r>
      <w:r>
        <w:rPr>
          <w:color w:val="000000"/>
          <w:spacing w:val="0"/>
          <w:w w:val="100"/>
          <w:position w:val="0"/>
        </w:rPr>
        <w:t>其他权益工具</w:t>
      </w:r>
      <w:r>
        <w:rPr>
          <w:b/>
          <w:bCs/>
          <w:color w:val="000000"/>
          <w:spacing w:val="0"/>
          <w:w w:val="100"/>
          <w:position w:val="0"/>
        </w:rPr>
        <w:t>”</w:t>
      </w:r>
      <w:r>
        <w:rPr>
          <w:color w:val="000000"/>
          <w:spacing w:val="0"/>
          <w:w w:val="100"/>
          <w:position w:val="0"/>
        </w:rPr>
        <w:t>等科目，按转换为普通股的股数对应的库存股金额，贷记</w:t>
      </w:r>
      <w:r>
        <w:rPr>
          <w:b/>
          <w:bCs/>
          <w:color w:val="000000"/>
          <w:spacing w:val="0"/>
          <w:w w:val="100"/>
          <w:position w:val="0"/>
        </w:rPr>
        <w:t>“</w:t>
      </w:r>
      <w:r>
        <w:rPr>
          <w:color w:val="000000"/>
          <w:spacing w:val="0"/>
          <w:w w:val="100"/>
          <w:position w:val="0"/>
        </w:rPr>
        <w:t>库 存股''科目，按其差额，贷记</w:t>
      </w:r>
      <w:r>
        <w:rPr>
          <w:b/>
          <w:bCs/>
          <w:color w:val="000000"/>
          <w:spacing w:val="0"/>
          <w:w w:val="100"/>
          <w:position w:val="0"/>
        </w:rPr>
        <w:t>“</w:t>
      </w:r>
      <w:r>
        <w:rPr>
          <w:color w:val="000000"/>
          <w:spacing w:val="0"/>
          <w:w w:val="100"/>
          <w:position w:val="0"/>
        </w:rPr>
        <w:t>资本公积一股本溢价''科目（如转股时金融工具的账面价值不足转换为</w:t>
      </w:r>
      <w:r>
        <w:rPr>
          <w:b/>
          <w:bCs/>
          <w:color w:val="000000"/>
          <w:spacing w:val="0"/>
          <w:w w:val="100"/>
          <w:position w:val="0"/>
        </w:rPr>
        <w:t>1</w:t>
      </w:r>
      <w:r>
        <w:rPr>
          <w:color w:val="000000"/>
          <w:spacing w:val="0"/>
          <w:w w:val="100"/>
          <w:position w:val="0"/>
        </w:rPr>
        <w:t>股 普通股而以现金或其他金融资产支付的，还需按支付的现金或其他金融资产的金额，贷记</w:t>
      </w:r>
      <w:r>
        <w:rPr>
          <w:b/>
          <w:bCs/>
          <w:color w:val="000000"/>
          <w:spacing w:val="0"/>
          <w:w w:val="100"/>
          <w:position w:val="0"/>
        </w:rPr>
        <w:t>“</w:t>
      </w:r>
      <w:r>
        <w:rPr>
          <w:color w:val="000000"/>
          <w:spacing w:val="0"/>
          <w:w w:val="100"/>
          <w:position w:val="0"/>
        </w:rPr>
        <w:t>银行存款''等科 目）。</w:t>
      </w:r>
    </w:p>
    <w:p>
      <w:pPr>
        <w:pStyle w:val="Style32"/>
        <w:keepNext w:val="0"/>
        <w:keepLines w:val="0"/>
        <w:widowControl w:val="0"/>
        <w:shd w:val="clear" w:color="auto" w:fill="auto"/>
        <w:tabs>
          <w:tab w:pos="839" w:val="left"/>
        </w:tabs>
        <w:bidi w:val="0"/>
        <w:spacing w:before="0" w:after="0" w:line="315" w:lineRule="exact"/>
        <w:ind w:left="0" w:right="0" w:firstLine="460"/>
        <w:jc w:val="both"/>
      </w:pPr>
      <w:bookmarkStart w:id="1513" w:name="bookmark1513"/>
      <w:r>
        <w:rPr>
          <w:b/>
          <w:bCs/>
          <w:color w:val="000000"/>
          <w:spacing w:val="0"/>
          <w:w w:val="100"/>
          <w:position w:val="0"/>
        </w:rPr>
        <w:t>6</w:t>
      </w:r>
      <w:bookmarkEnd w:id="1513"/>
      <w:r>
        <w:rPr>
          <w:color w:val="000000"/>
          <w:spacing w:val="0"/>
          <w:w w:val="100"/>
          <w:position w:val="0"/>
        </w:rPr>
        <w:t>、</w:t>
        <w:tab/>
        <w:t>上市公司为维护公司价值及股东权益所必需回购</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因上市公司为维护公司价值及股东权益所必需而回购的，公司合计持有的本公司股份数不得超过本公 司已发行股份总额的百分之十，并应当在三年内转让。</w:t>
      </w:r>
    </w:p>
    <w:p>
      <w:pPr>
        <w:pStyle w:val="Style32"/>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库存股注销时，按照注销的股份数量减少相应股本，库存股成本高于对应股本的部分，依次冲减资本 公积、盈余公积、未分配利润；低于对应股本的部分，增加资本公积。</w:t>
      </w:r>
    </w:p>
    <w:p>
      <w:pPr>
        <w:pStyle w:val="Style32"/>
        <w:keepNext w:val="0"/>
        <w:keepLines w:val="0"/>
        <w:widowControl w:val="0"/>
        <w:shd w:val="clear" w:color="auto" w:fill="auto"/>
        <w:bidi w:val="0"/>
        <w:spacing w:before="0" w:after="360" w:line="315" w:lineRule="exact"/>
        <w:ind w:left="0" w:right="0" w:firstLine="460"/>
        <w:jc w:val="both"/>
      </w:pPr>
      <w:r>
        <w:rPr>
          <w:color w:val="000000"/>
          <w:spacing w:val="0"/>
          <w:w w:val="100"/>
          <w:position w:val="0"/>
        </w:rPr>
        <w:t>如果公司持有库存股之后又将其重新出售，反映的是不同所有者之间的转让，而非公司本身的利得或 损失。因此，无论这些库存股的公允价值如何波动，公司应直接将支付或收取的所有对价在权益中确认， 而不产生任何损益。库存股转让时，转让收入高于库存股成本的部分，增加资本公积；低于库存股成本的 部分，依次冲减资本公积、盈余公积、未分配利润。</w:t>
      </w:r>
    </w:p>
    <w:p>
      <w:pPr>
        <w:pStyle w:val="Style29"/>
        <w:keepNext/>
        <w:keepLines/>
        <w:widowControl w:val="0"/>
        <w:shd w:val="clear" w:color="auto" w:fill="auto"/>
        <w:bidi w:val="0"/>
        <w:spacing w:before="0" w:after="200" w:line="329"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514"/>
      <w:bookmarkEnd w:id="1515"/>
      <w:bookmarkEnd w:id="1517"/>
    </w:p>
    <w:p>
      <w:pPr>
        <w:pStyle w:val="Style29"/>
        <w:keepNext/>
        <w:keepLines/>
        <w:widowControl w:val="0"/>
        <w:shd w:val="clear" w:color="auto" w:fill="auto"/>
        <w:bidi w:val="0"/>
        <w:spacing w:before="0" w:line="315" w:lineRule="exact"/>
        <w:ind w:left="0" w:right="0" w:firstLine="0"/>
        <w:jc w:val="left"/>
      </w:pPr>
      <w:bookmarkStart w:id="1514" w:name="bookmark1514"/>
      <w:bookmarkStart w:id="1515" w:name="bookmark1515"/>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514"/>
      <w:bookmarkEnd w:id="1515"/>
      <w:bookmarkEnd w:id="151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日召开第五届董事会第 九次会议审议通过了《关于会计政策变 更的议案》。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r>
    </w:tbl>
    <w:p>
      <w:pPr>
        <w:widowControl w:val="0"/>
        <w:spacing w:line="1" w:lineRule="exact"/>
      </w:pPr>
    </w:p>
    <w:tbl>
      <w:tblPr>
        <w:tblOverlap w:val="never"/>
        <w:jc w:val="center"/>
        <w:tblLayout w:type="fixed"/>
      </w:tblPr>
      <w:tblGrid>
        <w:gridCol w:w="3202"/>
        <w:gridCol w:w="3187"/>
        <w:gridCol w:w="3197"/>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 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年发布的《企业会计准则解释第 </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pStyle w:val="Style25"/>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执行新租赁准则对本公司的影响</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本公司自</w:t>
      </w:r>
      <w:r>
        <w:rPr>
          <w:b/>
          <w:bCs/>
          <w:color w:val="000000"/>
          <w:spacing w:val="0"/>
          <w:w w:val="100"/>
          <w:position w:val="0"/>
          <w:sz w:val="20"/>
          <w:szCs w:val="20"/>
        </w:rPr>
        <w:t>2021</w:t>
      </w:r>
      <w:r>
        <w:rPr>
          <w:color w:val="000000"/>
          <w:spacing w:val="0"/>
          <w:w w:val="100"/>
          <w:position w:val="0"/>
          <w:sz w:val="20"/>
          <w:szCs w:val="20"/>
        </w:rPr>
        <w:t>年</w:t>
      </w:r>
      <w:r>
        <w:rPr>
          <w:b/>
          <w:bCs/>
          <w:color w:val="000000"/>
          <w:spacing w:val="0"/>
          <w:w w:val="100"/>
          <w:position w:val="0"/>
          <w:sz w:val="20"/>
          <w:szCs w:val="20"/>
        </w:rPr>
        <w:t>1</w:t>
      </w:r>
      <w:r>
        <w:rPr>
          <w:color w:val="000000"/>
          <w:spacing w:val="0"/>
          <w:w w:val="100"/>
          <w:position w:val="0"/>
          <w:sz w:val="20"/>
          <w:szCs w:val="20"/>
        </w:rPr>
        <w:t>月</w:t>
      </w:r>
      <w:r>
        <w:rPr>
          <w:b/>
          <w:bCs/>
          <w:color w:val="000000"/>
          <w:spacing w:val="0"/>
          <w:w w:val="100"/>
          <w:position w:val="0"/>
          <w:sz w:val="20"/>
          <w:szCs w:val="20"/>
        </w:rPr>
        <w:t>1</w:t>
      </w:r>
      <w:r>
        <w:rPr>
          <w:color w:val="000000"/>
          <w:spacing w:val="0"/>
          <w:w w:val="100"/>
          <w:position w:val="0"/>
          <w:sz w:val="20"/>
          <w:szCs w:val="20"/>
        </w:rPr>
        <w:t>日起执行财政部</w:t>
      </w:r>
      <w:r>
        <w:rPr>
          <w:b/>
          <w:bCs/>
          <w:color w:val="000000"/>
          <w:spacing w:val="0"/>
          <w:w w:val="100"/>
          <w:position w:val="0"/>
          <w:sz w:val="20"/>
          <w:szCs w:val="20"/>
        </w:rPr>
        <w:t>2018</w:t>
      </w:r>
      <w:r>
        <w:rPr>
          <w:color w:val="000000"/>
          <w:spacing w:val="0"/>
          <w:w w:val="100"/>
          <w:position w:val="0"/>
          <w:sz w:val="20"/>
          <w:szCs w:val="20"/>
        </w:rPr>
        <w:t>年修订的《企业会计准则第</w:t>
      </w:r>
      <w:r>
        <w:rPr>
          <w:b/>
          <w:bCs/>
          <w:color w:val="000000"/>
          <w:spacing w:val="0"/>
          <w:w w:val="100"/>
          <w:position w:val="0"/>
          <w:sz w:val="20"/>
          <w:szCs w:val="20"/>
        </w:rPr>
        <w:t>21</w:t>
      </w:r>
      <w:r>
        <w:rPr>
          <w:color w:val="000000"/>
          <w:spacing w:val="0"/>
          <w:w w:val="100"/>
          <w:position w:val="0"/>
          <w:sz w:val="20"/>
          <w:szCs w:val="20"/>
        </w:rPr>
        <w:t>号——租赁》，变更后的会计</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政策详见附注四、重要会计政策、会计估计。</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在首次执行日，本公司选择重新评估此前已存在的合同是否为租赁或是否包含租赁，并将此方法一致 应用于所有合同，因此仅对上述在原租赁准则下识别为租赁的合同采用本准则衔接规定。</w:t>
      </w:r>
    </w:p>
    <w:p>
      <w:pPr>
        <w:pStyle w:val="Style32"/>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本公司根据</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日的剩余租赁付款额和增量借款利率确认租赁负债，并按照与租赁负债相等的</w:t>
      </w:r>
    </w:p>
    <w:p>
      <w:pPr>
        <w:pStyle w:val="Style2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金额，并根据预付租金进行必要调整后确定使用权资产的账面价值。</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执行新租赁准则对</w:t>
      </w:r>
      <w:r>
        <w:rPr>
          <w:b/>
          <w:bCs/>
          <w:color w:val="000000"/>
          <w:spacing w:val="0"/>
          <w:w w:val="100"/>
          <w:position w:val="0"/>
          <w:sz w:val="20"/>
          <w:szCs w:val="20"/>
        </w:rPr>
        <w:t>2021</w:t>
      </w:r>
      <w:r>
        <w:rPr>
          <w:color w:val="000000"/>
          <w:spacing w:val="0"/>
          <w:w w:val="100"/>
          <w:position w:val="0"/>
          <w:sz w:val="20"/>
          <w:szCs w:val="20"/>
        </w:rPr>
        <w:t>年</w:t>
      </w:r>
      <w:r>
        <w:rPr>
          <w:b/>
          <w:bCs/>
          <w:color w:val="000000"/>
          <w:spacing w:val="0"/>
          <w:w w:val="100"/>
          <w:position w:val="0"/>
          <w:sz w:val="20"/>
          <w:szCs w:val="20"/>
        </w:rPr>
        <w:t>1</w:t>
      </w:r>
      <w:r>
        <w:rPr>
          <w:color w:val="000000"/>
          <w:spacing w:val="0"/>
          <w:w w:val="100"/>
          <w:position w:val="0"/>
          <w:sz w:val="20"/>
          <w:szCs w:val="20"/>
        </w:rPr>
        <w:t>月</w:t>
      </w:r>
      <w:r>
        <w:rPr>
          <w:b/>
          <w:bCs/>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left"/>
        <w:tblLayout w:type="fixed"/>
      </w:tblPr>
      <w:tblGrid>
        <w:gridCol w:w="1685"/>
        <w:gridCol w:w="1536"/>
        <w:gridCol w:w="1258"/>
        <w:gridCol w:w="1253"/>
        <w:gridCol w:w="1258"/>
        <w:gridCol w:w="1421"/>
      </w:tblGrid>
      <w:tr>
        <w:trPr>
          <w:trHeight w:val="36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84,064,780.99</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84,064,780.99</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31,507,643.12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31,507,643.12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31,507,643.12</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52,557,137.87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52,557,137.87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52,557,137.87</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84,064,780.99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84,064,780.99</w:t>
            </w:r>
          </w:p>
        </w:tc>
      </w:tr>
    </w:tbl>
    <w:p>
      <w:pPr>
        <w:pStyle w:val="Style32"/>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注：上表仅呈列受影响的财务报表项目，不受影响的财务报表项目不包括在内，因此所披露的小计和 合计无法根据上表中呈列的数字重新计算得出。</w:t>
      </w:r>
    </w:p>
    <w:p>
      <w:pPr>
        <w:pStyle w:val="Style32"/>
        <w:keepNext w:val="0"/>
        <w:keepLines w:val="0"/>
        <w:widowControl w:val="0"/>
        <w:numPr>
          <w:ilvl w:val="0"/>
          <w:numId w:val="89"/>
        </w:numPr>
        <w:shd w:val="clear" w:color="auto" w:fill="auto"/>
        <w:tabs>
          <w:tab w:pos="430" w:val="left"/>
        </w:tabs>
        <w:bidi w:val="0"/>
        <w:spacing w:before="0" w:after="0"/>
        <w:ind w:left="0" w:right="0" w:firstLine="0"/>
        <w:jc w:val="left"/>
      </w:pPr>
      <w:bookmarkStart w:id="1520" w:name="bookmark1520"/>
      <w:bookmarkEnd w:id="1520"/>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号对本公司的影响</w:t>
      </w:r>
    </w:p>
    <w:p>
      <w:pPr>
        <w:pStyle w:val="Style32"/>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2</w:t>
      </w:r>
      <w:r>
        <w:rPr>
          <w:color w:val="000000"/>
          <w:spacing w:val="0"/>
          <w:w w:val="100"/>
          <w:position w:val="0"/>
        </w:rPr>
        <w:t>日，财政部发布了《企业会计准则解释第</w:t>
      </w:r>
      <w:r>
        <w:rPr>
          <w:b/>
          <w:bCs/>
          <w:color w:val="000000"/>
          <w:spacing w:val="0"/>
          <w:w w:val="100"/>
          <w:position w:val="0"/>
        </w:rPr>
        <w:t>14</w:t>
      </w:r>
      <w:r>
        <w:rPr>
          <w:color w:val="000000"/>
          <w:spacing w:val="0"/>
          <w:w w:val="100"/>
          <w:position w:val="0"/>
        </w:rPr>
        <w:t>号》(财会〔</w:t>
      </w:r>
      <w:r>
        <w:rPr>
          <w:b/>
          <w:bCs/>
          <w:color w:val="000000"/>
          <w:spacing w:val="0"/>
          <w:w w:val="100"/>
          <w:position w:val="0"/>
        </w:rPr>
        <w:t>2021</w:t>
      </w:r>
      <w:r>
        <w:rPr>
          <w:color w:val="000000"/>
          <w:spacing w:val="0"/>
          <w:w w:val="100"/>
          <w:position w:val="0"/>
        </w:rPr>
        <w:t xml:space="preserve">) </w:t>
      </w:r>
      <w:r>
        <w:rPr>
          <w:b/>
          <w:bCs/>
          <w:color w:val="000000"/>
          <w:spacing w:val="0"/>
          <w:w w:val="100"/>
          <w:position w:val="0"/>
        </w:rPr>
        <w:t>1</w:t>
      </w:r>
      <w:r>
        <w:rPr>
          <w:color w:val="000000"/>
          <w:spacing w:val="0"/>
          <w:w w:val="100"/>
          <w:position w:val="0"/>
        </w:rPr>
        <w:t>号，以下简称</w:t>
      </w:r>
      <w:r>
        <w:rPr>
          <w:b/>
          <w:bCs/>
          <w:color w:val="000000"/>
          <w:spacing w:val="0"/>
          <w:w w:val="100"/>
          <w:position w:val="0"/>
        </w:rPr>
        <w:t>“</w:t>
      </w:r>
      <w:r>
        <w:rPr>
          <w:color w:val="000000"/>
          <w:spacing w:val="0"/>
          <w:w w:val="100"/>
          <w:position w:val="0"/>
        </w:rPr>
        <w:t>解释</w:t>
      </w:r>
      <w:r>
        <w:rPr>
          <w:b/>
          <w:bCs/>
          <w:color w:val="000000"/>
          <w:spacing w:val="0"/>
          <w:w w:val="100"/>
          <w:position w:val="0"/>
        </w:rPr>
        <w:t>14</w:t>
      </w:r>
      <w:r>
        <w:rPr>
          <w:color w:val="000000"/>
          <w:spacing w:val="0"/>
          <w:w w:val="100"/>
          <w:position w:val="0"/>
        </w:rPr>
        <w:t>号</w:t>
      </w:r>
      <w:r>
        <w:rPr>
          <w:b/>
          <w:bCs/>
          <w:color w:val="000000"/>
          <w:spacing w:val="0"/>
          <w:w w:val="100"/>
          <w:position w:val="0"/>
        </w:rPr>
        <w:t>”</w:t>
      </w:r>
      <w:r>
        <w:rPr>
          <w:color w:val="000000"/>
          <w:spacing w:val="0"/>
          <w:w w:val="100"/>
          <w:position w:val="0"/>
        </w:rPr>
        <w:t>)， 自</w:t>
      </w:r>
      <w:r>
        <w:rPr>
          <w:b/>
          <w:bCs/>
          <w:color w:val="000000"/>
          <w:spacing w:val="0"/>
          <w:w w:val="100"/>
          <w:position w:val="0"/>
        </w:rPr>
        <w:t>2021</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2</w:t>
      </w:r>
      <w:r>
        <w:rPr>
          <w:color w:val="000000"/>
          <w:spacing w:val="0"/>
          <w:w w:val="100"/>
          <w:position w:val="0"/>
        </w:rPr>
        <w:t>日起施行(以下简称</w:t>
      </w:r>
      <w:r>
        <w:rPr>
          <w:b/>
          <w:bCs/>
          <w:color w:val="000000"/>
          <w:spacing w:val="0"/>
          <w:w w:val="100"/>
          <w:position w:val="0"/>
        </w:rPr>
        <w:t>“</w:t>
      </w:r>
      <w:r>
        <w:rPr>
          <w:color w:val="000000"/>
          <w:spacing w:val="0"/>
          <w:w w:val="100"/>
          <w:position w:val="0"/>
        </w:rPr>
        <w:t>施行日</w:t>
      </w:r>
      <w:r>
        <w:rPr>
          <w:b/>
          <w:bCs/>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本公司自施行日起执行解释</w:t>
      </w:r>
      <w:r>
        <w:rPr>
          <w:b/>
          <w:bCs/>
          <w:color w:val="000000"/>
          <w:spacing w:val="0"/>
          <w:w w:val="100"/>
          <w:position w:val="0"/>
        </w:rPr>
        <w:t>14</w:t>
      </w:r>
      <w:r>
        <w:rPr>
          <w:color w:val="000000"/>
          <w:spacing w:val="0"/>
          <w:w w:val="100"/>
          <w:position w:val="0"/>
        </w:rPr>
        <w:t>号，执行解释</w:t>
      </w:r>
      <w:r>
        <w:rPr>
          <w:b/>
          <w:bCs/>
          <w:color w:val="000000"/>
          <w:spacing w:val="0"/>
          <w:w w:val="100"/>
          <w:position w:val="0"/>
        </w:rPr>
        <w:t>14</w:t>
      </w:r>
      <w:r>
        <w:rPr>
          <w:color w:val="000000"/>
          <w:spacing w:val="0"/>
          <w:w w:val="100"/>
          <w:position w:val="0"/>
        </w:rPr>
        <w:t>号对本报告期内财务报表无重大影响。</w:t>
      </w:r>
    </w:p>
    <w:p>
      <w:pPr>
        <w:pStyle w:val="Style32"/>
        <w:keepNext w:val="0"/>
        <w:keepLines w:val="0"/>
        <w:widowControl w:val="0"/>
        <w:numPr>
          <w:ilvl w:val="0"/>
          <w:numId w:val="89"/>
        </w:numPr>
        <w:shd w:val="clear" w:color="auto" w:fill="auto"/>
        <w:tabs>
          <w:tab w:pos="430" w:val="left"/>
        </w:tabs>
        <w:bidi w:val="0"/>
        <w:spacing w:before="0" w:after="0"/>
        <w:ind w:left="0" w:right="0" w:firstLine="0"/>
        <w:jc w:val="left"/>
      </w:pPr>
      <w:bookmarkStart w:id="1521" w:name="bookmark1521"/>
      <w:bookmarkEnd w:id="1521"/>
      <w:r>
        <w:rPr>
          <w:b/>
          <w:bCs/>
          <w:color w:val="000000"/>
          <w:spacing w:val="0"/>
          <w:w w:val="100"/>
          <w:position w:val="0"/>
        </w:rPr>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号对本公司的影响</w:t>
      </w:r>
    </w:p>
    <w:p>
      <w:pPr>
        <w:pStyle w:val="Style32"/>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日，财政部发布了《企业会计准则解释第</w:t>
      </w:r>
      <w:r>
        <w:rPr>
          <w:b/>
          <w:bCs/>
          <w:color w:val="000000"/>
          <w:spacing w:val="0"/>
          <w:w w:val="100"/>
          <w:position w:val="0"/>
        </w:rPr>
        <w:t>15</w:t>
      </w:r>
      <w:r>
        <w:rPr>
          <w:color w:val="000000"/>
          <w:spacing w:val="0"/>
          <w:w w:val="100"/>
          <w:position w:val="0"/>
        </w:rPr>
        <w:t>号》(财会〔</w:t>
      </w:r>
      <w:r>
        <w:rPr>
          <w:b/>
          <w:bCs/>
          <w:color w:val="000000"/>
          <w:spacing w:val="0"/>
          <w:w w:val="100"/>
          <w:position w:val="0"/>
        </w:rPr>
        <w:t>2021</w:t>
      </w:r>
      <w:r>
        <w:rPr>
          <w:color w:val="000000"/>
          <w:spacing w:val="0"/>
          <w:w w:val="100"/>
          <w:position w:val="0"/>
        </w:rPr>
        <w:t xml:space="preserve">) </w:t>
      </w:r>
      <w:r>
        <w:rPr>
          <w:b/>
          <w:bCs/>
          <w:color w:val="000000"/>
          <w:spacing w:val="0"/>
          <w:w w:val="100"/>
          <w:position w:val="0"/>
        </w:rPr>
        <w:t>35</w:t>
      </w:r>
      <w:r>
        <w:rPr>
          <w:color w:val="000000"/>
          <w:spacing w:val="0"/>
          <w:w w:val="100"/>
          <w:position w:val="0"/>
        </w:rPr>
        <w:t>号，以下简称</w:t>
      </w:r>
      <w:r>
        <w:rPr>
          <w:b/>
          <w:bCs/>
          <w:color w:val="000000"/>
          <w:spacing w:val="0"/>
          <w:w w:val="100"/>
          <w:position w:val="0"/>
        </w:rPr>
        <w:t>“</w:t>
      </w:r>
      <w:r>
        <w:rPr>
          <w:color w:val="000000"/>
          <w:spacing w:val="0"/>
          <w:w w:val="100"/>
          <w:position w:val="0"/>
        </w:rPr>
        <w:t xml:space="preserve">解释 </w:t>
      </w:r>
      <w:r>
        <w:rPr>
          <w:b/>
          <w:bCs/>
          <w:color w:val="000000"/>
          <w:spacing w:val="0"/>
          <w:w w:val="100"/>
          <w:position w:val="0"/>
        </w:rPr>
        <w:t>15</w:t>
      </w:r>
      <w:r>
        <w:rPr>
          <w:color w:val="000000"/>
          <w:spacing w:val="0"/>
          <w:w w:val="100"/>
          <w:position w:val="0"/>
        </w:rPr>
        <w:t>号</w:t>
      </w:r>
      <w:r>
        <w:rPr>
          <w:b/>
          <w:bCs/>
          <w:color w:val="000000"/>
          <w:spacing w:val="0"/>
          <w:w w:val="100"/>
          <w:position w:val="0"/>
        </w:rPr>
        <w:t>”</w:t>
      </w:r>
      <w:r>
        <w:rPr>
          <w:color w:val="000000"/>
          <w:spacing w:val="0"/>
          <w:w w:val="100"/>
          <w:position w:val="0"/>
        </w:rPr>
        <w:t>)，于发布之日起实施。解释</w:t>
      </w:r>
      <w:r>
        <w:rPr>
          <w:b/>
          <w:bCs/>
          <w:color w:val="000000"/>
          <w:spacing w:val="0"/>
          <w:w w:val="100"/>
          <w:position w:val="0"/>
        </w:rPr>
        <w:t>15</w:t>
      </w:r>
      <w:r>
        <w:rPr>
          <w:color w:val="000000"/>
          <w:spacing w:val="0"/>
          <w:w w:val="100"/>
          <w:position w:val="0"/>
        </w:rPr>
        <w:t>号对通过内部结算中心、财务公司等对母公司及成员单位资金实行 集中统一管理的列报进行了规范。</w:t>
      </w:r>
    </w:p>
    <w:p>
      <w:pPr>
        <w:pStyle w:val="Style32"/>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本公司自</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日起执行解释</w:t>
      </w:r>
      <w:r>
        <w:rPr>
          <w:b/>
          <w:bCs/>
          <w:color w:val="000000"/>
          <w:spacing w:val="0"/>
          <w:w w:val="100"/>
          <w:position w:val="0"/>
        </w:rPr>
        <w:t>15</w:t>
      </w:r>
      <w:r>
        <w:rPr>
          <w:color w:val="000000"/>
          <w:spacing w:val="0"/>
          <w:w w:val="100"/>
          <w:position w:val="0"/>
        </w:rPr>
        <w:t>号，执行解释</w:t>
      </w:r>
      <w:r>
        <w:rPr>
          <w:b/>
          <w:bCs/>
          <w:color w:val="000000"/>
          <w:spacing w:val="0"/>
          <w:w w:val="100"/>
          <w:position w:val="0"/>
        </w:rPr>
        <w:t>15</w:t>
      </w:r>
      <w:r>
        <w:rPr>
          <w:color w:val="000000"/>
          <w:spacing w:val="0"/>
          <w:w w:val="100"/>
          <w:position w:val="0"/>
        </w:rPr>
        <w:t>号对可比期间财务报表无重大影响。</w:t>
      </w:r>
    </w:p>
    <w:p>
      <w:pPr>
        <w:pStyle w:val="Style29"/>
        <w:keepNext/>
        <w:keepLines/>
        <w:widowControl w:val="0"/>
        <w:numPr>
          <w:ilvl w:val="0"/>
          <w:numId w:val="91"/>
        </w:numPr>
        <w:shd w:val="clear" w:color="auto" w:fill="auto"/>
        <w:tabs>
          <w:tab w:pos="493" w:val="left"/>
        </w:tabs>
        <w:bidi w:val="0"/>
        <w:spacing w:before="0" w:after="380" w:line="314" w:lineRule="exact"/>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重要会计估计变更</w:t>
      </w:r>
      <w:bookmarkEnd w:id="1522"/>
      <w:bookmarkEnd w:id="1523"/>
      <w:bookmarkEnd w:id="1525"/>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numPr>
          <w:ilvl w:val="0"/>
          <w:numId w:val="91"/>
        </w:numPr>
        <w:shd w:val="clear" w:color="auto" w:fill="auto"/>
        <w:tabs>
          <w:tab w:pos="493" w:val="left"/>
        </w:tabs>
        <w:bidi w:val="0"/>
        <w:spacing w:before="0" w:after="380" w:line="314" w:lineRule="exact"/>
        <w:ind w:left="0" w:right="0" w:firstLine="0"/>
        <w:jc w:val="left"/>
      </w:pPr>
      <w:bookmarkStart w:id="1526" w:name="bookmark1526"/>
      <w:bookmarkStart w:id="1527" w:name="bookmark1527"/>
      <w:bookmarkStart w:id="1528" w:name="bookmark1528"/>
      <w:bookmarkStart w:id="1529" w:name="bookmark1529"/>
      <w:bookmarkEnd w:id="1528"/>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526"/>
      <w:bookmarkEnd w:id="1527"/>
      <w:bookmarkEnd w:id="1529"/>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是否需要调整年初资产负债表科目</w:t>
      </w:r>
      <w:r>
        <w:br w:type="page"/>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1,596,431,665.33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1,596,431,665.33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46,480,011.74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46,480,011.74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403,108,279.90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403,108,279.90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19,658,472.71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19,658,472.71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18,442,098.37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18,442,098.37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91,426,789.57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91,426,789.57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2,338,328,049.52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2,338,328,049.52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11,436,392.67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11,436,392.67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14,675,990.29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14,675,990.29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4,030,071.18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4,030,071.18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792,528,482.31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792,528,482.31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15,321,362.95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15,321,362.95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50,693,873.75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50,693,873.75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1,037,814,580.39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1,121,879,361.38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3,376,142,629.91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3,460,207,410.90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61,871,449.49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61,871,449.49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234,528,833.69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234,528,833.69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71,882,214.65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71,882,214.65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21,281,856.20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21,281,856.20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191,109,095.49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191,109,095.49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605,947,014.68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637,454,657.80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297,676,659.50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52,557,137.87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52,557,137.87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31,237,957.86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31,237,957.86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14,622,799.04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14,622,799.04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343,769,626.58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396,326,764.45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52,557,137.87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949,716,641.26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1,033,781,422.25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489,197,278.00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1,062,622,441.40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1,062,622,441.40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-1,274,996.74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-1,274,996.74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82,516,917.15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82,516,917.15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847,555,830.66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847,555,830.66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2,426,729,873.74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2,426,729,873.74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2,426,425,988.65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2,426,425,988.65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3,376,142,629.91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3,460,207,410.90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425,324,899.11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425,324,899.11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12,135,804.45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12,135,804.45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2,730,007.24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19,162,972.06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3,509,308.06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3,509,308.06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462,862,990.92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462,862,990.92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11,145,918.82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11,145,918.82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2,001,801,959.19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2,001,801,959.19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19,806,668.07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19,806,668.07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1,380,085.52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1,380,085.52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3,975,378.79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3,975,378.79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2,108,110,010.39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2,117,606,842.15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2,570,973,001.31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2,580,469,833.07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509,532.10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509,532.10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1,756,152.78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1,756,152.78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6,597,762.00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6,597,762.00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306,192.39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306,192.39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297,766,160.59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297,766,160.59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220,218.14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3,129,007.74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3,129,007.74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228,299.86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228,299.86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307,164,099.72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310,293,107.46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3,129,007.74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297,676,659.50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6,367,824.02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6,367,824.02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8,488,162.87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8,488,162.87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306,164,822.37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312,532,646.39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6,367,824.02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613,328,922.09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622,825,753.85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489,197,278.00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489,197,278.00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1,073,462,048.10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1,073,462,048.10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53,887,596.73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84,724,120.05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364,148,229.80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364,148,229.80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1,957,644,079.22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1,957,644,079.22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2,570,973,001.31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2,580,469,833.07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9,496,831.76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29"/>
        <w:keepNext/>
        <w:keepLines/>
        <w:widowControl w:val="0"/>
        <w:numPr>
          <w:ilvl w:val="0"/>
          <w:numId w:val="91"/>
        </w:numPr>
        <w:shd w:val="clear" w:color="auto" w:fill="auto"/>
        <w:tabs>
          <w:tab w:pos="493" w:val="left"/>
        </w:tabs>
        <w:bidi w:val="0"/>
        <w:spacing w:before="0" w:after="380" w:line="240" w:lineRule="auto"/>
        <w:ind w:left="0" w:right="0" w:firstLine="0"/>
        <w:jc w:val="left"/>
      </w:pPr>
      <w:bookmarkStart w:id="1530" w:name="bookmark1530"/>
      <w:bookmarkStart w:id="1531" w:name="bookmark1531"/>
      <w:bookmarkStart w:id="1532" w:name="bookmark1532"/>
      <w:bookmarkStart w:id="1533" w:name="bookmark1533"/>
      <w:bookmarkEnd w:id="1532"/>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530"/>
      <w:bookmarkEnd w:id="1531"/>
      <w:bookmarkEnd w:id="153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534"/>
      <w:bookmarkEnd w:id="1535"/>
      <w:bookmarkEnd w:id="153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sz w:val="24"/>
          <w:szCs w:val="24"/>
        </w:rPr>
        <w:t>六</w:t>
      </w:r>
      <w:bookmarkEnd w:id="1540"/>
      <w:r>
        <w:rPr>
          <w:color w:val="000000"/>
          <w:spacing w:val="0"/>
          <w:w w:val="100"/>
          <w:position w:val="0"/>
          <w:sz w:val="24"/>
          <w:szCs w:val="24"/>
        </w:rPr>
        <w:t>、税项</w:t>
      </w:r>
      <w:bookmarkEnd w:id="1538"/>
      <w:bookmarkEnd w:id="1539"/>
      <w:bookmarkEnd w:id="1541"/>
    </w:p>
    <w:p>
      <w:pPr>
        <w:pStyle w:val="Style29"/>
        <w:keepNext/>
        <w:keepLines/>
        <w:widowControl w:val="0"/>
        <w:shd w:val="clear" w:color="auto" w:fill="auto"/>
        <w:bidi w:val="0"/>
        <w:spacing w:before="0" w:after="300" w:line="240" w:lineRule="auto"/>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542"/>
      <w:bookmarkEnd w:id="1543"/>
      <w:bookmarkEnd w:id="154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详见情况说明</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 或以租金收入为纳税基准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 准，税率为</w:t>
            </w:r>
            <w:r>
              <w:rPr>
                <w:rFonts w:ascii="Times New Roman" w:eastAsia="Times New Roman" w:hAnsi="Times New Roman" w:cs="Times New Roman"/>
                <w:color w:val="000000"/>
                <w:spacing w:val="0"/>
                <w:w w:val="100"/>
                <w:position w:val="0"/>
              </w:rPr>
              <w:t>1.2%</w:t>
            </w:r>
            <w:r>
              <w:rPr>
                <w:color w:val="000000"/>
                <w:spacing w:val="0"/>
                <w:w w:val="100"/>
                <w:position w:val="0"/>
              </w:rPr>
              <w:t>，或以租金收入为纳税 基准，税率为</w:t>
            </w:r>
            <w:r>
              <w:rPr>
                <w:rFonts w:ascii="Times New Roman" w:eastAsia="Times New Roman" w:hAnsi="Times New Roman" w:cs="Times New Roman"/>
                <w:color w:val="000000"/>
                <w:spacing w:val="0"/>
                <w:w w:val="100"/>
                <w:position w:val="0"/>
              </w:rPr>
              <w:t>12%</w:t>
            </w: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深圳市新国都支付技术有限公司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长沙法度互联网科技有限公司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DO BRASIL PARTICIPACOES LTDA</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Global Limited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深圳市新国都商服有限公司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深圳市鼎嘉信息科技有限公司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深圳市嘉联云科技有限公司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深圳市都之家科技有限公司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深圳市新国都腾云软件有限公司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 India Private Ltd.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Europe S.A.</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深圳市新国都通信技术有限公司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 MACAU LIMITED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湖南法度互联网科技有限公司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深圳市新国都智能有限公司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湖南诚度互联网科技有限公司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bl>
    <w:p>
      <w:pPr>
        <w:widowControl w:val="0"/>
        <w:spacing w:after="259" w:line="1" w:lineRule="exact"/>
      </w:pPr>
    </w:p>
    <w:p>
      <w:pPr>
        <w:pStyle w:val="Style29"/>
        <w:keepNext/>
        <w:keepLines/>
        <w:widowControl w:val="0"/>
        <w:shd w:val="clear" w:color="auto" w:fill="auto"/>
        <w:bidi w:val="0"/>
        <w:spacing w:before="0" w:after="260" w:line="314" w:lineRule="exact"/>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bookmarkEnd w:id="1547"/>
      <w:r>
        <w:rPr>
          <w:color w:val="000000"/>
          <w:spacing w:val="0"/>
          <w:w w:val="100"/>
          <w:position w:val="0"/>
        </w:rPr>
        <w:t>、税收优惠</w:t>
      </w:r>
      <w:bookmarkEnd w:id="1545"/>
      <w:bookmarkEnd w:id="1546"/>
      <w:bookmarkEnd w:id="1548"/>
    </w:p>
    <w:p>
      <w:pPr>
        <w:pStyle w:val="Style32"/>
        <w:keepNext w:val="0"/>
        <w:keepLines w:val="0"/>
        <w:widowControl w:val="0"/>
        <w:shd w:val="clear" w:color="auto" w:fill="auto"/>
        <w:tabs>
          <w:tab w:pos="877" w:val="left"/>
        </w:tabs>
        <w:bidi w:val="0"/>
        <w:spacing w:before="0" w:after="0" w:line="316" w:lineRule="exact"/>
        <w:ind w:left="0" w:right="0" w:firstLine="440"/>
        <w:jc w:val="both"/>
      </w:pPr>
      <w:bookmarkStart w:id="1549" w:name="bookmark1549"/>
      <w:r>
        <w:rPr>
          <w:color w:val="000000"/>
          <w:spacing w:val="0"/>
          <w:w w:val="100"/>
          <w:position w:val="0"/>
        </w:rPr>
        <w:t>（</w:t>
      </w:r>
      <w:bookmarkEnd w:id="1549"/>
      <w:r>
        <w:rPr>
          <w:b/>
          <w:bCs/>
          <w:color w:val="000000"/>
          <w:spacing w:val="0"/>
          <w:w w:val="100"/>
          <w:position w:val="0"/>
        </w:rPr>
        <w:t>1</w:t>
      </w:r>
      <w:r>
        <w:rPr>
          <w:color w:val="000000"/>
          <w:spacing w:val="0"/>
          <w:w w:val="100"/>
          <w:position w:val="0"/>
        </w:rPr>
        <w:t>）</w:t>
        <w:tab/>
        <w:t>增值税</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w:t>
      </w:r>
      <w:r>
        <w:rPr>
          <w:b/>
          <w:bCs/>
          <w:color w:val="000000"/>
          <w:spacing w:val="0"/>
          <w:w w:val="100"/>
          <w:position w:val="0"/>
        </w:rPr>
        <w:t>2011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日起执行的财税</w:t>
      </w:r>
      <w:r>
        <w:rPr>
          <w:b/>
          <w:bCs/>
          <w:color w:val="000000"/>
          <w:spacing w:val="0"/>
          <w:w w:val="100"/>
          <w:position w:val="0"/>
        </w:rPr>
        <w:t>[2011]10 0</w:t>
      </w:r>
      <w:r>
        <w:rPr>
          <w:color w:val="000000"/>
          <w:spacing w:val="0"/>
          <w:w w:val="100"/>
          <w:position w:val="0"/>
        </w:rPr>
        <w:t>号《财政部、国家税务总局关于软件产品增值税政策的通知》 的有关规定，增值税一般纳税人销售其自行开发生产的软件产品，按</w:t>
      </w:r>
      <w:r>
        <w:rPr>
          <w:b/>
          <w:bCs/>
          <w:color w:val="000000"/>
          <w:spacing w:val="0"/>
          <w:w w:val="100"/>
          <w:position w:val="0"/>
        </w:rPr>
        <w:t>13%</w:t>
      </w:r>
      <w:r>
        <w:rPr>
          <w:color w:val="000000"/>
          <w:spacing w:val="0"/>
          <w:w w:val="100"/>
          <w:position w:val="0"/>
        </w:rPr>
        <w:t>税率征收增值税后，对其增值税 实际税负超过</w:t>
      </w:r>
      <w:r>
        <w:rPr>
          <w:b/>
          <w:bCs/>
          <w:color w:val="000000"/>
          <w:spacing w:val="0"/>
          <w:w w:val="100"/>
          <w:position w:val="0"/>
        </w:rPr>
        <w:t>3%</w:t>
      </w:r>
      <w:r>
        <w:rPr>
          <w:color w:val="000000"/>
          <w:spacing w:val="0"/>
          <w:w w:val="100"/>
          <w:position w:val="0"/>
        </w:rPr>
        <w:t>的部分实行即征即退政策。</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深圳市新国都支付技术有限公司、浙江中正智能科技有限公司、深圳市新国都腾云软件有限公司、深 圳市嘉联云科技有限公司以及深圳市新国都通信技术有限公司均享受该税收优惠。</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根据财政部税务总局海关总署公告</w:t>
      </w:r>
      <w:r>
        <w:rPr>
          <w:b/>
          <w:bCs/>
          <w:color w:val="000000"/>
          <w:spacing w:val="0"/>
          <w:w w:val="100"/>
          <w:position w:val="0"/>
        </w:rPr>
        <w:t>2019</w:t>
      </w:r>
      <w:r>
        <w:rPr>
          <w:color w:val="000000"/>
          <w:spacing w:val="0"/>
          <w:w w:val="100"/>
          <w:position w:val="0"/>
        </w:rPr>
        <w:t>年第</w:t>
      </w:r>
      <w:r>
        <w:rPr>
          <w:b/>
          <w:bCs/>
          <w:color w:val="000000"/>
          <w:spacing w:val="0"/>
          <w:w w:val="100"/>
          <w:position w:val="0"/>
        </w:rPr>
        <w:t>39</w:t>
      </w:r>
      <w:r>
        <w:rPr>
          <w:color w:val="000000"/>
          <w:spacing w:val="0"/>
          <w:w w:val="100"/>
          <w:position w:val="0"/>
        </w:rPr>
        <w:t>号自</w:t>
      </w:r>
      <w:r>
        <w:rPr>
          <w:b/>
          <w:bCs/>
          <w:color w:val="000000"/>
          <w:spacing w:val="0"/>
          <w:w w:val="100"/>
          <w:position w:val="0"/>
        </w:rPr>
        <w:t>2019</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日，允许生产、生活 性服务业纳税人按照当期可抵扣进项税额加计</w:t>
      </w:r>
      <w:r>
        <w:rPr>
          <w:b/>
          <w:bCs/>
          <w:color w:val="000000"/>
          <w:spacing w:val="0"/>
          <w:w w:val="100"/>
          <w:position w:val="0"/>
        </w:rPr>
        <w:t>10%</w:t>
      </w:r>
      <w:r>
        <w:rPr>
          <w:color w:val="000000"/>
          <w:spacing w:val="0"/>
          <w:w w:val="100"/>
          <w:position w:val="0"/>
        </w:rPr>
        <w:t>，抵减应纳税额（以下称加计抵减政策）。</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长沙公信诚丰信息技术服务有限公司、长沙法度互联网科技有限公司、湖南法度互联网科技有限公司、 湖南诚度互联网科技有限公司、深圳市新国都商服有限公司、嘉联支付有限公司均享受该税收优惠。</w:t>
      </w:r>
    </w:p>
    <w:p>
      <w:pPr>
        <w:pStyle w:val="Style32"/>
        <w:keepNext w:val="0"/>
        <w:keepLines w:val="0"/>
        <w:widowControl w:val="0"/>
        <w:shd w:val="clear" w:color="auto" w:fill="auto"/>
        <w:tabs>
          <w:tab w:pos="877" w:val="left"/>
        </w:tabs>
        <w:bidi w:val="0"/>
        <w:spacing w:before="0" w:after="0" w:line="316" w:lineRule="exact"/>
        <w:ind w:left="0" w:right="0" w:firstLine="440"/>
        <w:jc w:val="both"/>
      </w:pPr>
      <w:bookmarkStart w:id="1550" w:name="bookmark1550"/>
      <w:r>
        <w:rPr>
          <w:color w:val="000000"/>
          <w:spacing w:val="0"/>
          <w:w w:val="100"/>
          <w:position w:val="0"/>
        </w:rPr>
        <w:t>（</w:t>
      </w:r>
      <w:bookmarkEnd w:id="1550"/>
      <w:r>
        <w:rPr>
          <w:b/>
          <w:bCs/>
          <w:color w:val="000000"/>
          <w:spacing w:val="0"/>
          <w:w w:val="100"/>
          <w:position w:val="0"/>
        </w:rPr>
        <w:t>2</w:t>
      </w:r>
      <w:r>
        <w:rPr>
          <w:color w:val="000000"/>
          <w:spacing w:val="0"/>
          <w:w w:val="100"/>
          <w:position w:val="0"/>
        </w:rPr>
        <w:t>）</w:t>
        <w:tab/>
        <w:t>企业所得税</w:t>
      </w:r>
    </w:p>
    <w:p>
      <w:pPr>
        <w:pStyle w:val="Style32"/>
        <w:keepNext w:val="0"/>
        <w:keepLines w:val="0"/>
        <w:widowControl w:val="0"/>
        <w:shd w:val="clear" w:color="auto" w:fill="auto"/>
        <w:bidi w:val="0"/>
        <w:spacing w:before="0" w:after="0" w:line="316" w:lineRule="exact"/>
        <w:ind w:left="0" w:right="0" w:firstLine="440"/>
        <w:jc w:val="left"/>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w:t>
      </w:r>
      <w:r>
        <w:rPr>
          <w:color w:val="000000"/>
          <w:spacing w:val="0"/>
          <w:w w:val="100"/>
          <w:position w:val="0"/>
        </w:rPr>
        <w:t>日，浙江中正智能科技有限公司取得国家高新技术企业证书，证书编号:</w:t>
      </w:r>
      <w:r>
        <w:rPr>
          <w:b/>
          <w:bCs/>
          <w:color w:val="000000"/>
          <w:spacing w:val="0"/>
          <w:w w:val="100"/>
          <w:position w:val="0"/>
        </w:rPr>
        <w:t>GR202033004737</w:t>
      </w:r>
      <w:r>
        <w:rPr>
          <w:color w:val="000000"/>
          <w:spacing w:val="0"/>
          <w:w w:val="100"/>
          <w:position w:val="0"/>
        </w:rPr>
        <w:t xml:space="preserve">, </w:t>
      </w:r>
      <w:r>
        <w:rPr>
          <w:color w:val="000000"/>
          <w:spacing w:val="0"/>
          <w:w w:val="100"/>
          <w:position w:val="0"/>
        </w:rPr>
        <w:t>有效期三年。根据国家对高新技术企业的相关优惠政策，认定合格的高新技术企业自认定当年起三年内， 减按</w:t>
      </w:r>
      <w:r>
        <w:rPr>
          <w:b/>
          <w:bCs/>
          <w:color w:val="000000"/>
          <w:spacing w:val="0"/>
          <w:w w:val="100"/>
          <w:position w:val="0"/>
        </w:rPr>
        <w:t>15%</w:t>
      </w:r>
      <w:r>
        <w:rPr>
          <w:color w:val="000000"/>
          <w:spacing w:val="0"/>
          <w:w w:val="100"/>
          <w:position w:val="0"/>
        </w:rPr>
        <w:t>的所得税税率缴纳企业所得税。</w:t>
      </w:r>
      <w:r>
        <w:rPr>
          <w:b/>
          <w:bCs/>
          <w:color w:val="000000"/>
          <w:spacing w:val="0"/>
          <w:w w:val="100"/>
          <w:position w:val="0"/>
        </w:rPr>
        <w:t>2021</w:t>
      </w:r>
      <w:r>
        <w:rPr>
          <w:color w:val="000000"/>
          <w:spacing w:val="0"/>
          <w:w w:val="100"/>
          <w:position w:val="0"/>
        </w:rPr>
        <w:t>年度浙江中正智能科技有限公司企业所得税税率减按</w:t>
      </w:r>
      <w:r>
        <w:rPr>
          <w:b/>
          <w:bCs/>
          <w:color w:val="000000"/>
          <w:spacing w:val="0"/>
          <w:w w:val="100"/>
          <w:position w:val="0"/>
        </w:rPr>
        <w:t>15%</w:t>
      </w:r>
      <w:r>
        <w:rPr>
          <w:color w:val="000000"/>
          <w:spacing w:val="0"/>
          <w:w w:val="100"/>
          <w:position w:val="0"/>
        </w:rPr>
        <w:t>执 行。</w:t>
      </w:r>
    </w:p>
    <w:p>
      <w:pPr>
        <w:pStyle w:val="Style32"/>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15</w:t>
      </w:r>
      <w:r>
        <w:rPr>
          <w:color w:val="000000"/>
          <w:spacing w:val="0"/>
          <w:w w:val="100"/>
          <w:position w:val="0"/>
        </w:rPr>
        <w:t xml:space="preserve">日，长沙公信诚丰信息技术服务有限公司取得国家高新技术企业证书，证书编号： </w:t>
      </w:r>
      <w:r>
        <w:rPr>
          <w:b/>
          <w:bCs/>
          <w:color w:val="000000"/>
          <w:spacing w:val="0"/>
          <w:w w:val="100"/>
          <w:position w:val="0"/>
        </w:rPr>
        <w:t>GR202143003576</w:t>
      </w:r>
      <w:r>
        <w:rPr>
          <w:color w:val="000000"/>
          <w:spacing w:val="0"/>
          <w:w w:val="100"/>
          <w:position w:val="0"/>
        </w:rPr>
        <w:t>,</w:t>
      </w:r>
      <w:r>
        <w:rPr>
          <w:color w:val="000000"/>
          <w:spacing w:val="0"/>
          <w:w w:val="100"/>
          <w:position w:val="0"/>
        </w:rPr>
        <w:t>有效期三年。根据国家对高新技术企业的相关优惠政策，认定合格的高新技术企业自认 定当年起三年内，减按</w:t>
      </w:r>
      <w:r>
        <w:rPr>
          <w:b/>
          <w:bCs/>
          <w:color w:val="000000"/>
          <w:spacing w:val="0"/>
          <w:w w:val="100"/>
          <w:position w:val="0"/>
        </w:rPr>
        <w:t>15%</w:t>
      </w:r>
      <w:r>
        <w:rPr>
          <w:color w:val="000000"/>
          <w:spacing w:val="0"/>
          <w:w w:val="100"/>
          <w:position w:val="0"/>
        </w:rPr>
        <w:t>的所得税税率缴纳企业所得税。</w:t>
      </w:r>
      <w:r>
        <w:rPr>
          <w:b/>
          <w:bCs/>
          <w:color w:val="000000"/>
          <w:spacing w:val="0"/>
          <w:w w:val="100"/>
          <w:position w:val="0"/>
        </w:rPr>
        <w:t>2021</w:t>
      </w:r>
      <w:r>
        <w:rPr>
          <w:color w:val="000000"/>
          <w:spacing w:val="0"/>
          <w:w w:val="100"/>
          <w:position w:val="0"/>
        </w:rPr>
        <w:t>年度长沙公信诚丰信息技术服务有限公司 企业所得税税率减按</w:t>
      </w:r>
      <w:r>
        <w:rPr>
          <w:b/>
          <w:bCs/>
          <w:color w:val="000000"/>
          <w:spacing w:val="0"/>
          <w:w w:val="100"/>
          <w:position w:val="0"/>
        </w:rPr>
        <w:t>15%</w:t>
      </w:r>
      <w:r>
        <w:rPr>
          <w:color w:val="000000"/>
          <w:spacing w:val="0"/>
          <w:w w:val="100"/>
          <w:position w:val="0"/>
        </w:rPr>
        <w:t>执行。</w:t>
      </w:r>
    </w:p>
    <w:p>
      <w:pPr>
        <w:pStyle w:val="Style32"/>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11</w:t>
      </w:r>
      <w:r>
        <w:rPr>
          <w:color w:val="000000"/>
          <w:spacing w:val="0"/>
          <w:w w:val="100"/>
          <w:position w:val="0"/>
        </w:rPr>
        <w:t>日，深圳市新国都支付技术有限公司取得证书编号为</w:t>
      </w:r>
      <w:r>
        <w:rPr>
          <w:b/>
          <w:bCs/>
          <w:color w:val="000000"/>
          <w:spacing w:val="0"/>
          <w:w w:val="100"/>
          <w:position w:val="0"/>
        </w:rPr>
        <w:t>GR202044203428</w:t>
      </w:r>
      <w:r>
        <w:rPr>
          <w:color w:val="000000"/>
          <w:spacing w:val="0"/>
          <w:w w:val="100"/>
          <w:position w:val="0"/>
        </w:rPr>
        <w:t xml:space="preserve">的国家高新技术企 业证书。根据国家对高新技术企业的相关优惠政策，认定合格的高新技术企业自认定当年起三年内，减按 </w:t>
      </w:r>
      <w:r>
        <w:rPr>
          <w:b/>
          <w:bCs/>
          <w:color w:val="000000"/>
          <w:spacing w:val="0"/>
          <w:w w:val="100"/>
          <w:position w:val="0"/>
        </w:rPr>
        <w:t>15%</w:t>
      </w:r>
      <w:r>
        <w:rPr>
          <w:color w:val="000000"/>
          <w:spacing w:val="0"/>
          <w:w w:val="100"/>
          <w:position w:val="0"/>
        </w:rPr>
        <w:t>的所得税税率缴纳企业所得税。</w:t>
      </w:r>
      <w:r>
        <w:rPr>
          <w:b/>
          <w:bCs/>
          <w:color w:val="000000"/>
          <w:spacing w:val="0"/>
          <w:w w:val="100"/>
          <w:position w:val="0"/>
        </w:rPr>
        <w:t>2021</w:t>
      </w:r>
      <w:r>
        <w:rPr>
          <w:color w:val="000000"/>
          <w:spacing w:val="0"/>
          <w:w w:val="100"/>
          <w:position w:val="0"/>
        </w:rPr>
        <w:t>年度深圳市新国都支付技术有限公司减按</w:t>
      </w:r>
      <w:r>
        <w:rPr>
          <w:b/>
          <w:bCs/>
          <w:color w:val="000000"/>
          <w:spacing w:val="0"/>
          <w:w w:val="100"/>
          <w:position w:val="0"/>
        </w:rPr>
        <w:t>15%</w:t>
      </w:r>
      <w:r>
        <w:rPr>
          <w:color w:val="000000"/>
          <w:spacing w:val="0"/>
          <w:w w:val="100"/>
          <w:position w:val="0"/>
        </w:rPr>
        <w:t>的税率缴纳企业所 得税。</w:t>
      </w:r>
    </w:p>
    <w:p>
      <w:pPr>
        <w:pStyle w:val="Style32"/>
        <w:keepNext w:val="0"/>
        <w:keepLines w:val="0"/>
        <w:widowControl w:val="0"/>
        <w:shd w:val="clear" w:color="auto" w:fill="auto"/>
        <w:tabs>
          <w:tab w:pos="3058" w:val="left"/>
        </w:tabs>
        <w:bidi w:val="0"/>
        <w:spacing w:before="0" w:after="0" w:line="314" w:lineRule="exact"/>
        <w:ind w:left="0" w:right="0" w:firstLine="440"/>
        <w:jc w:val="left"/>
      </w:pPr>
      <w:r>
        <w:rPr>
          <w:color w:val="000000"/>
          <w:spacing w:val="0"/>
          <w:w w:val="100"/>
          <w:position w:val="0"/>
        </w:rPr>
        <w:t>嘉联支付有限公司，高新技术企业证书编号</w:t>
      </w:r>
      <w:r>
        <w:rPr>
          <w:b/>
          <w:bCs/>
          <w:color w:val="000000"/>
          <w:spacing w:val="0"/>
          <w:w w:val="100"/>
          <w:position w:val="0"/>
        </w:rPr>
        <w:t>GR202144203668</w:t>
      </w:r>
      <w:r>
        <w:rPr>
          <w:color w:val="000000"/>
          <w:spacing w:val="0"/>
          <w:w w:val="100"/>
          <w:position w:val="0"/>
        </w:rPr>
        <w:t>,</w:t>
      </w:r>
      <w:r>
        <w:rPr>
          <w:color w:val="000000"/>
          <w:spacing w:val="0"/>
          <w:w w:val="100"/>
          <w:position w:val="0"/>
        </w:rPr>
        <w:t>根据国税函〔</w:t>
      </w:r>
      <w:r>
        <w:rPr>
          <w:b/>
          <w:bCs/>
          <w:color w:val="000000"/>
          <w:spacing w:val="0"/>
          <w:w w:val="100"/>
          <w:position w:val="0"/>
        </w:rPr>
        <w:t>2009</w:t>
      </w:r>
      <w:r>
        <w:rPr>
          <w:color w:val="000000"/>
          <w:spacing w:val="0"/>
          <w:w w:val="100"/>
          <w:position w:val="0"/>
        </w:rPr>
        <w:t xml:space="preserve">） </w:t>
      </w:r>
      <w:r>
        <w:rPr>
          <w:b/>
          <w:bCs/>
          <w:color w:val="000000"/>
          <w:spacing w:val="0"/>
          <w:w w:val="100"/>
          <w:position w:val="0"/>
        </w:rPr>
        <w:t>203</w:t>
      </w:r>
      <w:r>
        <w:rPr>
          <w:color w:val="000000"/>
          <w:spacing w:val="0"/>
          <w:w w:val="100"/>
          <w:position w:val="0"/>
        </w:rPr>
        <w:t>号，国科发火 〔</w:t>
      </w:r>
      <w:r>
        <w:rPr>
          <w:b/>
          <w:bCs/>
          <w:color w:val="000000"/>
          <w:spacing w:val="0"/>
          <w:w w:val="100"/>
          <w:position w:val="0"/>
        </w:rPr>
        <w:t>2016</w:t>
      </w:r>
      <w:r>
        <w:rPr>
          <w:color w:val="000000"/>
          <w:spacing w:val="0"/>
          <w:w w:val="100"/>
          <w:position w:val="0"/>
        </w:rPr>
        <w:t xml:space="preserve">） </w:t>
      </w:r>
      <w:r>
        <w:rPr>
          <w:b/>
          <w:bCs/>
          <w:color w:val="000000"/>
          <w:spacing w:val="0"/>
          <w:w w:val="100"/>
          <w:position w:val="0"/>
        </w:rPr>
        <w:t>32</w:t>
      </w:r>
      <w:r>
        <w:rPr>
          <w:color w:val="000000"/>
          <w:spacing w:val="0"/>
          <w:w w:val="100"/>
          <w:position w:val="0"/>
        </w:rPr>
        <w:t>号，国科发火〔</w:t>
      </w:r>
      <w:r>
        <w:rPr>
          <w:b/>
          <w:bCs/>
          <w:color w:val="000000"/>
          <w:spacing w:val="0"/>
          <w:w w:val="100"/>
          <w:position w:val="0"/>
        </w:rPr>
        <w:t>2016</w:t>
      </w:r>
      <w:r>
        <w:rPr>
          <w:color w:val="000000"/>
          <w:spacing w:val="0"/>
          <w:w w:val="100"/>
          <w:position w:val="0"/>
        </w:rPr>
        <w:t>）</w:t>
        <w:tab/>
      </w:r>
      <w:r>
        <w:rPr>
          <w:b/>
          <w:bCs/>
          <w:color w:val="000000"/>
          <w:spacing w:val="0"/>
          <w:w w:val="100"/>
          <w:position w:val="0"/>
        </w:rPr>
        <w:t>195</w:t>
      </w:r>
      <w:r>
        <w:rPr>
          <w:color w:val="000000"/>
          <w:spacing w:val="0"/>
          <w:w w:val="100"/>
          <w:position w:val="0"/>
        </w:rPr>
        <w:t>号以及国家税务总局公告</w:t>
      </w:r>
      <w:r>
        <w:rPr>
          <w:b/>
          <w:bCs/>
          <w:color w:val="000000"/>
          <w:spacing w:val="0"/>
          <w:w w:val="100"/>
          <w:position w:val="0"/>
        </w:rPr>
        <w:t>2017</w:t>
      </w:r>
      <w:r>
        <w:rPr>
          <w:color w:val="000000"/>
          <w:spacing w:val="0"/>
          <w:w w:val="100"/>
          <w:position w:val="0"/>
        </w:rPr>
        <w:t>年第</w:t>
      </w:r>
      <w:r>
        <w:rPr>
          <w:b/>
          <w:bCs/>
          <w:color w:val="000000"/>
          <w:spacing w:val="0"/>
          <w:w w:val="100"/>
          <w:position w:val="0"/>
        </w:rPr>
        <w:t>24</w:t>
      </w:r>
      <w:r>
        <w:rPr>
          <w:color w:val="000000"/>
          <w:spacing w:val="0"/>
          <w:w w:val="100"/>
          <w:position w:val="0"/>
        </w:rPr>
        <w:t>号公告文件，国家需要重点扶</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持的高新技术企业，减按</w:t>
      </w:r>
      <w:r>
        <w:rPr>
          <w:b/>
          <w:bCs/>
          <w:color w:val="000000"/>
          <w:spacing w:val="0"/>
          <w:w w:val="100"/>
          <w:position w:val="0"/>
        </w:rPr>
        <w:t>15</w:t>
      </w:r>
      <w:r>
        <w:rPr>
          <w:color w:val="000000"/>
          <w:spacing w:val="0"/>
          <w:w w:val="100"/>
          <w:position w:val="0"/>
        </w:rPr>
        <w:t>%的税率征收企业所得税，</w:t>
      </w:r>
      <w:r>
        <w:rPr>
          <w:b/>
          <w:bCs/>
          <w:color w:val="000000"/>
          <w:spacing w:val="0"/>
          <w:w w:val="100"/>
          <w:position w:val="0"/>
        </w:rPr>
        <w:t>2021</w:t>
      </w:r>
      <w:r>
        <w:rPr>
          <w:color w:val="000000"/>
          <w:spacing w:val="0"/>
          <w:w w:val="100"/>
          <w:position w:val="0"/>
        </w:rPr>
        <w:t>年减按</w:t>
      </w:r>
      <w:r>
        <w:rPr>
          <w:b/>
          <w:bCs/>
          <w:color w:val="000000"/>
          <w:spacing w:val="0"/>
          <w:w w:val="100"/>
          <w:position w:val="0"/>
        </w:rPr>
        <w:t>15%</w:t>
      </w:r>
      <w:r>
        <w:rPr>
          <w:color w:val="000000"/>
          <w:spacing w:val="0"/>
          <w:w w:val="100"/>
          <w:position w:val="0"/>
        </w:rPr>
        <w:t>的税率缴纳税所得税。</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深圳市嘉联云科技有限公司，根据财税（</w:t>
      </w:r>
      <w:r>
        <w:rPr>
          <w:b/>
          <w:bCs/>
          <w:color w:val="000000"/>
          <w:spacing w:val="0"/>
          <w:w w:val="100"/>
          <w:position w:val="0"/>
        </w:rPr>
        <w:t>2008</w:t>
      </w:r>
      <w:r>
        <w:rPr>
          <w:color w:val="000000"/>
          <w:spacing w:val="0"/>
          <w:w w:val="100"/>
          <w:position w:val="0"/>
        </w:rPr>
        <w:t>）第</w:t>
      </w:r>
      <w:r>
        <w:rPr>
          <w:b/>
          <w:bCs/>
          <w:color w:val="000000"/>
          <w:spacing w:val="0"/>
          <w:w w:val="100"/>
          <w:position w:val="0"/>
        </w:rPr>
        <w:t>001</w:t>
      </w:r>
      <w:r>
        <w:rPr>
          <w:color w:val="000000"/>
          <w:spacing w:val="0"/>
          <w:w w:val="100"/>
          <w:position w:val="0"/>
        </w:rPr>
        <w:t>号，财税（</w:t>
      </w:r>
      <w:r>
        <w:rPr>
          <w:b/>
          <w:bCs/>
          <w:color w:val="000000"/>
          <w:spacing w:val="0"/>
          <w:w w:val="100"/>
          <w:position w:val="0"/>
        </w:rPr>
        <w:t>2012</w:t>
      </w:r>
      <w:r>
        <w:rPr>
          <w:color w:val="000000"/>
          <w:spacing w:val="0"/>
          <w:w w:val="100"/>
          <w:position w:val="0"/>
        </w:rPr>
        <w:t xml:space="preserve">） </w:t>
      </w:r>
      <w:r>
        <w:rPr>
          <w:b/>
          <w:bCs/>
          <w:color w:val="000000"/>
          <w:spacing w:val="0"/>
          <w:w w:val="100"/>
          <w:position w:val="0"/>
        </w:rPr>
        <w:t>27</w:t>
      </w:r>
      <w:r>
        <w:rPr>
          <w:color w:val="000000"/>
          <w:spacing w:val="0"/>
          <w:w w:val="100"/>
          <w:position w:val="0"/>
        </w:rPr>
        <w:t>号以及国家税务总局</w:t>
      </w:r>
      <w:r>
        <w:rPr>
          <w:b/>
          <w:bCs/>
          <w:color w:val="000000"/>
          <w:spacing w:val="0"/>
          <w:w w:val="100"/>
          <w:position w:val="0"/>
        </w:rPr>
        <w:t xml:space="preserve">2013 </w:t>
      </w:r>
      <w:r>
        <w:rPr>
          <w:color w:val="000000"/>
          <w:spacing w:val="0"/>
          <w:w w:val="100"/>
          <w:position w:val="0"/>
        </w:rPr>
        <w:t>年第</w:t>
      </w:r>
      <w:r>
        <w:rPr>
          <w:b/>
          <w:bCs/>
          <w:color w:val="000000"/>
          <w:spacing w:val="0"/>
          <w:w w:val="100"/>
          <w:position w:val="0"/>
        </w:rPr>
        <w:t>43</w:t>
      </w:r>
      <w:r>
        <w:rPr>
          <w:color w:val="000000"/>
          <w:spacing w:val="0"/>
          <w:w w:val="100"/>
          <w:position w:val="0"/>
        </w:rPr>
        <w:t>号公告文件，符合软件企业的认定条件，可以享受两免三减半的所得税优惠，</w:t>
      </w:r>
      <w:r>
        <w:rPr>
          <w:b/>
          <w:bCs/>
          <w:color w:val="000000"/>
          <w:spacing w:val="0"/>
          <w:w w:val="100"/>
          <w:position w:val="0"/>
        </w:rPr>
        <w:t>2021</w:t>
      </w:r>
      <w:r>
        <w:rPr>
          <w:color w:val="000000"/>
          <w:spacing w:val="0"/>
          <w:w w:val="100"/>
          <w:position w:val="0"/>
        </w:rPr>
        <w:t>年度享受减半征 收企业所得税。</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深圳市新国都腾云软件有限公司、深圳市新国都通信技术有限公司，根据财税（</w:t>
      </w:r>
      <w:r>
        <w:rPr>
          <w:b/>
          <w:bCs/>
          <w:color w:val="000000"/>
          <w:spacing w:val="0"/>
          <w:w w:val="100"/>
          <w:position w:val="0"/>
        </w:rPr>
        <w:t>2008</w:t>
      </w:r>
      <w:r>
        <w:rPr>
          <w:color w:val="000000"/>
          <w:spacing w:val="0"/>
          <w:w w:val="100"/>
          <w:position w:val="0"/>
        </w:rPr>
        <w:t>）第</w:t>
      </w:r>
      <w:r>
        <w:rPr>
          <w:b/>
          <w:bCs/>
          <w:color w:val="000000"/>
          <w:spacing w:val="0"/>
          <w:w w:val="100"/>
          <w:position w:val="0"/>
        </w:rPr>
        <w:t>001</w:t>
      </w:r>
      <w:r>
        <w:rPr>
          <w:color w:val="000000"/>
          <w:spacing w:val="0"/>
          <w:w w:val="100"/>
          <w:position w:val="0"/>
        </w:rPr>
        <w:t>号，财 税（</w:t>
      </w:r>
      <w:r>
        <w:rPr>
          <w:b/>
          <w:bCs/>
          <w:color w:val="000000"/>
          <w:spacing w:val="0"/>
          <w:w w:val="100"/>
          <w:position w:val="0"/>
        </w:rPr>
        <w:t>2012</w:t>
      </w:r>
      <w:r>
        <w:rPr>
          <w:color w:val="000000"/>
          <w:spacing w:val="0"/>
          <w:w w:val="100"/>
          <w:position w:val="0"/>
        </w:rPr>
        <w:t xml:space="preserve">） </w:t>
      </w:r>
      <w:r>
        <w:rPr>
          <w:b/>
          <w:bCs/>
          <w:color w:val="000000"/>
          <w:spacing w:val="0"/>
          <w:w w:val="100"/>
          <w:position w:val="0"/>
        </w:rPr>
        <w:t>27</w:t>
      </w:r>
      <w:r>
        <w:rPr>
          <w:color w:val="000000"/>
          <w:spacing w:val="0"/>
          <w:w w:val="100"/>
          <w:position w:val="0"/>
        </w:rPr>
        <w:t>号以及国家税务总局</w:t>
      </w:r>
      <w:r>
        <w:rPr>
          <w:b/>
          <w:bCs/>
          <w:color w:val="000000"/>
          <w:spacing w:val="0"/>
          <w:w w:val="100"/>
          <w:position w:val="0"/>
        </w:rPr>
        <w:t>2013</w:t>
      </w:r>
      <w:r>
        <w:rPr>
          <w:color w:val="000000"/>
          <w:spacing w:val="0"/>
          <w:w w:val="100"/>
          <w:position w:val="0"/>
        </w:rPr>
        <w:t>年第</w:t>
      </w:r>
      <w:r>
        <w:rPr>
          <w:b/>
          <w:bCs/>
          <w:color w:val="000000"/>
          <w:spacing w:val="0"/>
          <w:w w:val="100"/>
          <w:position w:val="0"/>
        </w:rPr>
        <w:t>43</w:t>
      </w:r>
      <w:r>
        <w:rPr>
          <w:color w:val="000000"/>
          <w:spacing w:val="0"/>
          <w:w w:val="100"/>
          <w:position w:val="0"/>
        </w:rPr>
        <w:t>号公告文件，符合软件企业的认定条件，可以享受两免三减 半的所得税优惠，</w:t>
      </w:r>
      <w:r>
        <w:rPr>
          <w:b/>
          <w:bCs/>
          <w:color w:val="000000"/>
          <w:spacing w:val="0"/>
          <w:w w:val="100"/>
          <w:position w:val="0"/>
        </w:rPr>
        <w:t>2021</w:t>
      </w:r>
      <w:r>
        <w:rPr>
          <w:color w:val="000000"/>
          <w:spacing w:val="0"/>
          <w:w w:val="100"/>
          <w:position w:val="0"/>
        </w:rPr>
        <w:t>年度免交企业所得税。</w:t>
      </w:r>
    </w:p>
    <w:p>
      <w:pPr>
        <w:pStyle w:val="Style32"/>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湖南法度互联网科技有限公司、湖南诚度互联网科技有限公司、长沙法度互联网科技有限公司根据财 税【</w:t>
      </w:r>
      <w:r>
        <w:rPr>
          <w:b/>
          <w:bCs/>
          <w:color w:val="000000"/>
          <w:spacing w:val="0"/>
          <w:w w:val="100"/>
          <w:position w:val="0"/>
        </w:rPr>
        <w:t>2019</w:t>
      </w:r>
      <w:r>
        <w:rPr>
          <w:color w:val="000000"/>
          <w:spacing w:val="0"/>
          <w:w w:val="100"/>
          <w:position w:val="0"/>
        </w:rPr>
        <w:t>】</w:t>
      </w:r>
      <w:r>
        <w:rPr>
          <w:b/>
          <w:bCs/>
          <w:color w:val="000000"/>
          <w:spacing w:val="0"/>
          <w:w w:val="100"/>
          <w:position w:val="0"/>
        </w:rPr>
        <w:t>13</w:t>
      </w:r>
      <w:r>
        <w:rPr>
          <w:color w:val="000000"/>
          <w:spacing w:val="0"/>
          <w:w w:val="100"/>
          <w:position w:val="0"/>
        </w:rPr>
        <w:t>号文件，符合小型微利企业的认定条件，对于年应纳税所得额不超过</w:t>
      </w:r>
      <w:r>
        <w:rPr>
          <w:b/>
          <w:bCs/>
          <w:color w:val="000000"/>
          <w:spacing w:val="0"/>
          <w:w w:val="100"/>
          <w:position w:val="0"/>
        </w:rPr>
        <w:t>100</w:t>
      </w:r>
      <w:r>
        <w:rPr>
          <w:color w:val="000000"/>
          <w:spacing w:val="0"/>
          <w:w w:val="100"/>
          <w:position w:val="0"/>
        </w:rPr>
        <w:t xml:space="preserve">万元的部分，减按 </w:t>
      </w:r>
      <w:r>
        <w:rPr>
          <w:b/>
          <w:bCs/>
          <w:color w:val="000000"/>
          <w:spacing w:val="0"/>
          <w:w w:val="100"/>
          <w:position w:val="0"/>
        </w:rPr>
        <w:t>25%</w:t>
      </w:r>
      <w:r>
        <w:rPr>
          <w:color w:val="000000"/>
          <w:spacing w:val="0"/>
          <w:w w:val="100"/>
          <w:position w:val="0"/>
        </w:rPr>
        <w:t>计入应纳税所得额，按</w:t>
      </w:r>
      <w:r>
        <w:rPr>
          <w:b/>
          <w:bCs/>
          <w:color w:val="000000"/>
          <w:spacing w:val="0"/>
          <w:w w:val="100"/>
          <w:position w:val="0"/>
        </w:rPr>
        <w:t>20%</w:t>
      </w:r>
      <w:r>
        <w:rPr>
          <w:color w:val="000000"/>
          <w:spacing w:val="0"/>
          <w:w w:val="100"/>
          <w:position w:val="0"/>
        </w:rPr>
        <w:t>的税率缴纳企业所得税；对年应纳税所得额超过</w:t>
      </w:r>
      <w:r>
        <w:rPr>
          <w:b/>
          <w:bCs/>
          <w:color w:val="000000"/>
          <w:spacing w:val="0"/>
          <w:w w:val="100"/>
          <w:position w:val="0"/>
        </w:rPr>
        <w:t>100</w:t>
      </w:r>
      <w:r>
        <w:rPr>
          <w:color w:val="000000"/>
          <w:spacing w:val="0"/>
          <w:w w:val="100"/>
          <w:position w:val="0"/>
        </w:rPr>
        <w:t>万元但不超过</w:t>
      </w:r>
      <w:r>
        <w:rPr>
          <w:b/>
          <w:bCs/>
          <w:color w:val="000000"/>
          <w:spacing w:val="0"/>
          <w:w w:val="100"/>
          <w:position w:val="0"/>
        </w:rPr>
        <w:t>300</w:t>
      </w:r>
      <w:r>
        <w:rPr>
          <w:color w:val="000000"/>
          <w:spacing w:val="0"/>
          <w:w w:val="100"/>
          <w:position w:val="0"/>
        </w:rPr>
        <w:t>万元 的部分，减按</w:t>
      </w:r>
      <w:r>
        <w:rPr>
          <w:b/>
          <w:bCs/>
          <w:color w:val="000000"/>
          <w:spacing w:val="0"/>
          <w:w w:val="100"/>
          <w:position w:val="0"/>
        </w:rPr>
        <w:t>50%</w:t>
      </w:r>
      <w:r>
        <w:rPr>
          <w:color w:val="000000"/>
          <w:spacing w:val="0"/>
          <w:w w:val="100"/>
          <w:position w:val="0"/>
        </w:rPr>
        <w:t>计入应纳税所得额，按</w:t>
      </w:r>
      <w:r>
        <w:rPr>
          <w:b/>
          <w:bCs/>
          <w:color w:val="000000"/>
          <w:spacing w:val="0"/>
          <w:w w:val="100"/>
          <w:position w:val="0"/>
        </w:rPr>
        <w:t>20%</w:t>
      </w:r>
      <w:r>
        <w:rPr>
          <w:color w:val="000000"/>
          <w:spacing w:val="0"/>
          <w:w w:val="100"/>
          <w:position w:val="0"/>
        </w:rPr>
        <w:t>的税率缴纳企业所得税。</w:t>
      </w:r>
    </w:p>
    <w:p>
      <w:pPr>
        <w:pStyle w:val="Style29"/>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color w:val="000000"/>
          <w:spacing w:val="0"/>
          <w:w w:val="100"/>
          <w:position w:val="0"/>
        </w:rPr>
        <w:t>、其他</w:t>
      </w:r>
      <w:bookmarkEnd w:id="1551"/>
      <w:bookmarkEnd w:id="1552"/>
      <w:bookmarkEnd w:id="1554"/>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Nexgo,Inc</w:t>
      </w:r>
      <w:r>
        <w:rPr>
          <w:color w:val="000000"/>
          <w:spacing w:val="0"/>
          <w:w w:val="100"/>
          <w:position w:val="0"/>
        </w:rPr>
        <w:t>企业所得税为联邦所得税和加利福尼亚州所得税，其中联邦所得税税率为</w:t>
      </w:r>
      <w:r>
        <w:rPr>
          <w:rFonts w:ascii="Times New Roman" w:eastAsia="Times New Roman" w:hAnsi="Times New Roman" w:cs="Times New Roman"/>
          <w:color w:val="000000"/>
          <w:spacing w:val="0"/>
          <w:w w:val="100"/>
          <w:position w:val="0"/>
        </w:rPr>
        <w:t>21%</w:t>
      </w:r>
      <w:r>
        <w:rPr>
          <w:color w:val="000000"/>
          <w:spacing w:val="0"/>
          <w:w w:val="100"/>
          <w:position w:val="0"/>
        </w:rPr>
        <w:t>,加利福尼亚州所得税税率为</w:t>
      </w:r>
      <w:r>
        <w:rPr>
          <w:rFonts w:ascii="Times New Roman" w:eastAsia="Times New Roman" w:hAnsi="Times New Roman" w:cs="Times New Roman"/>
          <w:color w:val="000000"/>
          <w:spacing w:val="0"/>
          <w:w w:val="100"/>
          <w:position w:val="0"/>
        </w:rPr>
        <w:t>8.84%</w:t>
      </w:r>
      <w:r>
        <w:rPr>
          <w:color w:val="000000"/>
          <w:spacing w:val="0"/>
          <w:w w:val="100"/>
          <w:position w:val="0"/>
        </w:rPr>
        <w:t>。</w:t>
      </w:r>
    </w:p>
    <w:p>
      <w:pPr>
        <w:pStyle w:val="Style5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NEXGO DO BRASIL PARTICIPACOES LTDA </w:t>
      </w:r>
      <w:r>
        <w:rPr>
          <w:rFonts w:ascii="SimSun" w:eastAsia="SimSun" w:hAnsi="SimSun" w:cs="SimSun"/>
          <w:color w:val="000000"/>
          <w:spacing w:val="0"/>
          <w:w w:val="100"/>
          <w:position w:val="0"/>
        </w:rPr>
        <w:t xml:space="preserve">企业所得税税率为 </w:t>
      </w:r>
      <w:r>
        <w:rPr>
          <w:color w:val="000000"/>
          <w:spacing w:val="0"/>
          <w:w w:val="100"/>
          <w:position w:val="0"/>
        </w:rPr>
        <w:t>15%</w:t>
      </w:r>
      <w:r>
        <w:rPr>
          <w:rFonts w:ascii="SimSun" w:eastAsia="SimSun" w:hAnsi="SimSun" w:cs="SimSun"/>
          <w:color w:val="000000"/>
          <w:spacing w:val="0"/>
          <w:w w:val="100"/>
          <w:position w:val="0"/>
        </w:rPr>
        <w:t>。</w:t>
      </w:r>
    </w:p>
    <w:p>
      <w:pPr>
        <w:pStyle w:val="Style53"/>
        <w:keepNext w:val="0"/>
        <w:keepLines w:val="0"/>
        <w:widowControl w:val="0"/>
        <w:shd w:val="clear" w:color="auto" w:fill="auto"/>
        <w:bidi w:val="0"/>
        <w:spacing w:before="0" w:after="360" w:line="240" w:lineRule="auto"/>
        <w:ind w:left="0" w:right="0" w:firstLine="0"/>
        <w:jc w:val="left"/>
      </w:pPr>
      <w:r>
        <w:rPr>
          <w:color w:val="000000"/>
          <w:spacing w:val="0"/>
          <w:w w:val="100"/>
          <w:position w:val="0"/>
        </w:rPr>
        <w:t>Nexgo India Private Ltd.</w:t>
      </w:r>
      <w:r>
        <w:rPr>
          <w:rFonts w:ascii="SimSun" w:eastAsia="SimSun" w:hAnsi="SimSun" w:cs="SimSun"/>
          <w:color w:val="000000"/>
          <w:spacing w:val="0"/>
          <w:w w:val="100"/>
          <w:position w:val="0"/>
        </w:rPr>
        <w:t>企业所得税税率为</w:t>
      </w:r>
      <w:r>
        <w:rPr>
          <w:color w:val="000000"/>
          <w:spacing w:val="0"/>
          <w:w w:val="100"/>
          <w:position w:val="0"/>
        </w:rPr>
        <w:t>25.17%</w:t>
      </w:r>
      <w:r>
        <w:rPr>
          <w:rFonts w:ascii="SimSun" w:eastAsia="SimSun" w:hAnsi="SimSun" w:cs="SimSun"/>
          <w:color w:val="000000"/>
          <w:spacing w:val="0"/>
          <w:w w:val="100"/>
          <w:position w:val="0"/>
        </w:rPr>
        <w:t>，按费用发生额的</w:t>
      </w:r>
      <w:r>
        <w:rPr>
          <w:color w:val="000000"/>
          <w:spacing w:val="0"/>
          <w:w w:val="100"/>
          <w:position w:val="0"/>
        </w:rPr>
        <w:t>18%</w:t>
      </w:r>
      <w:r>
        <w:rPr>
          <w:rFonts w:ascii="SimSun" w:eastAsia="SimSun" w:hAnsi="SimSun" w:cs="SimSun"/>
          <w:color w:val="000000"/>
          <w:spacing w:val="0"/>
          <w:w w:val="100"/>
          <w:position w:val="0"/>
        </w:rPr>
        <w:t>和</w:t>
      </w:r>
      <w:r>
        <w:rPr>
          <w:color w:val="000000"/>
          <w:spacing w:val="0"/>
          <w:w w:val="100"/>
          <w:position w:val="0"/>
        </w:rPr>
        <w:t>7.50%</w:t>
      </w:r>
      <w:r>
        <w:rPr>
          <w:rFonts w:ascii="SimSun" w:eastAsia="SimSun" w:hAnsi="SimSun" w:cs="SimSun"/>
          <w:color w:val="000000"/>
          <w:spacing w:val="0"/>
          <w:w w:val="100"/>
          <w:position w:val="0"/>
        </w:rPr>
        <w:t>分别缴纳</w:t>
      </w:r>
      <w:r>
        <w:rPr>
          <w:color w:val="000000"/>
          <w:spacing w:val="0"/>
          <w:w w:val="100"/>
          <w:position w:val="0"/>
        </w:rPr>
        <w:t>GST</w:t>
      </w:r>
      <w:r>
        <w:rPr>
          <w:rFonts w:ascii="SimSun" w:eastAsia="SimSun" w:hAnsi="SimSun" w:cs="SimSun"/>
          <w:color w:val="000000"/>
          <w:spacing w:val="0"/>
          <w:w w:val="100"/>
          <w:position w:val="0"/>
        </w:rPr>
        <w:t>和</w:t>
      </w:r>
      <w:r>
        <w:rPr>
          <w:color w:val="000000"/>
          <w:spacing w:val="0"/>
          <w:w w:val="100"/>
          <w:position w:val="0"/>
        </w:rPr>
        <w:t>TDS</w:t>
      </w:r>
      <w:r>
        <w:rPr>
          <w:rFonts w:ascii="SimSun" w:eastAsia="SimSun" w:hAnsi="SimSun" w:cs="SimSun"/>
          <w:color w:val="000000"/>
          <w:spacing w:val="0"/>
          <w:w w:val="100"/>
          <w:position w:val="0"/>
        </w:rPr>
        <w:t>税费。</w:t>
      </w:r>
    </w:p>
    <w:p>
      <w:pPr>
        <w:pStyle w:val="Style23"/>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sz w:val="24"/>
          <w:szCs w:val="24"/>
        </w:rPr>
        <w:t>七</w:t>
      </w:r>
      <w:bookmarkEnd w:id="1557"/>
      <w:r>
        <w:rPr>
          <w:color w:val="000000"/>
          <w:spacing w:val="0"/>
          <w:w w:val="100"/>
          <w:position w:val="0"/>
          <w:sz w:val="24"/>
          <w:szCs w:val="24"/>
        </w:rPr>
        <w:t>、合并财务报表项目注释</w:t>
      </w:r>
      <w:bookmarkEnd w:id="1555"/>
      <w:bookmarkEnd w:id="1556"/>
      <w:bookmarkEnd w:id="1558"/>
    </w:p>
    <w:p>
      <w:pPr>
        <w:pStyle w:val="Style2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559"/>
      <w:bookmarkEnd w:id="1560"/>
      <w:bookmarkEnd w:id="15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1,395,877,480.06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1,360,870,455.09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356,445,606.72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235,560,770.40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1,752,327,340.46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1,596,431,665.33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36,404,905.52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23,560,220.33</w:t>
            </w:r>
          </w:p>
        </w:tc>
      </w:tr>
    </w:tbl>
    <w:p>
      <w:pPr>
        <w:widowControl w:val="0"/>
        <w:spacing w:after="7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日，其他货币资金期末余额中包含①</w:t>
      </w:r>
      <w:r>
        <w:rPr>
          <w:b/>
          <w:bCs/>
          <w:color w:val="000000"/>
          <w:spacing w:val="0"/>
          <w:w w:val="100"/>
          <w:position w:val="0"/>
        </w:rPr>
        <w:t>Paypal</w:t>
      </w:r>
      <w:r>
        <w:rPr>
          <w:color w:val="000000"/>
          <w:spacing w:val="0"/>
          <w:w w:val="100"/>
          <w:position w:val="0"/>
        </w:rPr>
        <w:t>账户资金</w:t>
      </w:r>
      <w:r>
        <w:rPr>
          <w:b/>
          <w:bCs/>
          <w:color w:val="000000"/>
          <w:spacing w:val="0"/>
          <w:w w:val="100"/>
          <w:position w:val="0"/>
        </w:rPr>
        <w:t>404,053.51</w:t>
      </w:r>
      <w:r>
        <w:rPr>
          <w:color w:val="000000"/>
          <w:spacing w:val="0"/>
          <w:w w:val="100"/>
          <w:position w:val="0"/>
        </w:rPr>
        <w:t>元；②受限制的货币</w:t>
      </w:r>
    </w:p>
    <w:p>
      <w:pPr>
        <w:pStyle w:val="Style29"/>
        <w:keepNext/>
        <w:keepLines/>
        <w:widowControl w:val="0"/>
        <w:shd w:val="clear" w:color="auto" w:fill="auto"/>
        <w:bidi w:val="0"/>
        <w:spacing w:before="0" w:after="80" w:line="240" w:lineRule="auto"/>
        <w:ind w:left="0" w:right="0" w:firstLine="0"/>
        <w:jc w:val="left"/>
      </w:pPr>
      <w:bookmarkStart w:id="1562" w:name="bookmark1562"/>
      <w:bookmarkStart w:id="1563" w:name="bookmark1563"/>
      <w:bookmarkStart w:id="1564" w:name="bookmark1564"/>
      <w:r>
        <w:rPr>
          <w:b w:val="0"/>
          <w:bCs w:val="0"/>
          <w:color w:val="000000"/>
          <w:spacing w:val="0"/>
          <w:w w:val="100"/>
          <w:position w:val="0"/>
        </w:rPr>
        <w:t>资金</w:t>
      </w:r>
      <w:r>
        <w:rPr>
          <w:color w:val="000000"/>
          <w:spacing w:val="0"/>
          <w:w w:val="100"/>
          <w:position w:val="0"/>
        </w:rPr>
        <w:t>354,491,304.83</w:t>
      </w:r>
      <w:r>
        <w:rPr>
          <w:b w:val="0"/>
          <w:bCs w:val="0"/>
          <w:color w:val="000000"/>
          <w:spacing w:val="0"/>
          <w:w w:val="100"/>
          <w:position w:val="0"/>
        </w:rPr>
        <w:t>元；③支付宝账户资金</w:t>
      </w:r>
      <w:r>
        <w:rPr>
          <w:color w:val="000000"/>
          <w:spacing w:val="0"/>
          <w:w w:val="100"/>
          <w:position w:val="0"/>
        </w:rPr>
        <w:t>1,016,297.85</w:t>
      </w:r>
      <w:r>
        <w:rPr>
          <w:b w:val="0"/>
          <w:bCs w:val="0"/>
          <w:color w:val="000000"/>
          <w:spacing w:val="0"/>
          <w:w w:val="100"/>
          <w:position w:val="0"/>
        </w:rPr>
        <w:t>元。④微信账户资金</w:t>
      </w:r>
      <w:r>
        <w:rPr>
          <w:color w:val="000000"/>
          <w:spacing w:val="0"/>
          <w:w w:val="100"/>
          <w:position w:val="0"/>
        </w:rPr>
        <w:t>533,950.53</w:t>
      </w:r>
      <w:r>
        <w:rPr>
          <w:b w:val="0"/>
          <w:bCs w:val="0"/>
          <w:color w:val="000000"/>
          <w:spacing w:val="0"/>
          <w:w w:val="100"/>
          <w:position w:val="0"/>
        </w:rPr>
        <w:t>元。</w:t>
      </w:r>
      <w:bookmarkEnd w:id="1562"/>
      <w:bookmarkEnd w:id="1563"/>
      <w:bookmarkEnd w:id="1564"/>
    </w:p>
    <w:p>
      <w:pPr>
        <w:pStyle w:val="Style3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其中受限制的货币资金明细如下：</w:t>
      </w:r>
    </w:p>
    <w:tbl>
      <w:tblPr>
        <w:tblOverlap w:val="never"/>
        <w:jc w:val="left"/>
        <w:tblLayout w:type="fixed"/>
      </w:tblPr>
      <w:tblGrid>
        <w:gridCol w:w="3662"/>
        <w:gridCol w:w="2438"/>
        <w:gridCol w:w="2448"/>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24,008,619.60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11,738,657.07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6,731,001.89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4,803,343.38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322,234,196.28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215,150,981.98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1,517,487.06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3,632,424.85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166,797.40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354,491,304.83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235,492,204.68</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color w:val="000000"/>
          <w:spacing w:val="0"/>
          <w:w w:val="100"/>
          <w:position w:val="0"/>
        </w:rPr>
        <w:t>、交易性金融资产</w:t>
      </w:r>
      <w:bookmarkEnd w:id="1565"/>
      <w:bookmarkEnd w:id="1566"/>
      <w:bookmarkEnd w:id="156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color w:val="000000"/>
          <w:spacing w:val="0"/>
          <w:w w:val="100"/>
          <w:position w:val="0"/>
        </w:rPr>
        <w:t>、衍生金融资产</w:t>
      </w:r>
      <w:bookmarkEnd w:id="1569"/>
      <w:bookmarkEnd w:id="1570"/>
      <w:bookmarkEnd w:id="157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color w:val="000000"/>
          <w:spacing w:val="0"/>
          <w:w w:val="100"/>
          <w:position w:val="0"/>
        </w:rPr>
        <w:t>、应收票据</w:t>
      </w:r>
      <w:bookmarkEnd w:id="1573"/>
      <w:bookmarkEnd w:id="1574"/>
      <w:bookmarkEnd w:id="1576"/>
    </w:p>
    <w:p>
      <w:pPr>
        <w:pStyle w:val="Style29"/>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573"/>
      <w:bookmarkEnd w:id="1574"/>
      <w:bookmarkEnd w:id="157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17,490,006.06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46,480,011.74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17,490,006.06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46,480,011.74</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9"/>
      <w:bookmarkEnd w:id="1580"/>
      <w:bookmarkEnd w:id="158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583"/>
      <w:bookmarkEnd w:id="1584"/>
      <w:bookmarkEnd w:id="158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587"/>
      <w:bookmarkEnd w:id="1588"/>
      <w:bookmarkEnd w:id="159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591"/>
      <w:bookmarkEnd w:id="1592"/>
      <w:bookmarkEnd w:id="159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595"/>
      <w:bookmarkEnd w:id="1596"/>
      <w:bookmarkEnd w:id="15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应收票据核销说明:</w:t>
      </w:r>
    </w:p>
    <w:p>
      <w:pPr>
        <w:pStyle w:val="Style29"/>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color w:val="000000"/>
          <w:spacing w:val="0"/>
          <w:w w:val="100"/>
          <w:position w:val="0"/>
        </w:rPr>
        <w:t>、应收账款</w:t>
      </w:r>
      <w:bookmarkEnd w:id="1599"/>
      <w:bookmarkEnd w:id="1600"/>
      <w:bookmarkEnd w:id="1602"/>
    </w:p>
    <w:p>
      <w:pPr>
        <w:pStyle w:val="Style29"/>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9"/>
      <w:bookmarkEnd w:id="1600"/>
      <w:bookmarkEnd w:id="160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10,098,6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10,098,6</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12,048,69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9,628,109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2,420,582.7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518,371,</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54,858,1</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463,512,8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470,411,1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69,723,49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400,687,69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528,469,</w:t>
            </w:r>
          </w:p>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64,956,8</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463,512,8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482,459,8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79,351,60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403,108,27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10,098,692.04</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杭州至正科技有限公司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6,907,526.54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6,907,526.54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北京时代天鉴科技发展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3,191,165.50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3,191,165.50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10,098,692.04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10,098,692.04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54,858,142.89</w:t>
      </w:r>
    </w:p>
    <w:p>
      <w:pPr>
        <w:widowControl w:val="0"/>
        <w:spacing w:after="13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471,473,300.92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23,573,665.08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11,151,972.08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2,230,394.41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13,383,309.46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6,691,654.72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22,362,428.68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22,362,428.68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518,371,011.14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54,858,142.89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00" w:line="350" w:lineRule="exact"/>
        <w:ind w:left="0" w:right="0" w:firstLine="0"/>
        <w:jc w:val="both"/>
      </w:pPr>
      <w:r>
        <w:rPr>
          <w:color w:val="000000"/>
          <w:spacing w:val="0"/>
          <w:w w:val="100"/>
          <w:position w:val="0"/>
        </w:rPr>
        <w:t>确定该组合依据的说明: 按组合计提坏账准备：</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471,677,720.92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11,151,972.08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14,508,804.46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31,131,205.72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528,469,703.18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5"/>
      <w:bookmarkEnd w:id="1606"/>
      <w:bookmarkEnd w:id="1608"/>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9,628,109.29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2,420,582.75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10,098,692.04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69,723,499.09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10,535,364.78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4,197,500.10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132,491.32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54,858,142.89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79,351,608.38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2,420,582.75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12,485,364.78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4,197,500.10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132,491.32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64,956,834.93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09"/>
      <w:bookmarkEnd w:id="1610"/>
      <w:bookmarkEnd w:id="161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4,197,500.10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29"/>
        <w:keepNext/>
        <w:keepLines/>
        <w:widowControl w:val="0"/>
        <w:shd w:val="clear" w:color="auto" w:fill="auto"/>
        <w:bidi w:val="0"/>
        <w:spacing w:before="0" w:after="42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13"/>
      <w:bookmarkEnd w:id="1614"/>
      <w:bookmarkEnd w:id="161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23,964,576.98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1,198,228.85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22,156,894.80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1,107,844.74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19,760,143.84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987,848.55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13,977,691.17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698,884.56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12,580,414.71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629,020.74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92,439,721.50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17"/>
      <w:bookmarkEnd w:id="1618"/>
      <w:bookmarkEnd w:id="1620"/>
    </w:p>
    <w:p>
      <w:pPr>
        <w:pStyle w:val="Style29"/>
        <w:keepNext/>
        <w:keepLines/>
        <w:widowControl w:val="0"/>
        <w:shd w:val="clear" w:color="auto" w:fill="auto"/>
        <w:tabs>
          <w:tab w:pos="493" w:val="left"/>
        </w:tabs>
        <w:bidi w:val="0"/>
        <w:spacing w:before="0" w:line="240" w:lineRule="auto"/>
        <w:ind w:left="0" w:right="0" w:firstLine="0"/>
        <w:jc w:val="left"/>
      </w:pPr>
      <w:bookmarkStart w:id="1617" w:name="bookmark1617"/>
      <w:bookmarkStart w:id="1618" w:name="bookmark1618"/>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17"/>
      <w:bookmarkEnd w:id="1618"/>
      <w:bookmarkEnd w:id="1622"/>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color w:val="000000"/>
          <w:spacing w:val="0"/>
          <w:w w:val="100"/>
          <w:position w:val="0"/>
        </w:rPr>
        <w:t>、应收款项融资</w:t>
      </w:r>
      <w:bookmarkEnd w:id="1623"/>
      <w:bookmarkEnd w:id="1624"/>
      <w:bookmarkEnd w:id="162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7</w:t>
      </w:r>
      <w:bookmarkEnd w:id="1629"/>
      <w:r>
        <w:rPr>
          <w:color w:val="000000"/>
          <w:spacing w:val="0"/>
          <w:w w:val="100"/>
          <w:position w:val="0"/>
        </w:rPr>
        <w:t>、预付款项</w:t>
      </w:r>
      <w:bookmarkEnd w:id="1627"/>
      <w:bookmarkEnd w:id="1628"/>
      <w:bookmarkEnd w:id="1630"/>
    </w:p>
    <w:p>
      <w:pPr>
        <w:pStyle w:val="Style29"/>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627"/>
      <w:bookmarkEnd w:id="1628"/>
      <w:bookmarkEnd w:id="16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54,215,746.58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17,992,047.08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1,181,461.47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1,580,572.40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332,735.95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59,278.21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55,746,442.92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19,658,472.71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632"/>
      <w:bookmarkEnd w:id="1633"/>
      <w:bookmarkEnd w:id="1634"/>
    </w:p>
    <w:tbl>
      <w:tblPr>
        <w:tblOverlap w:val="never"/>
        <w:jc w:val="center"/>
        <w:tblLayout w:type="fixed"/>
      </w:tblPr>
      <w:tblGrid>
        <w:gridCol w:w="2794"/>
        <w:gridCol w:w="1997"/>
        <w:gridCol w:w="1123"/>
        <w:gridCol w:w="1445"/>
        <w:gridCol w:w="2318"/>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占预付款项总 额的比例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兴唐通信科技有限公司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3,703,606.23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深圳市极光通讯科技有限公司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2,652,776.70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未到结算时间</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深圳担保集团有限公司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未到结算时间</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广东天波信息技术股份有限公司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未到结算时间</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37,581,382.93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8</w:t>
      </w:r>
      <w:bookmarkEnd w:id="1637"/>
      <w:r>
        <w:rPr>
          <w:color w:val="000000"/>
          <w:spacing w:val="0"/>
          <w:w w:val="100"/>
          <w:position w:val="0"/>
        </w:rPr>
        <w:t>、其他应收款</w:t>
      </w:r>
      <w:bookmarkEnd w:id="1635"/>
      <w:bookmarkEnd w:id="1636"/>
      <w:bookmarkEnd w:id="163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18,974,026.47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18,442,098.37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18,974,026.47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18,442,098.37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39"/>
      <w:bookmarkEnd w:id="1640"/>
      <w:bookmarkEnd w:id="1641"/>
    </w:p>
    <w:p>
      <w:pPr>
        <w:pStyle w:val="Style29"/>
        <w:keepNext/>
        <w:keepLines/>
        <w:widowControl w:val="0"/>
        <w:shd w:val="clear" w:color="auto" w:fill="auto"/>
        <w:bidi w:val="0"/>
        <w:spacing w:before="0" w:line="240" w:lineRule="auto"/>
        <w:ind w:left="0" w:right="0" w:firstLine="0"/>
        <w:jc w:val="both"/>
      </w:pPr>
      <w:bookmarkStart w:id="1639" w:name="bookmark1639"/>
      <w:bookmarkStart w:id="1640" w:name="bookmark1640"/>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639"/>
      <w:bookmarkEnd w:id="1640"/>
      <w:bookmarkEnd w:id="164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643"/>
      <w:bookmarkEnd w:id="1644"/>
      <w:bookmarkEnd w:id="16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）坏账准备计提情况</w:t>
      </w:r>
      <w:bookmarkEnd w:id="1646"/>
      <w:bookmarkEnd w:id="1647"/>
      <w:bookmarkEnd w:id="164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650"/>
      <w:bookmarkEnd w:id="1651"/>
      <w:bookmarkEnd w:id="1652"/>
    </w:p>
    <w:p>
      <w:pPr>
        <w:pStyle w:val="Style29"/>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3" w:name="bookmark165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50"/>
      <w:bookmarkEnd w:id="1651"/>
      <w:bookmarkEnd w:id="165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54"/>
      <w:bookmarkEnd w:id="1655"/>
      <w:bookmarkEnd w:id="165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）坏账准备计提情况</w:t>
      </w:r>
      <w:bookmarkEnd w:id="1657"/>
      <w:bookmarkEnd w:id="1658"/>
      <w:bookmarkEnd w:id="166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661"/>
      <w:bookmarkEnd w:id="1662"/>
      <w:bookmarkEnd w:id="1664"/>
    </w:p>
    <w:p>
      <w:pPr>
        <w:pStyle w:val="Style29"/>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61"/>
      <w:bookmarkEnd w:id="1662"/>
      <w:bookmarkEnd w:id="166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3,085,770.00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16,328,605.07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15,605,064.00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1,747,621.05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1,214,025.29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8,776,141.45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6,153,312.19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29,938,137.57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27,922,401.48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66"/>
      <w:bookmarkEnd w:id="1667"/>
      <w:bookmarkEnd w:id="166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9,211,531.90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268,771.21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9,480,303.11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1,650,210.74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1,650,210.74</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190,424.10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24,021.35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10,695,339.89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268,771.21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10,964,111.10</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15,267,911.51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4,150,398.18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1,874,303.04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8,376,753.63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29,669,366.36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color w:val="000000"/>
          <w:spacing w:val="0"/>
          <w:w w:val="100"/>
          <w:position w:val="0"/>
        </w:rPr>
        <w:t>）本期计提、收回或转回的坏账准备情况</w:t>
      </w:r>
      <w:bookmarkEnd w:id="1669"/>
      <w:bookmarkEnd w:id="1670"/>
      <w:bookmarkEnd w:id="1672"/>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268,771.21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268,771.21</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信用损失的其他 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9,211,531.90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1,650,210.74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190,424.10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24,021.35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10,695,339.89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9,480,303.11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1,650,210.74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190,424.10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24,021.35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10,964,111.10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color w:val="000000"/>
          <w:spacing w:val="0"/>
          <w:w w:val="100"/>
          <w:position w:val="0"/>
        </w:rPr>
        <w:t>）本期实际核销的其他应收款情况</w:t>
      </w:r>
      <w:bookmarkEnd w:id="1673"/>
      <w:bookmarkEnd w:id="1674"/>
      <w:bookmarkEnd w:id="1676"/>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190,424.10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深圳市福田区税务 局</w:t>
            </w:r>
            <w:r>
              <w:rPr>
                <w:rFonts w:ascii="Times New Roman" w:eastAsia="Times New Roman" w:hAnsi="Times New Roman" w:cs="Times New Roman"/>
                <w:color w:val="000000"/>
                <w:spacing w:val="0"/>
                <w:w w:val="100"/>
                <w:position w:val="0"/>
              </w:rPr>
              <w:t>（</w:t>
            </w:r>
            <w:r>
              <w:rPr>
                <w:color w:val="000000"/>
                <w:spacing w:val="0"/>
                <w:w w:val="100"/>
                <w:position w:val="0"/>
              </w:rPr>
              <w:t>出口退税款</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4,240,709.22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深圳市投资控股有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3,065,704.03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1,857,523.86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嘉年禾有限公司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2,039,872.00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2,019,936.00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深圳市信链投资咨 询合伙企业（有限合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麦启光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1,632,480.00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1,632,480.00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12,628,765.25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6,334,939.86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color w:val="000000"/>
          <w:spacing w:val="0"/>
          <w:w w:val="100"/>
          <w:position w:val="0"/>
        </w:rPr>
        <w:t>）涉及政府补助的应收款项</w:t>
      </w:r>
      <w:bookmarkEnd w:id="1677"/>
      <w:bookmarkEnd w:id="1678"/>
      <w:bookmarkEnd w:id="168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9"/>
        <w:keepNext/>
        <w:keepLines/>
        <w:widowControl w:val="0"/>
        <w:shd w:val="clear" w:color="auto" w:fill="auto"/>
        <w:tabs>
          <w:tab w:pos="392" w:val="left"/>
        </w:tabs>
        <w:bidi w:val="0"/>
        <w:spacing w:before="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color w:val="000000"/>
          <w:spacing w:val="0"/>
          <w:w w:val="100"/>
          <w:position w:val="0"/>
        </w:rPr>
        <w:t>）</w:t>
        <w:tab/>
        <w:t>因金融资产转移而终止确认的其他应收款</w:t>
      </w:r>
      <w:bookmarkEnd w:id="1681"/>
      <w:bookmarkEnd w:id="1682"/>
      <w:bookmarkEnd w:id="1684"/>
    </w:p>
    <w:p>
      <w:pPr>
        <w:pStyle w:val="Style29"/>
        <w:keepNext/>
        <w:keepLines/>
        <w:widowControl w:val="0"/>
        <w:shd w:val="clear" w:color="auto" w:fill="auto"/>
        <w:tabs>
          <w:tab w:pos="397" w:val="left"/>
        </w:tabs>
        <w:bidi w:val="0"/>
        <w:spacing w:before="0" w:line="240" w:lineRule="auto"/>
        <w:ind w:left="0" w:right="0" w:firstLine="0"/>
        <w:jc w:val="both"/>
      </w:pPr>
      <w:bookmarkStart w:id="1681" w:name="bookmark1681"/>
      <w:bookmarkStart w:id="1682" w:name="bookmark1682"/>
      <w:bookmarkStart w:id="1685" w:name="bookmark1685"/>
      <w:bookmarkStart w:id="1686" w:name="bookmark1686"/>
      <w:r>
        <w:rPr>
          <w:rFonts w:ascii="Times New Roman" w:eastAsia="Times New Roman" w:hAnsi="Times New Roman" w:cs="Times New Roman"/>
          <w:color w:val="000000"/>
          <w:spacing w:val="0"/>
          <w:w w:val="100"/>
          <w:position w:val="0"/>
        </w:rPr>
        <w:t>8</w:t>
      </w:r>
      <w:bookmarkEnd w:id="1685"/>
      <w:r>
        <w:rPr>
          <w:color w:val="000000"/>
          <w:spacing w:val="0"/>
          <w:w w:val="100"/>
          <w:position w:val="0"/>
        </w:rPr>
        <w:t>）</w:t>
        <w:tab/>
        <w:t>转移其他应收款且继续涉入形成的资产、负债金额</w:t>
      </w:r>
      <w:bookmarkEnd w:id="1681"/>
      <w:bookmarkEnd w:id="1682"/>
      <w:bookmarkEnd w:id="1686"/>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9</w:t>
      </w:r>
      <w:bookmarkEnd w:id="1689"/>
      <w:r>
        <w:rPr>
          <w:color w:val="000000"/>
          <w:spacing w:val="0"/>
          <w:w w:val="100"/>
          <w:position w:val="0"/>
        </w:rPr>
        <w:t>、存货</w:t>
      </w:r>
      <w:bookmarkEnd w:id="1687"/>
      <w:bookmarkEnd w:id="1688"/>
      <w:bookmarkEnd w:id="169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91"/>
      <w:bookmarkEnd w:id="1692"/>
      <w:bookmarkEnd w:id="16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114,925,549.64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10,172,720.88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104,752,828.76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55,459,038.12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10,921,688.31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44,537,349.81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3,202,873.21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3,134,505.85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1,277,237.55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1,208,870.19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79,790,261.66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13,698,187.14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66,092,074.52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65,557,546.31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15,311,312.41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50,246,233.90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28,846,910.27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2,354,597.05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26,492,313.22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22,400,334.93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2,052,612.09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20,347,722.84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5,353,605.34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5,292,782.27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1,604,462.02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1,543,638.95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52,342,508.62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5,764,684.42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46,577,824.20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54,091,715.05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9,194,798.84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44,896,916.21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284,461,708.74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32,119,379.92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252,342,328.82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200,390,333.98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37,609,602.08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162,780,731.90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694"/>
      <w:bookmarkEnd w:id="1695"/>
      <w:bookmarkEnd w:id="16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10,921,688.31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4,539,648.87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5,288,616.30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10,172,720.88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15,311,312.41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7,077,359.27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8,690,484.54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13,698,187.14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2,052,612.09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2,354,597.05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60,823.07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9,194,798.84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3,942,794.30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7,372,908.72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5,764,684.42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37,609,602.08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15,867,374.63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21,357,596.79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32,119,379.92</w:t>
            </w: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697"/>
      <w:bookmarkEnd w:id="1698"/>
      <w:bookmarkEnd w:id="1700"/>
    </w:p>
    <w:p>
      <w:pPr>
        <w:pStyle w:val="Style29"/>
        <w:keepNext/>
        <w:keepLines/>
        <w:widowControl w:val="0"/>
        <w:shd w:val="clear" w:color="auto" w:fill="auto"/>
        <w:tabs>
          <w:tab w:pos="493" w:val="left"/>
        </w:tabs>
        <w:bidi w:val="0"/>
        <w:spacing w:before="0" w:line="240" w:lineRule="auto"/>
        <w:ind w:left="0" w:right="0" w:firstLine="0"/>
        <w:jc w:val="both"/>
      </w:pPr>
      <w:bookmarkStart w:id="1697" w:name="bookmark1697"/>
      <w:bookmarkStart w:id="1698" w:name="bookmark1698"/>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697"/>
      <w:bookmarkEnd w:id="1698"/>
      <w:bookmarkEnd w:id="1702"/>
    </w:p>
    <w:p>
      <w:pPr>
        <w:pStyle w:val="Style29"/>
        <w:keepNext/>
        <w:keepLines/>
        <w:widowControl w:val="0"/>
        <w:shd w:val="clear" w:color="auto" w:fill="auto"/>
        <w:bidi w:val="0"/>
        <w:spacing w:before="0" w:line="240" w:lineRule="auto"/>
        <w:ind w:left="0" w:right="0" w:firstLine="0"/>
        <w:jc w:val="both"/>
      </w:pPr>
      <w:bookmarkStart w:id="1697" w:name="bookmark1697"/>
      <w:bookmarkStart w:id="1698" w:name="bookmark1698"/>
      <w:bookmarkStart w:id="1703" w:name="bookmark1703"/>
      <w:bookmarkStart w:id="1704" w:name="bookmark1704"/>
      <w:r>
        <w:rPr>
          <w:rFonts w:ascii="Times New Roman" w:eastAsia="Times New Roman" w:hAnsi="Times New Roman" w:cs="Times New Roman"/>
          <w:color w:val="000000"/>
          <w:spacing w:val="0"/>
          <w:w w:val="100"/>
          <w:position w:val="0"/>
        </w:rPr>
        <w:t>1</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697"/>
      <w:bookmarkEnd w:id="1698"/>
      <w:bookmarkEnd w:id="170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705"/>
      <w:bookmarkEnd w:id="1706"/>
      <w:bookmarkEnd w:id="170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709"/>
      <w:bookmarkEnd w:id="1710"/>
      <w:bookmarkEnd w:id="171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713"/>
      <w:bookmarkEnd w:id="1714"/>
      <w:bookmarkEnd w:id="171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4,389,215.26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123,797,653.47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86,817,784.96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170,372.04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49,417.31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123,995,758.56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91,426,789.57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717"/>
      <w:bookmarkEnd w:id="1718"/>
      <w:bookmarkEnd w:id="17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721"/>
      <w:bookmarkEnd w:id="1722"/>
      <w:bookmarkEnd w:id="17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bookmarkEnd w:id="172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725"/>
      <w:bookmarkEnd w:id="1726"/>
      <w:bookmarkEnd w:id="1728"/>
    </w:p>
    <w:p>
      <w:pPr>
        <w:pStyle w:val="Style2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725"/>
      <w:bookmarkEnd w:id="1726"/>
      <w:bookmarkEnd w:id="1729"/>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8,069,671.44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4,240,668.45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3,829,002.99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13,274,399.20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1,838,006.53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11,436,392.67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8,069,671.44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4,240,668.45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3,829,002.99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13,274,399.20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1,838,006.53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11,436,392.67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730"/>
      <w:bookmarkEnd w:id="1731"/>
      <w:bookmarkEnd w:id="1733"/>
    </w:p>
    <w:p>
      <w:pPr>
        <w:pStyle w:val="Style29"/>
        <w:keepNext/>
        <w:keepLines/>
        <w:widowControl w:val="0"/>
        <w:shd w:val="clear" w:color="auto" w:fill="auto"/>
        <w:tabs>
          <w:tab w:pos="493" w:val="left"/>
        </w:tabs>
        <w:bidi w:val="0"/>
        <w:spacing w:before="0" w:after="380" w:line="240" w:lineRule="auto"/>
        <w:ind w:left="0" w:right="0" w:firstLine="0"/>
        <w:jc w:val="left"/>
      </w:pPr>
      <w:bookmarkStart w:id="1730" w:name="bookmark1730"/>
      <w:bookmarkStart w:id="1731" w:name="bookmark1731"/>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730"/>
      <w:bookmarkEnd w:id="1731"/>
      <w:bookmarkEnd w:id="173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1</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736"/>
      <w:bookmarkEnd w:id="1737"/>
      <w:bookmarkEnd w:id="17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 国都数字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14,675,99</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-1,795,04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12,880,94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14,675,99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14,675,99</w:t>
            </w:r>
          </w:p>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-1,795,04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12,880,94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bookmarkEnd w:id="174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740"/>
      <w:bookmarkEnd w:id="1741"/>
      <w:bookmarkEnd w:id="174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上海赫千电子科技有限公司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指定为以公允价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值计量且其变动</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计入其他综合收</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744"/>
      <w:bookmarkEnd w:id="1745"/>
      <w:bookmarkEnd w:id="174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平潭长禾投资合伙企业（有限合伙）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14,850,700.00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14,850,700.00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bookmarkEnd w:id="175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748"/>
      <w:bookmarkEnd w:id="1749"/>
      <w:bookmarkEnd w:id="1751"/>
    </w:p>
    <w:p>
      <w:pPr>
        <w:pStyle w:val="Style29"/>
        <w:keepNext/>
        <w:keepLines/>
        <w:widowControl w:val="0"/>
        <w:shd w:val="clear" w:color="auto" w:fill="auto"/>
        <w:tabs>
          <w:tab w:pos="493" w:val="left"/>
        </w:tabs>
        <w:bidi w:val="0"/>
        <w:spacing w:before="0" w:after="380" w:line="240" w:lineRule="auto"/>
        <w:ind w:left="0" w:right="0" w:firstLine="0"/>
        <w:jc w:val="left"/>
      </w:pPr>
      <w:bookmarkStart w:id="1748" w:name="bookmark1748"/>
      <w:bookmarkStart w:id="1749" w:name="bookmark1749"/>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748"/>
      <w:bookmarkEnd w:id="1749"/>
      <w:bookmarkEnd w:id="175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754"/>
      <w:bookmarkEnd w:id="1755"/>
      <w:bookmarkEnd w:id="175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758"/>
      <w:bookmarkEnd w:id="1759"/>
      <w:bookmarkEnd w:id="1761"/>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762"/>
      <w:bookmarkEnd w:id="1763"/>
      <w:bookmarkEnd w:id="176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106,753,908.09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106,753,908.09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766"/>
      <w:bookmarkEnd w:id="1767"/>
      <w:bookmarkEnd w:id="176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18,183,254.85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2,747,155.48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16,147,212.59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48,814,720.30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47,606,176.87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133,498,520.09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453,146.99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2,204,942.86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41,552,424.18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13,341,976.06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57,552,490.09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453,146.99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2,204,942.86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13,341,976.06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16,000,065.91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41,552,424.18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41,552,424.18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537,002.77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1,280,902.30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2,042,449.01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4,940,022.65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8,800,376.73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537,002.77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1,250,320.31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4,463,341.62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6,250,664.70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343,889.14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343,889.14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2,042,449.01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132,791.89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2,205,822.89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18,183,254.85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2,663,299.70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17,071,253.15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88,324,695.47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56,008,130.28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182,250,633.45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2,269,803.30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1,495,519.55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7,004,590.87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11,748,906.05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30,846,178.41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53,364,998.18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431,852.28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377,130.69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2,092,275.35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18,244,100.85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5,813,376.13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26,958,735.30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431,852.28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377,130.69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2,092,275.35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18,244,100.85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5,813,376.13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26,958,735.30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192,000.76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1,220,637.38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4,426,388.07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6,325,912.79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192,000.76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1,191,899.67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4,086,835.86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5,470,736.29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209,623.55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209,623.55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486,886.58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129,928.66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645,552.95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2,701,655.58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1,680,649.48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7,876,228.84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29,506,120.32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32,233,166.47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73,997,820.69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1,384,028.88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177,085.79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1,561,114.67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24,881.02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1,359,147.86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139,756.81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1,498,904.67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15,481,599.27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982,650.22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9,195,024.31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57,459,427.29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23,635,207.00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106,753,908.09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15,913,451.55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1,251,635.93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9,142,621.72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35,681,785.37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16,582,912.67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78,572,407.24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769"/>
      <w:bookmarkEnd w:id="1770"/>
      <w:bookmarkEnd w:id="17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tabs>
                <w:tab w:pos="1411" w:val="left"/>
                <w:tab w:pos="3010" w:val="left"/>
              </w:tabs>
              <w:bidi w:val="0"/>
              <w:spacing w:before="0" w:after="0" w:line="240" w:lineRule="auto"/>
              <w:ind w:left="0" w:right="0" w:firstLine="0"/>
              <w:jc w:val="center"/>
            </w:pPr>
            <w:r>
              <w:rPr>
                <w:color w:val="000000"/>
                <w:spacing w:val="0"/>
                <w:w w:val="100"/>
                <w:position w:val="0"/>
              </w:rPr>
              <w:t>项目</w:t>
              <w:tab/>
              <w:t>账面原值</w:t>
              <w:tab/>
              <w:t>累计折旧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2029" w:val="left"/>
                <w:tab w:pos="3805" w:val="left"/>
              </w:tabs>
              <w:bidi w:val="0"/>
              <w:spacing w:before="0" w:after="0" w:line="240" w:lineRule="auto"/>
              <w:ind w:left="0" w:right="0" w:firstLine="440"/>
              <w:jc w:val="left"/>
            </w:pPr>
            <w:r>
              <w:rPr>
                <w:color w:val="000000"/>
                <w:spacing w:val="0"/>
                <w:w w:val="100"/>
                <w:position w:val="0"/>
              </w:rPr>
              <w:t>减值准备</w:t>
              <w:tab/>
              <w:t>账面价值</w:t>
              <w:tab/>
              <w:t>备注</w:t>
            </w:r>
          </w:p>
        </w:tc>
      </w:tr>
      <w:tr>
        <w:trPr>
          <w:trHeight w:val="1272"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）通过经营租赁租出的固定资产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pStyle w:val="Style29"/>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772"/>
      <w:bookmarkEnd w:id="1773"/>
      <w:bookmarkEnd w:id="177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15,481,599.27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人才安居房，无法办理产权证书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776"/>
      <w:bookmarkEnd w:id="1777"/>
      <w:bookmarkEnd w:id="177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bookmarkEnd w:id="178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780"/>
      <w:bookmarkEnd w:id="1781"/>
      <w:bookmarkEnd w:id="178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784"/>
      <w:bookmarkEnd w:id="1785"/>
      <w:bookmarkEnd w:id="17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787"/>
      <w:bookmarkEnd w:id="1788"/>
      <w:bookmarkEnd w:id="17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790"/>
      <w:bookmarkEnd w:id="1791"/>
      <w:bookmarkEnd w:id="179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794"/>
      <w:bookmarkEnd w:id="1795"/>
      <w:bookmarkEnd w:id="1797"/>
    </w:p>
    <w:p>
      <w:pPr>
        <w:pStyle w:val="Style1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bookmarkEnd w:id="180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798"/>
      <w:bookmarkEnd w:id="1799"/>
      <w:bookmarkEnd w:id="1801"/>
    </w:p>
    <w:p>
      <w:pPr>
        <w:pStyle w:val="Style29"/>
        <w:keepNext/>
        <w:keepLines/>
        <w:widowControl w:val="0"/>
        <w:shd w:val="clear" w:color="auto" w:fill="auto"/>
        <w:tabs>
          <w:tab w:pos="493" w:val="left"/>
        </w:tabs>
        <w:bidi w:val="0"/>
        <w:spacing w:before="0" w:after="380" w:line="240" w:lineRule="auto"/>
        <w:ind w:left="0" w:right="0" w:firstLine="0"/>
        <w:jc w:val="both"/>
      </w:pPr>
      <w:bookmarkStart w:id="1798" w:name="bookmark1798"/>
      <w:bookmarkStart w:id="1799" w:name="bookmark1799"/>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798"/>
      <w:bookmarkEnd w:id="1799"/>
      <w:bookmarkEnd w:id="1803"/>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both"/>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804"/>
      <w:bookmarkEnd w:id="1805"/>
      <w:bookmarkEnd w:id="1807"/>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bookmarkEnd w:id="181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808"/>
      <w:bookmarkEnd w:id="1809"/>
      <w:bookmarkEnd w:id="1811"/>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bookmarkEnd w:id="181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812"/>
      <w:bookmarkEnd w:id="1813"/>
      <w:bookmarkEnd w:id="18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84,064,780.99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84,064,780.99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84,064,780.99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31,125,018.04</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52,939,762.95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52,939,762.95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84,064,780.99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2</w:t>
      </w:r>
      <w:bookmarkEnd w:id="181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816"/>
      <w:bookmarkEnd w:id="1817"/>
      <w:bookmarkEnd w:id="1819"/>
    </w:p>
    <w:p>
      <w:pPr>
        <w:pStyle w:val="Style29"/>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816"/>
      <w:bookmarkEnd w:id="1817"/>
      <w:bookmarkEnd w:id="182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专利及著作权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35,439,622.01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80,413,337.26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1,647,822.08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1,647,822.08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1,647,822.08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1,647,822.08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66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37,087,444.09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82,061,159.34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31,409,550.83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76,383,266.08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1,924,755.13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1,924,755.13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1,924,755.13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1,924,755.13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33,334,305.96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44,943,157.89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30,557.36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78,308,021.21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3,753,138.13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3,753,138.13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4,030,071.18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4,030,071.18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29"/>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821"/>
      <w:bookmarkEnd w:id="1822"/>
      <w:bookmarkEnd w:id="182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2</w:t>
      </w:r>
      <w:bookmarkEnd w:id="182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824"/>
      <w:bookmarkEnd w:id="1825"/>
      <w:bookmarkEnd w:id="182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bookmarkEnd w:id="183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828"/>
      <w:bookmarkEnd w:id="1829"/>
      <w:bookmarkEnd w:id="1831"/>
    </w:p>
    <w:p>
      <w:pPr>
        <w:pStyle w:val="Style29"/>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828"/>
      <w:bookmarkEnd w:id="1829"/>
      <w:bookmarkEnd w:id="183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139,753,563.89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139,753,563.89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36,293,613.94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36,293,613.94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433,158,998.49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嘉联支付有限公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498,999,154.30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498,999,154.30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1,108,205,330.62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1,108,205,330.62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833"/>
      <w:bookmarkEnd w:id="1834"/>
      <w:bookmarkEnd w:id="183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83,536,055.10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83,536,055.10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3,607,110.37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3,607,110.37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228,533,682.84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228,533,682.84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315,676,848.31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315,676,848.31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本公司以人民币</w:t>
      </w:r>
      <w:r>
        <w:rPr>
          <w:b/>
          <w:bCs/>
          <w:color w:val="000000"/>
          <w:spacing w:val="0"/>
          <w:w w:val="100"/>
          <w:position w:val="0"/>
        </w:rPr>
        <w:t>25,200.00</w:t>
      </w:r>
      <w:r>
        <w:rPr>
          <w:color w:val="000000"/>
          <w:spacing w:val="0"/>
          <w:w w:val="100"/>
          <w:position w:val="0"/>
        </w:rPr>
        <w:t>万元的价格受让浙江中正智能科技有限公司</w:t>
      </w:r>
      <w:r>
        <w:rPr>
          <w:b/>
          <w:bCs/>
          <w:color w:val="000000"/>
          <w:spacing w:val="0"/>
          <w:w w:val="100"/>
          <w:position w:val="0"/>
        </w:rPr>
        <w:t>100.00%</w:t>
      </w:r>
      <w:r>
        <w:rPr>
          <w:color w:val="000000"/>
          <w:spacing w:val="0"/>
          <w:w w:val="100"/>
          <w:position w:val="0"/>
        </w:rPr>
        <w:t>的股权，合并日取得的 被投资单位可辨认净资产公允价值份额为</w:t>
      </w:r>
      <w:r>
        <w:rPr>
          <w:b/>
          <w:bCs/>
          <w:color w:val="000000"/>
          <w:spacing w:val="0"/>
          <w:w w:val="100"/>
          <w:position w:val="0"/>
        </w:rPr>
        <w:t>112,246,436.11</w:t>
      </w:r>
      <w:r>
        <w:rPr>
          <w:color w:val="000000"/>
          <w:spacing w:val="0"/>
          <w:w w:val="100"/>
          <w:position w:val="0"/>
        </w:rPr>
        <w:t>元，从而形成商誉</w:t>
      </w:r>
      <w:r>
        <w:rPr>
          <w:b/>
          <w:bCs/>
          <w:color w:val="000000"/>
          <w:spacing w:val="0"/>
          <w:w w:val="100"/>
          <w:position w:val="0"/>
        </w:rPr>
        <w:t>139,753,563.89</w:t>
      </w:r>
      <w:r>
        <w:rPr>
          <w:color w:val="000000"/>
          <w:spacing w:val="0"/>
          <w:w w:val="100"/>
          <w:position w:val="0"/>
        </w:rPr>
        <w:t>元。</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本公司以人民币</w:t>
      </w:r>
      <w:r>
        <w:rPr>
          <w:b/>
          <w:bCs/>
          <w:color w:val="000000"/>
          <w:spacing w:val="0"/>
          <w:w w:val="100"/>
          <w:position w:val="0"/>
        </w:rPr>
        <w:t>3,351.19</w:t>
      </w:r>
      <w:r>
        <w:rPr>
          <w:color w:val="000000"/>
          <w:spacing w:val="0"/>
          <w:w w:val="100"/>
          <w:position w:val="0"/>
        </w:rPr>
        <w:t>万元（折合美元</w:t>
      </w:r>
      <w:r>
        <w:rPr>
          <w:b/>
          <w:bCs/>
          <w:color w:val="000000"/>
          <w:spacing w:val="0"/>
          <w:w w:val="100"/>
          <w:position w:val="0"/>
        </w:rPr>
        <w:t>470</w:t>
      </w:r>
      <w:r>
        <w:rPr>
          <w:color w:val="000000"/>
          <w:spacing w:val="0"/>
          <w:w w:val="100"/>
          <w:position w:val="0"/>
        </w:rPr>
        <w:t>万）的价格受让</w:t>
      </w:r>
      <w:r>
        <w:rPr>
          <w:b/>
          <w:bCs/>
          <w:color w:val="000000"/>
          <w:spacing w:val="0"/>
          <w:w w:val="100"/>
          <w:position w:val="0"/>
        </w:rPr>
        <w:t>Nexgo,Inc100.00%</w:t>
      </w:r>
      <w:r>
        <w:rPr>
          <w:color w:val="000000"/>
          <w:spacing w:val="0"/>
          <w:w w:val="100"/>
          <w:position w:val="0"/>
        </w:rPr>
        <w:t>的股权，合并日取得的 被投资单位可辨认净资产公允价值份额为</w:t>
      </w:r>
      <w:r>
        <w:rPr>
          <w:b/>
          <w:bCs/>
          <w:color w:val="000000"/>
          <w:spacing w:val="0"/>
          <w:w w:val="100"/>
          <w:position w:val="0"/>
        </w:rPr>
        <w:t>-2,781,748.69</w:t>
      </w:r>
      <w:r>
        <w:rPr>
          <w:color w:val="000000"/>
          <w:spacing w:val="0"/>
          <w:w w:val="100"/>
          <w:position w:val="0"/>
        </w:rPr>
        <w:t>元，从而形成商誉</w:t>
      </w:r>
      <w:r>
        <w:rPr>
          <w:b/>
          <w:bCs/>
          <w:color w:val="000000"/>
          <w:spacing w:val="0"/>
          <w:w w:val="100"/>
          <w:position w:val="0"/>
        </w:rPr>
        <w:t>36,293,613.94</w:t>
      </w:r>
      <w:r>
        <w:rPr>
          <w:color w:val="000000"/>
          <w:spacing w:val="0"/>
          <w:w w:val="100"/>
          <w:position w:val="0"/>
        </w:rPr>
        <w:t>元。</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本公司以人民币</w:t>
      </w:r>
      <w:r>
        <w:rPr>
          <w:b/>
          <w:bCs/>
          <w:color w:val="000000"/>
          <w:spacing w:val="0"/>
          <w:w w:val="100"/>
          <w:position w:val="0"/>
        </w:rPr>
        <w:t>50,000.00</w:t>
      </w:r>
      <w:r>
        <w:rPr>
          <w:color w:val="000000"/>
          <w:spacing w:val="0"/>
          <w:w w:val="100"/>
          <w:position w:val="0"/>
        </w:rPr>
        <w:t>万元的价格受让长沙公信诚丰信息技术服务有限公司</w:t>
      </w:r>
      <w:r>
        <w:rPr>
          <w:b/>
          <w:bCs/>
          <w:color w:val="000000"/>
          <w:spacing w:val="0"/>
          <w:w w:val="100"/>
          <w:position w:val="0"/>
        </w:rPr>
        <w:t>100.00%</w:t>
      </w:r>
      <w:r>
        <w:rPr>
          <w:color w:val="000000"/>
          <w:spacing w:val="0"/>
          <w:w w:val="100"/>
          <w:position w:val="0"/>
        </w:rPr>
        <w:t>的股权，合并 日取得的被投资单位可辨认净资产公允价值份额为</w:t>
      </w:r>
      <w:r>
        <w:rPr>
          <w:b/>
          <w:bCs/>
          <w:color w:val="000000"/>
          <w:spacing w:val="0"/>
          <w:w w:val="100"/>
          <w:position w:val="0"/>
        </w:rPr>
        <w:t>66,841,001.51</w:t>
      </w:r>
      <w:r>
        <w:rPr>
          <w:color w:val="000000"/>
          <w:spacing w:val="0"/>
          <w:w w:val="100"/>
          <w:position w:val="0"/>
        </w:rPr>
        <w:t>元，从而形成商誉</w:t>
      </w:r>
      <w:r>
        <w:rPr>
          <w:b/>
          <w:bCs/>
          <w:color w:val="000000"/>
          <w:spacing w:val="0"/>
          <w:w w:val="100"/>
          <w:position w:val="0"/>
        </w:rPr>
        <w:t>433,158,998.49</w:t>
      </w:r>
      <w:r>
        <w:rPr>
          <w:color w:val="000000"/>
          <w:spacing w:val="0"/>
          <w:w w:val="100"/>
          <w:position w:val="0"/>
        </w:rPr>
        <w:t>元。</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本公司以人民币</w:t>
      </w:r>
      <w:r>
        <w:rPr>
          <w:b/>
          <w:bCs/>
          <w:color w:val="000000"/>
          <w:spacing w:val="0"/>
          <w:w w:val="100"/>
          <w:position w:val="0"/>
        </w:rPr>
        <w:t>71,000.00</w:t>
      </w:r>
      <w:r>
        <w:rPr>
          <w:color w:val="000000"/>
          <w:spacing w:val="0"/>
          <w:w w:val="100"/>
          <w:position w:val="0"/>
        </w:rPr>
        <w:t>万元的价格受让嘉联支付有限公司</w:t>
      </w:r>
      <w:r>
        <w:rPr>
          <w:b/>
          <w:bCs/>
          <w:color w:val="000000"/>
          <w:spacing w:val="0"/>
          <w:w w:val="100"/>
          <w:position w:val="0"/>
        </w:rPr>
        <w:t>100.00%</w:t>
      </w:r>
      <w:r>
        <w:rPr>
          <w:color w:val="000000"/>
          <w:spacing w:val="0"/>
          <w:w w:val="100"/>
          <w:position w:val="0"/>
        </w:rPr>
        <w:t>的股权，合并日取得的被投资单 位可辨认净资产公允价值份额为</w:t>
      </w:r>
      <w:r>
        <w:rPr>
          <w:b/>
          <w:bCs/>
          <w:color w:val="000000"/>
          <w:spacing w:val="0"/>
          <w:w w:val="100"/>
          <w:position w:val="0"/>
        </w:rPr>
        <w:t>211,000,845.70</w:t>
      </w:r>
      <w:r>
        <w:rPr>
          <w:color w:val="000000"/>
          <w:spacing w:val="0"/>
          <w:w w:val="100"/>
          <w:position w:val="0"/>
        </w:rPr>
        <w:t>元，从而形成商誉</w:t>
      </w:r>
      <w:r>
        <w:rPr>
          <w:b/>
          <w:bCs/>
          <w:color w:val="000000"/>
          <w:spacing w:val="0"/>
          <w:w w:val="100"/>
          <w:position w:val="0"/>
        </w:rPr>
        <w:t>498,999,154.30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5"/>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本公司对企业合并取得的子公司的商誉进行了减值测试，各子公司的可回收金额按照预计未来现金流 量的现值确定，其预计未来现金流量根据管理层批准的</w:t>
      </w:r>
      <w:r>
        <w:rPr>
          <w:b/>
          <w:bCs/>
          <w:color w:val="000000"/>
          <w:spacing w:val="0"/>
          <w:w w:val="100"/>
          <w:position w:val="0"/>
          <w:sz w:val="20"/>
          <w:szCs w:val="20"/>
        </w:rPr>
        <w:t>5</w:t>
      </w:r>
      <w:r>
        <w:rPr>
          <w:color w:val="000000"/>
          <w:spacing w:val="0"/>
          <w:w w:val="100"/>
          <w:position w:val="0"/>
          <w:sz w:val="20"/>
          <w:szCs w:val="20"/>
        </w:rPr>
        <w:t>年期财务预算为基础的现金流量来确定，</w:t>
      </w:r>
      <w:r>
        <w:rPr>
          <w:b/>
          <w:bCs/>
          <w:color w:val="000000"/>
          <w:spacing w:val="0"/>
          <w:w w:val="100"/>
          <w:position w:val="0"/>
          <w:sz w:val="20"/>
          <w:szCs w:val="20"/>
        </w:rPr>
        <w:t>5</w:t>
      </w:r>
      <w:r>
        <w:rPr>
          <w:color w:val="000000"/>
          <w:spacing w:val="0"/>
          <w:w w:val="100"/>
          <w:position w:val="0"/>
          <w:sz w:val="20"/>
          <w:szCs w:val="20"/>
        </w:rPr>
        <w:t>年期后 的现金流量以增长率为零推算。本公司采用未来现金流量折现方法的主要假设：</w:t>
      </w:r>
    </w:p>
    <w:tbl>
      <w:tblPr>
        <w:tblOverlap w:val="never"/>
        <w:jc w:val="center"/>
        <w:tblLayout w:type="fixed"/>
      </w:tblPr>
      <w:tblGrid>
        <w:gridCol w:w="4690"/>
        <w:gridCol w:w="1699"/>
        <w:gridCol w:w="1560"/>
        <w:gridCol w:w="1709"/>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被投资单位名称或形成商誉的事项</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收入增长率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浙江中正智能科技有限公司（</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(1.07)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40.14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44.41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(17.54) - 1.84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65.28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68.08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9.83</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长沙公信诚丰信息技术服务有限公司（</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7.49 - 2.04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49.59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47.42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嘉联支付有限公司（</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年度）</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27.91 - 2.00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17.51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16.65</w:t>
            </w:r>
          </w:p>
        </w:tc>
      </w:tr>
    </w:tbl>
    <w:p>
      <w:pPr>
        <w:widowControl w:val="0"/>
        <w:spacing w:after="139" w:line="1" w:lineRule="exact"/>
      </w:pPr>
    </w:p>
    <w:p>
      <w:pPr>
        <w:pStyle w:val="Style32"/>
        <w:keepNext w:val="0"/>
        <w:keepLines w:val="0"/>
        <w:widowControl w:val="0"/>
        <w:shd w:val="clear" w:color="auto" w:fill="auto"/>
        <w:bidi w:val="0"/>
        <w:spacing w:before="0" w:after="140" w:line="302" w:lineRule="exact"/>
        <w:ind w:left="0" w:right="0" w:firstLine="440"/>
        <w:jc w:val="both"/>
      </w:pPr>
      <w:r>
        <w:rPr>
          <w:color w:val="000000"/>
          <w:spacing w:val="0"/>
          <w:w w:val="100"/>
          <w:position w:val="0"/>
        </w:rPr>
        <w:t>管理层根据历史经验对市场发展的预测确定预测期的收入增长率及毛利率，并采用能够反映相关资产 组和资产组组合的特定风险的税前利率为折现率。上述假设用以分析资产组组合的可收回金额。</w:t>
      </w:r>
    </w:p>
    <w:p>
      <w:pPr>
        <w:pStyle w:val="Style32"/>
        <w:keepNext w:val="0"/>
        <w:keepLines w:val="0"/>
        <w:widowControl w:val="0"/>
        <w:shd w:val="clear" w:color="auto" w:fill="auto"/>
        <w:bidi w:val="0"/>
        <w:spacing w:before="0" w:after="440" w:line="312" w:lineRule="exact"/>
        <w:ind w:left="0" w:right="0" w:firstLine="440"/>
        <w:jc w:val="both"/>
      </w:pPr>
      <w:r>
        <w:rPr>
          <w:color w:val="000000"/>
          <w:spacing w:val="0"/>
          <w:w w:val="100"/>
          <w:position w:val="0"/>
        </w:rPr>
        <w:t>管理层经过上述商誉减值测试，合并浙江中正智能科技有限公司、</w:t>
      </w:r>
      <w:r>
        <w:rPr>
          <w:b/>
          <w:bCs/>
          <w:color w:val="000000"/>
          <w:spacing w:val="0"/>
          <w:w w:val="100"/>
          <w:position w:val="0"/>
        </w:rPr>
        <w:t>Nexgo,Inc</w:t>
      </w:r>
      <w:r>
        <w:rPr>
          <w:color w:val="000000"/>
          <w:spacing w:val="0"/>
          <w:w w:val="100"/>
          <w:position w:val="0"/>
        </w:rPr>
        <w:t>、</w:t>
      </w:r>
      <w:r>
        <w:rPr>
          <w:color w:val="000000"/>
          <w:spacing w:val="0"/>
          <w:w w:val="100"/>
          <w:position w:val="0"/>
        </w:rPr>
        <w:t>长沙公信诚丰信息技术 服务有限公司及嘉联支付有限公司形成的商誉本年度无需计提减值。</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商誉减值测试的影响</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80" w:line="326"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bookmarkEnd w:id="183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836"/>
      <w:bookmarkEnd w:id="1837"/>
      <w:bookmarkEnd w:id="18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13,804,905.02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5,032,420.70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340,262.84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8,432,221.48</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525,649.07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482,985.25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582,382.56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426,251.76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638,308.86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247,875.26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686,306.46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15,321,362.95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730,860.51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5,904,680.92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340,262.84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9,807,279.70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840"/>
      <w:bookmarkEnd w:id="1841"/>
      <w:bookmarkEnd w:id="1843"/>
    </w:p>
    <w:p>
      <w:pPr>
        <w:pStyle w:val="Style29"/>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840"/>
      <w:bookmarkEnd w:id="1841"/>
      <w:bookmarkEnd w:id="18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100,707,544.63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15,402,122.69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111,035,265.96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19,933,066.12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60,636,759.73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11,596,048.72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80,598,445.91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13,646,854.42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39,128,982.15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9,782,245.54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44,546,482.68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11,136,620.67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2,447,018.18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367,052.73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36,311,101.85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5,446,665.28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30,842,937.76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5,527,332.54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2,328,251.62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241,559,658.16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42,950,937.11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270,023,132.31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50,693,873.75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845"/>
      <w:bookmarkEnd w:id="1846"/>
      <w:bookmarkEnd w:id="18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固定资产折旧政策的差 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1,291,043.20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1,548,067.87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1,291,043.20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193,656.48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1,548,067.87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848"/>
      <w:bookmarkEnd w:id="1849"/>
      <w:bookmarkEnd w:id="18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42,950,937.11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50,693,873.75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193,656.48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232,210.18</w:t>
            </w:r>
          </w:p>
        </w:tc>
      </w:tr>
    </w:tbl>
    <w:p>
      <w:pPr>
        <w:pStyle w:val="Style29"/>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852"/>
      <w:bookmarkEnd w:id="1853"/>
      <w:bookmarkEnd w:id="185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13,072,354.44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18,805,368.81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10,274,470.33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9,911,905.18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395,020.10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内部未实现销售利润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1,381,296.30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24,728,121.07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29,112,294.09</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856"/>
      <w:bookmarkEnd w:id="1857"/>
      <w:bookmarkEnd w:id="185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860"/>
      <w:bookmarkEnd w:id="1861"/>
      <w:bookmarkEnd w:id="1863"/>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预付的设备采购款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666,740.00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3</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864"/>
      <w:bookmarkEnd w:id="1865"/>
      <w:bookmarkEnd w:id="1867"/>
    </w:p>
    <w:p>
      <w:pPr>
        <w:pStyle w:val="Style29"/>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864"/>
      <w:bookmarkEnd w:id="1865"/>
      <w:bookmarkEnd w:id="186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29"/>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869"/>
      <w:bookmarkEnd w:id="1870"/>
      <w:bookmarkEnd w:id="1871"/>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3</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872"/>
      <w:bookmarkEnd w:id="1873"/>
      <w:bookmarkEnd w:id="187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3</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876"/>
      <w:bookmarkEnd w:id="1877"/>
      <w:bookmarkEnd w:id="187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3</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880"/>
      <w:bookmarkEnd w:id="1881"/>
      <w:bookmarkEnd w:id="188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11,828,125.56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15,046,086.32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84,941,853.49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46,825,363.17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96,769,979.05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61,871,449.49</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884"/>
      <w:bookmarkEnd w:id="1885"/>
      <w:bookmarkEnd w:id="1887"/>
    </w:p>
    <w:p>
      <w:pPr>
        <w:pStyle w:val="Style29"/>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884"/>
      <w:bookmarkEnd w:id="1885"/>
      <w:bookmarkEnd w:id="188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100,261,804.55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135,308,790.30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219,241,878.83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98,672,141.86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547,901.53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319,719,684.79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234,528,833.69</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889"/>
      <w:bookmarkEnd w:id="1890"/>
      <w:bookmarkEnd w:id="189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3</w:t>
      </w:r>
      <w:bookmarkEnd w:id="189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892"/>
      <w:bookmarkEnd w:id="1893"/>
      <w:bookmarkEnd w:id="1895"/>
    </w:p>
    <w:p>
      <w:pPr>
        <w:pStyle w:val="Style29"/>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892"/>
      <w:bookmarkEnd w:id="1893"/>
      <w:bookmarkEnd w:id="189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897"/>
      <w:bookmarkEnd w:id="1898"/>
      <w:bookmarkEnd w:id="189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900"/>
      <w:bookmarkEnd w:id="1901"/>
      <w:bookmarkEnd w:id="190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38,661,940.45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22,137,492.26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97,417.77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38,673,084.71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22,234,910.03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904"/>
      <w:bookmarkEnd w:id="1905"/>
      <w:bookmarkEnd w:id="1907"/>
    </w:p>
    <w:p>
      <w:pPr>
        <w:pStyle w:val="Style29"/>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904"/>
      <w:bookmarkEnd w:id="1905"/>
      <w:bookmarkEnd w:id="19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71,794,055.97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437,474,179.65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437,864,251.17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71,403,984.45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17,072,915.81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16,863,002.79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211,465.70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6,858,457.25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6,935,063.25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71,882,214.65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461,405,552.71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461,662,317.21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71,625,450.15</w:t>
            </w:r>
          </w:p>
        </w:tc>
      </w:tr>
      <w:tr>
        <w:trPr>
          <w:trHeight w:val="1272" w:hRule="exact"/>
        </w:trPr>
        <w:tc>
          <w:tcPr>
            <w:gridSpan w:val="5"/>
            <w:tcBorders>
              <w:top w:val="single" w:sz="4"/>
            </w:tcBorders>
            <w:shd w:val="clear" w:color="auto" w:fill="FFFFFF"/>
            <w:vAlign w:val="bottom"/>
          </w:tcPr>
          <w:p>
            <w:pPr>
              <w:pStyle w:val="Style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71,432,428.07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407,172,823.56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407,742,071.73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70,863,179.90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10,188,657.15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10,188,657.15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204,660.03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11,244,300.89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11,265,823.20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183,137.72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186,400.33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10,542,661.47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10,548,985.10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180,076.70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339,811.14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336,750.12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361,828.28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380,087.98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109,574.00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7,108,404.83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7,023,398.43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194,580.40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1,759,993.22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1,644,300.66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163,086.43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71,794,055.97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437,474,179.65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437,864,251.17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71,403,984.45</w:t>
            </w:r>
          </w:p>
        </w:tc>
      </w:tr>
    </w:tbl>
    <w:p>
      <w:pPr>
        <w:widowControl w:val="0"/>
        <w:spacing w:after="319" w:line="1" w:lineRule="exact"/>
      </w:pPr>
    </w:p>
    <w:p>
      <w:pPr>
        <w:pStyle w:val="Style29"/>
        <w:keepNext/>
        <w:keepLines/>
        <w:widowControl w:val="0"/>
        <w:numPr>
          <w:ilvl w:val="0"/>
          <w:numId w:val="93"/>
        </w:numPr>
        <w:shd w:val="clear" w:color="auto" w:fill="auto"/>
        <w:bidi w:val="0"/>
        <w:spacing w:before="0" w:after="380" w:line="240" w:lineRule="auto"/>
        <w:ind w:left="0" w:right="0" w:firstLine="0"/>
        <w:jc w:val="both"/>
      </w:pPr>
      <w:bookmarkStart w:id="1909" w:name="bookmark1909"/>
      <w:bookmarkStart w:id="1910" w:name="bookmark1910"/>
      <w:bookmarkStart w:id="1911" w:name="bookmark1911"/>
      <w:bookmarkStart w:id="1912" w:name="bookmark1912"/>
      <w:bookmarkEnd w:id="1911"/>
      <w:r>
        <w:rPr>
          <w:color w:val="000000"/>
          <w:spacing w:val="0"/>
          <w:w w:val="100"/>
          <w:position w:val="0"/>
        </w:rPr>
        <w:t>设定提存计划列示</w:t>
      </w:r>
      <w:bookmarkEnd w:id="1909"/>
      <w:bookmarkEnd w:id="1910"/>
      <w:bookmarkEnd w:id="19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16,516,973.29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16,315,015.44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203,510.53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547,987.35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7,955.17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17,072,915.81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16,863,002.79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211,465.70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913"/>
      <w:bookmarkEnd w:id="1914"/>
      <w:bookmarkEnd w:id="191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10,223,429.47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8,399,316.70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5,301,953.65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10,099,112.63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2,073,614.71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1,800,020.01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792,067.95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569,140.71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565,762.91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406,724.38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7,541.77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18,966,824.27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21,281,856.20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4</w:t>
      </w:r>
      <w:bookmarkEnd w:id="191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917"/>
      <w:bookmarkEnd w:id="1918"/>
      <w:bookmarkEnd w:id="1920"/>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301,872,148.76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190,888,877.35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302,092,366.90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191,109,095.49</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921"/>
      <w:bookmarkEnd w:id="1922"/>
      <w:bookmarkEnd w:id="1923"/>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220,218.14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924"/>
      <w:bookmarkEnd w:id="1925"/>
      <w:bookmarkEnd w:id="1926"/>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927"/>
      <w:bookmarkEnd w:id="1928"/>
      <w:bookmarkEnd w:id="1930"/>
    </w:p>
    <w:p>
      <w:pPr>
        <w:pStyle w:val="Style29"/>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927"/>
      <w:bookmarkEnd w:id="1928"/>
      <w:bookmarkEnd w:id="193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206,757.27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1,111,209.83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预提未支付款及其他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12,807,229.60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6,685,409.38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46,042,860.01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61,268,166.86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947,697.73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947,697.73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241,867,604.15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120,876,393.55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301,872,148.76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190,888,877.35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932"/>
      <w:bookmarkEnd w:id="1933"/>
      <w:bookmarkEnd w:id="1934"/>
    </w:p>
    <w:p>
      <w:pPr>
        <w:pStyle w:val="Style1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4</w:t>
      </w:r>
      <w:bookmarkEnd w:id="193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935"/>
      <w:bookmarkEnd w:id="1936"/>
      <w:bookmarkEnd w:id="193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4</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939"/>
      <w:bookmarkEnd w:id="1940"/>
      <w:bookmarkEnd w:id="194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298,749,545.42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27,981,983.27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326,731,528.69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943"/>
      <w:bookmarkEnd w:id="1944"/>
      <w:bookmarkEnd w:id="194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3,044,397.25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3,044,397.25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3,038,655.13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947"/>
      <w:bookmarkEnd w:id="1948"/>
      <w:bookmarkEnd w:id="1950"/>
    </w:p>
    <w:p>
      <w:pPr>
        <w:pStyle w:val="Style29"/>
        <w:keepNext/>
        <w:keepLines/>
        <w:widowControl w:val="0"/>
        <w:shd w:val="clear" w:color="auto" w:fill="auto"/>
        <w:bidi w:val="0"/>
        <w:spacing w:before="0" w:after="380" w:line="240" w:lineRule="auto"/>
        <w:ind w:left="0" w:right="0" w:firstLine="0"/>
        <w:jc w:val="both"/>
      </w:pPr>
      <w:bookmarkStart w:id="1947" w:name="bookmark1947"/>
      <w:bookmarkStart w:id="1948" w:name="bookmark1948"/>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947"/>
      <w:bookmarkEnd w:id="1948"/>
      <w:bookmarkEnd w:id="195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r>
        <w:br w:type="page"/>
      </w:r>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952"/>
      <w:bookmarkEnd w:id="1953"/>
      <w:bookmarkEnd w:id="1955"/>
    </w:p>
    <w:p>
      <w:pPr>
        <w:pStyle w:val="Style29"/>
        <w:keepNext/>
        <w:keepLines/>
        <w:widowControl w:val="0"/>
        <w:shd w:val="clear" w:color="auto" w:fill="auto"/>
        <w:bidi w:val="0"/>
        <w:spacing w:before="0" w:line="240" w:lineRule="auto"/>
        <w:ind w:left="0" w:right="0" w:firstLine="0"/>
        <w:jc w:val="both"/>
      </w:pPr>
      <w:bookmarkStart w:id="1952" w:name="bookmark1952"/>
      <w:bookmarkStart w:id="1953" w:name="bookmark1953"/>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952"/>
      <w:bookmarkEnd w:id="1953"/>
      <w:bookmarkEnd w:id="195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非公开发行创新创业公司债券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298,749,545.42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-298,749,545.42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297,676,659.50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957"/>
      <w:bookmarkEnd w:id="1958"/>
      <w:bookmarkEnd w:id="19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新国</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都（代码</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114645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296,400,0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297,676,6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1,072,885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298,749,5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960"/>
      <w:bookmarkEnd w:id="1961"/>
      <w:bookmarkEnd w:id="1963"/>
    </w:p>
    <w:p>
      <w:pPr>
        <w:pStyle w:val="Style29"/>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960"/>
      <w:bookmarkEnd w:id="1961"/>
      <w:bookmarkEnd w:id="196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4</w:t>
      </w:r>
      <w:bookmarkEnd w:id="196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966"/>
      <w:bookmarkEnd w:id="1967"/>
      <w:bookmarkEnd w:id="1969"/>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54,735,151.90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84,064,780.99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-27,981,983.27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-31,507,643.12</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26,753,168.63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52,557,137.87</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970"/>
      <w:bookmarkEnd w:id="1971"/>
      <w:bookmarkEnd w:id="197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974"/>
      <w:bookmarkEnd w:id="1975"/>
      <w:bookmarkEnd w:id="197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977"/>
      <w:bookmarkEnd w:id="1978"/>
      <w:bookmarkEnd w:id="197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980"/>
      <w:bookmarkEnd w:id="1981"/>
      <w:bookmarkEnd w:id="1983"/>
    </w:p>
    <w:p>
      <w:pPr>
        <w:pStyle w:val="Style29"/>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980"/>
      <w:bookmarkEnd w:id="1981"/>
      <w:bookmarkEnd w:id="198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985"/>
      <w:bookmarkEnd w:id="1986"/>
      <w:bookmarkEnd w:id="198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设定受益计划重大精算假设及敏感性分析结果说明：</w:t>
      </w: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5</w:t>
      </w:r>
      <w:bookmarkEnd w:id="199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988"/>
      <w:bookmarkEnd w:id="1989"/>
      <w:bookmarkEnd w:id="199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493,583.17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诉讼进行中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预计机具激活奖励款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35,817,518.68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30,842,937.76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未满足合同条款</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36,311,101.85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31,237,957.86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992"/>
      <w:bookmarkEnd w:id="1993"/>
      <w:bookmarkEnd w:id="199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与资产相关政府补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9,909,451.19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2,724,717.47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7,684,733.72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详见附表</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与收益相关政府补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3,685,945.50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2,630,552.92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1,055,392.58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详见附表</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安居房长期租赁费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1,027,402.35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594,193.50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433,208.85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人才安居房长期租 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4,730,871.20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1,182,717.84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3,548,153.36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14,622,799.04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5,230,871.20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7,132,181.73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12,721,488.51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指纹与人脸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识别安全支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付技术专项</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1,825,964.17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1,056,261.48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769,702.69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国密算法安 全</w:t>
            </w:r>
            <w:r>
              <w:rPr>
                <w:rFonts w:ascii="Times New Roman" w:eastAsia="Times New Roman" w:hAnsi="Times New Roman" w:cs="Times New Roman"/>
                <w:color w:val="000000"/>
                <w:spacing w:val="0"/>
                <w:w w:val="100"/>
                <w:position w:val="0"/>
              </w:rPr>
              <w:t>POS</w:t>
            </w:r>
            <w:r>
              <w:rPr>
                <w:color w:val="000000"/>
                <w:spacing w:val="0"/>
                <w:w w:val="100"/>
                <w:position w:val="0"/>
              </w:rPr>
              <w:t>机具 研产一体化 项目专项补 贴⑵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598,554.61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591,702.76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PCP4.0</w:t>
            </w:r>
            <w:r>
              <w:rPr>
                <w:color w:val="000000"/>
                <w:spacing w:val="0"/>
                <w:w w:val="100"/>
                <w:position w:val="0"/>
              </w:rPr>
              <w:t>电子 支付信息安 全关键技术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283,535.77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283,535.77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专项补贴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基于移动互 联网的</w:t>
            </w:r>
            <w:r>
              <w:rPr>
                <w:rFonts w:ascii="Times New Roman" w:eastAsia="Times New Roman" w:hAnsi="Times New Roman" w:cs="Times New Roman"/>
                <w:color w:val="000000"/>
                <w:spacing w:val="0"/>
                <w:w w:val="100"/>
                <w:position w:val="0"/>
              </w:rPr>
              <w:t>G</w:t>
            </w:r>
            <w:r>
              <w:rPr>
                <w:color w:val="000000"/>
                <w:spacing w:val="0"/>
                <w:w w:val="100"/>
                <w:position w:val="0"/>
              </w:rPr>
              <w:t>系 列支付终端 产业化项目 专项补贴</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252,705.94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252,705.94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2" w:lineRule="exact"/>
              <w:ind w:left="0" w:right="0" w:firstLine="0"/>
              <w:jc w:val="both"/>
            </w:pPr>
            <w:r>
              <w:rPr>
                <w:color w:val="000000"/>
                <w:spacing w:val="0"/>
                <w:w w:val="100"/>
                <w:position w:val="0"/>
              </w:rPr>
              <w:t>新型智能</w:t>
            </w:r>
          </w:p>
          <w:p>
            <w:pPr>
              <w:pStyle w:val="Style6"/>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N5</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在第三方支</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付系统中的</w:t>
            </w:r>
          </w:p>
          <w:p>
            <w:pPr>
              <w:pStyle w:val="Style6"/>
              <w:keepNext w:val="0"/>
              <w:keepLines w:val="0"/>
              <w:widowControl w:val="0"/>
              <w:shd w:val="clear" w:color="auto" w:fill="auto"/>
              <w:bidi w:val="0"/>
              <w:spacing w:before="0" w:after="40" w:line="302" w:lineRule="exact"/>
              <w:ind w:left="0" w:right="0" w:firstLine="0"/>
              <w:jc w:val="both"/>
            </w:pPr>
            <w:r>
              <w:rPr>
                <w:color w:val="000000"/>
                <w:spacing w:val="0"/>
                <w:w w:val="100"/>
                <w:position w:val="0"/>
              </w:rPr>
              <w:t>应用示范项 目补助（</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2,375,420.00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469,201.82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1,906,218.18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2" w:lineRule="exact"/>
              <w:ind w:left="0" w:right="0" w:firstLine="0"/>
              <w:jc w:val="both"/>
            </w:pPr>
            <w:r>
              <w:rPr>
                <w:color w:val="000000"/>
                <w:spacing w:val="0"/>
                <w:w w:val="100"/>
                <w:position w:val="0"/>
              </w:rPr>
              <w:t>新型智能</w:t>
            </w:r>
          </w:p>
          <w:p>
            <w:pPr>
              <w:pStyle w:val="Style6"/>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w:t>
            </w:r>
            <w:r>
              <w:rPr>
                <w:rFonts w:ascii="Times New Roman" w:eastAsia="Times New Roman" w:hAnsi="Times New Roman" w:cs="Times New Roman"/>
                <w:color w:val="000000"/>
                <w:spacing w:val="0"/>
                <w:w w:val="100"/>
                <w:position w:val="0"/>
              </w:rPr>
              <w:t>N5</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在第三方支</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付系统中的</w:t>
            </w:r>
          </w:p>
          <w:p>
            <w:pPr>
              <w:pStyle w:val="Style6"/>
              <w:keepNext w:val="0"/>
              <w:keepLines w:val="0"/>
              <w:widowControl w:val="0"/>
              <w:shd w:val="clear" w:color="auto" w:fill="auto"/>
              <w:bidi w:val="0"/>
              <w:spacing w:before="0" w:after="40" w:line="302" w:lineRule="exact"/>
              <w:ind w:left="0" w:right="0" w:firstLine="0"/>
              <w:jc w:val="both"/>
            </w:pPr>
            <w:r>
              <w:rPr>
                <w:color w:val="000000"/>
                <w:spacing w:val="0"/>
                <w:w w:val="100"/>
                <w:position w:val="0"/>
              </w:rPr>
              <w:t>应用示范项 目补助（</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624,580.00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583,780.00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重点金融企</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业办公用房</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扶持项目</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1,623,348.17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608,755.59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1,014,592.58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安全管理应</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用软件和系</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统开发项目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73,270.70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71,309.70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嘉联</w:t>
            </w:r>
            <w:r>
              <w:rPr>
                <w:rFonts w:ascii="Times New Roman" w:eastAsia="Times New Roman" w:hAnsi="Times New Roman" w:cs="Times New Roman"/>
                <w:color w:val="000000"/>
                <w:spacing w:val="0"/>
                <w:w w:val="100"/>
                <w:position w:val="0"/>
              </w:rPr>
              <w:t>M-PAY</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综合支付平</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台系统项目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14,275.02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基于国密算 法的物联网 终端安全认 证平台关键 技术研发项 目资助（</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1,423,742.31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1,423,742.31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带收银系统 的</w:t>
            </w:r>
            <w:r>
              <w:rPr>
                <w:rFonts w:ascii="Times New Roman" w:eastAsia="Times New Roman" w:hAnsi="Times New Roman" w:cs="Times New Roman"/>
                <w:color w:val="000000"/>
                <w:spacing w:val="0"/>
                <w:w w:val="100"/>
                <w:position w:val="0"/>
              </w:rPr>
              <w:t>3D</w:t>
            </w:r>
            <w:r>
              <w:rPr>
                <w:color w:val="000000"/>
                <w:spacing w:val="0"/>
                <w:w w:val="100"/>
                <w:position w:val="0"/>
              </w:rPr>
              <w:t>刷脸 支付终端开 发项目（</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022"/>
        <w:gridCol w:w="1248"/>
        <w:gridCol w:w="1008"/>
        <w:gridCol w:w="1013"/>
        <w:gridCol w:w="1008"/>
        <w:gridCol w:w="1008"/>
        <w:gridCol w:w="1013"/>
        <w:gridCol w:w="1248"/>
        <w:gridCol w:w="1018"/>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13,595,396.69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5,355,270.39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8,740,126.30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b/>
          <w:bCs/>
          <w:color w:val="000000"/>
          <w:spacing w:val="0"/>
          <w:w w:val="100"/>
          <w:position w:val="0"/>
        </w:rPr>
        <w:t>1</w:t>
      </w:r>
      <w:r>
        <w:rPr>
          <w:color w:val="000000"/>
          <w:spacing w:val="0"/>
          <w:w w:val="100"/>
          <w:position w:val="0"/>
        </w:rPr>
        <w:t>：本期计入当期损益金额中，计入其他收益</w:t>
      </w:r>
      <w:r>
        <w:rPr>
          <w:b/>
          <w:bCs/>
          <w:color w:val="000000"/>
          <w:spacing w:val="0"/>
          <w:w w:val="100"/>
          <w:position w:val="0"/>
        </w:rPr>
        <w:t>5,335,589.05</w:t>
      </w:r>
      <w:r>
        <w:rPr>
          <w:color w:val="000000"/>
          <w:spacing w:val="0"/>
          <w:w w:val="100"/>
          <w:position w:val="0"/>
        </w:rPr>
        <w:t>元、外币折算差异</w:t>
      </w:r>
      <w:r>
        <w:rPr>
          <w:b/>
          <w:bCs/>
          <w:color w:val="000000"/>
          <w:spacing w:val="0"/>
          <w:w w:val="100"/>
          <w:position w:val="0"/>
        </w:rPr>
        <w:t>19,681.34</w:t>
      </w:r>
      <w:r>
        <w:rPr>
          <w:color w:val="000000"/>
          <w:spacing w:val="0"/>
          <w:w w:val="100"/>
          <w:position w:val="0"/>
        </w:rPr>
        <w:t>元。</w:t>
      </w:r>
    </w:p>
    <w:p>
      <w:pPr>
        <w:pStyle w:val="Style32"/>
        <w:keepNext w:val="0"/>
        <w:keepLines w:val="0"/>
        <w:widowControl w:val="0"/>
        <w:shd w:val="clear" w:color="auto" w:fill="auto"/>
        <w:tabs>
          <w:tab w:pos="1021" w:val="left"/>
        </w:tabs>
        <w:bidi w:val="0"/>
        <w:spacing w:before="0" w:after="0" w:line="314" w:lineRule="exact"/>
        <w:ind w:left="0" w:right="0" w:firstLine="440"/>
        <w:jc w:val="both"/>
      </w:pPr>
      <w:bookmarkStart w:id="1996" w:name="bookmark1996"/>
      <w:r>
        <w:rPr>
          <w:color w:val="000000"/>
          <w:spacing w:val="0"/>
          <w:w w:val="100"/>
          <w:position w:val="0"/>
        </w:rPr>
        <w:t>（</w:t>
      </w:r>
      <w:bookmarkEnd w:id="1996"/>
      <w:r>
        <w:rPr>
          <w:b/>
          <w:bCs/>
          <w:color w:val="000000"/>
          <w:spacing w:val="0"/>
          <w:w w:val="100"/>
          <w:position w:val="0"/>
        </w:rPr>
        <w:t>1</w:t>
      </w:r>
      <w:r>
        <w:rPr>
          <w:color w:val="000000"/>
          <w:spacing w:val="0"/>
          <w:w w:val="100"/>
          <w:position w:val="0"/>
        </w:rPr>
        <w:t>）</w:t>
        <w:tab/>
        <w:t>本公司收到指纹与人脸识别安全支付技术专项补贴</w:t>
      </w:r>
      <w:r>
        <w:rPr>
          <w:b/>
          <w:bCs/>
          <w:color w:val="000000"/>
          <w:spacing w:val="0"/>
          <w:w w:val="100"/>
          <w:position w:val="0"/>
        </w:rPr>
        <w:t>500.00</w:t>
      </w:r>
      <w:r>
        <w:rPr>
          <w:color w:val="000000"/>
          <w:spacing w:val="0"/>
          <w:w w:val="100"/>
          <w:position w:val="0"/>
        </w:rPr>
        <w:t>万元，截止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日该项目剩余 摊销金额</w:t>
      </w:r>
      <w:r>
        <w:rPr>
          <w:b/>
          <w:bCs/>
          <w:color w:val="000000"/>
          <w:spacing w:val="0"/>
          <w:w w:val="100"/>
          <w:position w:val="0"/>
        </w:rPr>
        <w:t>7</w:t>
      </w:r>
      <w:r>
        <w:rPr>
          <w:b/>
          <w:bCs/>
          <w:color w:val="000000"/>
          <w:spacing w:val="0"/>
          <w:w w:val="100"/>
          <w:position w:val="0"/>
        </w:rPr>
        <w:t>69,702.69</w:t>
      </w:r>
      <w:r>
        <w:rPr>
          <w:color w:val="000000"/>
          <w:spacing w:val="0"/>
          <w:w w:val="100"/>
          <w:position w:val="0"/>
        </w:rPr>
        <w:t>元。</w:t>
      </w:r>
    </w:p>
    <w:p>
      <w:pPr>
        <w:pStyle w:val="Style32"/>
        <w:keepNext w:val="0"/>
        <w:keepLines w:val="0"/>
        <w:widowControl w:val="0"/>
        <w:shd w:val="clear" w:color="auto" w:fill="auto"/>
        <w:tabs>
          <w:tab w:pos="987" w:val="left"/>
        </w:tabs>
        <w:bidi w:val="0"/>
        <w:spacing w:before="0" w:after="0" w:line="314" w:lineRule="exact"/>
        <w:ind w:left="0" w:right="0" w:firstLine="440"/>
        <w:jc w:val="both"/>
      </w:pPr>
      <w:bookmarkStart w:id="1997" w:name="bookmark1997"/>
      <w:r>
        <w:rPr>
          <w:color w:val="000000"/>
          <w:spacing w:val="0"/>
          <w:w w:val="100"/>
          <w:position w:val="0"/>
        </w:rPr>
        <w:t>（</w:t>
      </w:r>
      <w:bookmarkEnd w:id="1997"/>
      <w:r>
        <w:rPr>
          <w:b/>
          <w:bCs/>
          <w:color w:val="000000"/>
          <w:spacing w:val="0"/>
          <w:w w:val="100"/>
          <w:position w:val="0"/>
        </w:rPr>
        <w:t>2</w:t>
      </w:r>
      <w:r>
        <w:rPr>
          <w:color w:val="000000"/>
          <w:spacing w:val="0"/>
          <w:w w:val="100"/>
          <w:position w:val="0"/>
        </w:rPr>
        <w:t>）</w:t>
        <w:tab/>
        <w:t>本公司收到</w:t>
      </w:r>
      <w:r>
        <w:rPr>
          <w:b/>
          <w:bCs/>
          <w:color w:val="000000"/>
          <w:spacing w:val="0"/>
          <w:w w:val="100"/>
          <w:position w:val="0"/>
        </w:rPr>
        <w:t>“</w:t>
      </w:r>
      <w:r>
        <w:rPr>
          <w:color w:val="000000"/>
          <w:spacing w:val="0"/>
          <w:w w:val="100"/>
          <w:position w:val="0"/>
        </w:rPr>
        <w:t>国密算法安全</w:t>
      </w:r>
      <w:r>
        <w:rPr>
          <w:b/>
          <w:bCs/>
          <w:color w:val="000000"/>
          <w:spacing w:val="0"/>
          <w:w w:val="100"/>
          <w:position w:val="0"/>
        </w:rPr>
        <w:t>POS</w:t>
      </w:r>
      <w:r>
        <w:rPr>
          <w:color w:val="000000"/>
          <w:spacing w:val="0"/>
          <w:w w:val="100"/>
          <w:position w:val="0"/>
        </w:rPr>
        <w:t>机具研产一体化项目</w:t>
      </w:r>
      <w:r>
        <w:rPr>
          <w:b/>
          <w:bCs/>
          <w:color w:val="000000"/>
          <w:spacing w:val="0"/>
          <w:w w:val="100"/>
          <w:position w:val="0"/>
        </w:rPr>
        <w:t>”</w:t>
      </w:r>
      <w:r>
        <w:rPr>
          <w:color w:val="000000"/>
          <w:spacing w:val="0"/>
          <w:w w:val="100"/>
          <w:position w:val="0"/>
        </w:rPr>
        <w:t>专项资助款</w:t>
      </w:r>
      <w:r>
        <w:rPr>
          <w:b/>
          <w:bCs/>
          <w:color w:val="000000"/>
          <w:spacing w:val="0"/>
          <w:w w:val="100"/>
          <w:position w:val="0"/>
        </w:rPr>
        <w:t>675.00</w:t>
      </w:r>
      <w:r>
        <w:rPr>
          <w:color w:val="000000"/>
          <w:spacing w:val="0"/>
          <w:w w:val="100"/>
          <w:position w:val="0"/>
        </w:rPr>
        <w:t>万元，截止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 xml:space="preserve">31 </w:t>
      </w:r>
      <w:r>
        <w:rPr>
          <w:color w:val="000000"/>
          <w:spacing w:val="0"/>
          <w:w w:val="100"/>
          <w:position w:val="0"/>
        </w:rPr>
        <w:t>日该项目剩余摊销金额</w:t>
      </w:r>
      <w:r>
        <w:rPr>
          <w:b/>
          <w:bCs/>
          <w:color w:val="000000"/>
          <w:spacing w:val="0"/>
          <w:w w:val="100"/>
          <w:position w:val="0"/>
        </w:rPr>
        <w:t>6,851.85</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440"/>
        <w:jc w:val="both"/>
      </w:pPr>
      <w:bookmarkStart w:id="1998" w:name="bookmark1998"/>
      <w:r>
        <w:rPr>
          <w:color w:val="000000"/>
          <w:spacing w:val="0"/>
          <w:w w:val="100"/>
          <w:position w:val="0"/>
        </w:rPr>
        <w:t>（</w:t>
      </w:r>
      <w:bookmarkEnd w:id="1998"/>
      <w:r>
        <w:rPr>
          <w:b/>
          <w:bCs/>
          <w:color w:val="000000"/>
          <w:spacing w:val="0"/>
          <w:w w:val="100"/>
          <w:position w:val="0"/>
        </w:rPr>
        <w:t>3</w:t>
      </w:r>
      <w:r>
        <w:rPr>
          <w:color w:val="000000"/>
          <w:spacing w:val="0"/>
          <w:w w:val="100"/>
          <w:position w:val="0"/>
        </w:rPr>
        <w:t>） 本公司收到到</w:t>
      </w:r>
      <w:r>
        <w:rPr>
          <w:b/>
          <w:bCs/>
          <w:color w:val="000000"/>
          <w:spacing w:val="0"/>
          <w:w w:val="100"/>
          <w:position w:val="0"/>
        </w:rPr>
        <w:t>PCP4.0</w:t>
      </w:r>
      <w:r>
        <w:rPr>
          <w:color w:val="000000"/>
          <w:spacing w:val="0"/>
          <w:w w:val="100"/>
          <w:position w:val="0"/>
        </w:rPr>
        <w:t>电子支付信息安全关键技术补贴款</w:t>
      </w:r>
      <w:r>
        <w:rPr>
          <w:b/>
          <w:bCs/>
          <w:color w:val="000000"/>
          <w:spacing w:val="0"/>
          <w:w w:val="100"/>
          <w:position w:val="0"/>
        </w:rPr>
        <w:t>400.00</w:t>
      </w:r>
      <w:r>
        <w:rPr>
          <w:color w:val="000000"/>
          <w:spacing w:val="0"/>
          <w:w w:val="100"/>
          <w:position w:val="0"/>
        </w:rPr>
        <w:t>万元，其中购买设备</w:t>
      </w:r>
      <w:r>
        <w:rPr>
          <w:b/>
          <w:bCs/>
          <w:color w:val="000000"/>
          <w:spacing w:val="0"/>
          <w:w w:val="100"/>
          <w:position w:val="0"/>
        </w:rPr>
        <w:t>300.00</w:t>
      </w:r>
      <w:r>
        <w:rPr>
          <w:color w:val="000000"/>
          <w:spacing w:val="0"/>
          <w:w w:val="100"/>
          <w:position w:val="0"/>
        </w:rPr>
        <w:t>万元，支 付研发费用</w:t>
      </w:r>
      <w:r>
        <w:rPr>
          <w:b/>
          <w:bCs/>
          <w:color w:val="000000"/>
          <w:spacing w:val="0"/>
          <w:w w:val="100"/>
          <w:position w:val="0"/>
        </w:rPr>
        <w:t>100.00</w:t>
      </w:r>
      <w:r>
        <w:rPr>
          <w:color w:val="000000"/>
          <w:spacing w:val="0"/>
          <w:w w:val="100"/>
          <w:position w:val="0"/>
        </w:rPr>
        <w:t>万元，截止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日该项目已摊销完毕。</w:t>
      </w:r>
    </w:p>
    <w:p>
      <w:pPr>
        <w:pStyle w:val="Style32"/>
        <w:keepNext w:val="0"/>
        <w:keepLines w:val="0"/>
        <w:widowControl w:val="0"/>
        <w:shd w:val="clear" w:color="auto" w:fill="auto"/>
        <w:tabs>
          <w:tab w:pos="1016" w:val="left"/>
        </w:tabs>
        <w:bidi w:val="0"/>
        <w:spacing w:before="0" w:after="0" w:line="314" w:lineRule="exact"/>
        <w:ind w:left="0" w:right="0" w:firstLine="440"/>
        <w:jc w:val="both"/>
      </w:pPr>
      <w:bookmarkStart w:id="1999" w:name="bookmark1999"/>
      <w:r>
        <w:rPr>
          <w:color w:val="000000"/>
          <w:spacing w:val="0"/>
          <w:w w:val="100"/>
          <w:position w:val="0"/>
        </w:rPr>
        <w:t>（</w:t>
      </w:r>
      <w:bookmarkEnd w:id="1999"/>
      <w:r>
        <w:rPr>
          <w:b/>
          <w:bCs/>
          <w:color w:val="000000"/>
          <w:spacing w:val="0"/>
          <w:w w:val="100"/>
          <w:position w:val="0"/>
        </w:rPr>
        <w:t>4</w:t>
      </w:r>
      <w:r>
        <w:rPr>
          <w:color w:val="000000"/>
          <w:spacing w:val="0"/>
          <w:w w:val="100"/>
          <w:position w:val="0"/>
        </w:rPr>
        <w:t>）</w:t>
        <w:tab/>
        <w:t>本公司收到基于移动互联网的</w:t>
      </w:r>
      <w:r>
        <w:rPr>
          <w:b/>
          <w:bCs/>
          <w:color w:val="000000"/>
          <w:spacing w:val="0"/>
          <w:w w:val="100"/>
          <w:position w:val="0"/>
        </w:rPr>
        <w:t>G</w:t>
      </w:r>
      <w:r>
        <w:rPr>
          <w:color w:val="000000"/>
          <w:spacing w:val="0"/>
          <w:w w:val="100"/>
          <w:position w:val="0"/>
        </w:rPr>
        <w:t>系列支付终端产业化补贴款</w:t>
      </w:r>
      <w:r>
        <w:rPr>
          <w:b/>
          <w:bCs/>
          <w:color w:val="000000"/>
          <w:spacing w:val="0"/>
          <w:w w:val="100"/>
          <w:position w:val="0"/>
        </w:rPr>
        <w:t>270.00</w:t>
      </w:r>
      <w:r>
        <w:rPr>
          <w:color w:val="000000"/>
          <w:spacing w:val="0"/>
          <w:w w:val="100"/>
          <w:position w:val="0"/>
        </w:rPr>
        <w:t>万元，截止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 项目已摊销完毕。</w:t>
      </w:r>
    </w:p>
    <w:p>
      <w:pPr>
        <w:pStyle w:val="Style32"/>
        <w:keepNext w:val="0"/>
        <w:keepLines w:val="0"/>
        <w:widowControl w:val="0"/>
        <w:shd w:val="clear" w:color="auto" w:fill="auto"/>
        <w:tabs>
          <w:tab w:pos="1021" w:val="left"/>
        </w:tabs>
        <w:bidi w:val="0"/>
        <w:spacing w:before="0" w:after="0" w:line="314" w:lineRule="exact"/>
        <w:ind w:left="0" w:right="0" w:firstLine="440"/>
        <w:jc w:val="both"/>
      </w:pPr>
      <w:bookmarkStart w:id="2000" w:name="bookmark2000"/>
      <w:r>
        <w:rPr>
          <w:color w:val="000000"/>
          <w:spacing w:val="0"/>
          <w:w w:val="100"/>
          <w:position w:val="0"/>
        </w:rPr>
        <w:t>（</w:t>
      </w:r>
      <w:bookmarkEnd w:id="2000"/>
      <w:r>
        <w:rPr>
          <w:b/>
          <w:bCs/>
          <w:color w:val="000000"/>
          <w:spacing w:val="0"/>
          <w:w w:val="100"/>
          <w:position w:val="0"/>
        </w:rPr>
        <w:t>5</w:t>
      </w:r>
      <w:r>
        <w:rPr>
          <w:color w:val="000000"/>
          <w:spacing w:val="0"/>
          <w:w w:val="100"/>
          <w:position w:val="0"/>
        </w:rPr>
        <w:t>）</w:t>
        <w:tab/>
        <w:t>本公司之子公司深圳市新国都支付技术有限公司收到新型智能</w:t>
      </w:r>
      <w:r>
        <w:rPr>
          <w:b/>
          <w:bCs/>
          <w:color w:val="000000"/>
          <w:spacing w:val="0"/>
          <w:w w:val="100"/>
          <w:position w:val="0"/>
        </w:rPr>
        <w:t>POS</w:t>
      </w:r>
      <w:r>
        <w:rPr>
          <w:color w:val="000000"/>
          <w:spacing w:val="0"/>
          <w:w w:val="100"/>
          <w:position w:val="0"/>
        </w:rPr>
        <w:t>终端</w:t>
      </w:r>
      <w:r>
        <w:rPr>
          <w:b/>
          <w:bCs/>
          <w:color w:val="000000"/>
          <w:spacing w:val="0"/>
          <w:w w:val="100"/>
          <w:position w:val="0"/>
        </w:rPr>
        <w:t>N5</w:t>
      </w:r>
      <w:r>
        <w:rPr>
          <w:color w:val="000000"/>
          <w:spacing w:val="0"/>
          <w:w w:val="100"/>
          <w:position w:val="0"/>
        </w:rPr>
        <w:t>在第三方支付系统中 的应用示范项目补助款</w:t>
      </w:r>
      <w:r>
        <w:rPr>
          <w:b/>
          <w:bCs/>
          <w:color w:val="000000"/>
          <w:spacing w:val="0"/>
          <w:w w:val="100"/>
          <w:position w:val="0"/>
        </w:rPr>
        <w:t>300.00</w:t>
      </w:r>
      <w:r>
        <w:rPr>
          <w:color w:val="000000"/>
          <w:spacing w:val="0"/>
          <w:w w:val="100"/>
          <w:position w:val="0"/>
        </w:rPr>
        <w:t>万元，其中</w:t>
      </w:r>
      <w:r>
        <w:rPr>
          <w:b/>
          <w:bCs/>
          <w:color w:val="000000"/>
          <w:spacing w:val="0"/>
          <w:w w:val="100"/>
          <w:position w:val="0"/>
        </w:rPr>
        <w:t>237.54</w:t>
      </w:r>
      <w:r>
        <w:rPr>
          <w:color w:val="000000"/>
          <w:spacing w:val="0"/>
          <w:w w:val="100"/>
          <w:position w:val="0"/>
        </w:rPr>
        <w:t>万元设备补助款，用于研发、生产设备的购置，截止</w:t>
      </w:r>
      <w:r>
        <w:rPr>
          <w:b/>
          <w:bCs/>
          <w:color w:val="000000"/>
          <w:spacing w:val="0"/>
          <w:w w:val="100"/>
          <w:position w:val="0"/>
        </w:rPr>
        <w:t xml:space="preserve">2021 </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日该项目剩余摊销金额</w:t>
      </w:r>
      <w:r>
        <w:rPr>
          <w:b/>
          <w:bCs/>
          <w:color w:val="000000"/>
          <w:spacing w:val="0"/>
          <w:w w:val="100"/>
          <w:position w:val="0"/>
        </w:rPr>
        <w:t>1,947,018.18</w:t>
      </w:r>
      <w:r>
        <w:rPr>
          <w:color w:val="000000"/>
          <w:spacing w:val="0"/>
          <w:w w:val="100"/>
          <w:position w:val="0"/>
        </w:rPr>
        <w:t>元。</w:t>
      </w:r>
    </w:p>
    <w:p>
      <w:pPr>
        <w:pStyle w:val="Style32"/>
        <w:keepNext w:val="0"/>
        <w:keepLines w:val="0"/>
        <w:widowControl w:val="0"/>
        <w:shd w:val="clear" w:color="auto" w:fill="auto"/>
        <w:tabs>
          <w:tab w:pos="1016" w:val="left"/>
        </w:tabs>
        <w:bidi w:val="0"/>
        <w:spacing w:before="0" w:after="0" w:line="314" w:lineRule="exact"/>
        <w:ind w:left="0" w:right="0" w:firstLine="440"/>
        <w:jc w:val="both"/>
      </w:pPr>
      <w:bookmarkStart w:id="2001" w:name="bookmark2001"/>
      <w:r>
        <w:rPr>
          <w:color w:val="000000"/>
          <w:spacing w:val="0"/>
          <w:w w:val="100"/>
          <w:position w:val="0"/>
        </w:rPr>
        <w:t>（</w:t>
      </w:r>
      <w:bookmarkEnd w:id="2001"/>
      <w:r>
        <w:rPr>
          <w:b/>
          <w:bCs/>
          <w:color w:val="000000"/>
          <w:spacing w:val="0"/>
          <w:w w:val="100"/>
          <w:position w:val="0"/>
        </w:rPr>
        <w:t>6</w:t>
      </w:r>
      <w:r>
        <w:rPr>
          <w:color w:val="000000"/>
          <w:spacing w:val="0"/>
          <w:w w:val="100"/>
          <w:position w:val="0"/>
        </w:rPr>
        <w:t>）</w:t>
        <w:tab/>
        <w:t>本公司之子公司嘉联支付有限公司收到深圳市南山区财政局拨付的重点金融企业办公用房扶持 项目补助款</w:t>
      </w:r>
      <w:r>
        <w:rPr>
          <w:b/>
          <w:bCs/>
          <w:color w:val="000000"/>
          <w:spacing w:val="0"/>
          <w:w w:val="100"/>
          <w:position w:val="0"/>
        </w:rPr>
        <w:t>273.94</w:t>
      </w:r>
      <w:r>
        <w:rPr>
          <w:color w:val="000000"/>
          <w:spacing w:val="0"/>
          <w:w w:val="100"/>
          <w:position w:val="0"/>
        </w:rPr>
        <w:t>万元，扶持补助期间为</w:t>
      </w:r>
      <w:r>
        <w:rPr>
          <w:b/>
          <w:bCs/>
          <w:color w:val="000000"/>
          <w:spacing w:val="0"/>
          <w:w w:val="100"/>
          <w:position w:val="0"/>
        </w:rPr>
        <w:t>2019</w:t>
      </w:r>
      <w:r>
        <w:rPr>
          <w:color w:val="000000"/>
          <w:spacing w:val="0"/>
          <w:w w:val="100"/>
          <w:position w:val="0"/>
        </w:rPr>
        <w:t>年</w:t>
      </w:r>
      <w:r>
        <w:rPr>
          <w:b/>
          <w:bCs/>
          <w:color w:val="000000"/>
          <w:spacing w:val="0"/>
          <w:w w:val="100"/>
          <w:position w:val="0"/>
        </w:rPr>
        <w:t>3</w:t>
      </w:r>
      <w:r>
        <w:rPr>
          <w:color w:val="000000"/>
          <w:spacing w:val="0"/>
          <w:w w:val="100"/>
          <w:position w:val="0"/>
        </w:rPr>
        <w:t>月至</w:t>
      </w:r>
      <w:r>
        <w:rPr>
          <w:b/>
          <w:bCs/>
          <w:color w:val="000000"/>
          <w:spacing w:val="0"/>
          <w:w w:val="100"/>
          <w:position w:val="0"/>
        </w:rPr>
        <w:t>2023</w:t>
      </w:r>
      <w:r>
        <w:rPr>
          <w:color w:val="000000"/>
          <w:spacing w:val="0"/>
          <w:w w:val="100"/>
          <w:position w:val="0"/>
        </w:rPr>
        <w:t>年</w:t>
      </w:r>
      <w:r>
        <w:rPr>
          <w:b/>
          <w:bCs/>
          <w:color w:val="000000"/>
          <w:spacing w:val="0"/>
          <w:w w:val="100"/>
          <w:position w:val="0"/>
        </w:rPr>
        <w:t>8</w:t>
      </w:r>
      <w:r>
        <w:rPr>
          <w:color w:val="000000"/>
          <w:spacing w:val="0"/>
          <w:w w:val="100"/>
          <w:position w:val="0"/>
        </w:rPr>
        <w:t>月。截止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日该项目剩余 </w:t>
      </w:r>
      <w:r>
        <w:rPr>
          <w:b/>
          <w:bCs/>
          <w:color w:val="000000"/>
          <w:spacing w:val="0"/>
          <w:w w:val="100"/>
          <w:position w:val="0"/>
        </w:rPr>
        <w:t>1,014,592.58</w:t>
      </w:r>
      <w:r>
        <w:rPr>
          <w:color w:val="000000"/>
          <w:spacing w:val="0"/>
          <w:w w:val="100"/>
          <w:position w:val="0"/>
        </w:rPr>
        <w:t>元未摊销确认收入。</w:t>
      </w:r>
    </w:p>
    <w:p>
      <w:pPr>
        <w:pStyle w:val="Style32"/>
        <w:keepNext w:val="0"/>
        <w:keepLines w:val="0"/>
        <w:widowControl w:val="0"/>
        <w:shd w:val="clear" w:color="auto" w:fill="auto"/>
        <w:tabs>
          <w:tab w:pos="1021" w:val="left"/>
        </w:tabs>
        <w:bidi w:val="0"/>
        <w:spacing w:before="0" w:after="0" w:line="314" w:lineRule="exact"/>
        <w:ind w:left="0" w:right="0" w:firstLine="440"/>
        <w:jc w:val="both"/>
      </w:pPr>
      <w:bookmarkStart w:id="2002" w:name="bookmark2002"/>
      <w:r>
        <w:rPr>
          <w:color w:val="000000"/>
          <w:spacing w:val="0"/>
          <w:w w:val="100"/>
          <w:position w:val="0"/>
        </w:rPr>
        <w:t>（</w:t>
      </w:r>
      <w:bookmarkEnd w:id="2002"/>
      <w:r>
        <w:rPr>
          <w:b/>
          <w:bCs/>
          <w:color w:val="000000"/>
          <w:spacing w:val="0"/>
          <w:w w:val="100"/>
          <w:position w:val="0"/>
        </w:rPr>
        <w:t>7</w:t>
      </w:r>
      <w:r>
        <w:rPr>
          <w:color w:val="000000"/>
          <w:spacing w:val="0"/>
          <w:w w:val="100"/>
          <w:position w:val="0"/>
        </w:rPr>
        <w:t>）</w:t>
        <w:tab/>
        <w:t>本公司收到深圳市科技创新委员会</w:t>
      </w:r>
      <w:r>
        <w:rPr>
          <w:b/>
          <w:bCs/>
          <w:color w:val="000000"/>
          <w:spacing w:val="0"/>
          <w:w w:val="100"/>
          <w:position w:val="0"/>
        </w:rPr>
        <w:t>“</w:t>
      </w:r>
      <w:r>
        <w:rPr>
          <w:color w:val="000000"/>
          <w:spacing w:val="0"/>
          <w:w w:val="100"/>
          <w:position w:val="0"/>
        </w:rPr>
        <w:t>基于国密算法的物联网终端安全认证平台关键技术研发项目</w:t>
      </w:r>
      <w:r>
        <w:rPr>
          <w:b/>
          <w:bCs/>
          <w:color w:val="000000"/>
          <w:spacing w:val="0"/>
          <w:w w:val="100"/>
          <w:position w:val="0"/>
        </w:rPr>
        <w:t xml:space="preserve">” </w:t>
      </w:r>
      <w:r>
        <w:rPr>
          <w:color w:val="000000"/>
          <w:spacing w:val="0"/>
          <w:w w:val="100"/>
          <w:position w:val="0"/>
        </w:rPr>
        <w:t>专项资助款</w:t>
      </w:r>
      <w:r>
        <w:rPr>
          <w:b/>
          <w:bCs/>
          <w:color w:val="000000"/>
          <w:spacing w:val="0"/>
          <w:w w:val="100"/>
          <w:position w:val="0"/>
        </w:rPr>
        <w:t>450.00</w:t>
      </w:r>
      <w:r>
        <w:rPr>
          <w:color w:val="000000"/>
          <w:spacing w:val="0"/>
          <w:w w:val="100"/>
          <w:position w:val="0"/>
        </w:rPr>
        <w:t>万元，截止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日该项目补助金额合计为</w:t>
      </w:r>
      <w:r>
        <w:rPr>
          <w:b/>
          <w:bCs/>
          <w:color w:val="000000"/>
          <w:spacing w:val="0"/>
          <w:w w:val="100"/>
          <w:position w:val="0"/>
        </w:rPr>
        <w:t>450.00</w:t>
      </w:r>
      <w:r>
        <w:rPr>
          <w:color w:val="000000"/>
          <w:spacing w:val="0"/>
          <w:w w:val="100"/>
          <w:position w:val="0"/>
        </w:rPr>
        <w:t>万元。</w:t>
      </w:r>
    </w:p>
    <w:p>
      <w:pPr>
        <w:pStyle w:val="Style32"/>
        <w:keepNext w:val="0"/>
        <w:keepLines w:val="0"/>
        <w:widowControl w:val="0"/>
        <w:shd w:val="clear" w:color="auto" w:fill="auto"/>
        <w:tabs>
          <w:tab w:pos="997" w:val="left"/>
        </w:tabs>
        <w:bidi w:val="0"/>
        <w:spacing w:before="0" w:after="0" w:line="314" w:lineRule="exact"/>
        <w:ind w:left="0" w:right="0" w:firstLine="440"/>
        <w:jc w:val="both"/>
      </w:pPr>
      <w:bookmarkStart w:id="2003" w:name="bookmark2003"/>
      <w:r>
        <w:rPr>
          <w:color w:val="000000"/>
          <w:spacing w:val="0"/>
          <w:w w:val="100"/>
          <w:position w:val="0"/>
        </w:rPr>
        <w:t>（</w:t>
      </w:r>
      <w:bookmarkEnd w:id="2003"/>
      <w:r>
        <w:rPr>
          <w:b/>
          <w:bCs/>
          <w:color w:val="000000"/>
          <w:spacing w:val="0"/>
          <w:w w:val="100"/>
          <w:position w:val="0"/>
        </w:rPr>
        <w:t>8</w:t>
      </w:r>
      <w:r>
        <w:rPr>
          <w:color w:val="000000"/>
          <w:spacing w:val="0"/>
          <w:w w:val="100"/>
          <w:position w:val="0"/>
        </w:rPr>
        <w:t>）</w:t>
        <w:tab/>
        <w:t>稳岗补助系美国公司</w:t>
      </w:r>
      <w:r>
        <w:rPr>
          <w:b/>
          <w:bCs/>
          <w:color w:val="000000"/>
          <w:spacing w:val="0"/>
          <w:w w:val="100"/>
          <w:position w:val="0"/>
        </w:rPr>
        <w:t>U.S. Small Business Administration</w:t>
      </w:r>
      <w:r>
        <w:rPr>
          <w:color w:val="000000"/>
          <w:spacing w:val="0"/>
          <w:w w:val="100"/>
          <w:position w:val="0"/>
        </w:rPr>
        <w:t>附条件的稳岗补助，截止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 已全部计入其他收益。</w:t>
      </w:r>
    </w:p>
    <w:p>
      <w:pPr>
        <w:pStyle w:val="Style32"/>
        <w:keepNext w:val="0"/>
        <w:keepLines w:val="0"/>
        <w:widowControl w:val="0"/>
        <w:shd w:val="clear" w:color="auto" w:fill="auto"/>
        <w:tabs>
          <w:tab w:pos="1021" w:val="left"/>
        </w:tabs>
        <w:bidi w:val="0"/>
        <w:spacing w:before="0" w:after="300" w:line="314" w:lineRule="exact"/>
        <w:ind w:left="0" w:right="0" w:firstLine="440"/>
        <w:jc w:val="both"/>
      </w:pPr>
      <w:bookmarkStart w:id="2004" w:name="bookmark2004"/>
      <w:r>
        <w:rPr>
          <w:color w:val="000000"/>
          <w:spacing w:val="0"/>
          <w:w w:val="100"/>
          <w:position w:val="0"/>
        </w:rPr>
        <w:t>（</w:t>
      </w:r>
      <w:bookmarkEnd w:id="2004"/>
      <w:r>
        <w:rPr>
          <w:b/>
          <w:bCs/>
          <w:color w:val="000000"/>
          <w:spacing w:val="0"/>
          <w:w w:val="100"/>
          <w:position w:val="0"/>
        </w:rPr>
        <w:t>9</w:t>
      </w:r>
      <w:r>
        <w:rPr>
          <w:color w:val="000000"/>
          <w:spacing w:val="0"/>
          <w:w w:val="100"/>
          <w:position w:val="0"/>
        </w:rPr>
        <w:t>）</w:t>
        <w:tab/>
        <w:t>本公司之子公司深圳市新国都支付技术有限公司收到深圳市财政局带收银系统的</w:t>
      </w:r>
      <w:r>
        <w:rPr>
          <w:b/>
          <w:bCs/>
          <w:color w:val="000000"/>
          <w:spacing w:val="0"/>
          <w:w w:val="100"/>
          <w:position w:val="0"/>
        </w:rPr>
        <w:t>3D</w:t>
      </w:r>
      <w:r>
        <w:rPr>
          <w:color w:val="000000"/>
          <w:spacing w:val="0"/>
          <w:w w:val="100"/>
          <w:position w:val="0"/>
        </w:rPr>
        <w:t>刷脸支付终 端开发项目补助款</w:t>
      </w:r>
      <w:r>
        <w:rPr>
          <w:b/>
          <w:bCs/>
          <w:color w:val="000000"/>
          <w:spacing w:val="0"/>
          <w:w w:val="100"/>
          <w:position w:val="0"/>
        </w:rPr>
        <w:t>50.00</w:t>
      </w:r>
      <w:r>
        <w:rPr>
          <w:color w:val="000000"/>
          <w:spacing w:val="0"/>
          <w:w w:val="100"/>
          <w:position w:val="0"/>
        </w:rPr>
        <w:t>万元</w:t>
      </w:r>
      <w:r>
        <w:rPr>
          <w:b/>
          <w:bCs/>
          <w:color w:val="000000"/>
          <w:spacing w:val="0"/>
          <w:w w:val="100"/>
          <w:position w:val="0"/>
        </w:rPr>
        <w:t>，</w:t>
      </w: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日该项目补助金额合计为</w:t>
      </w:r>
      <w:r>
        <w:rPr>
          <w:b/>
          <w:bCs/>
          <w:color w:val="000000"/>
          <w:spacing w:val="0"/>
          <w:w w:val="100"/>
          <w:position w:val="0"/>
        </w:rPr>
        <w:t>50.00</w:t>
      </w:r>
      <w:r>
        <w:rPr>
          <w:color w:val="000000"/>
          <w:spacing w:val="0"/>
          <w:w w:val="100"/>
          <w:position w:val="0"/>
        </w:rPr>
        <w:t>万元。</w:t>
      </w:r>
    </w:p>
    <w:p>
      <w:pPr>
        <w:pStyle w:val="Style29"/>
        <w:keepNext/>
        <w:keepLines/>
        <w:widowControl w:val="0"/>
        <w:shd w:val="clear" w:color="auto" w:fill="auto"/>
        <w:bidi w:val="0"/>
        <w:spacing w:before="0" w:after="400" w:line="314" w:lineRule="exact"/>
        <w:ind w:left="0" w:right="0" w:firstLine="0"/>
        <w:jc w:val="both"/>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5</w:t>
      </w:r>
      <w:bookmarkEnd w:id="200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2005"/>
      <w:bookmarkEnd w:id="2006"/>
      <w:bookmarkEnd w:id="20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bidi w:val="0"/>
        <w:spacing w:before="0" w:after="400" w:line="240" w:lineRule="auto"/>
        <w:ind w:left="0" w:right="0" w:firstLine="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5</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2009"/>
      <w:bookmarkEnd w:id="2010"/>
      <w:bookmarkEnd w:id="20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489,197,278.00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489,197,278.00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日中国证券登记结算有限责任公司登记的股本总额为</w:t>
      </w:r>
      <w:r>
        <w:rPr>
          <w:b/>
          <w:bCs/>
          <w:color w:val="000000"/>
          <w:spacing w:val="0"/>
          <w:w w:val="100"/>
          <w:position w:val="0"/>
        </w:rPr>
        <w:t>489,197,278.00</w:t>
      </w:r>
      <w:r>
        <w:rPr>
          <w:color w:val="000000"/>
          <w:spacing w:val="0"/>
          <w:w w:val="100"/>
          <w:position w:val="0"/>
        </w:rPr>
        <w:t>股。</w:t>
      </w:r>
      <w:r>
        <w:br w:type="page"/>
      </w:r>
    </w:p>
    <w:p>
      <w:pPr>
        <w:pStyle w:val="Style29"/>
        <w:keepNext/>
        <w:keepLines/>
        <w:widowControl w:val="0"/>
        <w:shd w:val="clear" w:color="auto" w:fill="auto"/>
        <w:bidi w:val="0"/>
        <w:spacing w:before="0" w:after="38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2013"/>
      <w:bookmarkEnd w:id="2014"/>
      <w:bookmarkEnd w:id="2016"/>
    </w:p>
    <w:p>
      <w:pPr>
        <w:pStyle w:val="Style29"/>
        <w:keepNext/>
        <w:keepLines/>
        <w:widowControl w:val="0"/>
        <w:shd w:val="clear" w:color="auto" w:fill="auto"/>
        <w:tabs>
          <w:tab w:pos="493" w:val="left"/>
        </w:tabs>
        <w:bidi w:val="0"/>
        <w:spacing w:before="0" w:after="380" w:line="240" w:lineRule="auto"/>
        <w:ind w:left="0" w:right="0" w:firstLine="0"/>
        <w:jc w:val="left"/>
      </w:pPr>
      <w:bookmarkStart w:id="2013" w:name="bookmark2013"/>
      <w:bookmarkStart w:id="2014" w:name="bookmark2014"/>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2013"/>
      <w:bookmarkEnd w:id="2014"/>
      <w:bookmarkEnd w:id="2018"/>
    </w:p>
    <w:p>
      <w:pPr>
        <w:pStyle w:val="Style29"/>
        <w:keepNext/>
        <w:keepLines/>
        <w:widowControl w:val="0"/>
        <w:shd w:val="clear" w:color="auto" w:fill="auto"/>
        <w:tabs>
          <w:tab w:pos="493" w:val="left"/>
        </w:tabs>
        <w:bidi w:val="0"/>
        <w:spacing w:before="0" w:after="380" w:line="240" w:lineRule="auto"/>
        <w:ind w:left="0" w:right="0" w:firstLine="0"/>
        <w:jc w:val="left"/>
      </w:pPr>
      <w:bookmarkStart w:id="2013" w:name="bookmark2013"/>
      <w:bookmarkStart w:id="2014" w:name="bookmark2014"/>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2013"/>
      <w:bookmarkEnd w:id="2014"/>
      <w:bookmarkEnd w:id="202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其他权益工具本期增减变动情况、变动原因说明，以及相关会计处理的依据: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2021"/>
      <w:bookmarkEnd w:id="2022"/>
      <w:bookmarkEnd w:id="20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1,051,883,354.34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1,053,622,448.86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10,739,087.06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18,271,782.58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29,010,869.64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1,062,622,441.40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20,010,877.10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1,082,633,318.50</w:t>
            </w:r>
          </w:p>
        </w:tc>
      </w:tr>
    </w:tbl>
    <w:p>
      <w:pPr>
        <w:widowControl w:val="0"/>
        <w:spacing w:after="7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tabs>
          <w:tab w:pos="361" w:val="left"/>
        </w:tabs>
        <w:bidi w:val="0"/>
        <w:spacing w:before="0" w:after="240" w:line="240" w:lineRule="auto"/>
        <w:ind w:left="0" w:right="0" w:firstLine="0"/>
        <w:jc w:val="left"/>
      </w:pPr>
      <w:bookmarkStart w:id="2025" w:name="bookmark2025"/>
      <w:r>
        <w:rPr>
          <w:b/>
          <w:bCs/>
          <w:color w:val="000000"/>
          <w:spacing w:val="0"/>
          <w:w w:val="100"/>
          <w:position w:val="0"/>
        </w:rPr>
        <w:t>1</w:t>
      </w:r>
      <w:bookmarkEnd w:id="2025"/>
      <w:r>
        <w:rPr>
          <w:color w:val="000000"/>
          <w:spacing w:val="0"/>
          <w:w w:val="100"/>
          <w:position w:val="0"/>
        </w:rPr>
        <w:t>、</w:t>
        <w:tab/>
        <w:t>股本溢价本期增加系由于处置浙江中正智能科技有限公司</w:t>
      </w:r>
      <w:r>
        <w:rPr>
          <w:b/>
          <w:bCs/>
          <w:color w:val="000000"/>
          <w:spacing w:val="0"/>
          <w:w w:val="100"/>
          <w:position w:val="0"/>
        </w:rPr>
        <w:t>15%</w:t>
      </w:r>
      <w:r>
        <w:rPr>
          <w:color w:val="000000"/>
          <w:spacing w:val="0"/>
          <w:w w:val="100"/>
          <w:position w:val="0"/>
        </w:rPr>
        <w:t>股权形成的处置收益。</w:t>
      </w:r>
    </w:p>
    <w:p>
      <w:pPr>
        <w:pStyle w:val="Style32"/>
        <w:keepNext w:val="0"/>
        <w:keepLines w:val="0"/>
        <w:widowControl w:val="0"/>
        <w:shd w:val="clear" w:color="auto" w:fill="auto"/>
        <w:tabs>
          <w:tab w:pos="378" w:val="left"/>
        </w:tabs>
        <w:bidi w:val="0"/>
        <w:spacing w:before="0" w:after="380" w:line="240" w:lineRule="auto"/>
        <w:ind w:left="0" w:right="0" w:firstLine="0"/>
        <w:jc w:val="left"/>
      </w:pPr>
      <w:bookmarkStart w:id="2026" w:name="bookmark2026"/>
      <w:r>
        <w:rPr>
          <w:b/>
          <w:bCs/>
          <w:color w:val="000000"/>
          <w:spacing w:val="0"/>
          <w:w w:val="100"/>
          <w:position w:val="0"/>
        </w:rPr>
        <w:t>2</w:t>
      </w:r>
      <w:bookmarkEnd w:id="2026"/>
      <w:r>
        <w:rPr>
          <w:color w:val="000000"/>
          <w:spacing w:val="0"/>
          <w:w w:val="100"/>
          <w:position w:val="0"/>
        </w:rPr>
        <w:t>、</w:t>
        <w:tab/>
        <w:t>其他资本公积本期增加系由于本期股份支付所形成。</w:t>
      </w:r>
    </w:p>
    <w:p>
      <w:pPr>
        <w:pStyle w:val="Style29"/>
        <w:keepNext/>
        <w:keepLines/>
        <w:widowControl w:val="0"/>
        <w:shd w:val="clear" w:color="auto" w:fill="auto"/>
        <w:bidi w:val="0"/>
        <w:spacing w:before="0" w:after="38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5</w:t>
      </w:r>
      <w:bookmarkEnd w:id="202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2027"/>
      <w:bookmarkEnd w:id="2028"/>
      <w:bookmarkEnd w:id="20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53,887,596.73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5</w:t>
      </w:r>
      <w:bookmarkEnd w:id="203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2031"/>
      <w:bookmarkEnd w:id="2032"/>
      <w:bookmarkEnd w:id="203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-1,274,996.7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-412,958.7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-1,687,9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-1,274,996.7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-412,958.7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-1,687,9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-1,274,996.7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-412,958.7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-1,687,9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2035"/>
      <w:bookmarkEnd w:id="2036"/>
      <w:bookmarkEnd w:id="20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2039"/>
      <w:bookmarkEnd w:id="2040"/>
      <w:bookmarkEnd w:id="20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82,516,917.15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29,076,143.32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111,593,060.47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82,516,917.15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29,076,143.32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111,593,060.47</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2043"/>
      <w:bookmarkEnd w:id="2044"/>
      <w:bookmarkEnd w:id="204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847,555,830.66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882,460,301.87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847,555,830.66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882,460,301.87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200,668,144.65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86,503,945.29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29,076,143.32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121,417,752.50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121,408,416.50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897,730,079.49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847,555,830.66</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00" w:line="240" w:lineRule="auto"/>
        <w:ind w:left="0" w:right="0" w:firstLine="0"/>
        <w:jc w:val="left"/>
      </w:pPr>
      <w:bookmarkStart w:id="2047" w:name="bookmark2047"/>
      <w:r>
        <w:rPr>
          <w:rFonts w:ascii="Times New Roman" w:eastAsia="Times New Roman" w:hAnsi="Times New Roman" w:cs="Times New Roman"/>
          <w:color w:val="000000"/>
          <w:spacing w:val="0"/>
          <w:w w:val="100"/>
          <w:position w:val="0"/>
        </w:rPr>
        <w:t>1</w:t>
      </w:r>
      <w:bookmarkEnd w:id="204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19"/>
        <w:keepNext w:val="0"/>
        <w:keepLines w:val="0"/>
        <w:widowControl w:val="0"/>
        <w:shd w:val="clear" w:color="auto" w:fill="auto"/>
        <w:tabs>
          <w:tab w:pos="349" w:val="left"/>
        </w:tabs>
        <w:bidi w:val="0"/>
        <w:spacing w:before="0" w:after="100" w:line="240" w:lineRule="auto"/>
        <w:ind w:left="0" w:right="0" w:firstLine="0"/>
        <w:jc w:val="left"/>
      </w:pPr>
      <w:bookmarkStart w:id="2048" w:name="bookmark2048"/>
      <w:r>
        <w:rPr>
          <w:rFonts w:ascii="Times New Roman" w:eastAsia="Times New Roman" w:hAnsi="Times New Roman" w:cs="Times New Roman"/>
          <w:color w:val="000000"/>
          <w:spacing w:val="0"/>
          <w:w w:val="100"/>
          <w:position w:val="0"/>
        </w:rPr>
        <w:t>2</w:t>
      </w:r>
      <w:bookmarkEnd w:id="204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9"/>
        <w:keepNext w:val="0"/>
        <w:keepLines w:val="0"/>
        <w:widowControl w:val="0"/>
        <w:shd w:val="clear" w:color="auto" w:fill="auto"/>
        <w:tabs>
          <w:tab w:pos="349" w:val="left"/>
        </w:tabs>
        <w:bidi w:val="0"/>
        <w:spacing w:before="0" w:after="100" w:line="240" w:lineRule="auto"/>
        <w:ind w:left="0" w:right="0" w:firstLine="0"/>
        <w:jc w:val="left"/>
      </w:pPr>
      <w:bookmarkStart w:id="2049" w:name="bookmark2049"/>
      <w:r>
        <w:rPr>
          <w:rFonts w:ascii="Times New Roman" w:eastAsia="Times New Roman" w:hAnsi="Times New Roman" w:cs="Times New Roman"/>
          <w:color w:val="000000"/>
          <w:spacing w:val="0"/>
          <w:w w:val="100"/>
          <w:position w:val="0"/>
        </w:rPr>
        <w:t>3</w:t>
      </w:r>
      <w:bookmarkEnd w:id="204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9"/>
        <w:keepNext w:val="0"/>
        <w:keepLines w:val="0"/>
        <w:widowControl w:val="0"/>
        <w:shd w:val="clear" w:color="auto" w:fill="auto"/>
        <w:tabs>
          <w:tab w:pos="349" w:val="left"/>
        </w:tabs>
        <w:bidi w:val="0"/>
        <w:spacing w:before="0" w:after="100" w:line="240" w:lineRule="auto"/>
        <w:ind w:left="0" w:right="0" w:firstLine="0"/>
        <w:jc w:val="left"/>
      </w:pPr>
      <w:bookmarkStart w:id="2050" w:name="bookmark2050"/>
      <w:r>
        <w:rPr>
          <w:rFonts w:ascii="Times New Roman" w:eastAsia="Times New Roman" w:hAnsi="Times New Roman" w:cs="Times New Roman"/>
          <w:color w:val="000000"/>
          <w:spacing w:val="0"/>
          <w:w w:val="100"/>
          <w:position w:val="0"/>
        </w:rPr>
        <w:t>4</w:t>
      </w:r>
      <w:bookmarkEnd w:id="205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9"/>
        <w:keepNext w:val="0"/>
        <w:keepLines w:val="0"/>
        <w:widowControl w:val="0"/>
        <w:shd w:val="clear" w:color="auto" w:fill="auto"/>
        <w:tabs>
          <w:tab w:pos="349" w:val="left"/>
        </w:tabs>
        <w:bidi w:val="0"/>
        <w:spacing w:before="0" w:after="100" w:line="240" w:lineRule="auto"/>
        <w:ind w:left="0" w:right="0" w:firstLine="0"/>
        <w:jc w:val="left"/>
      </w:pPr>
      <w:bookmarkStart w:id="2051" w:name="bookmark2051"/>
      <w:r>
        <w:rPr>
          <w:rFonts w:ascii="Times New Roman" w:eastAsia="Times New Roman" w:hAnsi="Times New Roman" w:cs="Times New Roman"/>
          <w:color w:val="000000"/>
          <w:spacing w:val="0"/>
          <w:w w:val="100"/>
          <w:position w:val="0"/>
        </w:rPr>
        <w:t>5</w:t>
      </w:r>
      <w:bookmarkEnd w:id="205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r>
        <w:br w:type="page"/>
      </w:r>
    </w:p>
    <w:p>
      <w:pPr>
        <w:pStyle w:val="Style29"/>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6</w:t>
      </w:r>
      <w:bookmarkEnd w:id="205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2052"/>
      <w:bookmarkEnd w:id="2053"/>
      <w:bookmarkEnd w:id="20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3,593,493,255.99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2,801,483,778.09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2,629,565,455.48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1,920,777,889.32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18,245,350.64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23,638,587.25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2,796,287.81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1,342,062.38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3,611,738,606.63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2,825,122,365.34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2,632,361,743.29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1,922,119,951.70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3,593,493,255.99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897,160,676.90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生物识别产品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119,177,587.65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收单及增值服务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2,372,009,443.03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审核服务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78,346,008.34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37,664,759.29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89,134,780.78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3,593,493,255.99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3,049,330,070.33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544,163,185.66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6</w:t>
      </w:r>
      <w:bookmarkEnd w:id="205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2056"/>
      <w:bookmarkEnd w:id="2057"/>
      <w:bookmarkEnd w:id="205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4,697,359.97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4,354,367.63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3,353,801.71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3,108,655.42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152,739.35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114,554.50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1,134,202.43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449,047.69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9,340,608.85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8,028,504.34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6</w:t>
      </w:r>
      <w:bookmarkEnd w:id="206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2060"/>
      <w:bookmarkEnd w:id="2061"/>
      <w:bookmarkEnd w:id="206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115,815,737.89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89,192,388.34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5,890,662.77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5,221,472.13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7,691,816.60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7,109,755.47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4,274,687.32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4,301,968.97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49,646,318.33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27,008,668.57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8,932,247.46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19,516,369.80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4,569,174.30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3,092,631.63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1,312,013.41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345,233.34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198,132,658.08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155,788,488.25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6</w:t>
      </w:r>
      <w:bookmarkEnd w:id="206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2064"/>
      <w:bookmarkEnd w:id="2065"/>
      <w:bookmarkEnd w:id="206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118,716,546.30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97,423,098.15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15,042,713.61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15,193,922.62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2,698,175.51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3,139,267.92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20,233,519.40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17,260,132.78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17,265,492.67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13,758,688.37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11,992,173.42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12,196,301.86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7,933,007.18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11,529,749.19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4,962,326.39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3,977,061.23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198,843,954.48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174,478,222.12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6</w:t>
      </w:r>
      <w:bookmarkEnd w:id="207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2068"/>
      <w:bookmarkEnd w:id="2069"/>
      <w:bookmarkEnd w:id="207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187,652,880.77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171,125,847.83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测试设计费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19,383,609.34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15,644,018.83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12,470,509.72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9,963,767.05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6,211,083.82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5,839,633.19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20,841,795.20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14,229,206.72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246,559,878.85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216,802,473.62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6</w:t>
      </w:r>
      <w:bookmarkEnd w:id="207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2072"/>
      <w:bookmarkEnd w:id="2073"/>
      <w:bookmarkEnd w:id="207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17,664,944.04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16,157,955.35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18,091,577.87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17,935,736.04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4,716,127.69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6,648,964.21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现金折扣及贴息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-1,593,099.81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-6,634,056.67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798,148.46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637,432.92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3,494,542.51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-1,125,440.23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6</w:t>
      </w:r>
      <w:bookmarkEnd w:id="207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2076"/>
      <w:bookmarkEnd w:id="2077"/>
      <w:bookmarkEnd w:id="207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29,585,958.39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24,927,099.49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17,532,272.50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20,632,075.34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税收减免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56,660,528.53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41,533,423.93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430,995.63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553,622.38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104,209,755.05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87,646,221.14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6</w:t>
      </w:r>
      <w:bookmarkEnd w:id="208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2080"/>
      <w:bookmarkEnd w:id="2081"/>
      <w:bookmarkEnd w:id="208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-1,795,045.27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-4,122,778.42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-2,075,251.22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1,453,486.91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580,743.30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套期保值收益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2,631,820.00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215,010.42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-3,542,035.12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6</w:t>
      </w:r>
      <w:bookmarkEnd w:id="208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2084"/>
      <w:bookmarkEnd w:id="2085"/>
      <w:bookmarkEnd w:id="208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7</w:t>
      </w:r>
      <w:bookmarkEnd w:id="209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2088"/>
      <w:bookmarkEnd w:id="2089"/>
      <w:bookmarkEnd w:id="209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7</w:t>
      </w:r>
      <w:bookmarkEnd w:id="209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2092"/>
      <w:bookmarkEnd w:id="2093"/>
      <w:bookmarkEnd w:id="209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5,623,006.36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-6,876,100.83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5,623,006.36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-6,876,100.83</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7</w:t>
      </w:r>
      <w:bookmarkEnd w:id="209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2096"/>
      <w:bookmarkEnd w:id="2097"/>
      <w:bookmarkEnd w:id="209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-15,867,374.63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-19,319,976.90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-106,941,352.99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-15,867,374.63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-126,261,329.89</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7</w:t>
      </w:r>
      <w:bookmarkEnd w:id="210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2100"/>
      <w:bookmarkEnd w:id="2101"/>
      <w:bookmarkEnd w:id="210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-187,834.95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7</w:t>
      </w:r>
      <w:bookmarkEnd w:id="210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2104"/>
      <w:bookmarkEnd w:id="2105"/>
      <w:bookmarkEnd w:id="210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292,348.49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252,896.86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292,348.49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292,348.49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252,896.86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292,348.49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7</w:t>
      </w:r>
      <w:bookmarkEnd w:id="211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2108"/>
      <w:bookmarkEnd w:id="2109"/>
      <w:bookmarkEnd w:id="211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420,223.90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603,480.52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420,223.90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420,223.90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603,480.52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420,223.90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2,455,958.50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420,536.41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2,455,958.50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339,260.05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1,232,171.28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339,260.05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3,515,442.45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11,911,188.21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3,515,442.45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7</w:t>
      </w:r>
      <w:bookmarkEnd w:id="211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2112"/>
      <w:bookmarkEnd w:id="2113"/>
      <w:bookmarkEnd w:id="2115"/>
    </w:p>
    <w:p>
      <w:pPr>
        <w:pStyle w:val="Style29"/>
        <w:keepNext/>
        <w:keepLines/>
        <w:widowControl w:val="0"/>
        <w:shd w:val="clear" w:color="auto" w:fill="auto"/>
        <w:bidi w:val="0"/>
        <w:spacing w:before="0" w:after="380" w:line="240" w:lineRule="auto"/>
        <w:ind w:left="0" w:right="0" w:firstLine="0"/>
        <w:jc w:val="left"/>
      </w:pPr>
      <w:bookmarkStart w:id="2112" w:name="bookmark2112"/>
      <w:bookmarkStart w:id="2113" w:name="bookmark2113"/>
      <w:bookmarkStart w:id="2116" w:name="bookmark2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112"/>
      <w:bookmarkEnd w:id="2113"/>
      <w:bookmarkEnd w:id="211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10,551,195.09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16,186,008.40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7,704,382.94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-5,794,279.88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18,255,578.03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10,391,728.52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117" w:name="bookmark2117"/>
      <w:bookmarkStart w:id="2118" w:name="bookmark2118"/>
      <w:bookmarkStart w:id="2119" w:name="bookmark2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117"/>
      <w:bookmarkEnd w:id="2118"/>
      <w:bookmarkEnd w:id="211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221,020,061.79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55,255,015.45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-40,365,669.74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-12,932.48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5,894,081.91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-1,662,390.45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23,743,092.84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-24,595,619.50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18,255,578.03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7</w:t>
      </w:r>
      <w:bookmarkEnd w:id="212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2120"/>
      <w:bookmarkEnd w:id="2121"/>
      <w:bookmarkEnd w:id="212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9"/>
        <w:keepNext/>
        <w:keepLines/>
        <w:widowControl w:val="0"/>
        <w:shd w:val="clear" w:color="auto" w:fill="auto"/>
        <w:tabs>
          <w:tab w:pos="478" w:val="left"/>
        </w:tabs>
        <w:bidi w:val="0"/>
        <w:spacing w:before="0" w:after="38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7</w:t>
      </w:r>
      <w:bookmarkEnd w:id="212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2124"/>
      <w:bookmarkEnd w:id="2125"/>
      <w:bookmarkEnd w:id="2127"/>
    </w:p>
    <w:p>
      <w:pPr>
        <w:pStyle w:val="Style29"/>
        <w:keepNext/>
        <w:keepLines/>
        <w:widowControl w:val="0"/>
        <w:shd w:val="clear" w:color="auto" w:fill="auto"/>
        <w:bidi w:val="0"/>
        <w:spacing w:before="0" w:after="380" w:line="240" w:lineRule="auto"/>
        <w:ind w:left="0" w:right="0" w:firstLine="0"/>
        <w:jc w:val="left"/>
      </w:pPr>
      <w:bookmarkStart w:id="2124" w:name="bookmark2124"/>
      <w:bookmarkStart w:id="2125" w:name="bookmark2125"/>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124"/>
      <w:bookmarkEnd w:id="2125"/>
      <w:bookmarkEnd w:id="212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117,310,168.79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85,308,496.90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17,811,389.19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15,401,448.62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17,263,152.34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25,250,383.16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152,384,710.32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125,960,328.68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9"/>
        <w:keepNext/>
        <w:keepLines/>
        <w:widowControl w:val="0"/>
        <w:shd w:val="clear" w:color="auto" w:fill="auto"/>
        <w:bidi w:val="0"/>
        <w:spacing w:before="0" w:after="380" w:line="240" w:lineRule="auto"/>
        <w:ind w:left="0" w:right="0" w:firstLine="0"/>
        <w:jc w:val="left"/>
      </w:pPr>
      <w:bookmarkStart w:id="2129" w:name="bookmark2129"/>
      <w:bookmarkStart w:id="2130" w:name="bookmark2130"/>
      <w:bookmarkStart w:id="2131" w:name="bookmark2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129"/>
      <w:bookmarkEnd w:id="2130"/>
      <w:bookmarkEnd w:id="213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131,653,846.68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116,554,448.06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160,540,102.59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167,430,971.90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292,193,949.27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283,985,419.96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after="380" w:line="240" w:lineRule="auto"/>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132"/>
      <w:bookmarkEnd w:id="2133"/>
      <w:bookmarkEnd w:id="213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576,030,000.00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576,030,000.00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after="38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2136"/>
      <w:bookmarkEnd w:id="2137"/>
      <w:bookmarkEnd w:id="213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579,030,000.00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579,030,000.00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230,000,000.00</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after="38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2140"/>
      <w:bookmarkEnd w:id="2141"/>
      <w:bookmarkEnd w:id="214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3,512,914.79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319,557.75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13,131.82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3,737,839.29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332,689.57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2144"/>
      <w:bookmarkEnd w:id="2145"/>
      <w:bookmarkEnd w:id="214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17,710,535.83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12,040,749.90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25,104,426.13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4,017,074.20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46,124,961.96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16,057,824.10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7</w:t>
      </w:r>
      <w:bookmarkEnd w:id="215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2148"/>
      <w:bookmarkEnd w:id="2149"/>
      <w:bookmarkEnd w:id="2151"/>
    </w:p>
    <w:p>
      <w:pPr>
        <w:pStyle w:val="Style29"/>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148"/>
      <w:bookmarkEnd w:id="2149"/>
      <w:bookmarkEnd w:id="215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202,764,483.76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85,109,652.60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10,244,368.27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133,137,430.72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26,958,735.30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15,001,301.37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31,125,018.04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1,924,755.13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5,919,989.18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5,904,680.92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7,865,937.28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187,834.95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76,626.32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420,223.90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603,480.52</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12,720,698.74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20,191,699.69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3,542,035.12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7,742,936.64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-5,240,423.51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-553,856.37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-146,981,395.73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-42,854,466.20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-200,876,841.58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58,228,074.10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263,092,259.27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62,216,659.41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18,298,045.00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1,781,570.43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233,266,243.51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345,025,710.66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1,397,836,035.63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986,081,260.87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36,896,574.98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374,858,199.78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153"/>
      <w:bookmarkEnd w:id="2154"/>
      <w:bookmarkEnd w:id="215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numPr>
          <w:ilvl w:val="0"/>
          <w:numId w:val="95"/>
        </w:numPr>
        <w:shd w:val="clear" w:color="auto" w:fill="auto"/>
        <w:bidi w:val="0"/>
        <w:spacing w:before="0" w:after="38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本期收到的处置子公司的现金净额</w:t>
      </w:r>
      <w:bookmarkEnd w:id="2156"/>
      <w:bookmarkEnd w:id="2157"/>
      <w:bookmarkEnd w:id="215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21,254,830.00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3,008,922.42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18,245,907.58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95"/>
        </w:numPr>
        <w:shd w:val="clear" w:color="auto" w:fill="auto"/>
        <w:bidi w:val="0"/>
        <w:spacing w:before="0" w:after="38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现金和现金等价物的构成</w:t>
      </w:r>
      <w:bookmarkEnd w:id="2160"/>
      <w:bookmarkEnd w:id="2161"/>
      <w:bookmarkEnd w:id="216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1,397,836,035.63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1,395,877,480.06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1,360,703,657.69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1,954,301.89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235,363.12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1,397,836,035.63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1,360,939,460.65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8</w:t>
      </w:r>
      <w:bookmarkEnd w:id="216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2164"/>
      <w:bookmarkEnd w:id="2165"/>
      <w:bookmarkEnd w:id="216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after="38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8</w:t>
      </w:r>
      <w:bookmarkEnd w:id="217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2168"/>
      <w:bookmarkEnd w:id="2169"/>
      <w:bookmarkEnd w:id="217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354,491,304.83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354,491,304.83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8</w:t>
      </w:r>
      <w:bookmarkEnd w:id="217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2172"/>
      <w:bookmarkEnd w:id="2173"/>
      <w:bookmarkEnd w:id="2175"/>
    </w:p>
    <w:p>
      <w:pPr>
        <w:pStyle w:val="Style29"/>
        <w:keepNext/>
        <w:keepLines/>
        <w:widowControl w:val="0"/>
        <w:shd w:val="clear" w:color="auto" w:fill="auto"/>
        <w:bidi w:val="0"/>
        <w:spacing w:before="0" w:after="380" w:line="240" w:lineRule="auto"/>
        <w:ind w:left="0" w:right="0" w:firstLine="0"/>
        <w:jc w:val="left"/>
      </w:pPr>
      <w:bookmarkStart w:id="2172" w:name="bookmark2172"/>
      <w:bookmarkStart w:id="2173" w:name="bookmark2173"/>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172"/>
      <w:bookmarkEnd w:id="2173"/>
      <w:bookmarkEnd w:id="217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20,148,405.20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128,460,187.03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3,890,713.77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28,089,786.21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8,276,882.05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6,767,178.76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433,671.75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0.793195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343,986.26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14,324,917.34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0.085621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1,226,513.75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雷亚尔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154,495.46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176,681.01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1,226,513.75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11,421,900.02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72,822,607.96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56,505.00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407,949.15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2,930,109.58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2,395,657.59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269,688.00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303,247.98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1,933,418.15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169,286.00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134,277.66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59,399.37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378,712.56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169,555.62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1,081,035.77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葡币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106,885.71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84,781.75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29"/>
        <w:keepNext/>
        <w:keepLines/>
        <w:widowControl w:val="0"/>
        <w:shd w:val="clear" w:color="auto" w:fill="auto"/>
        <w:bidi w:val="0"/>
        <w:spacing w:before="0" w:after="380" w:line="331" w:lineRule="exact"/>
        <w:ind w:left="0" w:right="0" w:firstLine="0"/>
        <w:jc w:val="left"/>
      </w:pPr>
      <w:bookmarkStart w:id="2177" w:name="bookmark2177"/>
      <w:bookmarkStart w:id="2178" w:name="bookmark2178"/>
      <w:bookmarkStart w:id="2179" w:name="bookmark21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177"/>
      <w:bookmarkEnd w:id="2178"/>
      <w:bookmarkEnd w:id="217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8</w:t>
      </w:r>
      <w:bookmarkEnd w:id="218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180"/>
      <w:bookmarkEnd w:id="2181"/>
      <w:bookmarkEnd w:id="218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8</w:t>
      </w:r>
      <w:bookmarkEnd w:id="218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184"/>
      <w:bookmarkEnd w:id="2185"/>
      <w:bookmarkEnd w:id="2187"/>
    </w:p>
    <w:p>
      <w:pPr>
        <w:pStyle w:val="Style29"/>
        <w:keepNext/>
        <w:keepLines/>
        <w:widowControl w:val="0"/>
        <w:shd w:val="clear" w:color="auto" w:fill="auto"/>
        <w:bidi w:val="0"/>
        <w:spacing w:before="0" w:line="240" w:lineRule="auto"/>
        <w:ind w:left="0" w:right="0" w:firstLine="0"/>
        <w:jc w:val="left"/>
      </w:pPr>
      <w:bookmarkStart w:id="2184" w:name="bookmark2184"/>
      <w:bookmarkStart w:id="2185" w:name="bookmark2185"/>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184"/>
      <w:bookmarkEnd w:id="2185"/>
      <w:bookmarkEnd w:id="218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189"/>
      <w:bookmarkEnd w:id="2190"/>
      <w:bookmarkEnd w:id="2191"/>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8</w:t>
      </w:r>
      <w:bookmarkEnd w:id="219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192"/>
      <w:bookmarkEnd w:id="2193"/>
      <w:bookmarkEnd w:id="2195"/>
    </w:p>
    <w:p>
      <w:pPr>
        <w:pStyle w:val="Style23"/>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sz w:val="24"/>
          <w:szCs w:val="24"/>
        </w:rPr>
        <w:t>八</w:t>
      </w:r>
      <w:bookmarkEnd w:id="2198"/>
      <w:r>
        <w:rPr>
          <w:color w:val="000000"/>
          <w:spacing w:val="0"/>
          <w:w w:val="100"/>
          <w:position w:val="0"/>
          <w:sz w:val="24"/>
          <w:szCs w:val="24"/>
        </w:rPr>
        <w:t>、合并范围的变更</w:t>
      </w:r>
      <w:bookmarkEnd w:id="2196"/>
      <w:bookmarkEnd w:id="2197"/>
      <w:bookmarkEnd w:id="2199"/>
    </w:p>
    <w:p>
      <w:pPr>
        <w:pStyle w:val="Style29"/>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200"/>
      <w:bookmarkEnd w:id="2201"/>
      <w:bookmarkEnd w:id="2202"/>
    </w:p>
    <w:p>
      <w:pPr>
        <w:pStyle w:val="Style29"/>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200"/>
      <w:bookmarkEnd w:id="2201"/>
      <w:bookmarkEnd w:id="220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购买日的确</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204"/>
      <w:bookmarkEnd w:id="2205"/>
      <w:bookmarkEnd w:id="22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207"/>
      <w:bookmarkEnd w:id="2208"/>
      <w:bookmarkEnd w:id="22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2211"/>
      <w:bookmarkEnd w:id="2212"/>
      <w:bookmarkEnd w:id="221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bookmarkStart w:id="2215" w:name="bookmark2215"/>
      <w:r>
        <w:rPr>
          <w:b/>
          <w:bCs/>
          <w:color w:val="000000"/>
          <w:spacing w:val="0"/>
          <w:w w:val="100"/>
          <w:position w:val="0"/>
        </w:rPr>
        <w:t>（</w:t>
      </w:r>
      <w:bookmarkEnd w:id="2215"/>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32"/>
        <w:keepNext w:val="0"/>
        <w:keepLines w:val="0"/>
        <w:widowControl w:val="0"/>
        <w:shd w:val="clear" w:color="auto" w:fill="auto"/>
        <w:tabs>
          <w:tab w:pos="493" w:val="left"/>
        </w:tabs>
        <w:bidi w:val="0"/>
        <w:spacing w:before="0" w:after="380" w:line="240" w:lineRule="auto"/>
        <w:ind w:left="0" w:right="0" w:firstLine="0"/>
        <w:jc w:val="left"/>
      </w:pPr>
      <w:bookmarkStart w:id="2216" w:name="bookmark2216"/>
      <w:r>
        <w:rPr>
          <w:b/>
          <w:bCs/>
          <w:color w:val="000000"/>
          <w:spacing w:val="0"/>
          <w:w w:val="100"/>
          <w:position w:val="0"/>
        </w:rPr>
        <w:t>（</w:t>
      </w:r>
      <w:bookmarkEnd w:id="221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3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bookmarkStart w:id="2217" w:name="bookmark2217"/>
      <w:r>
        <w:rPr>
          <w:b/>
          <w:bCs/>
          <w:color w:val="000000"/>
          <w:spacing w:val="0"/>
          <w:w w:val="100"/>
          <w:position w:val="0"/>
        </w:rPr>
        <w:t>（</w:t>
      </w:r>
      <w:bookmarkEnd w:id="2217"/>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w:t>
        <w:tab/>
        <w:t>反向购买</w:t>
      </w:r>
      <w:bookmarkEnd w:id="2218"/>
      <w:bookmarkEnd w:id="2219"/>
      <w:bookmarkEnd w:id="2221"/>
    </w:p>
    <w:p>
      <w:pPr>
        <w:pStyle w:val="Style19"/>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4</w:t>
      </w:r>
      <w:bookmarkEnd w:id="2224"/>
      <w:r>
        <w:rPr>
          <w:color w:val="000000"/>
          <w:spacing w:val="0"/>
          <w:w w:val="100"/>
          <w:position w:val="0"/>
        </w:rPr>
        <w:t>、</w:t>
        <w:tab/>
        <w:t>处置子公司</w:t>
      </w:r>
      <w:bookmarkEnd w:id="2222"/>
      <w:bookmarkEnd w:id="2223"/>
      <w:bookmarkEnd w:id="2225"/>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新国都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万联科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w:t>
            </w:r>
            <w:r>
              <w:rPr>
                <w:color w:val="000000"/>
                <w:spacing w:val="0"/>
                <w:w w:val="100"/>
                <w:position w:val="0"/>
              </w:rPr>
              <w:t>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权转款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技通信</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及完成</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本公司之全资子公司深圳市新国都支付技术有限公司</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14</w:t>
      </w:r>
      <w:r>
        <w:rPr>
          <w:color w:val="000000"/>
          <w:spacing w:val="0"/>
          <w:w w:val="100"/>
          <w:position w:val="0"/>
        </w:rPr>
        <w:t>日与于剑生、冯锦、深圳市新国都万联 科技通信有限公司签订《股权转让合同》，以人民币</w:t>
      </w:r>
      <w:r>
        <w:rPr>
          <w:b/>
          <w:bCs/>
          <w:color w:val="000000"/>
          <w:spacing w:val="0"/>
          <w:w w:val="100"/>
          <w:position w:val="0"/>
        </w:rPr>
        <w:t>319.06</w:t>
      </w:r>
      <w:r>
        <w:rPr>
          <w:color w:val="000000"/>
          <w:spacing w:val="0"/>
          <w:w w:val="100"/>
          <w:position w:val="0"/>
        </w:rPr>
        <w:t xml:space="preserve">万元的价格向于剑生转让深圳市新国都支付技 </w:t>
      </w:r>
      <w:r>
        <w:rPr>
          <w:color w:val="000000"/>
          <w:spacing w:val="0"/>
          <w:w w:val="100"/>
          <w:position w:val="0"/>
        </w:rPr>
        <w:t>术有限公司持有的全资子公司深圳市新国都万联科技通信有限公司</w:t>
      </w:r>
      <w:r>
        <w:rPr>
          <w:b/>
          <w:bCs/>
          <w:color w:val="000000"/>
          <w:spacing w:val="0"/>
          <w:w w:val="100"/>
          <w:position w:val="0"/>
        </w:rPr>
        <w:t>86%</w:t>
      </w:r>
      <w:r>
        <w:rPr>
          <w:color w:val="000000"/>
          <w:spacing w:val="0"/>
          <w:w w:val="100"/>
          <w:position w:val="0"/>
        </w:rPr>
        <w:t>的股权、以人民币</w:t>
      </w:r>
      <w:r>
        <w:rPr>
          <w:b/>
          <w:bCs/>
          <w:color w:val="000000"/>
          <w:spacing w:val="0"/>
          <w:w w:val="100"/>
          <w:position w:val="0"/>
        </w:rPr>
        <w:t>51.94</w:t>
      </w:r>
      <w:r>
        <w:rPr>
          <w:color w:val="000000"/>
          <w:spacing w:val="0"/>
          <w:w w:val="100"/>
          <w:position w:val="0"/>
        </w:rPr>
        <w:t>万元的价格 向冯锦转让深圳市新国都万联科技通信有限公司</w:t>
      </w:r>
      <w:r>
        <w:rPr>
          <w:b/>
          <w:bCs/>
          <w:color w:val="000000"/>
          <w:spacing w:val="0"/>
          <w:w w:val="100"/>
          <w:position w:val="0"/>
        </w:rPr>
        <w:t>14%</w:t>
      </w:r>
      <w:r>
        <w:rPr>
          <w:color w:val="000000"/>
          <w:spacing w:val="0"/>
          <w:w w:val="100"/>
          <w:position w:val="0"/>
        </w:rPr>
        <w:t>的股权。截止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日本公司收到股权转让款 </w:t>
      </w:r>
      <w:r>
        <w:rPr>
          <w:b/>
          <w:bCs/>
          <w:color w:val="000000"/>
          <w:spacing w:val="0"/>
          <w:w w:val="100"/>
          <w:position w:val="0"/>
        </w:rPr>
        <w:t xml:space="preserve">204.05 </w:t>
      </w:r>
      <w:r>
        <w:rPr>
          <w:color w:val="000000"/>
          <w:spacing w:val="0"/>
          <w:w w:val="100"/>
          <w:position w:val="0"/>
        </w:rPr>
        <w:t>万元。</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20" w:line="326" w:lineRule="auto"/>
        <w:ind w:left="0" w:right="0" w:firstLine="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5</w:t>
      </w:r>
      <w:bookmarkEnd w:id="2228"/>
      <w:r>
        <w:rPr>
          <w:color w:val="000000"/>
          <w:spacing w:val="0"/>
          <w:w w:val="100"/>
          <w:position w:val="0"/>
        </w:rPr>
        <w:t>、其他原因的合并范围变动</w:t>
      </w:r>
      <w:bookmarkEnd w:id="2226"/>
      <w:bookmarkEnd w:id="2227"/>
      <w:bookmarkEnd w:id="2229"/>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b/>
          <w:bCs/>
          <w:color w:val="000000"/>
          <w:spacing w:val="0"/>
          <w:w w:val="100"/>
          <w:position w:val="0"/>
        </w:rPr>
        <w:t>1</w:t>
      </w:r>
      <w:r>
        <w:rPr>
          <w:color w:val="000000"/>
          <w:spacing w:val="0"/>
          <w:w w:val="100"/>
          <w:position w:val="0"/>
        </w:rPr>
        <w:t>）本期新纳入合并报表范围的子公司、特殊目的主体、通过受托经营或承租等方式形成控制权的经营 实体</w:t>
      </w:r>
    </w:p>
    <w:tbl>
      <w:tblPr>
        <w:tblOverlap w:val="never"/>
        <w:jc w:val="left"/>
        <w:tblLayout w:type="fixed"/>
      </w:tblPr>
      <w:tblGrid>
        <w:gridCol w:w="4157"/>
        <w:gridCol w:w="416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深网艺影有限公司</w:t>
            </w:r>
            <w:r>
              <w:rPr>
                <w:color w:val="000000"/>
                <w:spacing w:val="0"/>
                <w:w w:val="100"/>
                <w:position w:val="0"/>
                <w:sz w:val="20"/>
                <w:szCs w:val="20"/>
              </w:rPr>
              <w:t>（</w:t>
            </w:r>
            <w:r>
              <w:rPr>
                <w:b/>
                <w:bCs/>
                <w:color w:val="000000"/>
                <w:spacing w:val="0"/>
                <w:w w:val="100"/>
                <w:position w:val="0"/>
                <w:sz w:val="20"/>
                <w:szCs w:val="20"/>
              </w:rPr>
              <w:t>D eepArt Limited</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投资新设</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湖南诚度互联网科技有限公司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投资新设</w:t>
            </w:r>
          </w:p>
        </w:tc>
      </w:tr>
    </w:tbl>
    <w:p>
      <w:pPr>
        <w:widowControl w:val="0"/>
        <w:spacing w:after="39" w:line="1" w:lineRule="exact"/>
      </w:pP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b/>
          <w:bCs/>
          <w:color w:val="000000"/>
          <w:spacing w:val="0"/>
          <w:w w:val="100"/>
          <w:position w:val="0"/>
        </w:rPr>
        <w:t>2</w:t>
      </w:r>
      <w:r>
        <w:rPr>
          <w:color w:val="000000"/>
          <w:spacing w:val="0"/>
          <w:w w:val="100"/>
          <w:position w:val="0"/>
        </w:rPr>
        <w:t xml:space="preserve">）本期因其他原因不再纳入合并报表范围的子公司、特殊目的主体、通过委托经营或出租等方式丧失 </w:t>
      </w:r>
      <w:r>
        <w:rPr>
          <w:color w:val="000000"/>
          <w:spacing w:val="0"/>
          <w:w w:val="100"/>
          <w:position w:val="0"/>
        </w:rPr>
        <w:t>控制权的经营实体</w:t>
      </w:r>
    </w:p>
    <w:tbl>
      <w:tblPr>
        <w:tblOverlap w:val="never"/>
        <w:jc w:val="left"/>
        <w:tblLayout w:type="fixed"/>
      </w:tblPr>
      <w:tblGrid>
        <w:gridCol w:w="4157"/>
        <w:gridCol w:w="416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变更原因</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新国都迪拜</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注销</w:t>
            </w:r>
          </w:p>
        </w:tc>
      </w:tr>
    </w:tbl>
    <w:p>
      <w:pPr>
        <w:widowControl w:val="0"/>
        <w:spacing w:after="639" w:line="1" w:lineRule="exact"/>
      </w:pPr>
    </w:p>
    <w:p>
      <w:pPr>
        <w:pStyle w:val="Style29"/>
        <w:keepNext/>
        <w:keepLines/>
        <w:widowControl w:val="0"/>
        <w:shd w:val="clear" w:color="auto" w:fill="auto"/>
        <w:bidi w:val="0"/>
        <w:spacing w:before="0" w:after="320" w:line="240" w:lineRule="auto"/>
        <w:ind w:left="0" w:right="0" w:firstLine="0"/>
        <w:jc w:val="both"/>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6</w:t>
      </w:r>
      <w:bookmarkEnd w:id="2232"/>
      <w:r>
        <w:rPr>
          <w:color w:val="000000"/>
          <w:spacing w:val="0"/>
          <w:w w:val="100"/>
          <w:position w:val="0"/>
        </w:rPr>
        <w:t>、其他</w:t>
      </w:r>
      <w:bookmarkEnd w:id="2230"/>
      <w:bookmarkEnd w:id="2231"/>
      <w:bookmarkEnd w:id="2233"/>
    </w:p>
    <w:p>
      <w:pPr>
        <w:pStyle w:val="Style23"/>
        <w:keepNext/>
        <w:keepLines/>
        <w:widowControl w:val="0"/>
        <w:shd w:val="clear" w:color="auto" w:fill="auto"/>
        <w:bidi w:val="0"/>
        <w:spacing w:before="0" w:after="320" w:line="240" w:lineRule="auto"/>
        <w:ind w:left="0" w:right="0" w:firstLine="0"/>
        <w:jc w:val="both"/>
      </w:pPr>
      <w:bookmarkStart w:id="2234" w:name="bookmark2234"/>
      <w:bookmarkStart w:id="2235" w:name="bookmark2235"/>
      <w:bookmarkStart w:id="2236" w:name="bookmark2236"/>
      <w:bookmarkStart w:id="2237" w:name="bookmark2237"/>
      <w:r>
        <w:rPr>
          <w:color w:val="000000"/>
          <w:spacing w:val="0"/>
          <w:w w:val="100"/>
          <w:position w:val="0"/>
          <w:sz w:val="24"/>
          <w:szCs w:val="24"/>
        </w:rPr>
        <w:t>九</w:t>
      </w:r>
      <w:bookmarkEnd w:id="2236"/>
      <w:r>
        <w:rPr>
          <w:color w:val="000000"/>
          <w:spacing w:val="0"/>
          <w:w w:val="100"/>
          <w:position w:val="0"/>
          <w:sz w:val="24"/>
          <w:szCs w:val="24"/>
        </w:rPr>
        <w:t>、在其他主体中的权益</w:t>
      </w:r>
      <w:bookmarkEnd w:id="2234"/>
      <w:bookmarkEnd w:id="2235"/>
      <w:bookmarkEnd w:id="2237"/>
    </w:p>
    <w:p>
      <w:pPr>
        <w:pStyle w:val="Style29"/>
        <w:keepNext/>
        <w:keepLines/>
        <w:widowControl w:val="0"/>
        <w:shd w:val="clear" w:color="auto" w:fill="auto"/>
        <w:bidi w:val="0"/>
        <w:spacing w:before="0" w:after="380" w:line="240" w:lineRule="auto"/>
        <w:ind w:left="0" w:right="0" w:firstLine="0"/>
        <w:jc w:val="both"/>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238"/>
      <w:bookmarkEnd w:id="2239"/>
      <w:bookmarkEnd w:id="2240"/>
    </w:p>
    <w:p>
      <w:pPr>
        <w:pStyle w:val="Style29"/>
        <w:keepNext/>
        <w:keepLines/>
        <w:widowControl w:val="0"/>
        <w:shd w:val="clear" w:color="auto" w:fill="auto"/>
        <w:bidi w:val="0"/>
        <w:spacing w:before="0" w:after="320" w:line="240" w:lineRule="auto"/>
        <w:ind w:left="0" w:right="0" w:firstLine="0"/>
        <w:jc w:val="both"/>
      </w:pPr>
      <w:bookmarkStart w:id="2238" w:name="bookmark2238"/>
      <w:bookmarkStart w:id="2239" w:name="bookmark2239"/>
      <w:bookmarkStart w:id="2241" w:name="bookmark2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238"/>
      <w:bookmarkEnd w:id="2239"/>
      <w:bookmarkEnd w:id="224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浙江中正智能科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网络安全认证、 防伪、加密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深圳市新国都支 付技术有限公司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终端、固定 无线电话机、电 子支付设备、计 算机软硬件、电 子产品的技术开 发、生产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终端、电子 支付设备的销售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长沙公信诚丰信 息技术服务有限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信息技术咨询服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务、软件开发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长沙法度互联网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 DO</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BRASIL</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PARTICIPACOE</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 LTDA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圣保罗州圣保罗 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POS</w:t>
            </w:r>
            <w:r>
              <w:rPr>
                <w:color w:val="000000"/>
                <w:spacing w:val="0"/>
                <w:w w:val="100"/>
                <w:position w:val="0"/>
              </w:rPr>
              <w:t>终端支付产 品在巴西及南美 市场的销售、技 术支持与服务管 理，对巴西及南 美市场的投资管 理及进出口业务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NexgoGlobal</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货物及技术的进 出口业务，技术 服务，管理及咨 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深圳市新国都商 服有限公司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技术开发、转让、 咨询、服务；技 术推广；计算机、 银行卡受理终 端、通讯设备和 辅助设备的销 售、修理、租赁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深圳市鼎嘉信息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计算机技术开 发、计算机技术 咨询、计算机技 术服务、计算机 技术转让、计算 机技术培训；软 件开发、软件设 计；机器人的研 发；计算机网络 技术开发；经营 电子商务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8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嘉联支付有限公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电子终端设备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机）及相 关应用软件和应 用设备的技术开 发、销售与租赁; 软件技术的开发 与销售（不含专 营、专控、专卖 商品）；软件技术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咨询（不含限制 项目）。银行卡收 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深圳市嘉联云科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电子终端设备</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机）及相关 应用软件和应用 设备的技术开 发；计算机软件 开发与销售、技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深圳市都之家科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6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Nexgo India</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Private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经营进出口业 务；</w:t>
            </w:r>
            <w:r>
              <w:rPr>
                <w:rFonts w:ascii="Times New Roman" w:eastAsia="Times New Roman" w:hAnsi="Times New Roman" w:cs="Times New Roman"/>
                <w:color w:val="000000"/>
                <w:spacing w:val="0"/>
                <w:w w:val="100"/>
                <w:position w:val="0"/>
              </w:rPr>
              <w:t>POS</w:t>
            </w:r>
            <w:r>
              <w:rPr>
                <w:color w:val="000000"/>
                <w:spacing w:val="0"/>
                <w:w w:val="100"/>
                <w:position w:val="0"/>
              </w:rPr>
              <w:t xml:space="preserve">终端、 电子支付设备、 计算机软硬件、 电子产品的技术 开发、生产、销 售、租赁及技术 服务；集成电路 </w:t>
            </w:r>
            <w:r>
              <w:rPr>
                <w:color w:val="000000"/>
                <w:spacing w:val="0"/>
                <w:w w:val="100"/>
                <w:position w:val="0"/>
              </w:rPr>
              <w:t>（</w:t>
            </w:r>
            <w:r>
              <w:rPr>
                <w:rFonts w:ascii="Times New Roman" w:eastAsia="Times New Roman" w:hAnsi="Times New Roman" w:cs="Times New Roman"/>
                <w:color w:val="000000"/>
                <w:spacing w:val="0"/>
                <w:w w:val="100"/>
                <w:position w:val="0"/>
              </w:rPr>
              <w:t>IC</w:t>
            </w:r>
            <w:r>
              <w:rPr>
                <w:color w:val="000000"/>
                <w:spacing w:val="0"/>
                <w:w w:val="100"/>
                <w:position w:val="0"/>
              </w:rPr>
              <w:t>）卡及读写 机，防伪技术产 品，安全技术防 范产品，商用密 码产品，指纹识 别产品的货物及 技术的进出口； 软件技术的开发 与销售，软件技 术咨询；提供支 付及其相关服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XGD Europe</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电子终端设备及 相关应用软件和 应用设备的技术 开发、销售与租 赁；软件技术的 开发与销售，软 件技术咨询；提 供支付及相关服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深圳市新国都通 信技术有限公司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计算机软件、信 息系统软件的开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发、销售；信息 系统设计、集成、 运行维护；信息 技术咨询；集成 电路设计、研发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XGD MACAU</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电子终端设备及 相关应用软件和 应用设备的技术 开发、销售与租 赁；软件技术的 开发、销售咨询 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深圳市新国都腾 云软件有限公司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软件的技术开</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发、销售、技术 咨询；计算机系 统集成。（以上各 项涉及法律、行 政法规、国务院 决定禁止的项目 除外，限制的项 目须取得许可后 方可经营）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湖南法度互联网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深圳市新国都智 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计算机系统服 务；应用软件服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湖南诚度互联网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DeepArt Limited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产品研发，技术 服务及咨询，内 容制作，技术进 出口贸易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42" w:name="bookmark2242"/>
      <w:bookmarkStart w:id="2243" w:name="bookmark2243"/>
      <w:bookmarkStart w:id="2244" w:name="bookmark22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242"/>
      <w:bookmarkEnd w:id="2243"/>
      <w:bookmarkEnd w:id="2244"/>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浙江中正智能科技有限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1,415,752.12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19,202,920.03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245"/>
      <w:bookmarkEnd w:id="2246"/>
      <w:bookmarkEnd w:id="22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浙江中 正智能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98,521,8</w:t>
            </w:r>
          </w:p>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9,926,85</w:t>
            </w:r>
          </w:p>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108,448,</w:t>
            </w:r>
          </w:p>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24,757,7</w:t>
            </w:r>
          </w:p>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193,656.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24,951,3</w:t>
            </w:r>
          </w:p>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117,518,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9,410,34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126,929,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16,228,5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232,210.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16,460,7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浙江中正智</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能科技有限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141,856,675.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15,667,751.6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15,667,751.6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53,403,122.3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109,129,755.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12,049,180.1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12,049,180.1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8,576,604.50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9"/>
        <w:keepNext/>
        <w:keepLines/>
        <w:widowControl w:val="0"/>
        <w:shd w:val="clear" w:color="auto" w:fill="auto"/>
        <w:tabs>
          <w:tab w:pos="493" w:val="left"/>
        </w:tabs>
        <w:bidi w:val="0"/>
        <w:spacing w:before="0" w:after="300" w:line="313" w:lineRule="exact"/>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249"/>
      <w:bookmarkEnd w:id="2250"/>
      <w:bookmarkEnd w:id="2252"/>
    </w:p>
    <w:p>
      <w:pPr>
        <w:pStyle w:val="Style29"/>
        <w:keepNext/>
        <w:keepLines/>
        <w:widowControl w:val="0"/>
        <w:shd w:val="clear" w:color="auto" w:fill="auto"/>
        <w:tabs>
          <w:tab w:pos="493" w:val="left"/>
        </w:tabs>
        <w:bidi w:val="0"/>
        <w:spacing w:before="0" w:after="380" w:line="313" w:lineRule="exact"/>
        <w:ind w:left="0" w:right="0" w:firstLine="0"/>
        <w:jc w:val="left"/>
      </w:pPr>
      <w:bookmarkStart w:id="2249" w:name="bookmark2249"/>
      <w:bookmarkStart w:id="2250" w:name="bookmark2250"/>
      <w:bookmarkStart w:id="2253" w:name="bookmark2253"/>
      <w:bookmarkStart w:id="2254" w:name="bookmark2254"/>
      <w:r>
        <w:rPr>
          <w:color w:val="000000"/>
          <w:spacing w:val="0"/>
          <w:w w:val="100"/>
          <w:position w:val="0"/>
        </w:rPr>
        <w:t>（</w:t>
      </w:r>
      <w:bookmarkEnd w:id="225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249"/>
      <w:bookmarkEnd w:id="2250"/>
      <w:bookmarkEnd w:id="2254"/>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00" w:line="313" w:lineRule="exact"/>
        <w:ind w:left="0" w:right="0" w:firstLine="0"/>
        <w:jc w:val="left"/>
      </w:pPr>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255"/>
      <w:bookmarkEnd w:id="2256"/>
      <w:bookmarkEnd w:id="2257"/>
    </w:p>
    <w:p>
      <w:pPr>
        <w:pStyle w:val="Style29"/>
        <w:keepNext/>
        <w:keepLines/>
        <w:widowControl w:val="0"/>
        <w:shd w:val="clear" w:color="auto" w:fill="auto"/>
        <w:bidi w:val="0"/>
        <w:spacing w:before="0" w:after="300" w:line="313" w:lineRule="exact"/>
        <w:ind w:left="0" w:right="0" w:firstLine="0"/>
        <w:jc w:val="left"/>
      </w:pPr>
      <w:bookmarkStart w:id="2255" w:name="bookmark2255"/>
      <w:bookmarkStart w:id="2256" w:name="bookmark2256"/>
      <w:bookmarkStart w:id="2258" w:name="bookmark2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255"/>
      <w:bookmarkEnd w:id="2256"/>
      <w:bookmarkEnd w:id="2258"/>
    </w:p>
    <w:p>
      <w:pPr>
        <w:pStyle w:val="Style32"/>
        <w:keepNext w:val="0"/>
        <w:keepLines w:val="0"/>
        <w:widowControl w:val="0"/>
        <w:shd w:val="clear" w:color="auto" w:fill="auto"/>
        <w:bidi w:val="0"/>
        <w:spacing w:before="0" w:after="300" w:line="313"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23</w:t>
      </w:r>
      <w:r>
        <w:rPr>
          <w:color w:val="000000"/>
          <w:spacing w:val="0"/>
          <w:w w:val="100"/>
          <w:position w:val="0"/>
        </w:rPr>
        <w:t>日，本公司与杭州中正聚合科技合伙企业（有限合伙）签署《关于浙江中正智能科 技有限公司之股权转让协议》（以下简称</w:t>
      </w:r>
      <w:r>
        <w:rPr>
          <w:b/>
          <w:bCs/>
          <w:color w:val="000000"/>
          <w:spacing w:val="0"/>
          <w:w w:val="100"/>
          <w:position w:val="0"/>
        </w:rPr>
        <w:t>“</w:t>
      </w:r>
      <w:r>
        <w:rPr>
          <w:color w:val="000000"/>
          <w:spacing w:val="0"/>
          <w:w w:val="100"/>
          <w:position w:val="0"/>
        </w:rPr>
        <w:t>股权转让协议</w:t>
      </w:r>
      <w:r>
        <w:rPr>
          <w:b/>
          <w:bCs/>
          <w:color w:val="000000"/>
          <w:spacing w:val="0"/>
          <w:w w:val="100"/>
          <w:position w:val="0"/>
        </w:rPr>
        <w:t>”</w:t>
      </w:r>
      <w:r>
        <w:rPr>
          <w:color w:val="000000"/>
          <w:spacing w:val="0"/>
          <w:w w:val="100"/>
          <w:position w:val="0"/>
        </w:rPr>
        <w:t>），本公司向杭州中正聚合科技合伙企业（有限 合伙）转让中正智能</w:t>
      </w:r>
      <w:r>
        <w:rPr>
          <w:b/>
          <w:bCs/>
          <w:color w:val="000000"/>
          <w:spacing w:val="0"/>
          <w:w w:val="100"/>
          <w:position w:val="0"/>
        </w:rPr>
        <w:t>15%</w:t>
      </w:r>
      <w:r>
        <w:rPr>
          <w:color w:val="000000"/>
          <w:spacing w:val="0"/>
          <w:w w:val="100"/>
          <w:position w:val="0"/>
        </w:rPr>
        <w:t>的股权，本次交易完成后，本公司持有中正智能</w:t>
      </w:r>
      <w:r>
        <w:rPr>
          <w:b/>
          <w:bCs/>
          <w:color w:val="000000"/>
          <w:spacing w:val="0"/>
          <w:w w:val="100"/>
          <w:position w:val="0"/>
        </w:rPr>
        <w:t>85%</w:t>
      </w:r>
      <w:r>
        <w:rPr>
          <w:color w:val="000000"/>
          <w:spacing w:val="0"/>
          <w:w w:val="100"/>
          <w:position w:val="0"/>
        </w:rPr>
        <w:t>的股权。本次交易定价以 符合《证券法》规定的评估机构出具的评估报告确定的评估值为基础，并经交易双方协商确定，按中正智 能</w:t>
      </w:r>
      <w:r>
        <w:rPr>
          <w:b/>
          <w:bCs/>
          <w:color w:val="000000"/>
          <w:spacing w:val="0"/>
          <w:w w:val="100"/>
          <w:position w:val="0"/>
        </w:rPr>
        <w:t>100%</w:t>
      </w:r>
      <w:r>
        <w:rPr>
          <w:color w:val="000000"/>
          <w:spacing w:val="0"/>
          <w:w w:val="100"/>
          <w:position w:val="0"/>
        </w:rPr>
        <w:t>股权整体定价为人民币</w:t>
      </w:r>
      <w:r>
        <w:rPr>
          <w:b/>
          <w:bCs/>
          <w:color w:val="000000"/>
          <w:spacing w:val="0"/>
          <w:w w:val="100"/>
          <w:position w:val="0"/>
        </w:rPr>
        <w:t>13,000</w:t>
      </w:r>
      <w:r>
        <w:rPr>
          <w:color w:val="000000"/>
          <w:spacing w:val="0"/>
          <w:w w:val="100"/>
          <w:position w:val="0"/>
        </w:rPr>
        <w:t>万元，对应</w:t>
      </w:r>
      <w:r>
        <w:rPr>
          <w:b/>
          <w:bCs/>
          <w:color w:val="000000"/>
          <w:spacing w:val="0"/>
          <w:w w:val="100"/>
          <w:position w:val="0"/>
        </w:rPr>
        <w:t>15%</w:t>
      </w:r>
      <w:r>
        <w:rPr>
          <w:color w:val="000000"/>
          <w:spacing w:val="0"/>
          <w:w w:val="100"/>
          <w:position w:val="0"/>
        </w:rPr>
        <w:t>股权的交易作价为</w:t>
      </w:r>
      <w:r>
        <w:rPr>
          <w:b/>
          <w:bCs/>
          <w:color w:val="000000"/>
          <w:spacing w:val="0"/>
          <w:w w:val="100"/>
          <w:position w:val="0"/>
        </w:rPr>
        <w:t>1,950</w:t>
      </w:r>
      <w:r>
        <w:rPr>
          <w:color w:val="000000"/>
          <w:spacing w:val="0"/>
          <w:w w:val="100"/>
          <w:position w:val="0"/>
        </w:rPr>
        <w:t>万元。</w:t>
      </w:r>
      <w:r>
        <w:br w:type="page"/>
      </w:r>
    </w:p>
    <w:p>
      <w:pPr>
        <w:pStyle w:val="Style29"/>
        <w:keepNext/>
        <w:keepLines/>
        <w:widowControl w:val="0"/>
        <w:shd w:val="clear" w:color="auto" w:fill="auto"/>
        <w:bidi w:val="0"/>
        <w:spacing w:before="0" w:after="380" w:line="240" w:lineRule="auto"/>
        <w:ind w:left="0" w:right="0" w:firstLine="0"/>
        <w:jc w:val="left"/>
      </w:pPr>
      <w:bookmarkStart w:id="2259" w:name="bookmark2259"/>
      <w:bookmarkStart w:id="2260" w:name="bookmark2260"/>
      <w:bookmarkStart w:id="2261" w:name="bookmark22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259"/>
      <w:bookmarkEnd w:id="2260"/>
      <w:bookmarkEnd w:id="22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浙江中正智能科技有限公司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17,760,905.48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1,739,094.52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1,739,094.52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3</w:t>
      </w:r>
      <w:bookmarkEnd w:id="2264"/>
      <w:r>
        <w:rPr>
          <w:color w:val="000000"/>
          <w:spacing w:val="0"/>
          <w:w w:val="100"/>
          <w:position w:val="0"/>
        </w:rPr>
        <w:t>、在合营安排或联营企业中的权益</w:t>
      </w:r>
      <w:bookmarkEnd w:id="2262"/>
      <w:bookmarkEnd w:id="2263"/>
      <w:bookmarkEnd w:id="2265"/>
    </w:p>
    <w:p>
      <w:pPr>
        <w:pStyle w:val="Style29"/>
        <w:keepNext/>
        <w:keepLines/>
        <w:widowControl w:val="0"/>
        <w:shd w:val="clear" w:color="auto" w:fill="auto"/>
        <w:bidi w:val="0"/>
        <w:spacing w:before="0" w:after="340" w:line="240" w:lineRule="auto"/>
        <w:ind w:left="0" w:right="0" w:firstLine="0"/>
        <w:jc w:val="left"/>
      </w:pPr>
      <w:bookmarkStart w:id="2262" w:name="bookmark2262"/>
      <w:bookmarkStart w:id="2263" w:name="bookmark2263"/>
      <w:bookmarkStart w:id="2266" w:name="bookmark2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262"/>
      <w:bookmarkEnd w:id="2263"/>
      <w:bookmarkEnd w:id="2266"/>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9"/>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267"/>
      <w:bookmarkEnd w:id="2268"/>
      <w:bookmarkEnd w:id="22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numPr>
          <w:ilvl w:val="0"/>
          <w:numId w:val="97"/>
        </w:numPr>
        <w:shd w:val="clear" w:color="auto" w:fill="auto"/>
        <w:bidi w:val="0"/>
        <w:spacing w:before="0" w:after="380" w:line="240" w:lineRule="auto"/>
        <w:ind w:left="0" w:right="0" w:firstLine="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重要联营企业的主要财务信息</w:t>
      </w:r>
      <w:bookmarkEnd w:id="2270"/>
      <w:bookmarkEnd w:id="2271"/>
      <w:bookmarkEnd w:id="22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w:t>
      </w:r>
      <w:bookmarkEnd w:id="227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274"/>
      <w:bookmarkEnd w:id="2275"/>
      <w:bookmarkEnd w:id="227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12,880,945.02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14,675,990.20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-1,795,045.27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-4,122,778.42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278"/>
      <w:bookmarkEnd w:id="2279"/>
      <w:bookmarkEnd w:id="2281"/>
    </w:p>
    <w:p>
      <w:pPr>
        <w:pStyle w:val="Style29"/>
        <w:keepNext/>
        <w:keepLines/>
        <w:widowControl w:val="0"/>
        <w:shd w:val="clear" w:color="auto" w:fill="auto"/>
        <w:tabs>
          <w:tab w:pos="493" w:val="left"/>
        </w:tabs>
        <w:bidi w:val="0"/>
        <w:spacing w:before="0" w:after="380" w:line="240" w:lineRule="auto"/>
        <w:ind w:left="0" w:right="0" w:firstLine="0"/>
        <w:jc w:val="left"/>
      </w:pPr>
      <w:bookmarkStart w:id="2278" w:name="bookmark2278"/>
      <w:bookmarkStart w:id="2279" w:name="bookmark2279"/>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278"/>
      <w:bookmarkEnd w:id="2279"/>
      <w:bookmarkEnd w:id="228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93" w:val="left"/>
        </w:tabs>
        <w:bidi w:val="0"/>
        <w:spacing w:before="0" w:after="34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284"/>
      <w:bookmarkEnd w:id="2285"/>
      <w:bookmarkEnd w:id="2287"/>
    </w:p>
    <w:p>
      <w:pPr>
        <w:pStyle w:val="Style29"/>
        <w:keepNext/>
        <w:keepLines/>
        <w:widowControl w:val="0"/>
        <w:shd w:val="clear" w:color="auto" w:fill="auto"/>
        <w:tabs>
          <w:tab w:pos="493" w:val="left"/>
        </w:tabs>
        <w:bidi w:val="0"/>
        <w:spacing w:before="0" w:after="340" w:line="240" w:lineRule="auto"/>
        <w:ind w:left="0" w:right="0" w:firstLine="0"/>
        <w:jc w:val="left"/>
      </w:pPr>
      <w:bookmarkStart w:id="2284" w:name="bookmark2284"/>
      <w:bookmarkStart w:id="2285" w:name="bookmark2285"/>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284"/>
      <w:bookmarkEnd w:id="2285"/>
      <w:bookmarkEnd w:id="2289"/>
    </w:p>
    <w:p>
      <w:pPr>
        <w:pStyle w:val="Style29"/>
        <w:keepNext/>
        <w:keepLines/>
        <w:widowControl w:val="0"/>
        <w:shd w:val="clear" w:color="auto" w:fill="auto"/>
        <w:bidi w:val="0"/>
        <w:spacing w:before="0" w:after="340" w:line="240" w:lineRule="auto"/>
        <w:ind w:left="0" w:right="0" w:firstLine="0"/>
        <w:jc w:val="left"/>
      </w:pPr>
      <w:bookmarkStart w:id="2284" w:name="bookmark2284"/>
      <w:bookmarkStart w:id="2285" w:name="bookmark2285"/>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、重要的共同经营</w:t>
      </w:r>
      <w:bookmarkEnd w:id="2284"/>
      <w:bookmarkEnd w:id="2285"/>
      <w:bookmarkEnd w:id="2291"/>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tabs>
          <w:tab w:pos="378" w:val="left"/>
        </w:tabs>
        <w:bidi w:val="0"/>
        <w:spacing w:before="0" w:after="280" w:line="326"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5</w:t>
      </w:r>
      <w:bookmarkEnd w:id="2294"/>
      <w:r>
        <w:rPr>
          <w:color w:val="000000"/>
          <w:spacing w:val="0"/>
          <w:w w:val="100"/>
          <w:position w:val="0"/>
        </w:rPr>
        <w:t>、</w:t>
        <w:tab/>
        <w:t>在未纳入合并财务报表范围的结构化主体中的权益</w:t>
      </w:r>
      <w:bookmarkEnd w:id="2292"/>
      <w:bookmarkEnd w:id="2293"/>
      <w:bookmarkEnd w:id="2295"/>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after="280" w:line="326"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6</w:t>
      </w:r>
      <w:bookmarkEnd w:id="2298"/>
      <w:r>
        <w:rPr>
          <w:color w:val="000000"/>
          <w:spacing w:val="0"/>
          <w:w w:val="100"/>
          <w:position w:val="0"/>
        </w:rPr>
        <w:t>、</w:t>
        <w:tab/>
        <w:t>其他</w:t>
      </w:r>
      <w:bookmarkEnd w:id="2296"/>
      <w:bookmarkEnd w:id="2297"/>
      <w:bookmarkEnd w:id="2299"/>
    </w:p>
    <w:p>
      <w:pPr>
        <w:pStyle w:val="Style23"/>
        <w:keepNext/>
        <w:keepLines/>
        <w:widowControl w:val="0"/>
        <w:shd w:val="clear" w:color="auto" w:fill="auto"/>
        <w:bidi w:val="0"/>
        <w:spacing w:before="0" w:after="280" w:line="240" w:lineRule="auto"/>
        <w:ind w:left="0" w:right="0" w:firstLine="0"/>
        <w:jc w:val="left"/>
      </w:pPr>
      <w:bookmarkStart w:id="2300" w:name="bookmark2300"/>
      <w:bookmarkStart w:id="2301" w:name="bookmark2301"/>
      <w:bookmarkStart w:id="2302" w:name="bookmark2302"/>
      <w:r>
        <w:rPr>
          <w:color w:val="000000"/>
          <w:spacing w:val="0"/>
          <w:w w:val="100"/>
          <w:position w:val="0"/>
          <w:sz w:val="24"/>
          <w:szCs w:val="24"/>
        </w:rPr>
        <w:t>十、与金融工具相关的风险</w:t>
      </w:r>
      <w:bookmarkEnd w:id="2300"/>
      <w:bookmarkEnd w:id="2301"/>
      <w:bookmarkEnd w:id="2302"/>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 响。</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 响。</w:t>
      </w:r>
    </w:p>
    <w:p>
      <w:pPr>
        <w:pStyle w:val="Style29"/>
        <w:keepNext/>
        <w:keepLines/>
        <w:widowControl w:val="0"/>
        <w:shd w:val="clear" w:color="auto" w:fill="auto"/>
        <w:tabs>
          <w:tab w:pos="858" w:val="left"/>
        </w:tabs>
        <w:bidi w:val="0"/>
        <w:spacing w:before="0" w:after="0" w:line="314" w:lineRule="exact"/>
        <w:ind w:left="0" w:right="0" w:firstLine="260"/>
        <w:jc w:val="both"/>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color w:val="000000"/>
          <w:spacing w:val="0"/>
          <w:w w:val="100"/>
          <w:position w:val="0"/>
        </w:rPr>
        <w:t>一）</w:t>
        <w:tab/>
        <w:t>信用风险</w:t>
      </w:r>
      <w:bookmarkEnd w:id="2303"/>
      <w:bookmarkEnd w:id="2304"/>
      <w:bookmarkEnd w:id="2306"/>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信用风险是指交易对手未能履行合同义务而导致本公司产生财务损失的风险。本公司的信用风险主要 来自货币资金、应收票据、应收账款、其他应收款和长期应收款等。管理层已制定适当的信用政策，并且 不断监察这些信用风险的敞口。</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对于应收账款、其他应收款、应收票据和长期应收款，本公司设定相关政策以控制信用风险敞口。本 公司基于对客户的财务状况、从第三方获取担保的可能性、信用记录及其它因素诸如目前市场状况等评估 客户的信用资质并设置相应信用期。本公司会定期对客户信用记录进行监控，对于信用记录不良的客户， 本公司会采用书面催款、缩短信用期或取消信用期等方式，以确保本公司的整体信用风险在可控的范围内。</w:t>
      </w:r>
    </w:p>
    <w:p>
      <w:pPr>
        <w:pStyle w:val="Style3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本公司所承受的最大信用风险敞口为资产负债表中每项金融资产</w:t>
      </w:r>
      <w:r>
        <w:rPr>
          <w:b/>
          <w:bCs/>
          <w:color w:val="000000"/>
          <w:spacing w:val="0"/>
          <w:w w:val="100"/>
          <w:position w:val="0"/>
        </w:rPr>
        <w:t>（</w:t>
      </w:r>
      <w:r>
        <w:rPr>
          <w:color w:val="000000"/>
          <w:spacing w:val="0"/>
          <w:w w:val="100"/>
          <w:position w:val="0"/>
        </w:rPr>
        <w:t>包括衍生金融工具</w:t>
      </w:r>
      <w:r>
        <w:rPr>
          <w:b/>
          <w:bCs/>
          <w:color w:val="000000"/>
          <w:spacing w:val="0"/>
          <w:w w:val="100"/>
          <w:position w:val="0"/>
        </w:rPr>
        <w:t>）</w:t>
      </w:r>
      <w:r>
        <w:rPr>
          <w:color w:val="000000"/>
          <w:spacing w:val="0"/>
          <w:w w:val="100"/>
          <w:position w:val="0"/>
        </w:rPr>
        <w:t>的账面金额。本 公司没有提供任何其他可能令本公司承受信用风险的担保。</w:t>
      </w:r>
    </w:p>
    <w:p>
      <w:pPr>
        <w:pStyle w:val="Style29"/>
        <w:keepNext/>
        <w:keepLines/>
        <w:widowControl w:val="0"/>
        <w:shd w:val="clear" w:color="auto" w:fill="auto"/>
        <w:tabs>
          <w:tab w:pos="858" w:val="left"/>
        </w:tabs>
        <w:bidi w:val="0"/>
        <w:spacing w:before="0" w:after="0" w:line="312" w:lineRule="exact"/>
        <w:ind w:left="0" w:right="0" w:firstLine="260"/>
        <w:jc w:val="both"/>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color w:val="000000"/>
          <w:spacing w:val="0"/>
          <w:w w:val="100"/>
          <w:position w:val="0"/>
        </w:rPr>
        <w:t>二）</w:t>
        <w:tab/>
        <w:t>流动性风险</w:t>
      </w:r>
      <w:bookmarkEnd w:id="2307"/>
      <w:bookmarkEnd w:id="2308"/>
      <w:bookmarkEnd w:id="2310"/>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流动性风险是指本公司无法及时获得充足资金</w:t>
      </w:r>
      <w:r>
        <w:rPr>
          <w:b/>
          <w:bCs/>
          <w:color w:val="000000"/>
          <w:spacing w:val="0"/>
          <w:w w:val="100"/>
          <w:position w:val="0"/>
        </w:rPr>
        <w:t>，</w:t>
      </w:r>
      <w:r>
        <w:rPr>
          <w:color w:val="000000"/>
          <w:spacing w:val="0"/>
          <w:w w:val="100"/>
          <w:position w:val="0"/>
        </w:rPr>
        <w:t>满足业务发展需要或偿付到期债务以及其他支付义务 的风险。</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本公司财务部门持续监控公司短期和长期的资金需求，以确保维持充裕的现金储备；同时持续监控是 </w:t>
      </w:r>
      <w:r>
        <w:rPr>
          <w:color w:val="000000"/>
          <w:spacing w:val="0"/>
          <w:w w:val="100"/>
          <w:position w:val="0"/>
        </w:rPr>
        <w:t>否符合借款协议的规定，从主要金融机构获得提供足够备用资金的承诺，以满足短期和长期的资金需求。</w:t>
      </w:r>
    </w:p>
    <w:p>
      <w:pPr>
        <w:pStyle w:val="Style29"/>
        <w:keepNext/>
        <w:keepLines/>
        <w:widowControl w:val="0"/>
        <w:shd w:val="clear" w:color="auto" w:fill="auto"/>
        <w:bidi w:val="0"/>
        <w:spacing w:before="0" w:after="80" w:line="312" w:lineRule="exact"/>
        <w:ind w:left="0" w:right="0" w:firstLine="200"/>
        <w:jc w:val="both"/>
      </w:pPr>
      <w:bookmarkStart w:id="2311" w:name="bookmark2311"/>
      <w:bookmarkStart w:id="2312" w:name="bookmark2312"/>
      <w:bookmarkStart w:id="2313" w:name="bookmark2313"/>
      <w:bookmarkStart w:id="2314" w:name="bookmark2314"/>
      <w:r>
        <w:rPr>
          <w:color w:val="000000"/>
          <w:spacing w:val="0"/>
          <w:w w:val="100"/>
          <w:position w:val="0"/>
        </w:rPr>
        <w:t>（</w:t>
      </w:r>
      <w:bookmarkEnd w:id="2313"/>
      <w:r>
        <w:rPr>
          <w:color w:val="000000"/>
          <w:spacing w:val="0"/>
          <w:w w:val="100"/>
          <w:position w:val="0"/>
        </w:rPr>
        <w:t>三）市场风险</w:t>
      </w:r>
      <w:bookmarkEnd w:id="2311"/>
      <w:bookmarkEnd w:id="2312"/>
      <w:bookmarkEnd w:id="2314"/>
    </w:p>
    <w:p>
      <w:pPr>
        <w:pStyle w:val="Style29"/>
        <w:keepNext/>
        <w:keepLines/>
        <w:widowControl w:val="0"/>
        <w:shd w:val="clear" w:color="auto" w:fill="auto"/>
        <w:bidi w:val="0"/>
        <w:spacing w:before="0" w:after="0" w:line="326" w:lineRule="auto"/>
        <w:ind w:left="0" w:right="0" w:firstLine="520"/>
        <w:jc w:val="both"/>
      </w:pPr>
      <w:bookmarkStart w:id="2311" w:name="bookmark2311"/>
      <w:bookmarkStart w:id="2312" w:name="bookmark2312"/>
      <w:bookmarkStart w:id="2315" w:name="bookmark2315"/>
      <w:r>
        <w:rPr>
          <w:rFonts w:ascii="Times New Roman" w:eastAsia="Times New Roman" w:hAnsi="Times New Roman" w:cs="Times New Roman"/>
          <w:color w:val="000000"/>
          <w:spacing w:val="0"/>
          <w:w w:val="100"/>
          <w:position w:val="0"/>
        </w:rPr>
        <w:t xml:space="preserve">1 </w:t>
      </w:r>
      <w:r>
        <w:rPr>
          <w:color w:val="000000"/>
          <w:spacing w:val="0"/>
          <w:w w:val="100"/>
          <w:position w:val="0"/>
        </w:rPr>
        <w:t>.汇率风险</w:t>
      </w:r>
      <w:bookmarkEnd w:id="2311"/>
      <w:bookmarkEnd w:id="2312"/>
      <w:bookmarkEnd w:id="2315"/>
    </w:p>
    <w:p>
      <w:pPr>
        <w:pStyle w:val="Style32"/>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外汇风险是因汇率变动产生的风险。本公司面临的汇率变动的风险主要与本公司外币货币性资产和负 债有关。对于外币资产和负债，如果出现短期的失衡情况，本公司会在必要按市场汇率买卖外币，以确保 将净风险敞口维持在可接受的水平。</w:t>
      </w:r>
    </w:p>
    <w:p>
      <w:pPr>
        <w:pStyle w:val="Style29"/>
        <w:keepNext/>
        <w:keepLines/>
        <w:widowControl w:val="0"/>
        <w:shd w:val="clear" w:color="auto" w:fill="auto"/>
        <w:bidi w:val="0"/>
        <w:spacing w:before="0" w:after="0" w:line="326" w:lineRule="auto"/>
        <w:ind w:left="0" w:right="0" w:firstLine="440"/>
        <w:jc w:val="both"/>
      </w:pPr>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2</w:t>
      </w:r>
      <w:r>
        <w:rPr>
          <w:color w:val="000000"/>
          <w:spacing w:val="0"/>
          <w:w w:val="100"/>
          <w:position w:val="0"/>
        </w:rPr>
        <w:t>.利率风险</w:t>
      </w:r>
      <w:bookmarkEnd w:id="2316"/>
      <w:bookmarkEnd w:id="2317"/>
      <w:bookmarkEnd w:id="2318"/>
    </w:p>
    <w:p>
      <w:pPr>
        <w:pStyle w:val="Style32"/>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本公司无市场利率变动的风险。</w:t>
      </w:r>
    </w:p>
    <w:p>
      <w:pPr>
        <w:pStyle w:val="Style23"/>
        <w:keepNext/>
        <w:keepLines/>
        <w:widowControl w:val="0"/>
        <w:shd w:val="clear" w:color="auto" w:fill="auto"/>
        <w:bidi w:val="0"/>
        <w:spacing w:before="0" w:line="240" w:lineRule="auto"/>
        <w:ind w:left="0" w:right="0" w:firstLine="0"/>
        <w:jc w:val="both"/>
      </w:pPr>
      <w:bookmarkStart w:id="2319" w:name="bookmark2319"/>
      <w:bookmarkStart w:id="2320" w:name="bookmark2320"/>
      <w:bookmarkStart w:id="2321" w:name="bookmark2321"/>
      <w:r>
        <w:rPr>
          <w:color w:val="000000"/>
          <w:spacing w:val="0"/>
          <w:w w:val="100"/>
          <w:position w:val="0"/>
          <w:sz w:val="24"/>
          <w:szCs w:val="24"/>
        </w:rPr>
        <w:t>十一、公允价值的披露</w:t>
      </w:r>
      <w:bookmarkEnd w:id="2319"/>
      <w:bookmarkEnd w:id="2320"/>
      <w:bookmarkEnd w:id="2321"/>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3,005,994.98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3,005,994.98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3,005,994.98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84,850,700.00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84,850,700.00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2322" w:name="bookmark2322"/>
      <w:bookmarkStart w:id="2323" w:name="bookmark2323"/>
      <w:bookmarkStart w:id="2324" w:name="bookmark232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322"/>
      <w:bookmarkEnd w:id="2323"/>
      <w:bookmarkEnd w:id="2324"/>
    </w:p>
    <w:p>
      <w:pPr>
        <w:pStyle w:val="Style32"/>
        <w:keepNext w:val="0"/>
        <w:keepLines w:val="0"/>
        <w:widowControl w:val="0"/>
        <w:shd w:val="clear" w:color="auto" w:fill="auto"/>
        <w:bidi w:val="0"/>
        <w:spacing w:before="0" w:after="600" w:line="240" w:lineRule="auto"/>
        <w:ind w:left="0" w:right="0" w:firstLine="360"/>
        <w:jc w:val="both"/>
      </w:pPr>
      <w:r>
        <w:rPr>
          <w:color w:val="000000"/>
          <w:spacing w:val="0"/>
          <w:w w:val="100"/>
          <w:position w:val="0"/>
        </w:rPr>
        <w:t>第一层次：是在计量日能够取得的相同资产或负债在活跃市场上未经调整的报价;</w:t>
      </w:r>
    </w:p>
    <w:p>
      <w:pPr>
        <w:pStyle w:val="Style29"/>
        <w:keepNext/>
        <w:keepLines/>
        <w:widowControl w:val="0"/>
        <w:shd w:val="clear" w:color="auto" w:fill="auto"/>
        <w:bidi w:val="0"/>
        <w:spacing w:before="0" w:after="300" w:line="312" w:lineRule="exact"/>
        <w:ind w:left="0" w:right="0" w:firstLine="0"/>
        <w:jc w:val="both"/>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3</w:t>
      </w:r>
      <w:bookmarkEnd w:id="2327"/>
      <w:r>
        <w:rPr>
          <w:color w:val="000000"/>
          <w:spacing w:val="0"/>
          <w:w w:val="100"/>
          <w:position w:val="0"/>
        </w:rPr>
        <w:t>、持续和非持续第二层次公允价值计量项目，采用的估值技术和重要参数的定性及定量信息</w:t>
      </w:r>
      <w:bookmarkEnd w:id="2325"/>
      <w:bookmarkEnd w:id="2326"/>
      <w:bookmarkEnd w:id="2328"/>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第二层次：是除第一层次输入值外相关资产或负债直接或间接可观察的输入值；</w:t>
      </w:r>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第二层次输入值包括：</w:t>
      </w:r>
      <w:r>
        <w:rPr>
          <w:b/>
          <w:bCs/>
          <w:color w:val="000000"/>
          <w:spacing w:val="0"/>
          <w:w w:val="100"/>
          <w:position w:val="0"/>
        </w:rPr>
        <w:t>1</w:t>
      </w:r>
      <w:r>
        <w:rPr>
          <w:color w:val="000000"/>
          <w:spacing w:val="0"/>
          <w:w w:val="100"/>
          <w:position w:val="0"/>
        </w:rPr>
        <w:t>）活跃市场中类似资产或负债的报价；</w:t>
      </w:r>
      <w:r>
        <w:rPr>
          <w:b/>
          <w:bCs/>
          <w:color w:val="000000"/>
          <w:spacing w:val="0"/>
          <w:w w:val="100"/>
          <w:position w:val="0"/>
        </w:rPr>
        <w:t>2</w:t>
      </w:r>
      <w:r>
        <w:rPr>
          <w:color w:val="000000"/>
          <w:spacing w:val="0"/>
          <w:w w:val="100"/>
          <w:position w:val="0"/>
        </w:rPr>
        <w:t>）非活跃市场中相同或类似资产或负 债的报价；</w:t>
      </w:r>
      <w:r>
        <w:rPr>
          <w:b/>
          <w:bCs/>
          <w:color w:val="000000"/>
          <w:spacing w:val="0"/>
          <w:w w:val="100"/>
          <w:position w:val="0"/>
        </w:rPr>
        <w:t>3</w:t>
      </w:r>
      <w:r>
        <w:rPr>
          <w:color w:val="000000"/>
          <w:spacing w:val="0"/>
          <w:w w:val="100"/>
          <w:position w:val="0"/>
        </w:rPr>
        <w:t>）除报价以外的其他可观察输入值，包括在正常报价间隔期间可观察的利率和收益率曲线、 隐含波动率和信用利差等；</w:t>
      </w:r>
      <w:r>
        <w:rPr>
          <w:b/>
          <w:bCs/>
          <w:color w:val="000000"/>
          <w:spacing w:val="0"/>
          <w:w w:val="100"/>
          <w:position w:val="0"/>
        </w:rPr>
        <w:t>4</w:t>
      </w:r>
      <w:r>
        <w:rPr>
          <w:color w:val="000000"/>
          <w:spacing w:val="0"/>
          <w:w w:val="100"/>
          <w:position w:val="0"/>
        </w:rPr>
        <w:t>）市场验证的输入值等。</w:t>
      </w:r>
    </w:p>
    <w:p>
      <w:pPr>
        <w:pStyle w:val="Style29"/>
        <w:keepNext/>
        <w:keepLines/>
        <w:widowControl w:val="0"/>
        <w:shd w:val="clear" w:color="auto" w:fill="auto"/>
        <w:bidi w:val="0"/>
        <w:spacing w:before="0" w:after="380" w:line="313" w:lineRule="exact"/>
        <w:ind w:left="0" w:right="0" w:firstLine="0"/>
        <w:jc w:val="both"/>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4</w:t>
      </w:r>
      <w:bookmarkEnd w:id="2331"/>
      <w:r>
        <w:rPr>
          <w:color w:val="000000"/>
          <w:spacing w:val="0"/>
          <w:w w:val="100"/>
          <w:position w:val="0"/>
        </w:rPr>
        <w:t>、持续和非持续第三层次公允价值计量项目，采用的估值技术和重要参数的定性及定量信息</w:t>
      </w:r>
      <w:bookmarkEnd w:id="2329"/>
      <w:bookmarkEnd w:id="2330"/>
      <w:bookmarkEnd w:id="2332"/>
    </w:p>
    <w:p>
      <w:pPr>
        <w:pStyle w:val="Style29"/>
        <w:keepNext/>
        <w:keepLines/>
        <w:widowControl w:val="0"/>
        <w:numPr>
          <w:ilvl w:val="0"/>
          <w:numId w:val="99"/>
        </w:numPr>
        <w:shd w:val="clear" w:color="auto" w:fill="auto"/>
        <w:tabs>
          <w:tab w:pos="332" w:val="left"/>
        </w:tabs>
        <w:bidi w:val="0"/>
        <w:spacing w:before="0" w:after="0" w:line="326" w:lineRule="auto"/>
        <w:ind w:left="0" w:right="0" w:firstLine="0"/>
        <w:jc w:val="both"/>
      </w:pPr>
      <w:bookmarkStart w:id="2329" w:name="bookmark2329"/>
      <w:bookmarkStart w:id="2330" w:name="bookmark2330"/>
      <w:bookmarkStart w:id="2333" w:name="bookmark2333"/>
      <w:bookmarkStart w:id="2334" w:name="bookmark2334"/>
      <w:bookmarkEnd w:id="2333"/>
      <w:r>
        <w:rPr>
          <w:color w:val="000000"/>
          <w:spacing w:val="0"/>
          <w:w w:val="100"/>
          <w:position w:val="0"/>
        </w:rPr>
        <w:t>估值技术、输入值说明</w:t>
      </w:r>
      <w:bookmarkEnd w:id="2329"/>
      <w:bookmarkEnd w:id="2330"/>
      <w:bookmarkEnd w:id="2334"/>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b/>
          <w:bCs/>
          <w:color w:val="000000"/>
          <w:spacing w:val="0"/>
          <w:w w:val="100"/>
          <w:position w:val="0"/>
        </w:rPr>
        <w:t>1</w:t>
      </w:r>
      <w:r>
        <w:rPr>
          <w:color w:val="000000"/>
          <w:spacing w:val="0"/>
          <w:w w:val="100"/>
          <w:position w:val="0"/>
        </w:rPr>
        <w:t>）公司计入其他权益工具投资，该类项目的主要估值技术及方法如下：</w:t>
      </w:r>
    </w:p>
    <w:p>
      <w:pPr>
        <w:pStyle w:val="Style32"/>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①被投资单位经营稳定，近期有新一轮融资或股权转让的，以核实后融资或股权转让价格作为公允价 值的确定基础；②被投资单位投后无新一轮融资，经营情况一般但在原投资预期情况内的，以原投资成本 作为公允价值的确定基础；③被投资单位近期无新一轮融资，但该公司已申报</w:t>
      </w:r>
      <w:r>
        <w:rPr>
          <w:b/>
          <w:bCs/>
          <w:color w:val="000000"/>
          <w:spacing w:val="0"/>
          <w:w w:val="100"/>
          <w:position w:val="0"/>
        </w:rPr>
        <w:t>IPO</w:t>
      </w:r>
      <w:r>
        <w:rPr>
          <w:color w:val="000000"/>
          <w:spacing w:val="0"/>
          <w:w w:val="100"/>
          <w:position w:val="0"/>
        </w:rPr>
        <w:t>或计划近期申报，或近</w:t>
      </w:r>
      <w:r>
        <w:rPr>
          <w:b/>
          <w:bCs/>
          <w:color w:val="000000"/>
          <w:spacing w:val="0"/>
          <w:w w:val="100"/>
          <w:position w:val="0"/>
        </w:rPr>
        <w:t xml:space="preserve">3 </w:t>
      </w:r>
      <w:r>
        <w:rPr>
          <w:color w:val="000000"/>
          <w:spacing w:val="0"/>
          <w:w w:val="100"/>
          <w:position w:val="0"/>
        </w:rPr>
        <w:t>年收益增长较高的，采用上市公司比较法作为公允价值的确定基础；④被投资单位投后无新一轮融资，投 资时间长于</w:t>
      </w:r>
      <w:r>
        <w:rPr>
          <w:b/>
          <w:bCs/>
          <w:color w:val="000000"/>
          <w:spacing w:val="0"/>
          <w:w w:val="100"/>
          <w:position w:val="0"/>
        </w:rPr>
        <w:t>3</w:t>
      </w:r>
      <w:r>
        <w:rPr>
          <w:color w:val="000000"/>
          <w:spacing w:val="0"/>
          <w:w w:val="100"/>
          <w:position w:val="0"/>
        </w:rPr>
        <w:t>年且经营情况不善、持续亏损的，采用基准日被投资单位报表净资产乘以持股比例作为公允 价值确定基础；⑤对于基金公司（创投公司）股权，有基准日基金运营报告的采用基金运营报告的基金净 值乘以持股比例作为公允价值的确定基础；⑥对于成立时间较短、无投资项目的基金公司（创投企业）， 或者无法获取进一步资料的，以基准日被投资基金公司（创投企业）的财务报表净资产乘以持股比例作为 公允价值的确定基础。</w:t>
      </w:r>
    </w:p>
    <w:p>
      <w:pPr>
        <w:pStyle w:val="Style25"/>
        <w:keepNext w:val="0"/>
        <w:keepLines w:val="0"/>
        <w:widowControl w:val="0"/>
        <w:numPr>
          <w:ilvl w:val="0"/>
          <w:numId w:val="101"/>
        </w:numPr>
        <w:shd w:val="clear" w:color="auto" w:fill="auto"/>
        <w:tabs>
          <w:tab w:pos="163" w:val="left"/>
        </w:tabs>
        <w:bidi w:val="0"/>
        <w:spacing w:before="0" w:after="0" w:line="326" w:lineRule="auto"/>
        <w:ind w:left="0" w:right="0" w:firstLine="0"/>
        <w:jc w:val="left"/>
        <w:rPr>
          <w:sz w:val="20"/>
          <w:szCs w:val="20"/>
        </w:rPr>
      </w:pPr>
      <w:r>
        <w:rPr>
          <w:b/>
          <w:bCs/>
          <w:color w:val="000000"/>
          <w:spacing w:val="0"/>
          <w:w w:val="100"/>
          <w:position w:val="0"/>
          <w:sz w:val="20"/>
          <w:szCs w:val="20"/>
        </w:rPr>
        <w:t>不可观察输入值信息</w:t>
      </w:r>
    </w:p>
    <w:tbl>
      <w:tblPr>
        <w:tblOverlap w:val="never"/>
        <w:jc w:val="center"/>
        <w:tblLayout w:type="fixed"/>
      </w:tblPr>
      <w:tblGrid>
        <w:gridCol w:w="2539"/>
        <w:gridCol w:w="1541"/>
        <w:gridCol w:w="1488"/>
        <w:gridCol w:w="1512"/>
        <w:gridCol w:w="1411"/>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范围区间</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w:t>
            </w:r>
            <w:r>
              <w:rPr>
                <w:rFonts w:ascii="Times New Roman" w:eastAsia="Times New Roman" w:hAnsi="Times New Roman" w:cs="Times New Roman"/>
                <w:color w:val="000000"/>
                <w:spacing w:val="0"/>
                <w:w w:val="100"/>
                <w:position w:val="0"/>
              </w:rPr>
              <w:t>-</w:t>
            </w:r>
            <w:r>
              <w:rPr>
                <w:color w:val="000000"/>
                <w:spacing w:val="0"/>
                <w:w w:val="100"/>
                <w:position w:val="0"/>
              </w:rPr>
              <w:t>非上市公司 股权投资</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允价值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股权投资成本</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w:t>
            </w:r>
            <w:r>
              <w:rPr>
                <w:rFonts w:ascii="Times New Roman" w:eastAsia="Times New Roman" w:hAnsi="Times New Roman" w:cs="Times New Roman"/>
                <w:color w:val="000000"/>
                <w:spacing w:val="0"/>
                <w:w w:val="100"/>
                <w:position w:val="0"/>
              </w:rPr>
              <w:t>-</w:t>
            </w:r>
            <w:r>
              <w:rPr>
                <w:color w:val="000000"/>
                <w:spacing w:val="0"/>
                <w:w w:val="100"/>
                <w:position w:val="0"/>
              </w:rPr>
              <w:t>非上市公 司股权投资</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14,850,700.00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允价值</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股权投资成本</w:t>
            </w:r>
          </w:p>
        </w:tc>
      </w:tr>
    </w:tbl>
    <w:p>
      <w:pPr>
        <w:widowControl w:val="0"/>
        <w:spacing w:after="59" w:line="1" w:lineRule="exact"/>
      </w:pPr>
    </w:p>
    <w:p>
      <w:pPr>
        <w:pStyle w:val="Style29"/>
        <w:keepNext/>
        <w:keepLines/>
        <w:widowControl w:val="0"/>
        <w:numPr>
          <w:ilvl w:val="0"/>
          <w:numId w:val="103"/>
        </w:numPr>
        <w:shd w:val="clear" w:color="auto" w:fill="auto"/>
        <w:bidi w:val="0"/>
        <w:spacing w:before="0" w:after="0" w:line="314" w:lineRule="exact"/>
        <w:ind w:left="0" w:right="0" w:firstLine="0"/>
        <w:jc w:val="both"/>
      </w:pPr>
      <w:bookmarkStart w:id="2335" w:name="bookmark2335"/>
      <w:bookmarkStart w:id="2336" w:name="bookmark2336"/>
      <w:bookmarkStart w:id="2337" w:name="bookmark2337"/>
      <w:bookmarkStart w:id="2338" w:name="bookmark2338"/>
      <w:bookmarkEnd w:id="2337"/>
      <w:r>
        <w:rPr>
          <w:color w:val="000000"/>
          <w:spacing w:val="0"/>
          <w:w w:val="100"/>
          <w:position w:val="0"/>
        </w:rPr>
        <w:t>估值流程</w:t>
      </w:r>
      <w:bookmarkEnd w:id="2335"/>
      <w:bookmarkEnd w:id="2336"/>
      <w:bookmarkEnd w:id="2338"/>
    </w:p>
    <w:p>
      <w:pPr>
        <w:pStyle w:val="Style32"/>
        <w:keepNext w:val="0"/>
        <w:keepLines w:val="0"/>
        <w:widowControl w:val="0"/>
        <w:shd w:val="clear" w:color="auto" w:fill="auto"/>
        <w:bidi w:val="0"/>
        <w:spacing w:before="0" w:after="600" w:line="314" w:lineRule="exact"/>
        <w:ind w:left="0" w:right="0" w:firstLine="360"/>
        <w:jc w:val="both"/>
      </w:pPr>
      <w:r>
        <w:rPr>
          <w:color w:val="000000"/>
          <w:spacing w:val="0"/>
          <w:w w:val="100"/>
          <w:position w:val="0"/>
        </w:rPr>
        <w:t>对于第三层次公允价值计量，公司制定了不同项目公允价值的估值方法，资产负债表日由投资部门按 照既定的方法形成估值数据并提供估值依据，财务部门按照既定的方法及投资部门提供的估值依据复核各 项目估值数据的准确性并进行账务处理。</w:t>
      </w:r>
    </w:p>
    <w:p>
      <w:pPr>
        <w:pStyle w:val="Style32"/>
        <w:keepNext w:val="0"/>
        <w:keepLines w:val="0"/>
        <w:widowControl w:val="0"/>
        <w:shd w:val="clear" w:color="auto" w:fill="auto"/>
        <w:tabs>
          <w:tab w:pos="375" w:val="left"/>
        </w:tabs>
        <w:bidi w:val="0"/>
        <w:spacing w:before="0" w:after="300" w:line="307" w:lineRule="exact"/>
        <w:ind w:left="0" w:right="0" w:firstLine="0"/>
        <w:jc w:val="both"/>
      </w:pPr>
      <w:bookmarkStart w:id="2339" w:name="bookmark2339"/>
      <w:r>
        <w:rPr>
          <w:rFonts w:ascii="Times New Roman" w:eastAsia="Times New Roman" w:hAnsi="Times New Roman" w:cs="Times New Roman"/>
          <w:b/>
          <w:bCs/>
          <w:color w:val="000000"/>
          <w:spacing w:val="0"/>
          <w:w w:val="100"/>
          <w:position w:val="0"/>
        </w:rPr>
        <w:t>5</w:t>
      </w:r>
      <w:bookmarkEnd w:id="2339"/>
      <w:r>
        <w:rPr>
          <w:b/>
          <w:bCs/>
          <w:color w:val="000000"/>
          <w:spacing w:val="0"/>
          <w:w w:val="100"/>
          <w:position w:val="0"/>
        </w:rPr>
        <w:t>、</w:t>
        <w:tab/>
        <w:t>持续的第三层次公允价值计量项目，期初与期末账面价值间的调节信息及不可观察参数敏感性分析</w:t>
      </w:r>
    </w:p>
    <w:p>
      <w:pPr>
        <w:pStyle w:val="Style32"/>
        <w:keepNext w:val="0"/>
        <w:keepLines w:val="0"/>
        <w:widowControl w:val="0"/>
        <w:shd w:val="clear" w:color="auto" w:fill="auto"/>
        <w:tabs>
          <w:tab w:pos="375" w:val="left"/>
        </w:tabs>
        <w:bidi w:val="0"/>
        <w:spacing w:before="0" w:after="300" w:line="307" w:lineRule="exact"/>
        <w:ind w:left="0" w:right="0" w:firstLine="0"/>
        <w:jc w:val="both"/>
      </w:pPr>
      <w:bookmarkStart w:id="2340" w:name="bookmark2340"/>
      <w:r>
        <w:rPr>
          <w:rFonts w:ascii="Times New Roman" w:eastAsia="Times New Roman" w:hAnsi="Times New Roman" w:cs="Times New Roman"/>
          <w:b/>
          <w:bCs/>
          <w:color w:val="000000"/>
          <w:spacing w:val="0"/>
          <w:w w:val="100"/>
          <w:position w:val="0"/>
        </w:rPr>
        <w:t>6</w:t>
      </w:r>
      <w:bookmarkEnd w:id="2340"/>
      <w:r>
        <w:rPr>
          <w:b/>
          <w:bCs/>
          <w:color w:val="000000"/>
          <w:spacing w:val="0"/>
          <w:w w:val="100"/>
          <w:position w:val="0"/>
        </w:rPr>
        <w:t>、</w:t>
        <w:tab/>
        <w:t>持续的公允价值计量项目，本期内发生各层级之间转换的，转换的原因及确定转换时点的政策</w:t>
      </w:r>
    </w:p>
    <w:p>
      <w:pPr>
        <w:pStyle w:val="Style32"/>
        <w:keepNext w:val="0"/>
        <w:keepLines w:val="0"/>
        <w:widowControl w:val="0"/>
        <w:shd w:val="clear" w:color="auto" w:fill="auto"/>
        <w:tabs>
          <w:tab w:pos="375" w:val="left"/>
        </w:tabs>
        <w:bidi w:val="0"/>
        <w:spacing w:before="0" w:after="300" w:line="307" w:lineRule="exact"/>
        <w:ind w:left="0" w:right="0" w:firstLine="0"/>
        <w:jc w:val="both"/>
      </w:pPr>
      <w:bookmarkStart w:id="2341" w:name="bookmark2341"/>
      <w:r>
        <w:rPr>
          <w:rFonts w:ascii="Times New Roman" w:eastAsia="Times New Roman" w:hAnsi="Times New Roman" w:cs="Times New Roman"/>
          <w:b/>
          <w:bCs/>
          <w:color w:val="000000"/>
          <w:spacing w:val="0"/>
          <w:w w:val="100"/>
          <w:position w:val="0"/>
        </w:rPr>
        <w:t>7</w:t>
      </w:r>
      <w:bookmarkEnd w:id="2341"/>
      <w:r>
        <w:rPr>
          <w:b/>
          <w:bCs/>
          <w:color w:val="000000"/>
          <w:spacing w:val="0"/>
          <w:w w:val="100"/>
          <w:position w:val="0"/>
        </w:rPr>
        <w:t>、</w:t>
        <w:tab/>
        <w:t>本期内发生的估值技术变更及变更原因</w:t>
      </w:r>
    </w:p>
    <w:p>
      <w:pPr>
        <w:pStyle w:val="Style32"/>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本公司金融工具的公允价值估值技术在本年度未发生变更</w:t>
      </w:r>
    </w:p>
    <w:p>
      <w:pPr>
        <w:pStyle w:val="Style29"/>
        <w:keepNext/>
        <w:keepLines/>
        <w:widowControl w:val="0"/>
        <w:shd w:val="clear" w:color="auto" w:fill="auto"/>
        <w:tabs>
          <w:tab w:pos="375" w:val="left"/>
        </w:tabs>
        <w:bidi w:val="0"/>
        <w:spacing w:before="0" w:after="300" w:line="307" w:lineRule="exact"/>
        <w:ind w:left="0" w:right="0" w:firstLine="0"/>
        <w:jc w:val="both"/>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8</w:t>
      </w:r>
      <w:bookmarkEnd w:id="2344"/>
      <w:r>
        <w:rPr>
          <w:color w:val="000000"/>
          <w:spacing w:val="0"/>
          <w:w w:val="100"/>
          <w:position w:val="0"/>
        </w:rPr>
        <w:t>、</w:t>
        <w:tab/>
        <w:t>不以公允价值计量的金融资产和金融负债的公允价值情况</w:t>
      </w:r>
      <w:bookmarkEnd w:id="2342"/>
      <w:bookmarkEnd w:id="2343"/>
      <w:bookmarkEnd w:id="2345"/>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不以公允价值计量的金融资产和负债主要包括：应收款项、短期借款、应付款项、应付债券，上述不 以公允价值计量的金融资产和负债的账面价值与公允价值相差很小。</w:t>
      </w:r>
      <w:r>
        <w:br w:type="page"/>
      </w:r>
    </w:p>
    <w:p>
      <w:pPr>
        <w:pStyle w:val="Style29"/>
        <w:keepNext/>
        <w:keepLines/>
        <w:widowControl w:val="0"/>
        <w:shd w:val="clear" w:color="auto" w:fill="auto"/>
        <w:bidi w:val="0"/>
        <w:spacing w:before="0" w:after="32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9</w:t>
      </w:r>
      <w:bookmarkEnd w:id="2348"/>
      <w:r>
        <w:rPr>
          <w:color w:val="000000"/>
          <w:spacing w:val="0"/>
          <w:w w:val="100"/>
          <w:position w:val="0"/>
        </w:rPr>
        <w:t>、其他</w:t>
      </w:r>
      <w:bookmarkEnd w:id="2346"/>
      <w:bookmarkEnd w:id="2347"/>
      <w:bookmarkEnd w:id="2349"/>
    </w:p>
    <w:p>
      <w:pPr>
        <w:pStyle w:val="Style23"/>
        <w:keepNext/>
        <w:keepLines/>
        <w:widowControl w:val="0"/>
        <w:shd w:val="clear" w:color="auto" w:fill="auto"/>
        <w:bidi w:val="0"/>
        <w:spacing w:before="0" w:after="380" w:line="240" w:lineRule="auto"/>
        <w:ind w:left="0" w:right="0" w:firstLine="0"/>
        <w:jc w:val="left"/>
      </w:pPr>
      <w:bookmarkStart w:id="2350" w:name="bookmark2350"/>
      <w:bookmarkStart w:id="2351" w:name="bookmark2351"/>
      <w:bookmarkStart w:id="2352" w:name="bookmark2352"/>
      <w:r>
        <w:rPr>
          <w:color w:val="000000"/>
          <w:spacing w:val="0"/>
          <w:w w:val="100"/>
          <w:position w:val="0"/>
          <w:sz w:val="24"/>
          <w:szCs w:val="24"/>
        </w:rPr>
        <w:t>十二、关联方及关联交易</w:t>
      </w:r>
      <w:bookmarkEnd w:id="2350"/>
      <w:bookmarkEnd w:id="2351"/>
      <w:bookmarkEnd w:id="2352"/>
    </w:p>
    <w:p>
      <w:pPr>
        <w:pStyle w:val="Style29"/>
        <w:keepNext/>
        <w:keepLines/>
        <w:widowControl w:val="0"/>
        <w:shd w:val="clear" w:color="auto" w:fill="auto"/>
        <w:bidi w:val="0"/>
        <w:spacing w:before="0" w:after="320" w:line="240" w:lineRule="auto"/>
        <w:ind w:left="0" w:right="0" w:firstLine="0"/>
        <w:jc w:val="left"/>
      </w:pPr>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353"/>
      <w:bookmarkEnd w:id="2354"/>
      <w:bookmarkEnd w:id="235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2</w:t>
      </w:r>
      <w:bookmarkEnd w:id="2358"/>
      <w:r>
        <w:rPr>
          <w:color w:val="000000"/>
          <w:spacing w:val="0"/>
          <w:w w:val="100"/>
          <w:position w:val="0"/>
        </w:rPr>
        <w:t>、</w:t>
        <w:tab/>
        <w:t>本企业的子公司情况</w:t>
      </w:r>
      <w:bookmarkEnd w:id="2356"/>
      <w:bookmarkEnd w:id="2357"/>
      <w:bookmarkEnd w:id="235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3</w:t>
      </w:r>
      <w:bookmarkEnd w:id="2362"/>
      <w:r>
        <w:rPr>
          <w:color w:val="000000"/>
          <w:spacing w:val="0"/>
          <w:w w:val="100"/>
          <w:position w:val="0"/>
        </w:rPr>
        <w:t>、</w:t>
        <w:tab/>
        <w:t>本企业合营和联营企业情况</w:t>
      </w:r>
      <w:bookmarkEnd w:id="2360"/>
      <w:bookmarkEnd w:id="2361"/>
      <w:bookmarkEnd w:id="236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深圳市新国都数字科技有限公司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28%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2364" w:name="bookmark2364"/>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4</w:t>
      </w:r>
      <w:bookmarkEnd w:id="2366"/>
      <w:r>
        <w:rPr>
          <w:color w:val="000000"/>
          <w:spacing w:val="0"/>
          <w:w w:val="100"/>
          <w:position w:val="0"/>
        </w:rPr>
        <w:t>、其他关联方情况</w:t>
      </w:r>
      <w:bookmarkEnd w:id="2364"/>
      <w:bookmarkEnd w:id="2365"/>
      <w:bookmarkEnd w:id="23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信美人寿相互保险社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上海赫千电子科技有限公司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2.63%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平潭长禾投资合伙企业（有限合伙）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48.50%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本公司高管江勇之配偶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本公司之子公司长沙公信诚丰信息技术服务有限公司的董事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惠州市惠信资信评级有限公司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今雾科技（深圳）有限公司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深圳市云获信息科技有限公司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金寨云获信息科技有限公司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江西云获信息服务有限公司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湖南佳登科技有限公司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368" w:name="bookmark2368"/>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rPr>
        <w:t>5</w:t>
      </w:r>
      <w:bookmarkEnd w:id="2370"/>
      <w:r>
        <w:rPr>
          <w:color w:val="000000"/>
          <w:spacing w:val="0"/>
          <w:w w:val="100"/>
          <w:position w:val="0"/>
        </w:rPr>
        <w:t>、关联交易情况</w:t>
      </w:r>
      <w:bookmarkEnd w:id="2368"/>
      <w:bookmarkEnd w:id="2369"/>
      <w:bookmarkEnd w:id="2371"/>
    </w:p>
    <w:p>
      <w:pPr>
        <w:pStyle w:val="Style29"/>
        <w:keepNext/>
        <w:keepLines/>
        <w:widowControl w:val="0"/>
        <w:shd w:val="clear" w:color="auto" w:fill="auto"/>
        <w:bidi w:val="0"/>
        <w:spacing w:before="0" w:after="380" w:line="240" w:lineRule="auto"/>
        <w:ind w:left="0" w:right="0" w:firstLine="0"/>
        <w:jc w:val="left"/>
      </w:pPr>
      <w:bookmarkStart w:id="2368" w:name="bookmark2368"/>
      <w:bookmarkStart w:id="2369" w:name="bookmark2369"/>
      <w:bookmarkStart w:id="2372" w:name="bookmark2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368"/>
      <w:bookmarkEnd w:id="2369"/>
      <w:bookmarkEnd w:id="237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深圳市新国都数字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9,607.07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深圳市信联征信有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征信数据审核服 务；场地使用费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1,091,920.46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1,999,131.62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金寨云获信息科技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531,317.47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江西云获信息服务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3,780,363.14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232,968.32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湖南佳登科技有限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3,635,316.87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8,904,238.53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2,773,024.48</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深圳市新国都数字科技有限公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-100,057.55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107,235.85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深圳市云获信息科技有限公司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5,675.47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112,911.32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-100,057.55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29"/>
        <w:keepNext/>
        <w:keepLines/>
        <w:widowControl w:val="0"/>
        <w:shd w:val="clear" w:color="auto" w:fill="auto"/>
        <w:bidi w:val="0"/>
        <w:spacing w:before="0" w:after="380" w:line="240" w:lineRule="auto"/>
        <w:ind w:left="0" w:right="0" w:firstLine="0"/>
        <w:jc w:val="left"/>
      </w:pPr>
      <w:bookmarkStart w:id="2373" w:name="bookmark2373"/>
      <w:bookmarkStart w:id="2374" w:name="bookmark2374"/>
      <w:bookmarkStart w:id="2375" w:name="bookmark2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373"/>
      <w:bookmarkEnd w:id="2374"/>
      <w:bookmarkEnd w:id="237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2376" w:name="bookmark2376"/>
      <w:bookmarkStart w:id="2377" w:name="bookmark2377"/>
      <w:bookmarkStart w:id="2378" w:name="bookmark2378"/>
      <w:bookmarkStart w:id="2379" w:name="bookmark2379"/>
      <w:r>
        <w:rPr>
          <w:color w:val="000000"/>
          <w:spacing w:val="0"/>
          <w:w w:val="100"/>
          <w:position w:val="0"/>
        </w:rPr>
        <w:t>（</w:t>
      </w:r>
      <w:bookmarkEnd w:id="237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376"/>
      <w:bookmarkEnd w:id="2377"/>
      <w:bookmarkEnd w:id="237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gridSpan w:val="4"/>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561,005.76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689,391.77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1,381,700.38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561,005.76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380"/>
      <w:bookmarkEnd w:id="2381"/>
      <w:bookmarkEnd w:id="238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2"/>
        <w:keepNext w:val="0"/>
        <w:keepLines w:val="0"/>
        <w:widowControl w:val="0"/>
        <w:shd w:val="clear" w:color="auto" w:fill="auto"/>
        <w:tabs>
          <w:tab w:pos="961" w:val="left"/>
        </w:tabs>
        <w:bidi w:val="0"/>
        <w:spacing w:before="0" w:after="0" w:line="312" w:lineRule="exact"/>
        <w:ind w:left="0" w:right="0" w:firstLine="440"/>
        <w:jc w:val="both"/>
      </w:pPr>
      <w:bookmarkStart w:id="2384" w:name="bookmark2384"/>
      <w:r>
        <w:rPr>
          <w:color w:val="000000"/>
          <w:spacing w:val="0"/>
          <w:w w:val="100"/>
          <w:position w:val="0"/>
        </w:rPr>
        <w:t>（</w:t>
      </w:r>
      <w:bookmarkEnd w:id="2384"/>
      <w:r>
        <w:rPr>
          <w:b/>
          <w:bCs/>
          <w:color w:val="000000"/>
          <w:spacing w:val="0"/>
          <w:w w:val="100"/>
          <w:position w:val="0"/>
        </w:rPr>
        <w:t>1</w:t>
      </w:r>
      <w:r>
        <w:rPr>
          <w:color w:val="000000"/>
          <w:spacing w:val="0"/>
          <w:w w:val="100"/>
          <w:position w:val="0"/>
        </w:rPr>
        <w:t>）</w:t>
        <w:tab/>
        <w:t>、</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20</w:t>
      </w:r>
      <w:r>
        <w:rPr>
          <w:color w:val="000000"/>
          <w:spacing w:val="0"/>
          <w:w w:val="100"/>
          <w:position w:val="0"/>
        </w:rPr>
        <w:t>日，深圳市新国都支付技术有限公司与广发银行股份有限公司深圳分行签署编号 为（</w:t>
      </w:r>
      <w:r>
        <w:rPr>
          <w:b/>
          <w:bCs/>
          <w:color w:val="000000"/>
          <w:spacing w:val="0"/>
          <w:w w:val="100"/>
          <w:position w:val="0"/>
        </w:rPr>
        <w:t>2019</w:t>
      </w:r>
      <w:r>
        <w:rPr>
          <w:color w:val="000000"/>
          <w:spacing w:val="0"/>
          <w:w w:val="100"/>
          <w:position w:val="0"/>
        </w:rPr>
        <w:t>）深银综授额字第</w:t>
      </w:r>
      <w:r>
        <w:rPr>
          <w:b/>
          <w:bCs/>
          <w:color w:val="000000"/>
          <w:spacing w:val="0"/>
          <w:w w:val="100"/>
          <w:position w:val="0"/>
        </w:rPr>
        <w:t>000492</w:t>
      </w:r>
      <w:r>
        <w:rPr>
          <w:color w:val="000000"/>
          <w:spacing w:val="0"/>
          <w:w w:val="100"/>
          <w:position w:val="0"/>
        </w:rPr>
        <w:t>号的《授信额度合同》。根据该合同，该行向深圳市新国都支付技术有 限公司提供最高限额为人民币</w:t>
      </w:r>
      <w:r>
        <w:rPr>
          <w:b/>
          <w:bCs/>
          <w:color w:val="000000"/>
          <w:spacing w:val="0"/>
          <w:w w:val="100"/>
          <w:position w:val="0"/>
        </w:rPr>
        <w:t>20,000</w:t>
      </w:r>
      <w:r>
        <w:rPr>
          <w:color w:val="000000"/>
          <w:spacing w:val="0"/>
          <w:w w:val="100"/>
          <w:position w:val="0"/>
        </w:rPr>
        <w:t>万元整的授信额度，最高限额度为人民币</w:t>
      </w:r>
      <w:r>
        <w:rPr>
          <w:b/>
          <w:bCs/>
          <w:color w:val="000000"/>
          <w:spacing w:val="0"/>
          <w:w w:val="100"/>
          <w:position w:val="0"/>
        </w:rPr>
        <w:t>10,000</w:t>
      </w:r>
      <w:r>
        <w:rPr>
          <w:color w:val="000000"/>
          <w:spacing w:val="0"/>
          <w:w w:val="100"/>
          <w:position w:val="0"/>
        </w:rPr>
        <w:t>万元整的授信额度敞 口，授信期限自</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20</w:t>
      </w:r>
      <w:r>
        <w:rPr>
          <w:color w:val="000000"/>
          <w:spacing w:val="0"/>
          <w:w w:val="100"/>
          <w:position w:val="0"/>
        </w:rPr>
        <w:t>日起至</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19</w:t>
      </w:r>
      <w:r>
        <w:rPr>
          <w:color w:val="000000"/>
          <w:spacing w:val="0"/>
          <w:w w:val="100"/>
          <w:position w:val="0"/>
        </w:rPr>
        <w:t>日止。本公司与广发银行股份有限公司深圳分行签署编号 为（</w:t>
      </w:r>
      <w:r>
        <w:rPr>
          <w:b/>
          <w:bCs/>
          <w:color w:val="000000"/>
          <w:spacing w:val="0"/>
          <w:w w:val="100"/>
          <w:position w:val="0"/>
        </w:rPr>
        <w:t>2019</w:t>
      </w:r>
      <w:r>
        <w:rPr>
          <w:color w:val="000000"/>
          <w:spacing w:val="0"/>
          <w:w w:val="100"/>
          <w:position w:val="0"/>
        </w:rPr>
        <w:t>）深银综授额字第</w:t>
      </w:r>
      <w:r>
        <w:rPr>
          <w:b/>
          <w:bCs/>
          <w:color w:val="000000"/>
          <w:spacing w:val="0"/>
          <w:w w:val="100"/>
          <w:position w:val="0"/>
        </w:rPr>
        <w:t>000492</w:t>
      </w:r>
      <w:r>
        <w:rPr>
          <w:color w:val="000000"/>
          <w:spacing w:val="0"/>
          <w:w w:val="100"/>
          <w:position w:val="0"/>
        </w:rPr>
        <w:t>号</w:t>
      </w:r>
      <w:r>
        <w:rPr>
          <w:b/>
          <w:bCs/>
          <w:color w:val="000000"/>
          <w:spacing w:val="0"/>
          <w:w w:val="100"/>
          <w:position w:val="0"/>
        </w:rPr>
        <w:t>-</w:t>
      </w:r>
      <w:r>
        <w:rPr>
          <w:color w:val="000000"/>
          <w:spacing w:val="0"/>
          <w:w w:val="100"/>
          <w:position w:val="0"/>
        </w:rPr>
        <w:t>担保</w:t>
      </w:r>
      <w:r>
        <w:rPr>
          <w:b/>
          <w:bCs/>
          <w:color w:val="000000"/>
          <w:spacing w:val="0"/>
          <w:w w:val="100"/>
          <w:position w:val="0"/>
        </w:rPr>
        <w:t>01</w:t>
      </w:r>
      <w:r>
        <w:rPr>
          <w:color w:val="000000"/>
          <w:spacing w:val="0"/>
          <w:w w:val="100"/>
          <w:position w:val="0"/>
        </w:rPr>
        <w:t>《最高额保证合同》，为前述授信提供人民币</w:t>
      </w:r>
      <w:r>
        <w:rPr>
          <w:b/>
          <w:bCs/>
          <w:color w:val="000000"/>
          <w:spacing w:val="0"/>
          <w:w w:val="100"/>
          <w:position w:val="0"/>
        </w:rPr>
        <w:t>10,000</w:t>
      </w:r>
      <w:r>
        <w:rPr>
          <w:color w:val="000000"/>
          <w:spacing w:val="0"/>
          <w:w w:val="100"/>
          <w:position w:val="0"/>
        </w:rPr>
        <w:t>万元整连 带责任担保。深圳市新国都支付技术有限公司与广发银行股份有限公司深圳分行签署编号为（</w:t>
      </w:r>
      <w:r>
        <w:rPr>
          <w:b/>
          <w:bCs/>
          <w:color w:val="000000"/>
          <w:spacing w:val="0"/>
          <w:w w:val="100"/>
          <w:position w:val="0"/>
        </w:rPr>
        <w:t>2019</w:t>
      </w:r>
      <w:r>
        <w:rPr>
          <w:color w:val="000000"/>
          <w:spacing w:val="0"/>
          <w:w w:val="100"/>
          <w:position w:val="0"/>
        </w:rPr>
        <w:t>）深银 综授额字第</w:t>
      </w:r>
      <w:r>
        <w:rPr>
          <w:b/>
          <w:bCs/>
          <w:color w:val="000000"/>
          <w:spacing w:val="0"/>
          <w:w w:val="100"/>
          <w:position w:val="0"/>
        </w:rPr>
        <w:t>000492</w:t>
      </w:r>
      <w:r>
        <w:rPr>
          <w:color w:val="000000"/>
          <w:spacing w:val="0"/>
          <w:w w:val="100"/>
          <w:position w:val="0"/>
        </w:rPr>
        <w:t>号</w:t>
      </w:r>
      <w:r>
        <w:rPr>
          <w:b/>
          <w:bCs/>
          <w:color w:val="000000"/>
          <w:spacing w:val="0"/>
          <w:w w:val="100"/>
          <w:position w:val="0"/>
        </w:rPr>
        <w:t>-</w:t>
      </w:r>
      <w:r>
        <w:rPr>
          <w:color w:val="000000"/>
          <w:spacing w:val="0"/>
          <w:w w:val="100"/>
          <w:position w:val="0"/>
        </w:rPr>
        <w:t>担保</w:t>
      </w:r>
      <w:r>
        <w:rPr>
          <w:b/>
          <w:bCs/>
          <w:color w:val="000000"/>
          <w:spacing w:val="0"/>
          <w:w w:val="100"/>
          <w:position w:val="0"/>
        </w:rPr>
        <w:t>02</w:t>
      </w:r>
      <w:r>
        <w:rPr>
          <w:color w:val="000000"/>
          <w:spacing w:val="0"/>
          <w:w w:val="100"/>
          <w:position w:val="0"/>
        </w:rPr>
        <w:t>《最高额保证金质押合同》，为前述授信提供人民币</w:t>
      </w:r>
      <w:r>
        <w:rPr>
          <w:b/>
          <w:bCs/>
          <w:color w:val="000000"/>
          <w:spacing w:val="0"/>
          <w:w w:val="100"/>
          <w:position w:val="0"/>
        </w:rPr>
        <w:t>20,000</w:t>
      </w:r>
      <w:r>
        <w:rPr>
          <w:color w:val="000000"/>
          <w:spacing w:val="0"/>
          <w:w w:val="100"/>
          <w:position w:val="0"/>
        </w:rPr>
        <w:t>万元整保证担保。</w:t>
      </w:r>
    </w:p>
    <w:p>
      <w:pPr>
        <w:pStyle w:val="Style32"/>
        <w:keepNext w:val="0"/>
        <w:keepLines w:val="0"/>
        <w:widowControl w:val="0"/>
        <w:shd w:val="clear" w:color="auto" w:fill="auto"/>
        <w:tabs>
          <w:tab w:pos="961" w:val="left"/>
        </w:tabs>
        <w:bidi w:val="0"/>
        <w:spacing w:before="0" w:after="0" w:line="312" w:lineRule="exact"/>
        <w:ind w:left="0" w:right="0" w:firstLine="440"/>
        <w:jc w:val="both"/>
      </w:pPr>
      <w:bookmarkStart w:id="2385" w:name="bookmark2385"/>
      <w:r>
        <w:rPr>
          <w:color w:val="000000"/>
          <w:spacing w:val="0"/>
          <w:w w:val="100"/>
          <w:position w:val="0"/>
        </w:rPr>
        <w:t>（</w:t>
      </w:r>
      <w:bookmarkEnd w:id="2385"/>
      <w:r>
        <w:rPr>
          <w:b/>
          <w:bCs/>
          <w:color w:val="000000"/>
          <w:spacing w:val="0"/>
          <w:w w:val="100"/>
          <w:position w:val="0"/>
        </w:rPr>
        <w:t>2</w:t>
      </w:r>
      <w:r>
        <w:rPr>
          <w:color w:val="000000"/>
          <w:spacing w:val="0"/>
          <w:w w:val="100"/>
          <w:position w:val="0"/>
        </w:rPr>
        <w:t>）</w:t>
        <w:tab/>
        <w:t>、</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日，深圳市新国都支付技术有限公司与广发银行股份有限公司深圳分行签署编 号为（</w:t>
      </w:r>
      <w:r>
        <w:rPr>
          <w:b/>
          <w:bCs/>
          <w:color w:val="000000"/>
          <w:spacing w:val="0"/>
          <w:w w:val="100"/>
          <w:position w:val="0"/>
        </w:rPr>
        <w:t>2020</w:t>
      </w:r>
      <w:r>
        <w:rPr>
          <w:color w:val="000000"/>
          <w:spacing w:val="0"/>
          <w:w w:val="100"/>
          <w:position w:val="0"/>
        </w:rPr>
        <w:t>）深银综授额字第</w:t>
      </w:r>
      <w:r>
        <w:rPr>
          <w:b/>
          <w:bCs/>
          <w:color w:val="000000"/>
          <w:spacing w:val="0"/>
          <w:w w:val="100"/>
          <w:position w:val="0"/>
        </w:rPr>
        <w:t>000496</w:t>
      </w:r>
      <w:r>
        <w:rPr>
          <w:color w:val="000000"/>
          <w:spacing w:val="0"/>
          <w:w w:val="100"/>
          <w:position w:val="0"/>
        </w:rPr>
        <w:t>号的《授信额度合同》。根据该合同，该行向深圳市新国都支付技术 有限公司提供最高限额为人民币</w:t>
      </w:r>
      <w:r>
        <w:rPr>
          <w:b/>
          <w:bCs/>
          <w:color w:val="000000"/>
          <w:spacing w:val="0"/>
          <w:w w:val="100"/>
          <w:position w:val="0"/>
        </w:rPr>
        <w:t>20,000</w:t>
      </w:r>
      <w:r>
        <w:rPr>
          <w:color w:val="000000"/>
          <w:spacing w:val="0"/>
          <w:w w:val="100"/>
          <w:position w:val="0"/>
        </w:rPr>
        <w:t>万元整的授信额度，最高限额度为人民币</w:t>
      </w:r>
      <w:r>
        <w:rPr>
          <w:b/>
          <w:bCs/>
          <w:color w:val="000000"/>
          <w:spacing w:val="0"/>
          <w:w w:val="100"/>
          <w:position w:val="0"/>
        </w:rPr>
        <w:t>10,000</w:t>
      </w:r>
      <w:r>
        <w:rPr>
          <w:color w:val="000000"/>
          <w:spacing w:val="0"/>
          <w:w w:val="100"/>
          <w:position w:val="0"/>
        </w:rPr>
        <w:t>万元整的授信额度 敞口，授信期限自</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日起至</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27</w:t>
      </w:r>
      <w:r>
        <w:rPr>
          <w:color w:val="000000"/>
          <w:spacing w:val="0"/>
          <w:w w:val="100"/>
          <w:position w:val="0"/>
        </w:rPr>
        <w:t>日止。本公司与广发银行股份有限公司深圳分行签署 编号为（</w:t>
      </w:r>
      <w:r>
        <w:rPr>
          <w:b/>
          <w:bCs/>
          <w:color w:val="000000"/>
          <w:spacing w:val="0"/>
          <w:w w:val="100"/>
          <w:position w:val="0"/>
        </w:rPr>
        <w:t>2020</w:t>
      </w:r>
      <w:r>
        <w:rPr>
          <w:color w:val="000000"/>
          <w:spacing w:val="0"/>
          <w:w w:val="100"/>
          <w:position w:val="0"/>
        </w:rPr>
        <w:t>）深银综授额字第</w:t>
      </w:r>
      <w:r>
        <w:rPr>
          <w:b/>
          <w:bCs/>
          <w:color w:val="000000"/>
          <w:spacing w:val="0"/>
          <w:w w:val="100"/>
          <w:position w:val="0"/>
        </w:rPr>
        <w:t>000496</w:t>
      </w:r>
      <w:r>
        <w:rPr>
          <w:color w:val="000000"/>
          <w:spacing w:val="0"/>
          <w:w w:val="100"/>
          <w:position w:val="0"/>
        </w:rPr>
        <w:t>号</w:t>
      </w:r>
      <w:r>
        <w:rPr>
          <w:b/>
          <w:bCs/>
          <w:color w:val="000000"/>
          <w:spacing w:val="0"/>
          <w:w w:val="100"/>
          <w:position w:val="0"/>
        </w:rPr>
        <w:t>-</w:t>
      </w:r>
      <w:r>
        <w:rPr>
          <w:color w:val="000000"/>
          <w:spacing w:val="0"/>
          <w:w w:val="100"/>
          <w:position w:val="0"/>
        </w:rPr>
        <w:t>担保</w:t>
      </w:r>
      <w:r>
        <w:rPr>
          <w:b/>
          <w:bCs/>
          <w:color w:val="000000"/>
          <w:spacing w:val="0"/>
          <w:w w:val="100"/>
          <w:position w:val="0"/>
        </w:rPr>
        <w:t>01</w:t>
      </w:r>
      <w:r>
        <w:rPr>
          <w:color w:val="000000"/>
          <w:spacing w:val="0"/>
          <w:w w:val="100"/>
          <w:position w:val="0"/>
        </w:rPr>
        <w:t>《最高额保证合同》，为前述授信提供人民币</w:t>
      </w:r>
      <w:r>
        <w:rPr>
          <w:b/>
          <w:bCs/>
          <w:color w:val="000000"/>
          <w:spacing w:val="0"/>
          <w:w w:val="100"/>
          <w:position w:val="0"/>
        </w:rPr>
        <w:t>10,000</w:t>
      </w:r>
      <w:r>
        <w:rPr>
          <w:color w:val="000000"/>
          <w:spacing w:val="0"/>
          <w:w w:val="100"/>
          <w:position w:val="0"/>
        </w:rPr>
        <w:t xml:space="preserve">万元 </w:t>
      </w:r>
      <w:r>
        <w:rPr>
          <w:color w:val="000000"/>
          <w:spacing w:val="0"/>
          <w:w w:val="100"/>
          <w:position w:val="0"/>
        </w:rPr>
        <w:t>整连带责任担保。深圳市新国都支付技术有限公司与广发银行股份有限公司深圳分行签署编号为（</w:t>
      </w:r>
      <w:r>
        <w:rPr>
          <w:b/>
          <w:bCs/>
          <w:color w:val="000000"/>
          <w:spacing w:val="0"/>
          <w:w w:val="100"/>
          <w:position w:val="0"/>
        </w:rPr>
        <w:t>2020</w:t>
      </w:r>
      <w:r>
        <w:rPr>
          <w:color w:val="000000"/>
          <w:spacing w:val="0"/>
          <w:w w:val="100"/>
          <w:position w:val="0"/>
        </w:rPr>
        <w:t>） 深银综授额字第</w:t>
      </w:r>
      <w:r>
        <w:rPr>
          <w:b/>
          <w:bCs/>
          <w:color w:val="000000"/>
          <w:spacing w:val="0"/>
          <w:w w:val="100"/>
          <w:position w:val="0"/>
        </w:rPr>
        <w:t>000496</w:t>
      </w:r>
      <w:r>
        <w:rPr>
          <w:color w:val="000000"/>
          <w:spacing w:val="0"/>
          <w:w w:val="100"/>
          <w:position w:val="0"/>
        </w:rPr>
        <w:t>号</w:t>
      </w:r>
      <w:r>
        <w:rPr>
          <w:b/>
          <w:bCs/>
          <w:color w:val="000000"/>
          <w:spacing w:val="0"/>
          <w:w w:val="100"/>
          <w:position w:val="0"/>
        </w:rPr>
        <w:t>-</w:t>
      </w:r>
      <w:r>
        <w:rPr>
          <w:color w:val="000000"/>
          <w:spacing w:val="0"/>
          <w:w w:val="100"/>
          <w:position w:val="0"/>
        </w:rPr>
        <w:t>担保</w:t>
      </w:r>
      <w:r>
        <w:rPr>
          <w:b/>
          <w:bCs/>
          <w:color w:val="000000"/>
          <w:spacing w:val="0"/>
          <w:w w:val="100"/>
          <w:position w:val="0"/>
        </w:rPr>
        <w:t>02</w:t>
      </w:r>
      <w:r>
        <w:rPr>
          <w:color w:val="000000"/>
          <w:spacing w:val="0"/>
          <w:w w:val="100"/>
          <w:position w:val="0"/>
        </w:rPr>
        <w:t>《最高额保证金质押合同》，为前述授信提供人民币</w:t>
      </w:r>
      <w:r>
        <w:rPr>
          <w:b/>
          <w:bCs/>
          <w:color w:val="000000"/>
          <w:spacing w:val="0"/>
          <w:w w:val="100"/>
          <w:position w:val="0"/>
        </w:rPr>
        <w:t>20,000</w:t>
      </w:r>
      <w:r>
        <w:rPr>
          <w:color w:val="000000"/>
          <w:spacing w:val="0"/>
          <w:w w:val="100"/>
          <w:position w:val="0"/>
        </w:rPr>
        <w:t>万元整保证担 保。</w:t>
      </w:r>
    </w:p>
    <w:p>
      <w:pPr>
        <w:pStyle w:val="Style32"/>
        <w:keepNext w:val="0"/>
        <w:keepLines w:val="0"/>
        <w:widowControl w:val="0"/>
        <w:shd w:val="clear" w:color="auto" w:fill="auto"/>
        <w:tabs>
          <w:tab w:pos="961" w:val="left"/>
        </w:tabs>
        <w:bidi w:val="0"/>
        <w:spacing w:before="0" w:after="0" w:line="314" w:lineRule="exact"/>
        <w:ind w:left="0" w:right="0" w:firstLine="440"/>
        <w:jc w:val="both"/>
      </w:pPr>
      <w:bookmarkStart w:id="2386" w:name="bookmark2386"/>
      <w:r>
        <w:rPr>
          <w:color w:val="000000"/>
          <w:spacing w:val="0"/>
          <w:w w:val="100"/>
          <w:position w:val="0"/>
        </w:rPr>
        <w:t>（</w:t>
      </w:r>
      <w:bookmarkEnd w:id="2386"/>
      <w:r>
        <w:rPr>
          <w:b/>
          <w:bCs/>
          <w:color w:val="000000"/>
          <w:spacing w:val="0"/>
          <w:w w:val="100"/>
          <w:position w:val="0"/>
        </w:rPr>
        <w:t>3</w:t>
      </w:r>
      <w:r>
        <w:rPr>
          <w:color w:val="000000"/>
          <w:spacing w:val="0"/>
          <w:w w:val="100"/>
          <w:position w:val="0"/>
        </w:rPr>
        <w:t>）</w:t>
        <w:tab/>
        <w:t>、</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29</w:t>
      </w:r>
      <w:r>
        <w:rPr>
          <w:color w:val="000000"/>
          <w:spacing w:val="0"/>
          <w:w w:val="100"/>
          <w:position w:val="0"/>
        </w:rPr>
        <w:t>日，深圳市新国都支付技术有限公司与中国银行股份有限公司深圳龙岗支行签 署（合同编号：</w:t>
      </w:r>
      <w:r>
        <w:rPr>
          <w:b/>
          <w:bCs/>
          <w:color w:val="000000"/>
          <w:spacing w:val="0"/>
          <w:w w:val="100"/>
          <w:position w:val="0"/>
        </w:rPr>
        <w:t>2020</w:t>
      </w:r>
      <w:r>
        <w:rPr>
          <w:color w:val="000000"/>
          <w:spacing w:val="0"/>
          <w:w w:val="100"/>
          <w:position w:val="0"/>
        </w:rPr>
        <w:t>圳中银岗额协字第</w:t>
      </w:r>
      <w:r>
        <w:rPr>
          <w:b/>
          <w:bCs/>
          <w:color w:val="000000"/>
          <w:spacing w:val="0"/>
          <w:w w:val="100"/>
          <w:position w:val="0"/>
        </w:rPr>
        <w:t>0000042</w:t>
      </w:r>
      <w:r>
        <w:rPr>
          <w:color w:val="000000"/>
          <w:spacing w:val="0"/>
          <w:w w:val="100"/>
          <w:position w:val="0"/>
        </w:rPr>
        <w:t>号）《授信额度协议》。根据该合同，该行向深圳市新国 都支付技术有限公司提供人民币</w:t>
      </w:r>
      <w:r>
        <w:rPr>
          <w:b/>
          <w:bCs/>
          <w:color w:val="000000"/>
          <w:spacing w:val="0"/>
          <w:w w:val="100"/>
          <w:position w:val="0"/>
        </w:rPr>
        <w:t>5,000</w:t>
      </w:r>
      <w:r>
        <w:rPr>
          <w:color w:val="000000"/>
          <w:spacing w:val="0"/>
          <w:w w:val="100"/>
          <w:position w:val="0"/>
        </w:rPr>
        <w:t>万元整的授信额度；授信期限自</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29</w:t>
      </w:r>
      <w:r>
        <w:rPr>
          <w:color w:val="000000"/>
          <w:spacing w:val="0"/>
          <w:w w:val="100"/>
          <w:position w:val="0"/>
        </w:rPr>
        <w:t>日起至</w:t>
      </w:r>
      <w:r>
        <w:rPr>
          <w:b/>
          <w:bCs/>
          <w:color w:val="000000"/>
          <w:spacing w:val="0"/>
          <w:w w:val="100"/>
          <w:position w:val="0"/>
        </w:rPr>
        <w:t>2021</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 xml:space="preserve">13 </w:t>
      </w:r>
      <w:r>
        <w:rPr>
          <w:color w:val="000000"/>
          <w:spacing w:val="0"/>
          <w:w w:val="100"/>
          <w:position w:val="0"/>
        </w:rPr>
        <w:t>日止。本公司与中国银行股份有限公司深圳龙岗支行签署编号为：</w:t>
      </w:r>
      <w:r>
        <w:rPr>
          <w:b/>
          <w:bCs/>
          <w:color w:val="000000"/>
          <w:spacing w:val="0"/>
          <w:w w:val="100"/>
          <w:position w:val="0"/>
        </w:rPr>
        <w:t>2020</w:t>
      </w:r>
      <w:r>
        <w:rPr>
          <w:color w:val="000000"/>
          <w:spacing w:val="0"/>
          <w:w w:val="100"/>
          <w:position w:val="0"/>
        </w:rPr>
        <w:t>圳中银岗额保字第</w:t>
      </w:r>
      <w:r>
        <w:rPr>
          <w:b/>
          <w:bCs/>
          <w:color w:val="000000"/>
          <w:spacing w:val="0"/>
          <w:w w:val="100"/>
          <w:position w:val="0"/>
        </w:rPr>
        <w:t>0000042</w:t>
      </w:r>
      <w:r>
        <w:rPr>
          <w:color w:val="000000"/>
          <w:spacing w:val="0"/>
          <w:w w:val="100"/>
          <w:position w:val="0"/>
        </w:rPr>
        <w:t>号《最 高额保证合同》，对前述授信合同提供连带责任保证。</w:t>
      </w:r>
    </w:p>
    <w:p>
      <w:pPr>
        <w:pStyle w:val="Style32"/>
        <w:keepNext w:val="0"/>
        <w:keepLines w:val="0"/>
        <w:widowControl w:val="0"/>
        <w:shd w:val="clear" w:color="auto" w:fill="auto"/>
        <w:tabs>
          <w:tab w:pos="961" w:val="left"/>
        </w:tabs>
        <w:bidi w:val="0"/>
        <w:spacing w:before="0" w:after="0" w:line="314" w:lineRule="exact"/>
        <w:ind w:left="0" w:right="0" w:firstLine="440"/>
        <w:jc w:val="both"/>
      </w:pPr>
      <w:bookmarkStart w:id="2387" w:name="bookmark2387"/>
      <w:r>
        <w:rPr>
          <w:color w:val="000000"/>
          <w:spacing w:val="0"/>
          <w:w w:val="100"/>
          <w:position w:val="0"/>
        </w:rPr>
        <w:t>（</w:t>
      </w:r>
      <w:bookmarkEnd w:id="2387"/>
      <w:r>
        <w:rPr>
          <w:b/>
          <w:bCs/>
          <w:color w:val="000000"/>
          <w:spacing w:val="0"/>
          <w:w w:val="100"/>
          <w:position w:val="0"/>
        </w:rPr>
        <w:t>4</w:t>
      </w:r>
      <w:r>
        <w:rPr>
          <w:color w:val="000000"/>
          <w:spacing w:val="0"/>
          <w:w w:val="100"/>
          <w:position w:val="0"/>
        </w:rPr>
        <w:t>）</w:t>
        <w:tab/>
        <w:t>、</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20</w:t>
      </w:r>
      <w:r>
        <w:rPr>
          <w:color w:val="000000"/>
          <w:spacing w:val="0"/>
          <w:w w:val="100"/>
          <w:position w:val="0"/>
        </w:rPr>
        <w:t>日，浙江中正智能科技有限公司与招商银行股份有限公司杭州分行签署了（编 号：</w:t>
      </w:r>
      <w:r>
        <w:rPr>
          <w:b/>
          <w:bCs/>
          <w:color w:val="000000"/>
          <w:spacing w:val="0"/>
          <w:w w:val="100"/>
          <w:position w:val="0"/>
        </w:rPr>
        <w:t>571XY2020030830</w:t>
      </w:r>
      <w:r>
        <w:rPr>
          <w:color w:val="000000"/>
          <w:spacing w:val="0"/>
          <w:w w:val="100"/>
          <w:position w:val="0"/>
        </w:rPr>
        <w:t>）</w:t>
      </w:r>
      <w:r>
        <w:rPr>
          <w:color w:val="000000"/>
          <w:spacing w:val="0"/>
          <w:w w:val="100"/>
          <w:position w:val="0"/>
        </w:rPr>
        <w:t>的《授信协议》。根据该协议，招商银行杭州分行向浙江中正智能科技有限公司 提供人民币叁仟万元整（含等值其他币种）的授信额度，授信期间为</w:t>
      </w:r>
      <w:r>
        <w:rPr>
          <w:b/>
          <w:bCs/>
          <w:color w:val="000000"/>
          <w:spacing w:val="0"/>
          <w:w w:val="100"/>
          <w:position w:val="0"/>
        </w:rPr>
        <w:t>12</w:t>
      </w:r>
      <w:r>
        <w:rPr>
          <w:color w:val="000000"/>
          <w:spacing w:val="0"/>
          <w:w w:val="100"/>
          <w:position w:val="0"/>
        </w:rPr>
        <w:t>个月，即</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20</w:t>
      </w:r>
      <w:r>
        <w:rPr>
          <w:color w:val="000000"/>
          <w:spacing w:val="0"/>
          <w:w w:val="100"/>
          <w:position w:val="0"/>
        </w:rPr>
        <w:t>日起到</w:t>
      </w:r>
      <w:r>
        <w:rPr>
          <w:b/>
          <w:bCs/>
          <w:color w:val="000000"/>
          <w:spacing w:val="0"/>
          <w:w w:val="100"/>
          <w:position w:val="0"/>
        </w:rPr>
        <w:t xml:space="preserve">2021 </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19</w:t>
      </w:r>
      <w:r>
        <w:rPr>
          <w:color w:val="000000"/>
          <w:spacing w:val="0"/>
          <w:w w:val="100"/>
          <w:position w:val="0"/>
        </w:rPr>
        <w:t>日止。本公司与招商银行股份有限公司杭州分行签署了（编号：</w:t>
      </w:r>
      <w:r>
        <w:rPr>
          <w:b/>
          <w:bCs/>
          <w:color w:val="000000"/>
          <w:spacing w:val="0"/>
          <w:w w:val="100"/>
          <w:position w:val="0"/>
        </w:rPr>
        <w:t>571XY202003083001</w:t>
      </w:r>
      <w:r>
        <w:rPr>
          <w:color w:val="000000"/>
          <w:spacing w:val="0"/>
          <w:w w:val="100"/>
          <w:position w:val="0"/>
        </w:rPr>
        <w:t>）</w:t>
      </w:r>
      <w:r>
        <w:rPr>
          <w:color w:val="000000"/>
          <w:spacing w:val="0"/>
          <w:w w:val="100"/>
          <w:position w:val="0"/>
        </w:rPr>
        <w:t>《最高额 不可撤销担保书》，对前述授信提供连带责任担保。</w:t>
      </w:r>
    </w:p>
    <w:p>
      <w:pPr>
        <w:pStyle w:val="Style32"/>
        <w:keepNext w:val="0"/>
        <w:keepLines w:val="0"/>
        <w:widowControl w:val="0"/>
        <w:shd w:val="clear" w:color="auto" w:fill="auto"/>
        <w:tabs>
          <w:tab w:pos="957" w:val="left"/>
        </w:tabs>
        <w:bidi w:val="0"/>
        <w:spacing w:before="0" w:after="0" w:line="314" w:lineRule="exact"/>
        <w:ind w:left="0" w:right="0" w:firstLine="440"/>
        <w:jc w:val="both"/>
      </w:pPr>
      <w:bookmarkStart w:id="2388" w:name="bookmark2388"/>
      <w:r>
        <w:rPr>
          <w:color w:val="000000"/>
          <w:spacing w:val="0"/>
          <w:w w:val="100"/>
          <w:position w:val="0"/>
        </w:rPr>
        <w:t>（</w:t>
      </w:r>
      <w:bookmarkEnd w:id="2388"/>
      <w:r>
        <w:rPr>
          <w:b/>
          <w:bCs/>
          <w:color w:val="000000"/>
          <w:spacing w:val="0"/>
          <w:w w:val="100"/>
          <w:position w:val="0"/>
        </w:rPr>
        <w:t>5</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日，本公司与兴业银行股份有限公司深圳分行签订了编号为：兴银深宝授信字 （</w:t>
      </w:r>
      <w:r>
        <w:rPr>
          <w:b/>
          <w:bCs/>
          <w:color w:val="000000"/>
          <w:spacing w:val="0"/>
          <w:w w:val="100"/>
          <w:position w:val="0"/>
        </w:rPr>
        <w:t>2021</w:t>
      </w:r>
      <w:r>
        <w:rPr>
          <w:color w:val="000000"/>
          <w:spacing w:val="0"/>
          <w:w w:val="100"/>
          <w:position w:val="0"/>
        </w:rPr>
        <w:t>）第</w:t>
      </w:r>
      <w:r>
        <w:rPr>
          <w:b/>
          <w:bCs/>
          <w:color w:val="000000"/>
          <w:spacing w:val="0"/>
          <w:w w:val="100"/>
          <w:position w:val="0"/>
        </w:rPr>
        <w:t>1103</w:t>
      </w:r>
      <w:r>
        <w:rPr>
          <w:color w:val="000000"/>
          <w:spacing w:val="0"/>
          <w:w w:val="100"/>
          <w:position w:val="0"/>
        </w:rPr>
        <w:t>号的《额度授信合同》。根据该合同，兴业银行股份有限公司深圳分行向本公司提供最高</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授信额度为人民币贰亿元，额度授信有效期限自</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16</w:t>
      </w:r>
      <w:r>
        <w:rPr>
          <w:color w:val="000000"/>
          <w:spacing w:val="0"/>
          <w:w w:val="100"/>
          <w:position w:val="0"/>
        </w:rPr>
        <w:t>日止。</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 深圳市新国都支付技术有限公司与兴业银行深圳分行签订了编号为：兴银深宝授信（保证）字（</w:t>
      </w:r>
      <w:r>
        <w:rPr>
          <w:b/>
          <w:bCs/>
          <w:color w:val="000000"/>
          <w:spacing w:val="0"/>
          <w:w w:val="100"/>
          <w:position w:val="0"/>
        </w:rPr>
        <w:t>2021</w:t>
      </w:r>
      <w:r>
        <w:rPr>
          <w:color w:val="000000"/>
          <w:spacing w:val="0"/>
          <w:w w:val="100"/>
          <w:position w:val="0"/>
        </w:rPr>
        <w:t xml:space="preserve">）第 </w:t>
      </w:r>
      <w:r>
        <w:rPr>
          <w:b/>
          <w:bCs/>
          <w:color w:val="000000"/>
          <w:spacing w:val="0"/>
          <w:w w:val="100"/>
          <w:position w:val="0"/>
        </w:rPr>
        <w:t>1103</w:t>
      </w:r>
      <w:r>
        <w:rPr>
          <w:color w:val="000000"/>
          <w:spacing w:val="0"/>
          <w:w w:val="100"/>
          <w:position w:val="0"/>
        </w:rPr>
        <w:t>号的《最高额保证合同》，为前述授信合同项下债务提供最高额为人民币贰亿元的连带责任保证担保。</w:t>
      </w:r>
    </w:p>
    <w:p>
      <w:pPr>
        <w:pStyle w:val="Style32"/>
        <w:keepNext w:val="0"/>
        <w:keepLines w:val="0"/>
        <w:widowControl w:val="0"/>
        <w:shd w:val="clear" w:color="auto" w:fill="auto"/>
        <w:tabs>
          <w:tab w:pos="961" w:val="left"/>
        </w:tabs>
        <w:bidi w:val="0"/>
        <w:spacing w:before="0" w:after="0" w:line="314" w:lineRule="exact"/>
        <w:ind w:left="0" w:right="0" w:firstLine="440"/>
        <w:jc w:val="both"/>
      </w:pPr>
      <w:bookmarkStart w:id="2389" w:name="bookmark2389"/>
      <w:r>
        <w:rPr>
          <w:color w:val="000000"/>
          <w:spacing w:val="0"/>
          <w:w w:val="100"/>
          <w:position w:val="0"/>
        </w:rPr>
        <w:t>（</w:t>
      </w:r>
      <w:bookmarkEnd w:id="2389"/>
      <w:r>
        <w:rPr>
          <w:b/>
          <w:bCs/>
          <w:color w:val="000000"/>
          <w:spacing w:val="0"/>
          <w:w w:val="100"/>
          <w:position w:val="0"/>
        </w:rPr>
        <w:t>6</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22</w:t>
      </w:r>
      <w:r>
        <w:rPr>
          <w:color w:val="000000"/>
          <w:spacing w:val="0"/>
          <w:w w:val="100"/>
          <w:position w:val="0"/>
        </w:rPr>
        <w:t>日，深圳市新国都支付技术有限公司与中国光大银行股份有限公司深圳分行签订 了编号为：</w:t>
      </w:r>
      <w:r>
        <w:rPr>
          <w:b/>
          <w:bCs/>
          <w:color w:val="000000"/>
          <w:spacing w:val="0"/>
          <w:w w:val="100"/>
          <w:position w:val="0"/>
        </w:rPr>
        <w:t>ZH39182101007</w:t>
      </w:r>
      <w:r>
        <w:rPr>
          <w:color w:val="000000"/>
          <w:spacing w:val="0"/>
          <w:w w:val="100"/>
          <w:position w:val="0"/>
        </w:rPr>
        <w:t>的《综合授信协议》。根据该协议，中国光大银行股份有限公司深圳分行向深 圳市新国都支付技术有限公司提供的最高授信额度（本外币合计）为人民币壹亿元整，授信期限自</w:t>
      </w:r>
      <w:r>
        <w:rPr>
          <w:b/>
          <w:bCs/>
          <w:color w:val="000000"/>
          <w:spacing w:val="0"/>
          <w:w w:val="100"/>
          <w:position w:val="0"/>
        </w:rPr>
        <w:t>2021</w:t>
      </w:r>
      <w:r>
        <w:rPr>
          <w:color w:val="000000"/>
          <w:spacing w:val="0"/>
          <w:w w:val="100"/>
          <w:position w:val="0"/>
        </w:rPr>
        <w:t xml:space="preserve">年 </w:t>
      </w:r>
      <w:r>
        <w:rPr>
          <w:b/>
          <w:bCs/>
          <w:color w:val="000000"/>
          <w:spacing w:val="0"/>
          <w:w w:val="100"/>
          <w:position w:val="0"/>
        </w:rPr>
        <w:t>1</w:t>
      </w:r>
      <w:r>
        <w:rPr>
          <w:color w:val="000000"/>
          <w:spacing w:val="0"/>
          <w:w w:val="100"/>
          <w:position w:val="0"/>
        </w:rPr>
        <w:t>月</w:t>
      </w:r>
      <w:r>
        <w:rPr>
          <w:b/>
          <w:bCs/>
          <w:color w:val="000000"/>
          <w:spacing w:val="0"/>
          <w:w w:val="100"/>
          <w:position w:val="0"/>
        </w:rPr>
        <w:t>22</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21</w:t>
      </w:r>
      <w:r>
        <w:rPr>
          <w:color w:val="000000"/>
          <w:spacing w:val="0"/>
          <w:w w:val="100"/>
          <w:position w:val="0"/>
        </w:rPr>
        <w:t>日止。本公司于</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22</w:t>
      </w:r>
      <w:r>
        <w:rPr>
          <w:color w:val="000000"/>
          <w:spacing w:val="0"/>
          <w:w w:val="100"/>
          <w:position w:val="0"/>
        </w:rPr>
        <w:t>日与中国光大银行股份有限公司深圳分行签订了编 号为：</w:t>
      </w:r>
      <w:r>
        <w:rPr>
          <w:b/>
          <w:bCs/>
          <w:color w:val="000000"/>
          <w:spacing w:val="0"/>
          <w:w w:val="100"/>
          <w:position w:val="0"/>
        </w:rPr>
        <w:t>GB39182101007-1</w:t>
      </w:r>
      <w:r>
        <w:rPr>
          <w:color w:val="000000"/>
          <w:spacing w:val="0"/>
          <w:w w:val="100"/>
          <w:position w:val="0"/>
        </w:rPr>
        <w:t>的《最高额保证合同》为前述授信合同提供金额为人民币壹亿元整的最高额连带 责任保证担保。</w:t>
      </w:r>
    </w:p>
    <w:p>
      <w:pPr>
        <w:pStyle w:val="Style32"/>
        <w:keepNext w:val="0"/>
        <w:keepLines w:val="0"/>
        <w:widowControl w:val="0"/>
        <w:shd w:val="clear" w:color="auto" w:fill="auto"/>
        <w:tabs>
          <w:tab w:pos="966" w:val="left"/>
        </w:tabs>
        <w:bidi w:val="0"/>
        <w:spacing w:before="0" w:after="0" w:line="314" w:lineRule="exact"/>
        <w:ind w:left="0" w:right="0" w:firstLine="440"/>
        <w:jc w:val="both"/>
      </w:pPr>
      <w:bookmarkStart w:id="2390" w:name="bookmark2390"/>
      <w:r>
        <w:rPr>
          <w:color w:val="000000"/>
          <w:spacing w:val="0"/>
          <w:w w:val="100"/>
          <w:position w:val="0"/>
        </w:rPr>
        <w:t>（</w:t>
      </w:r>
      <w:bookmarkEnd w:id="2390"/>
      <w:r>
        <w:rPr>
          <w:b/>
          <w:bCs/>
          <w:color w:val="000000"/>
          <w:spacing w:val="0"/>
          <w:w w:val="100"/>
          <w:position w:val="0"/>
        </w:rPr>
        <w:t>7</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24</w:t>
      </w:r>
      <w:r>
        <w:rPr>
          <w:color w:val="000000"/>
          <w:spacing w:val="0"/>
          <w:w w:val="100"/>
          <w:position w:val="0"/>
        </w:rPr>
        <w:t>日，深圳市新国都支付技术有限公司与江苏银行股份有限公司深圳分行签订了合 同编号为：</w:t>
      </w:r>
      <w:r>
        <w:rPr>
          <w:b/>
          <w:bCs/>
          <w:color w:val="000000"/>
          <w:spacing w:val="0"/>
          <w:w w:val="100"/>
          <w:position w:val="0"/>
        </w:rPr>
        <w:t>SX166121000985</w:t>
      </w:r>
      <w:r>
        <w:rPr>
          <w:color w:val="000000"/>
          <w:spacing w:val="0"/>
          <w:w w:val="100"/>
          <w:position w:val="0"/>
        </w:rPr>
        <w:t>的《最高额综合授信合同》。根据该合同，江苏银行股份有限公司深圳分行向 深圳市新国都支付技术有限公司提供人民币壹亿元整的授信额度，授信额度使用期限自</w:t>
      </w:r>
      <w:r>
        <w:rPr>
          <w:b/>
          <w:bCs/>
          <w:color w:val="000000"/>
          <w:spacing w:val="0"/>
          <w:w w:val="100"/>
          <w:position w:val="0"/>
        </w:rPr>
        <w:t>2021</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8</w:t>
      </w:r>
      <w:r>
        <w:rPr>
          <w:color w:val="000000"/>
          <w:spacing w:val="0"/>
          <w:w w:val="100"/>
          <w:position w:val="0"/>
        </w:rPr>
        <w:t xml:space="preserve">日起至 </w:t>
      </w:r>
      <w:r>
        <w:rPr>
          <w:b/>
          <w:bCs/>
          <w:color w:val="000000"/>
          <w:spacing w:val="0"/>
          <w:w w:val="100"/>
          <w:position w:val="0"/>
        </w:rPr>
        <w:t>2022</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7</w:t>
      </w:r>
      <w:r>
        <w:rPr>
          <w:color w:val="000000"/>
          <w:spacing w:val="0"/>
          <w:w w:val="100"/>
          <w:position w:val="0"/>
        </w:rPr>
        <w:t>日止。</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24</w:t>
      </w:r>
      <w:r>
        <w:rPr>
          <w:color w:val="000000"/>
          <w:spacing w:val="0"/>
          <w:w w:val="100"/>
          <w:position w:val="0"/>
        </w:rPr>
        <w:t>日，本公司与江苏银行股份有限公司深圳分行签订了编号</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w:t>
      </w:r>
      <w:r>
        <w:rPr>
          <w:b/>
          <w:bCs/>
          <w:color w:val="000000"/>
          <w:spacing w:val="0"/>
          <w:w w:val="100"/>
          <w:position w:val="0"/>
        </w:rPr>
        <w:t>:</w:t>
      </w:r>
      <w:r>
        <w:rPr>
          <w:b/>
          <w:bCs/>
          <w:color w:val="000000"/>
          <w:spacing w:val="0"/>
          <w:w w:val="100"/>
          <w:position w:val="0"/>
        </w:rPr>
        <w:t>BZ166121000027</w:t>
      </w:r>
      <w:r>
        <w:rPr>
          <w:color w:val="000000"/>
          <w:spacing w:val="0"/>
          <w:w w:val="100"/>
          <w:position w:val="0"/>
        </w:rPr>
        <w:t>的《最高额连带责任保证书》，为前述授信合同提供本金人民币壹亿元整及其对应的 利息、费用等其他债权的连带责任保证担保。深圳市新国都支付技术有限公司于</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24</w:t>
      </w:r>
      <w:r>
        <w:rPr>
          <w:color w:val="000000"/>
          <w:spacing w:val="0"/>
          <w:w w:val="100"/>
          <w:position w:val="0"/>
        </w:rPr>
        <w:t>日与江苏银 行股份有限公司深圳分行签订了协议编号为：</w:t>
      </w:r>
      <w:r>
        <w:rPr>
          <w:b/>
          <w:bCs/>
          <w:color w:val="000000"/>
          <w:spacing w:val="0"/>
          <w:w w:val="100"/>
          <w:position w:val="0"/>
        </w:rPr>
        <w:t>SX166121000985</w:t>
      </w:r>
      <w:r>
        <w:rPr>
          <w:color w:val="000000"/>
          <w:spacing w:val="0"/>
          <w:w w:val="100"/>
          <w:position w:val="0"/>
        </w:rPr>
        <w:t>的《保证金质押协议》，为前述授信合同项 下债务的履行提供保证金质押。</w:t>
      </w:r>
    </w:p>
    <w:p>
      <w:pPr>
        <w:pStyle w:val="Style32"/>
        <w:keepNext w:val="0"/>
        <w:keepLines w:val="0"/>
        <w:widowControl w:val="0"/>
        <w:shd w:val="clear" w:color="auto" w:fill="auto"/>
        <w:tabs>
          <w:tab w:pos="961" w:val="left"/>
        </w:tabs>
        <w:bidi w:val="0"/>
        <w:spacing w:before="0" w:after="0" w:line="314" w:lineRule="exact"/>
        <w:ind w:left="0" w:right="0" w:firstLine="440"/>
        <w:jc w:val="both"/>
      </w:pPr>
      <w:bookmarkStart w:id="2391" w:name="bookmark2391"/>
      <w:r>
        <w:rPr>
          <w:color w:val="000000"/>
          <w:spacing w:val="0"/>
          <w:w w:val="100"/>
          <w:position w:val="0"/>
        </w:rPr>
        <w:t>（</w:t>
      </w:r>
      <w:bookmarkEnd w:id="2391"/>
      <w:r>
        <w:rPr>
          <w:b/>
          <w:bCs/>
          <w:color w:val="000000"/>
          <w:spacing w:val="0"/>
          <w:w w:val="100"/>
          <w:position w:val="0"/>
        </w:rPr>
        <w:t>8</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27</w:t>
      </w:r>
      <w:r>
        <w:rPr>
          <w:color w:val="000000"/>
          <w:spacing w:val="0"/>
          <w:w w:val="100"/>
          <w:position w:val="0"/>
        </w:rPr>
        <w:t>日，深圳市新国都支付技术有限公司与中信银行股份有限公司深圳分行签订了编 号为：</w:t>
      </w:r>
      <w:r>
        <w:rPr>
          <w:b/>
          <w:bCs/>
          <w:color w:val="000000"/>
          <w:spacing w:val="0"/>
          <w:w w:val="100"/>
          <w:position w:val="0"/>
        </w:rPr>
        <w:t>2021</w:t>
      </w:r>
      <w:r>
        <w:rPr>
          <w:color w:val="000000"/>
          <w:spacing w:val="0"/>
          <w:w w:val="100"/>
          <w:position w:val="0"/>
        </w:rPr>
        <w:t>深银前海综字第</w:t>
      </w:r>
      <w:r>
        <w:rPr>
          <w:b/>
          <w:bCs/>
          <w:color w:val="000000"/>
          <w:spacing w:val="0"/>
          <w:w w:val="100"/>
          <w:position w:val="0"/>
        </w:rPr>
        <w:t>0012</w:t>
      </w:r>
      <w:r>
        <w:rPr>
          <w:color w:val="000000"/>
          <w:spacing w:val="0"/>
          <w:w w:val="100"/>
          <w:position w:val="0"/>
        </w:rPr>
        <w:t>号的《综合授信合同》。根据该合同，中信银行股份有限公司深圳分行为 深圳市新国都支付技术有限公司提供综合授信额度为人民币贰亿元整，授信额度使用期限自</w:t>
      </w:r>
      <w:r>
        <w:rPr>
          <w:b/>
          <w:bCs/>
          <w:color w:val="000000"/>
          <w:spacing w:val="0"/>
          <w:w w:val="100"/>
          <w:position w:val="0"/>
        </w:rPr>
        <w:t>2021</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 xml:space="preserve">27 </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19</w:t>
      </w:r>
      <w:r>
        <w:rPr>
          <w:color w:val="000000"/>
          <w:spacing w:val="0"/>
          <w:w w:val="100"/>
          <w:position w:val="0"/>
        </w:rPr>
        <w:t>日止。</w:t>
      </w:r>
      <w:r>
        <w:rPr>
          <w:b/>
          <w:bCs/>
          <w:color w:val="000000"/>
          <w:spacing w:val="0"/>
          <w:w w:val="100"/>
          <w:position w:val="0"/>
        </w:rPr>
        <w:t>2021</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27</w:t>
      </w:r>
      <w:r>
        <w:rPr>
          <w:color w:val="000000"/>
          <w:spacing w:val="0"/>
          <w:w w:val="100"/>
          <w:position w:val="0"/>
        </w:rPr>
        <w:t>日，本公司与中信银行深圳分行签订了编号为：</w:t>
      </w:r>
      <w:r>
        <w:rPr>
          <w:b/>
          <w:bCs/>
          <w:color w:val="000000"/>
          <w:spacing w:val="0"/>
          <w:w w:val="100"/>
          <w:position w:val="0"/>
        </w:rPr>
        <w:t>2021</w:t>
      </w:r>
      <w:r>
        <w:rPr>
          <w:color w:val="000000"/>
          <w:spacing w:val="0"/>
          <w:w w:val="100"/>
          <w:position w:val="0"/>
        </w:rPr>
        <w:t>深银前海最保 字第</w:t>
      </w:r>
      <w:r>
        <w:rPr>
          <w:b/>
          <w:bCs/>
          <w:color w:val="000000"/>
          <w:spacing w:val="0"/>
          <w:w w:val="100"/>
          <w:position w:val="0"/>
        </w:rPr>
        <w:t>0147</w:t>
      </w:r>
      <w:r>
        <w:rPr>
          <w:color w:val="000000"/>
          <w:spacing w:val="0"/>
          <w:w w:val="100"/>
          <w:position w:val="0"/>
        </w:rPr>
        <w:t>号的《最高额保证合同》，为前述授信合同提供金额为人民币贰亿元的连带责任保证担保。</w:t>
      </w:r>
    </w:p>
    <w:p>
      <w:pPr>
        <w:pStyle w:val="Style32"/>
        <w:keepNext w:val="0"/>
        <w:keepLines w:val="0"/>
        <w:widowControl w:val="0"/>
        <w:shd w:val="clear" w:color="auto" w:fill="auto"/>
        <w:tabs>
          <w:tab w:pos="966" w:val="left"/>
        </w:tabs>
        <w:bidi w:val="0"/>
        <w:spacing w:before="0" w:after="0" w:line="314" w:lineRule="exact"/>
        <w:ind w:left="0" w:right="0" w:firstLine="440"/>
        <w:jc w:val="both"/>
      </w:pPr>
      <w:bookmarkStart w:id="2392" w:name="bookmark2392"/>
      <w:r>
        <w:rPr>
          <w:color w:val="000000"/>
          <w:spacing w:val="0"/>
          <w:w w:val="100"/>
          <w:position w:val="0"/>
        </w:rPr>
        <w:t>（</w:t>
      </w:r>
      <w:bookmarkEnd w:id="2392"/>
      <w:r>
        <w:rPr>
          <w:b/>
          <w:bCs/>
          <w:color w:val="000000"/>
          <w:spacing w:val="0"/>
          <w:w w:val="100"/>
          <w:position w:val="0"/>
        </w:rPr>
        <w:t>9</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27</w:t>
      </w:r>
      <w:r>
        <w:rPr>
          <w:color w:val="000000"/>
          <w:spacing w:val="0"/>
          <w:w w:val="100"/>
          <w:position w:val="0"/>
        </w:rPr>
        <w:t>日，深圳市新国都支付技术有限公司与华夏银行股份有限公司深圳分行签订了编 号为：</w:t>
      </w:r>
      <w:r>
        <w:rPr>
          <w:b/>
          <w:bCs/>
          <w:color w:val="000000"/>
          <w:spacing w:val="0"/>
          <w:w w:val="100"/>
          <w:position w:val="0"/>
        </w:rPr>
        <w:t>SZ03（</w:t>
      </w:r>
      <w:r>
        <w:rPr>
          <w:color w:val="000000"/>
          <w:spacing w:val="0"/>
          <w:w w:val="100"/>
          <w:position w:val="0"/>
        </w:rPr>
        <w:t>融资）</w:t>
      </w:r>
      <w:r>
        <w:rPr>
          <w:b/>
          <w:bCs/>
          <w:color w:val="000000"/>
          <w:spacing w:val="0"/>
          <w:w w:val="100"/>
          <w:position w:val="0"/>
        </w:rPr>
        <w:t>20210006</w:t>
      </w:r>
      <w:r>
        <w:rPr>
          <w:color w:val="000000"/>
          <w:spacing w:val="0"/>
          <w:w w:val="100"/>
          <w:position w:val="0"/>
        </w:rPr>
        <w:t>的《最高额融资合同》。根据该合同，深圳市新国都支付技术有限公司可向 华夏银行股份有限公司深圳分行申请使用的最高融资额度为人民币壹亿伍仟万元整，额度有效期自</w:t>
      </w:r>
      <w:r>
        <w:rPr>
          <w:b/>
          <w:bCs/>
          <w:color w:val="000000"/>
          <w:spacing w:val="0"/>
          <w:w w:val="100"/>
          <w:position w:val="0"/>
        </w:rPr>
        <w:t>2021</w:t>
      </w:r>
      <w:r>
        <w:rPr>
          <w:color w:val="000000"/>
          <w:spacing w:val="0"/>
          <w:w w:val="100"/>
          <w:position w:val="0"/>
        </w:rPr>
        <w:t xml:space="preserve">年 </w:t>
      </w:r>
      <w:r>
        <w:rPr>
          <w:b/>
          <w:bCs/>
          <w:color w:val="000000"/>
          <w:spacing w:val="0"/>
          <w:w w:val="100"/>
          <w:position w:val="0"/>
        </w:rPr>
        <w:t>4</w:t>
      </w:r>
      <w:r>
        <w:rPr>
          <w:color w:val="000000"/>
          <w:spacing w:val="0"/>
          <w:w w:val="100"/>
          <w:position w:val="0"/>
        </w:rPr>
        <w:t>月</w:t>
      </w:r>
      <w:r>
        <w:rPr>
          <w:b/>
          <w:bCs/>
          <w:color w:val="000000"/>
          <w:spacing w:val="0"/>
          <w:w w:val="100"/>
          <w:position w:val="0"/>
        </w:rPr>
        <w:t>17</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17</w:t>
      </w:r>
      <w:r>
        <w:rPr>
          <w:color w:val="000000"/>
          <w:spacing w:val="0"/>
          <w:w w:val="100"/>
          <w:position w:val="0"/>
        </w:rPr>
        <w:t>日止；</w:t>
      </w:r>
      <w:r>
        <w:rPr>
          <w:b/>
          <w:bCs/>
          <w:color w:val="000000"/>
          <w:spacing w:val="0"/>
          <w:w w:val="100"/>
          <w:position w:val="0"/>
        </w:rPr>
        <w:t>2021</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27</w:t>
      </w:r>
      <w:r>
        <w:rPr>
          <w:color w:val="000000"/>
          <w:spacing w:val="0"/>
          <w:w w:val="100"/>
          <w:position w:val="0"/>
        </w:rPr>
        <w:t xml:space="preserve">日，本公司与华夏银行股份有限公司深圳分行签订了编号为： </w:t>
      </w:r>
      <w:r>
        <w:rPr>
          <w:b/>
          <w:bCs/>
          <w:color w:val="000000"/>
          <w:spacing w:val="0"/>
          <w:w w:val="100"/>
          <w:position w:val="0"/>
        </w:rPr>
        <w:t>SZ03</w:t>
      </w:r>
      <w:r>
        <w:rPr>
          <w:color w:val="000000"/>
          <w:spacing w:val="0"/>
          <w:w w:val="100"/>
          <w:position w:val="0"/>
        </w:rPr>
        <w:t>（高保）</w:t>
      </w:r>
      <w:r>
        <w:rPr>
          <w:b/>
          <w:bCs/>
          <w:color w:val="000000"/>
          <w:spacing w:val="0"/>
          <w:w w:val="100"/>
          <w:position w:val="0"/>
        </w:rPr>
        <w:t>20210006-11</w:t>
      </w:r>
      <w:r>
        <w:rPr>
          <w:color w:val="000000"/>
          <w:spacing w:val="0"/>
          <w:w w:val="100"/>
          <w:position w:val="0"/>
        </w:rPr>
        <w:t>的《最高额保证合同》，为前述授信合同提供连带责任保证担保。</w:t>
      </w:r>
    </w:p>
    <w:p>
      <w:pPr>
        <w:pStyle w:val="Style32"/>
        <w:keepNext w:val="0"/>
        <w:keepLines w:val="0"/>
        <w:widowControl w:val="0"/>
        <w:shd w:val="clear" w:color="auto" w:fill="auto"/>
        <w:tabs>
          <w:tab w:pos="1062" w:val="left"/>
        </w:tabs>
        <w:bidi w:val="0"/>
        <w:spacing w:before="0" w:after="0" w:line="314" w:lineRule="exact"/>
        <w:ind w:left="0" w:right="0" w:firstLine="440"/>
        <w:jc w:val="both"/>
      </w:pPr>
      <w:bookmarkStart w:id="2393" w:name="bookmark2393"/>
      <w:r>
        <w:rPr>
          <w:color w:val="000000"/>
          <w:spacing w:val="0"/>
          <w:w w:val="100"/>
          <w:position w:val="0"/>
        </w:rPr>
        <w:t>（</w:t>
      </w:r>
      <w:bookmarkEnd w:id="2393"/>
      <w:r>
        <w:rPr>
          <w:b/>
          <w:bCs/>
          <w:color w:val="000000"/>
          <w:spacing w:val="0"/>
          <w:w w:val="100"/>
          <w:position w:val="0"/>
        </w:rPr>
        <w:t>10</w:t>
      </w:r>
      <w:r>
        <w:rPr>
          <w:color w:val="000000"/>
          <w:spacing w:val="0"/>
          <w:w w:val="100"/>
          <w:position w:val="0"/>
        </w:rPr>
        <w:t>）</w:t>
        <w:tab/>
        <w:t>、</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日，深圳市新国都支付技术有限公司与兴业银行股份有限公司深圳分行签订了 编号为：兴银深宝授信字（</w:t>
      </w:r>
      <w:r>
        <w:rPr>
          <w:b/>
          <w:bCs/>
          <w:color w:val="000000"/>
          <w:spacing w:val="0"/>
          <w:w w:val="100"/>
          <w:position w:val="0"/>
        </w:rPr>
        <w:t>2021</w:t>
      </w:r>
      <w:r>
        <w:rPr>
          <w:color w:val="000000"/>
          <w:spacing w:val="0"/>
          <w:w w:val="100"/>
          <w:position w:val="0"/>
        </w:rPr>
        <w:t>）第</w:t>
      </w:r>
      <w:r>
        <w:rPr>
          <w:b/>
          <w:bCs/>
          <w:color w:val="000000"/>
          <w:spacing w:val="0"/>
          <w:w w:val="100"/>
          <w:position w:val="0"/>
        </w:rPr>
        <w:t>1103B</w:t>
      </w:r>
      <w:r>
        <w:rPr>
          <w:color w:val="000000"/>
          <w:spacing w:val="0"/>
          <w:w w:val="100"/>
          <w:position w:val="0"/>
        </w:rPr>
        <w:t xml:space="preserve">号的《额度授信合同》。根据该合同，兴业银行股份有限公司 </w:t>
      </w:r>
      <w:r>
        <w:rPr>
          <w:color w:val="000000"/>
          <w:spacing w:val="0"/>
          <w:w w:val="100"/>
          <w:position w:val="0"/>
        </w:rPr>
        <w:t xml:space="preserve">深圳分行向深圳市新国都支付技术有限公司提供最高金额为人民币叁亿元的循环额度，额度授信有效期自 </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16</w:t>
      </w:r>
      <w:r>
        <w:rPr>
          <w:color w:val="000000"/>
          <w:spacing w:val="0"/>
          <w:w w:val="100"/>
          <w:position w:val="0"/>
        </w:rPr>
        <w:t>日止。</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日，本公司与兴业银行深圳分行签订了编号为：兴 银深宝授信（保证）字（</w:t>
      </w:r>
      <w:r>
        <w:rPr>
          <w:b/>
          <w:bCs/>
          <w:color w:val="000000"/>
          <w:spacing w:val="0"/>
          <w:w w:val="100"/>
          <w:position w:val="0"/>
        </w:rPr>
        <w:t>2021</w:t>
      </w:r>
      <w:r>
        <w:rPr>
          <w:color w:val="000000"/>
          <w:spacing w:val="0"/>
          <w:w w:val="100"/>
          <w:position w:val="0"/>
        </w:rPr>
        <w:t>）第</w:t>
      </w:r>
      <w:r>
        <w:rPr>
          <w:b/>
          <w:bCs/>
          <w:color w:val="000000"/>
          <w:spacing w:val="0"/>
          <w:w w:val="100"/>
          <w:position w:val="0"/>
        </w:rPr>
        <w:t>1103B</w:t>
      </w:r>
      <w:r>
        <w:rPr>
          <w:color w:val="000000"/>
          <w:spacing w:val="0"/>
          <w:w w:val="100"/>
          <w:position w:val="0"/>
        </w:rPr>
        <w:t>号的《最高额保证合同》，为前述授信合同提供最高额为人民币 叁亿元的连带责任保证担保，有效期自</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18</w:t>
      </w:r>
      <w:r>
        <w:rPr>
          <w:color w:val="000000"/>
          <w:spacing w:val="0"/>
          <w:w w:val="100"/>
          <w:position w:val="0"/>
        </w:rPr>
        <w:t>日起至</w:t>
      </w:r>
      <w:r>
        <w:rPr>
          <w:b/>
          <w:bCs/>
          <w:color w:val="000000"/>
          <w:spacing w:val="0"/>
          <w:w w:val="100"/>
          <w:position w:val="0"/>
        </w:rPr>
        <w:t>2022</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16</w:t>
      </w:r>
      <w:r>
        <w:rPr>
          <w:color w:val="000000"/>
          <w:spacing w:val="0"/>
          <w:w w:val="100"/>
          <w:position w:val="0"/>
        </w:rPr>
        <w:t>日止。</w:t>
      </w:r>
    </w:p>
    <w:p>
      <w:pPr>
        <w:pStyle w:val="Style32"/>
        <w:keepNext w:val="0"/>
        <w:keepLines w:val="0"/>
        <w:widowControl w:val="0"/>
        <w:shd w:val="clear" w:color="auto" w:fill="auto"/>
        <w:bidi w:val="0"/>
        <w:spacing w:before="0" w:after="0" w:line="313" w:lineRule="exact"/>
        <w:ind w:left="0" w:right="0" w:firstLine="420"/>
        <w:jc w:val="left"/>
      </w:pPr>
      <w:bookmarkStart w:id="2394" w:name="bookmark2394"/>
      <w:r>
        <w:rPr>
          <w:color w:val="000000"/>
          <w:spacing w:val="0"/>
          <w:w w:val="100"/>
          <w:position w:val="0"/>
        </w:rPr>
        <w:t>（</w:t>
      </w:r>
      <w:bookmarkEnd w:id="2394"/>
      <w:r>
        <w:rPr>
          <w:b/>
          <w:bCs/>
          <w:color w:val="000000"/>
          <w:spacing w:val="0"/>
          <w:w w:val="100"/>
          <w:position w:val="0"/>
        </w:rPr>
        <w:t>11</w:t>
      </w:r>
      <w:r>
        <w:rPr>
          <w:color w:val="000000"/>
          <w:spacing w:val="0"/>
          <w:w w:val="100"/>
          <w:position w:val="0"/>
        </w:rPr>
        <w:t>）、</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15</w:t>
      </w:r>
      <w:r>
        <w:rPr>
          <w:color w:val="000000"/>
          <w:spacing w:val="0"/>
          <w:w w:val="100"/>
          <w:position w:val="0"/>
        </w:rPr>
        <w:t xml:space="preserve">日，杭州银行股份有限公司西溪支行给予浙江中正智能科技有限公司人民币 </w:t>
      </w:r>
      <w:r>
        <w:rPr>
          <w:b/>
          <w:bCs/>
          <w:color w:val="000000"/>
          <w:spacing w:val="0"/>
          <w:w w:val="100"/>
          <w:position w:val="0"/>
        </w:rPr>
        <w:t>1,500.00</w:t>
      </w:r>
      <w:r>
        <w:rPr>
          <w:color w:val="000000"/>
          <w:spacing w:val="0"/>
          <w:w w:val="100"/>
          <w:position w:val="0"/>
        </w:rPr>
        <w:t>万元授信额度，期限为</w:t>
      </w:r>
      <w:r>
        <w:rPr>
          <w:b/>
          <w:bCs/>
          <w:color w:val="000000"/>
          <w:spacing w:val="0"/>
          <w:w w:val="100"/>
          <w:position w:val="0"/>
        </w:rPr>
        <w:t>2021</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26</w:t>
      </w:r>
      <w:r>
        <w:rPr>
          <w:color w:val="000000"/>
          <w:spacing w:val="0"/>
          <w:w w:val="100"/>
          <w:position w:val="0"/>
        </w:rPr>
        <w:t>日至</w:t>
      </w:r>
      <w:r>
        <w:rPr>
          <w:b/>
          <w:bCs/>
          <w:color w:val="000000"/>
          <w:spacing w:val="0"/>
          <w:w w:val="100"/>
          <w:position w:val="0"/>
        </w:rPr>
        <w:t>2022</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25</w:t>
      </w:r>
      <w:r>
        <w:rPr>
          <w:color w:val="000000"/>
          <w:spacing w:val="0"/>
          <w:w w:val="100"/>
          <w:position w:val="0"/>
        </w:rPr>
        <w:t>日。</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22</w:t>
      </w:r>
      <w:r>
        <w:rPr>
          <w:color w:val="000000"/>
          <w:spacing w:val="0"/>
          <w:w w:val="100"/>
          <w:position w:val="0"/>
        </w:rPr>
        <w:t>日，本公司与杭州银行 股份有限公司签订了合同编号为：</w:t>
      </w:r>
      <w:r>
        <w:rPr>
          <w:b/>
          <w:bCs/>
          <w:color w:val="000000"/>
          <w:spacing w:val="0"/>
          <w:w w:val="100"/>
          <w:position w:val="0"/>
        </w:rPr>
        <w:t>059C51120210000201</w:t>
      </w:r>
      <w:r>
        <w:rPr>
          <w:color w:val="000000"/>
          <w:spacing w:val="0"/>
          <w:w w:val="100"/>
          <w:position w:val="0"/>
        </w:rPr>
        <w:t>的《最高额保证合同》，为浙江中正智能科技有限 公司提供最高融资余额为人民币</w:t>
      </w:r>
      <w:r>
        <w:rPr>
          <w:b/>
          <w:bCs/>
          <w:color w:val="000000"/>
          <w:spacing w:val="0"/>
          <w:w w:val="100"/>
          <w:position w:val="0"/>
        </w:rPr>
        <w:t>1</w:t>
      </w:r>
      <w:r>
        <w:rPr>
          <w:b/>
          <w:bCs/>
          <w:color w:val="000000"/>
          <w:spacing w:val="0"/>
          <w:w w:val="100"/>
          <w:position w:val="0"/>
        </w:rPr>
        <w:t>,402.50</w:t>
      </w:r>
      <w:r>
        <w:rPr>
          <w:color w:val="000000"/>
          <w:spacing w:val="0"/>
          <w:w w:val="100"/>
          <w:position w:val="0"/>
        </w:rPr>
        <w:t>万元的连带责任保证担保。</w:t>
      </w:r>
    </w:p>
    <w:p>
      <w:pPr>
        <w:pStyle w:val="Style32"/>
        <w:keepNext w:val="0"/>
        <w:keepLines w:val="0"/>
        <w:widowControl w:val="0"/>
        <w:shd w:val="clear" w:color="auto" w:fill="auto"/>
        <w:bidi w:val="0"/>
        <w:spacing w:before="0" w:after="280" w:line="313" w:lineRule="exact"/>
        <w:ind w:left="0" w:right="0" w:firstLine="420"/>
        <w:jc w:val="both"/>
      </w:pPr>
      <w:bookmarkStart w:id="2395" w:name="bookmark2395"/>
      <w:r>
        <w:rPr>
          <w:color w:val="000000"/>
          <w:spacing w:val="0"/>
          <w:w w:val="100"/>
          <w:position w:val="0"/>
        </w:rPr>
        <w:t>（</w:t>
      </w:r>
      <w:bookmarkEnd w:id="2395"/>
      <w:r>
        <w:rPr>
          <w:b/>
          <w:bCs/>
          <w:color w:val="000000"/>
          <w:spacing w:val="0"/>
          <w:w w:val="100"/>
          <w:position w:val="0"/>
        </w:rPr>
        <w:t>12</w:t>
      </w:r>
      <w:r>
        <w:rPr>
          <w:color w:val="000000"/>
          <w:spacing w:val="0"/>
          <w:w w:val="100"/>
          <w:position w:val="0"/>
        </w:rPr>
        <w:t>）、本公司根据实际发展需要，向合格投资者非公开发行人民币</w:t>
      </w:r>
      <w:r>
        <w:rPr>
          <w:b/>
          <w:bCs/>
          <w:color w:val="000000"/>
          <w:spacing w:val="0"/>
          <w:w w:val="100"/>
          <w:position w:val="0"/>
        </w:rPr>
        <w:t>3</w:t>
      </w:r>
      <w:r>
        <w:rPr>
          <w:color w:val="000000"/>
          <w:spacing w:val="0"/>
          <w:w w:val="100"/>
          <w:position w:val="0"/>
        </w:rPr>
        <w:t>亿元公司债券，募集资金用于 偿还借款及补充流动资金。本次非公开发行由深圳市中小企业信用融资担保集团有限公司出具《担保函》 对债券存续年度内提供无条件不可撤销的连带责任保证担保。同时本公司实际控制人刘祥与深圳市中小企 业信用融资担保集团有限公司签订《保证反担保合同》，刘祥以其拥有合法处分权的财产为本公司发行债 券向担保机构提供保证反担保。</w:t>
      </w:r>
    </w:p>
    <w:p>
      <w:pPr>
        <w:pStyle w:val="Style32"/>
        <w:keepNext w:val="0"/>
        <w:keepLines w:val="0"/>
        <w:widowControl w:val="0"/>
        <w:shd w:val="clear" w:color="auto" w:fill="auto"/>
        <w:bidi w:val="0"/>
        <w:spacing w:before="0" w:after="400" w:line="313" w:lineRule="exact"/>
        <w:ind w:left="0" w:right="0" w:firstLine="0"/>
        <w:jc w:val="left"/>
      </w:pPr>
      <w:bookmarkStart w:id="2396" w:name="bookmark2396"/>
      <w:r>
        <w:rPr>
          <w:b/>
          <w:bCs/>
          <w:color w:val="000000"/>
          <w:spacing w:val="0"/>
          <w:w w:val="100"/>
          <w:position w:val="0"/>
        </w:rPr>
        <w:t>（</w:t>
      </w:r>
      <w:bookmarkEnd w:id="2396"/>
      <w:r>
        <w:rPr>
          <w:rFonts w:ascii="Times New Roman" w:eastAsia="Times New Roman" w:hAnsi="Times New Roman" w:cs="Times New Roman"/>
          <w:b/>
          <w:bCs/>
          <w:color w:val="000000"/>
          <w:spacing w:val="0"/>
          <w:w w:val="100"/>
          <w:position w:val="0"/>
        </w:rPr>
        <w:t>5</w:t>
      </w:r>
      <w:r>
        <w:rPr>
          <w:b/>
          <w:bCs/>
          <w:color w:val="000000"/>
          <w:spacing w:val="0"/>
          <w:w w:val="100"/>
          <w:position w:val="0"/>
        </w:rPr>
        <w:t>）关联方资金拆借</w:t>
      </w:r>
    </w:p>
    <w:p>
      <w:pPr>
        <w:widowControl w:val="0"/>
        <w:jc w:val="center"/>
        <w:rPr>
          <w:sz w:val="2"/>
          <w:szCs w:val="2"/>
        </w:rPr>
      </w:pPr>
      <w:r>
        <w:drawing>
          <wp:inline>
            <wp:extent cx="6126480" cy="95694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6126480" cy="956945"/>
                    </a:xfrm>
                    <a:prstGeom prst="rect"/>
                  </pic:spPr>
                </pic:pic>
              </a:graphicData>
            </a:graphic>
          </wp:inline>
        </w:drawing>
      </w:r>
    </w:p>
    <w:p>
      <w:pPr>
        <w:pStyle w:val="Style35"/>
        <w:keepNext w:val="0"/>
        <w:keepLines w:val="0"/>
        <w:widowControl w:val="0"/>
        <w:shd w:val="clear" w:color="auto" w:fill="auto"/>
        <w:bidi w:val="0"/>
        <w:spacing w:before="0" w:after="0" w:line="240" w:lineRule="auto"/>
        <w:ind w:left="1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）关联方资产转让、债务重组情况</w:t>
      </w:r>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77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）其他关联交易</w:t>
      </w:r>
    </w:p>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6</w:t>
      </w:r>
      <w:bookmarkEnd w:id="2399"/>
      <w:r>
        <w:rPr>
          <w:color w:val="000000"/>
          <w:spacing w:val="0"/>
          <w:w w:val="100"/>
          <w:position w:val="0"/>
        </w:rPr>
        <w:t>、关联方应收应付款项</w:t>
      </w:r>
      <w:bookmarkEnd w:id="2397"/>
      <w:bookmarkEnd w:id="2398"/>
      <w:bookmarkEnd w:id="2400"/>
    </w:p>
    <w:p>
      <w:pPr>
        <w:pStyle w:val="Style29"/>
        <w:keepNext/>
        <w:keepLines/>
        <w:widowControl w:val="0"/>
        <w:shd w:val="clear" w:color="auto" w:fill="auto"/>
        <w:bidi w:val="0"/>
        <w:spacing w:before="0" w:line="240" w:lineRule="auto"/>
        <w:ind w:left="0" w:right="0" w:firstLine="0"/>
        <w:jc w:val="left"/>
      </w:pPr>
      <w:bookmarkStart w:id="2397" w:name="bookmark2397"/>
      <w:bookmarkStart w:id="2398" w:name="bookmark2398"/>
      <w:bookmarkStart w:id="2401" w:name="bookmark2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397"/>
      <w:bookmarkEnd w:id="2398"/>
      <w:bookmarkEnd w:id="24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深圳市信联征信有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深圳市新国都数字 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402" w:name="bookmark2402"/>
      <w:bookmarkStart w:id="2403" w:name="bookmark2403"/>
      <w:bookmarkStart w:id="2404" w:name="bookmark2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402"/>
      <w:bookmarkEnd w:id="2403"/>
      <w:bookmarkEnd w:id="240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深圳市信联征信有限公司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127,087.00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深圳市新国都数字科技有限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湖南佳登科技有限公司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348,967.22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1,100,147.72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422,865.94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842,091.58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250,461.83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tabs>
          <w:tab w:pos="373" w:val="left"/>
        </w:tabs>
        <w:bidi w:val="0"/>
        <w:spacing w:before="0" w:after="34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7</w:t>
      </w:r>
      <w:bookmarkEnd w:id="2407"/>
      <w:r>
        <w:rPr>
          <w:color w:val="000000"/>
          <w:spacing w:val="0"/>
          <w:w w:val="100"/>
          <w:position w:val="0"/>
        </w:rPr>
        <w:t>、</w:t>
        <w:tab/>
        <w:t>关联方承诺</w:t>
      </w:r>
      <w:bookmarkEnd w:id="2405"/>
      <w:bookmarkEnd w:id="2406"/>
      <w:bookmarkEnd w:id="2408"/>
    </w:p>
    <w:p>
      <w:pPr>
        <w:pStyle w:val="Style29"/>
        <w:keepNext/>
        <w:keepLines/>
        <w:widowControl w:val="0"/>
        <w:shd w:val="clear" w:color="auto" w:fill="auto"/>
        <w:tabs>
          <w:tab w:pos="378" w:val="left"/>
        </w:tabs>
        <w:bidi w:val="0"/>
        <w:spacing w:before="0" w:after="340" w:line="240" w:lineRule="auto"/>
        <w:ind w:left="0" w:right="0" w:firstLine="0"/>
        <w:jc w:val="left"/>
      </w:pPr>
      <w:bookmarkStart w:id="2405" w:name="bookmark2405"/>
      <w:bookmarkStart w:id="2406" w:name="bookmark2406"/>
      <w:bookmarkStart w:id="2409" w:name="bookmark2409"/>
      <w:bookmarkStart w:id="2410" w:name="bookmark2410"/>
      <w:r>
        <w:rPr>
          <w:rFonts w:ascii="Times New Roman" w:eastAsia="Times New Roman" w:hAnsi="Times New Roman" w:cs="Times New Roman"/>
          <w:color w:val="000000"/>
          <w:spacing w:val="0"/>
          <w:w w:val="100"/>
          <w:position w:val="0"/>
        </w:rPr>
        <w:t>8</w:t>
      </w:r>
      <w:bookmarkEnd w:id="2409"/>
      <w:r>
        <w:rPr>
          <w:color w:val="000000"/>
          <w:spacing w:val="0"/>
          <w:w w:val="100"/>
          <w:position w:val="0"/>
        </w:rPr>
        <w:t>、</w:t>
        <w:tab/>
        <w:t>其他</w:t>
      </w:r>
      <w:bookmarkEnd w:id="2405"/>
      <w:bookmarkEnd w:id="2406"/>
      <w:bookmarkEnd w:id="2410"/>
    </w:p>
    <w:p>
      <w:pPr>
        <w:pStyle w:val="Style23"/>
        <w:keepNext/>
        <w:keepLines/>
        <w:widowControl w:val="0"/>
        <w:shd w:val="clear" w:color="auto" w:fill="auto"/>
        <w:bidi w:val="0"/>
        <w:spacing w:before="0" w:after="340" w:line="240" w:lineRule="auto"/>
        <w:ind w:left="0" w:right="0" w:firstLine="0"/>
        <w:jc w:val="left"/>
      </w:pPr>
      <w:bookmarkStart w:id="2411" w:name="bookmark2411"/>
      <w:bookmarkStart w:id="2412" w:name="bookmark2412"/>
      <w:bookmarkStart w:id="2413" w:name="bookmark2413"/>
      <w:r>
        <w:rPr>
          <w:color w:val="000000"/>
          <w:spacing w:val="0"/>
          <w:w w:val="100"/>
          <w:position w:val="0"/>
          <w:sz w:val="24"/>
          <w:szCs w:val="24"/>
        </w:rPr>
        <w:t>十三、股份支付</w:t>
      </w:r>
      <w:bookmarkEnd w:id="2411"/>
      <w:bookmarkEnd w:id="2412"/>
      <w:bookmarkEnd w:id="2413"/>
    </w:p>
    <w:p>
      <w:pPr>
        <w:pStyle w:val="Style29"/>
        <w:keepNext/>
        <w:keepLines/>
        <w:widowControl w:val="0"/>
        <w:shd w:val="clear" w:color="auto" w:fill="auto"/>
        <w:bidi w:val="0"/>
        <w:spacing w:before="0" w:after="340" w:line="240" w:lineRule="auto"/>
        <w:ind w:left="0" w:right="0" w:firstLine="0"/>
        <w:jc w:val="left"/>
      </w:pPr>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414"/>
      <w:bookmarkEnd w:id="2415"/>
      <w:bookmarkEnd w:id="2416"/>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27,819,845.00</w:t>
            </w:r>
          </w:p>
        </w:tc>
      </w:tr>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年股权激励：行权价格</w:t>
            </w:r>
            <w:r>
              <w:rPr>
                <w:rFonts w:ascii="Times New Roman" w:eastAsia="Times New Roman" w:hAnsi="Times New Roman" w:cs="Times New Roman"/>
                <w:color w:val="000000"/>
                <w:spacing w:val="0"/>
                <w:w w:val="100"/>
                <w:position w:val="0"/>
              </w:rPr>
              <w:t>14.583</w:t>
            </w:r>
            <w:r>
              <w:rPr>
                <w:color w:val="000000"/>
                <w:spacing w:val="0"/>
                <w:w w:val="100"/>
                <w:position w:val="0"/>
              </w:rPr>
              <w:t>元，期间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年股权激励： 行权价格</w:t>
            </w:r>
            <w:r>
              <w:rPr>
                <w:rFonts w:ascii="Times New Roman" w:eastAsia="Times New Roman" w:hAnsi="Times New Roman" w:cs="Times New Roman"/>
                <w:color w:val="000000"/>
                <w:spacing w:val="0"/>
                <w:w w:val="100"/>
                <w:position w:val="0"/>
              </w:rPr>
              <w:t>24.75</w:t>
            </w:r>
            <w:r>
              <w:rPr>
                <w:color w:val="000000"/>
                <w:spacing w:val="0"/>
                <w:w w:val="100"/>
                <w:position w:val="0"/>
              </w:rPr>
              <w:t>元，期间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年股权激励：行权价格</w:t>
            </w:r>
            <w:r>
              <w:rPr>
                <w:rFonts w:ascii="Times New Roman" w:eastAsia="Times New Roman" w:hAnsi="Times New Roman" w:cs="Times New Roman"/>
                <w:color w:val="000000"/>
                <w:spacing w:val="0"/>
                <w:w w:val="100"/>
                <w:position w:val="0"/>
              </w:rPr>
              <w:t xml:space="preserve">10.75 </w:t>
            </w:r>
            <w:r>
              <w:rPr>
                <w:color w:val="000000"/>
                <w:spacing w:val="0"/>
                <w:w w:val="100"/>
                <w:position w:val="0"/>
              </w:rPr>
              <w:t>元，期间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417"/>
      <w:bookmarkEnd w:id="2418"/>
      <w:bookmarkEnd w:id="241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按实际授予股票期权人数进行估计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35,822,937.51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18,298,045.00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9"/>
        <w:keepNext/>
        <w:keepLines/>
        <w:widowControl w:val="0"/>
        <w:shd w:val="clear" w:color="auto" w:fill="auto"/>
        <w:tabs>
          <w:tab w:pos="329" w:val="left"/>
        </w:tabs>
        <w:bidi w:val="0"/>
        <w:spacing w:before="0" w:after="380" w:line="314" w:lineRule="exact"/>
        <w:ind w:left="0" w:right="0" w:firstLine="0"/>
        <w:jc w:val="left"/>
      </w:pPr>
      <w:bookmarkStart w:id="2420" w:name="bookmark2420"/>
      <w:bookmarkStart w:id="2421" w:name="bookmark2421"/>
      <w:bookmarkStart w:id="2422" w:name="bookmark2422"/>
      <w:bookmarkStart w:id="2423" w:name="bookmark2423"/>
      <w:r>
        <w:rPr>
          <w:rFonts w:ascii="Times New Roman" w:eastAsia="Times New Roman" w:hAnsi="Times New Roman" w:cs="Times New Roman"/>
          <w:color w:val="000000"/>
          <w:spacing w:val="0"/>
          <w:w w:val="100"/>
          <w:position w:val="0"/>
        </w:rPr>
        <w:t>3</w:t>
      </w:r>
      <w:bookmarkEnd w:id="2422"/>
      <w:r>
        <w:rPr>
          <w:color w:val="000000"/>
          <w:spacing w:val="0"/>
          <w:w w:val="100"/>
          <w:position w:val="0"/>
        </w:rPr>
        <w:t>、</w:t>
        <w:tab/>
        <w:t>以现金结算的股份支付情况</w:t>
      </w:r>
      <w:bookmarkEnd w:id="2420"/>
      <w:bookmarkEnd w:id="2421"/>
      <w:bookmarkEnd w:id="2423"/>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29" w:val="left"/>
        </w:tabs>
        <w:bidi w:val="0"/>
        <w:spacing w:before="0" w:after="380" w:line="314" w:lineRule="exact"/>
        <w:ind w:left="0" w:right="0" w:firstLine="0"/>
        <w:jc w:val="left"/>
      </w:pPr>
      <w:bookmarkStart w:id="2424" w:name="bookmark2424"/>
      <w:bookmarkStart w:id="2425" w:name="bookmark2425"/>
      <w:bookmarkStart w:id="2426" w:name="bookmark2426"/>
      <w:bookmarkStart w:id="2427" w:name="bookmark2427"/>
      <w:r>
        <w:rPr>
          <w:rFonts w:ascii="Times New Roman" w:eastAsia="Times New Roman" w:hAnsi="Times New Roman" w:cs="Times New Roman"/>
          <w:color w:val="000000"/>
          <w:spacing w:val="0"/>
          <w:w w:val="100"/>
          <w:position w:val="0"/>
        </w:rPr>
        <w:t>4</w:t>
      </w:r>
      <w:bookmarkEnd w:id="2426"/>
      <w:r>
        <w:rPr>
          <w:color w:val="000000"/>
          <w:spacing w:val="0"/>
          <w:w w:val="100"/>
          <w:position w:val="0"/>
        </w:rPr>
        <w:t>、</w:t>
        <w:tab/>
        <w:t>股份支付的修改、终止情况</w:t>
      </w:r>
      <w:bookmarkEnd w:id="2424"/>
      <w:bookmarkEnd w:id="2425"/>
      <w:bookmarkEnd w:id="2427"/>
    </w:p>
    <w:p>
      <w:pPr>
        <w:pStyle w:val="Style29"/>
        <w:keepNext/>
        <w:keepLines/>
        <w:widowControl w:val="0"/>
        <w:shd w:val="clear" w:color="auto" w:fill="auto"/>
        <w:bidi w:val="0"/>
        <w:spacing w:before="0" w:after="0" w:line="329" w:lineRule="auto"/>
        <w:ind w:left="0" w:right="0" w:firstLine="440"/>
        <w:jc w:val="both"/>
      </w:pPr>
      <w:bookmarkStart w:id="2424" w:name="bookmark2424"/>
      <w:bookmarkStart w:id="2425" w:name="bookmark2425"/>
      <w:bookmarkStart w:id="2428" w:name="bookmark2428"/>
      <w:r>
        <w:rPr>
          <w:rFonts w:ascii="Times New Roman" w:eastAsia="Times New Roman" w:hAnsi="Times New Roman" w:cs="Times New Roman"/>
          <w:color w:val="000000"/>
          <w:spacing w:val="0"/>
          <w:w w:val="100"/>
          <w:position w:val="0"/>
        </w:rPr>
        <w:t>1.2018</w:t>
      </w:r>
      <w:r>
        <w:rPr>
          <w:color w:val="000000"/>
          <w:spacing w:val="0"/>
          <w:w w:val="100"/>
          <w:position w:val="0"/>
        </w:rPr>
        <w:t>年股票期权激励情况</w:t>
      </w:r>
      <w:bookmarkEnd w:id="2424"/>
      <w:bookmarkEnd w:id="2425"/>
      <w:bookmarkEnd w:id="2428"/>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2018</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19</w:t>
      </w:r>
      <w:r>
        <w:rPr>
          <w:color w:val="000000"/>
          <w:spacing w:val="0"/>
          <w:w w:val="100"/>
          <w:position w:val="0"/>
        </w:rPr>
        <w:t>日，公司召开第四届董事会第十六次会议审议通过了《关于深圳市新国都技术股份有限 公司</w:t>
      </w:r>
      <w:r>
        <w:rPr>
          <w:b/>
          <w:bCs/>
          <w:color w:val="000000"/>
          <w:spacing w:val="0"/>
          <w:w w:val="100"/>
          <w:position w:val="0"/>
        </w:rPr>
        <w:t>2018</w:t>
      </w:r>
      <w:r>
        <w:rPr>
          <w:color w:val="000000"/>
          <w:spacing w:val="0"/>
          <w:w w:val="100"/>
          <w:position w:val="0"/>
        </w:rPr>
        <w:t>年股票期权激励计划草案及摘要的议案》、《深圳市新国都技术股份有限公司</w:t>
      </w:r>
      <w:r>
        <w:rPr>
          <w:b/>
          <w:bCs/>
          <w:color w:val="000000"/>
          <w:spacing w:val="0"/>
          <w:w w:val="100"/>
          <w:position w:val="0"/>
        </w:rPr>
        <w:t>2018</w:t>
      </w:r>
      <w:r>
        <w:rPr>
          <w:color w:val="000000"/>
          <w:spacing w:val="0"/>
          <w:w w:val="100"/>
          <w:position w:val="0"/>
        </w:rPr>
        <w:t>年股票期权激 励计划实施考核办法》、《关于提请股东大会授权董事会办理公司</w:t>
      </w:r>
      <w:r>
        <w:rPr>
          <w:b/>
          <w:bCs/>
          <w:color w:val="000000"/>
          <w:spacing w:val="0"/>
          <w:w w:val="100"/>
          <w:position w:val="0"/>
        </w:rPr>
        <w:t>2018</w:t>
      </w:r>
      <w:r>
        <w:rPr>
          <w:color w:val="000000"/>
          <w:spacing w:val="0"/>
          <w:w w:val="100"/>
          <w:position w:val="0"/>
        </w:rPr>
        <w:t>年股票期权激励计划相关事宜的议 案》，公司独立董事对股票期权激励计划发表了明确同意的独立意见。并公告了《</w:t>
      </w:r>
      <w:r>
        <w:rPr>
          <w:b/>
          <w:bCs/>
          <w:color w:val="000000"/>
          <w:spacing w:val="0"/>
          <w:w w:val="100"/>
          <w:position w:val="0"/>
        </w:rPr>
        <w:t>2018</w:t>
      </w:r>
      <w:r>
        <w:rPr>
          <w:color w:val="000000"/>
          <w:spacing w:val="0"/>
          <w:w w:val="100"/>
          <w:position w:val="0"/>
        </w:rPr>
        <w:t>年股票期权激励计 划</w:t>
      </w:r>
      <w:r>
        <w:rPr>
          <w:b/>
          <w:bCs/>
          <w:color w:val="000000"/>
          <w:spacing w:val="0"/>
          <w:w w:val="100"/>
          <w:position w:val="0"/>
        </w:rPr>
        <w:t>（</w:t>
      </w:r>
      <w:r>
        <w:rPr>
          <w:color w:val="000000"/>
          <w:spacing w:val="0"/>
          <w:w w:val="100"/>
          <w:position w:val="0"/>
        </w:rPr>
        <w:t>草案</w:t>
      </w:r>
      <w:r>
        <w:rPr>
          <w:b/>
          <w:bCs/>
          <w:color w:val="000000"/>
          <w:spacing w:val="0"/>
          <w:w w:val="100"/>
          <w:position w:val="0"/>
        </w:rPr>
        <w:t>）</w:t>
      </w:r>
      <w:r>
        <w:rPr>
          <w:color w:val="000000"/>
          <w:spacing w:val="0"/>
          <w:w w:val="100"/>
          <w:position w:val="0"/>
        </w:rPr>
        <w:t>》、《</w:t>
      </w:r>
      <w:r>
        <w:rPr>
          <w:b/>
          <w:bCs/>
          <w:color w:val="000000"/>
          <w:spacing w:val="0"/>
          <w:w w:val="100"/>
          <w:position w:val="0"/>
        </w:rPr>
        <w:t>2018</w:t>
      </w:r>
      <w:r>
        <w:rPr>
          <w:color w:val="000000"/>
          <w:spacing w:val="0"/>
          <w:w w:val="100"/>
          <w:position w:val="0"/>
        </w:rPr>
        <w:t>年股票期权激励计划</w:t>
      </w:r>
      <w:r>
        <w:rPr>
          <w:b/>
          <w:bCs/>
          <w:color w:val="000000"/>
          <w:spacing w:val="0"/>
          <w:w w:val="100"/>
          <w:position w:val="0"/>
        </w:rPr>
        <w:t>（</w:t>
      </w:r>
      <w:r>
        <w:rPr>
          <w:color w:val="000000"/>
          <w:spacing w:val="0"/>
          <w:w w:val="100"/>
          <w:position w:val="0"/>
        </w:rPr>
        <w:t>草案</w:t>
      </w:r>
      <w:r>
        <w:rPr>
          <w:b/>
          <w:bCs/>
          <w:color w:val="000000"/>
          <w:spacing w:val="0"/>
          <w:w w:val="100"/>
          <w:position w:val="0"/>
        </w:rPr>
        <w:t>）</w:t>
      </w:r>
      <w:r>
        <w:rPr>
          <w:color w:val="000000"/>
          <w:spacing w:val="0"/>
          <w:w w:val="100"/>
          <w:position w:val="0"/>
        </w:rPr>
        <w:t>摘要》、《</w:t>
      </w:r>
      <w:r>
        <w:rPr>
          <w:b/>
          <w:bCs/>
          <w:color w:val="000000"/>
          <w:spacing w:val="0"/>
          <w:w w:val="100"/>
          <w:position w:val="0"/>
        </w:rPr>
        <w:t>2018</w:t>
      </w:r>
      <w:r>
        <w:rPr>
          <w:color w:val="000000"/>
          <w:spacing w:val="0"/>
          <w:w w:val="100"/>
          <w:position w:val="0"/>
        </w:rPr>
        <w:t>年股票期权激励计划实施考核办法》等。</w:t>
      </w:r>
    </w:p>
    <w:p>
      <w:pPr>
        <w:pStyle w:val="Style32"/>
        <w:keepNext w:val="0"/>
        <w:keepLines w:val="0"/>
        <w:widowControl w:val="0"/>
        <w:shd w:val="clear" w:color="auto" w:fill="auto"/>
        <w:bidi w:val="0"/>
        <w:spacing w:before="0" w:after="0" w:line="314" w:lineRule="exact"/>
        <w:ind w:left="0" w:right="0" w:firstLine="520"/>
        <w:jc w:val="left"/>
      </w:pPr>
      <w:r>
        <w:rPr>
          <w:b/>
          <w:bCs/>
          <w:color w:val="000000"/>
          <w:spacing w:val="0"/>
          <w:w w:val="100"/>
          <w:position w:val="0"/>
        </w:rPr>
        <w:t>2018</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7</w:t>
      </w:r>
      <w:r>
        <w:rPr>
          <w:color w:val="000000"/>
          <w:spacing w:val="0"/>
          <w:w w:val="100"/>
          <w:position w:val="0"/>
        </w:rPr>
        <w:t>日，公司召开</w:t>
      </w:r>
      <w:r>
        <w:rPr>
          <w:b/>
          <w:bCs/>
          <w:color w:val="000000"/>
          <w:spacing w:val="0"/>
          <w:w w:val="100"/>
          <w:position w:val="0"/>
        </w:rPr>
        <w:t>2018</w:t>
      </w:r>
      <w:r>
        <w:rPr>
          <w:color w:val="000000"/>
          <w:spacing w:val="0"/>
          <w:w w:val="100"/>
          <w:position w:val="0"/>
        </w:rPr>
        <w:t>年第二次临时股东大会，会议以特别决议审议通过了《关于深圳市新 国都技术股份有限公司</w:t>
      </w:r>
      <w:r>
        <w:rPr>
          <w:b/>
          <w:bCs/>
          <w:color w:val="000000"/>
          <w:spacing w:val="0"/>
          <w:w w:val="100"/>
          <w:position w:val="0"/>
        </w:rPr>
        <w:t>2018</w:t>
      </w:r>
      <w:r>
        <w:rPr>
          <w:color w:val="000000"/>
          <w:spacing w:val="0"/>
          <w:w w:val="100"/>
          <w:position w:val="0"/>
        </w:rPr>
        <w:t xml:space="preserve">年股票期权激励计划草案及摘要的议案》、深圳市新国都技术股份有限公司 </w:t>
      </w:r>
      <w:r>
        <w:rPr>
          <w:b/>
          <w:bCs/>
          <w:color w:val="000000"/>
          <w:spacing w:val="0"/>
          <w:w w:val="100"/>
          <w:position w:val="0"/>
        </w:rPr>
        <w:t>2018</w:t>
      </w:r>
      <w:r>
        <w:rPr>
          <w:color w:val="000000"/>
          <w:spacing w:val="0"/>
          <w:w w:val="100"/>
          <w:position w:val="0"/>
        </w:rPr>
        <w:t>年股票期权激励计划实施考核办法》、《关于提请股东大会授权董事会办理公司</w:t>
      </w:r>
      <w:r>
        <w:rPr>
          <w:b/>
          <w:bCs/>
          <w:color w:val="000000"/>
          <w:spacing w:val="0"/>
          <w:w w:val="100"/>
          <w:position w:val="0"/>
        </w:rPr>
        <w:t>2018</w:t>
      </w:r>
      <w:r>
        <w:rPr>
          <w:color w:val="000000"/>
          <w:spacing w:val="0"/>
          <w:w w:val="100"/>
          <w:position w:val="0"/>
        </w:rPr>
        <w:t>年股票期权激励 计划相关事宜的议案》，同意公司向公司中层管理人员、核心骨干人员共计</w:t>
      </w:r>
      <w:r>
        <w:rPr>
          <w:b/>
          <w:bCs/>
          <w:color w:val="000000"/>
          <w:spacing w:val="0"/>
          <w:w w:val="100"/>
          <w:position w:val="0"/>
        </w:rPr>
        <w:t>34</w:t>
      </w:r>
      <w:r>
        <w:rPr>
          <w:color w:val="000000"/>
          <w:spacing w:val="0"/>
          <w:w w:val="100"/>
          <w:position w:val="0"/>
        </w:rPr>
        <w:t>人授予股票期权的事项。董 事会被授权确认激励对象参与股权激励计划的资格和条件，确定激励对象名单及其授予数量，确定标的股 权的授予价格；在激励对象符合条件时向激励对象授予股票并办理授予股票和解锁股票所必需的全部事 宜。</w:t>
      </w:r>
    </w:p>
    <w:p>
      <w:pPr>
        <w:pStyle w:val="Style32"/>
        <w:keepNext w:val="0"/>
        <w:keepLines w:val="0"/>
        <w:widowControl w:val="0"/>
        <w:shd w:val="clear" w:color="auto" w:fill="auto"/>
        <w:bidi w:val="0"/>
        <w:spacing w:before="0" w:after="0" w:line="314" w:lineRule="exact"/>
        <w:ind w:left="0" w:right="0" w:firstLine="520"/>
        <w:jc w:val="left"/>
      </w:pPr>
      <w:r>
        <w:rPr>
          <w:b/>
          <w:bCs/>
          <w:color w:val="000000"/>
          <w:spacing w:val="0"/>
          <w:w w:val="100"/>
          <w:position w:val="0"/>
        </w:rPr>
        <w:t>2018</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日，公司召开第四届董事会第十八次会议审议通过了《审议对</w:t>
      </w:r>
      <w:r>
        <w:rPr>
          <w:b/>
          <w:bCs/>
          <w:color w:val="000000"/>
          <w:spacing w:val="0"/>
          <w:w w:val="100"/>
          <w:position w:val="0"/>
        </w:rPr>
        <w:t>2018</w:t>
      </w:r>
      <w:r>
        <w:rPr>
          <w:color w:val="000000"/>
          <w:spacing w:val="0"/>
          <w:w w:val="100"/>
          <w:position w:val="0"/>
        </w:rPr>
        <w:t>年股票期权激励计划 拟授予的股票期权行权价格及数量进行调整的议案》、《审议向</w:t>
      </w:r>
      <w:r>
        <w:rPr>
          <w:b/>
          <w:bCs/>
          <w:color w:val="000000"/>
          <w:spacing w:val="0"/>
          <w:w w:val="100"/>
          <w:position w:val="0"/>
        </w:rPr>
        <w:t>2018</w:t>
      </w:r>
      <w:r>
        <w:rPr>
          <w:color w:val="000000"/>
          <w:spacing w:val="0"/>
          <w:w w:val="100"/>
          <w:position w:val="0"/>
        </w:rPr>
        <w:t>年股票期权激励计划激励对象授予股 票期权的议案》，由于公司</w:t>
      </w:r>
      <w:r>
        <w:rPr>
          <w:b/>
          <w:bCs/>
          <w:color w:val="000000"/>
          <w:spacing w:val="0"/>
          <w:w w:val="100"/>
          <w:position w:val="0"/>
        </w:rPr>
        <w:t>2017</w:t>
      </w:r>
      <w:r>
        <w:rPr>
          <w:color w:val="000000"/>
          <w:spacing w:val="0"/>
          <w:w w:val="100"/>
          <w:position w:val="0"/>
        </w:rPr>
        <w:t>年年度权益分派方案已于</w:t>
      </w:r>
      <w:r>
        <w:rPr>
          <w:b/>
          <w:bCs/>
          <w:color w:val="000000"/>
          <w:spacing w:val="0"/>
          <w:w w:val="100"/>
          <w:position w:val="0"/>
        </w:rPr>
        <w:t>2018</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25</w:t>
      </w:r>
      <w:r>
        <w:rPr>
          <w:color w:val="000000"/>
          <w:spacing w:val="0"/>
          <w:w w:val="100"/>
          <w:position w:val="0"/>
        </w:rPr>
        <w:t>日实施完毕。根据《</w:t>
      </w:r>
      <w:r>
        <w:rPr>
          <w:b/>
          <w:bCs/>
          <w:color w:val="000000"/>
          <w:spacing w:val="0"/>
          <w:w w:val="100"/>
          <w:position w:val="0"/>
        </w:rPr>
        <w:t>2018</w:t>
      </w:r>
      <w:r>
        <w:rPr>
          <w:color w:val="000000"/>
          <w:spacing w:val="0"/>
          <w:w w:val="100"/>
          <w:position w:val="0"/>
        </w:rPr>
        <w:t>年股票期 权激励计划（草案）》对行权价格调整和股票期权数量调整的规定，公司</w:t>
      </w:r>
      <w:r>
        <w:rPr>
          <w:b/>
          <w:bCs/>
          <w:color w:val="000000"/>
          <w:spacing w:val="0"/>
          <w:w w:val="100"/>
          <w:position w:val="0"/>
        </w:rPr>
        <w:t>2018</w:t>
      </w:r>
      <w:r>
        <w:rPr>
          <w:color w:val="000000"/>
          <w:spacing w:val="0"/>
          <w:w w:val="100"/>
          <w:position w:val="0"/>
        </w:rPr>
        <w:t>年股票期权激励计划授予的 股票期权行权价格由</w:t>
      </w:r>
      <w:r>
        <w:rPr>
          <w:b/>
          <w:bCs/>
          <w:color w:val="000000"/>
          <w:spacing w:val="0"/>
          <w:w w:val="100"/>
          <w:position w:val="0"/>
        </w:rPr>
        <w:t>27.21</w:t>
      </w:r>
      <w:r>
        <w:rPr>
          <w:color w:val="000000"/>
          <w:spacing w:val="0"/>
          <w:w w:val="100"/>
          <w:position w:val="0"/>
        </w:rPr>
        <w:t>元调整为</w:t>
      </w:r>
      <w:r>
        <w:rPr>
          <w:b/>
          <w:bCs/>
          <w:color w:val="000000"/>
          <w:spacing w:val="0"/>
          <w:w w:val="100"/>
          <w:position w:val="0"/>
        </w:rPr>
        <w:t>15.033</w:t>
      </w:r>
      <w:r>
        <w:rPr>
          <w:color w:val="000000"/>
          <w:spacing w:val="0"/>
          <w:w w:val="100"/>
          <w:position w:val="0"/>
        </w:rPr>
        <w:t>元，拟授予的期权数量由</w:t>
      </w:r>
      <w:r>
        <w:rPr>
          <w:b/>
          <w:bCs/>
          <w:color w:val="000000"/>
          <w:spacing w:val="0"/>
          <w:w w:val="100"/>
          <w:position w:val="0"/>
        </w:rPr>
        <w:t>5,800,000</w:t>
      </w:r>
      <w:r>
        <w:rPr>
          <w:color w:val="000000"/>
          <w:spacing w:val="0"/>
          <w:w w:val="100"/>
          <w:position w:val="0"/>
        </w:rPr>
        <w:t>份调整为</w:t>
      </w:r>
      <w:r>
        <w:rPr>
          <w:b/>
          <w:bCs/>
          <w:color w:val="000000"/>
          <w:spacing w:val="0"/>
          <w:w w:val="100"/>
          <w:position w:val="0"/>
        </w:rPr>
        <w:t>10,439,606</w:t>
      </w:r>
      <w:r>
        <w:rPr>
          <w:color w:val="000000"/>
          <w:spacing w:val="0"/>
          <w:w w:val="100"/>
          <w:position w:val="0"/>
        </w:rPr>
        <w:t>份。公司 向符合条件的</w:t>
      </w:r>
      <w:r>
        <w:rPr>
          <w:b/>
          <w:bCs/>
          <w:color w:val="000000"/>
          <w:spacing w:val="0"/>
          <w:w w:val="100"/>
          <w:position w:val="0"/>
        </w:rPr>
        <w:t>34</w:t>
      </w:r>
      <w:r>
        <w:rPr>
          <w:color w:val="000000"/>
          <w:spacing w:val="0"/>
          <w:w w:val="100"/>
          <w:position w:val="0"/>
        </w:rPr>
        <w:t>名激励对象授股票期权。公司独立董事对此发表了独立意见，监事会认为激励对象主体资 格确认办法合法有效，确定的授权日符合相关规定。</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2018</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31</w:t>
      </w:r>
      <w:r>
        <w:rPr>
          <w:color w:val="000000"/>
          <w:spacing w:val="0"/>
          <w:w w:val="100"/>
          <w:position w:val="0"/>
        </w:rPr>
        <w:t>日，公司公告了《关于</w:t>
      </w:r>
      <w:r>
        <w:rPr>
          <w:b/>
          <w:bCs/>
          <w:color w:val="000000"/>
          <w:spacing w:val="0"/>
          <w:w w:val="100"/>
          <w:position w:val="0"/>
        </w:rPr>
        <w:t>2018</w:t>
      </w:r>
      <w:r>
        <w:rPr>
          <w:color w:val="000000"/>
          <w:spacing w:val="0"/>
          <w:w w:val="100"/>
          <w:position w:val="0"/>
        </w:rPr>
        <w:t>年股票期权激励计划授予完成登记的公告》，公司完成了《深 圳市新国都技术股份有限公司</w:t>
      </w:r>
      <w:r>
        <w:rPr>
          <w:b/>
          <w:bCs/>
          <w:color w:val="000000"/>
          <w:spacing w:val="0"/>
          <w:w w:val="100"/>
          <w:position w:val="0"/>
        </w:rPr>
        <w:t>2018</w:t>
      </w:r>
      <w:r>
        <w:rPr>
          <w:color w:val="000000"/>
          <w:spacing w:val="0"/>
          <w:w w:val="100"/>
          <w:position w:val="0"/>
        </w:rPr>
        <w:t>年股票期权激励计划（草案）》股票期权的授予登记工作。</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b/>
          <w:bCs/>
          <w:color w:val="000000"/>
          <w:spacing w:val="0"/>
          <w:w w:val="100"/>
          <w:position w:val="0"/>
        </w:rPr>
        <w:t>2018</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14</w:t>
      </w:r>
      <w:r>
        <w:rPr>
          <w:color w:val="000000"/>
          <w:spacing w:val="0"/>
          <w:w w:val="100"/>
          <w:position w:val="0"/>
        </w:rPr>
        <w:t>日召开第四届董事会第二十四次会议审议通过了《关于</w:t>
      </w:r>
      <w:r>
        <w:rPr>
          <w:color w:val="000000"/>
          <w:spacing w:val="0"/>
          <w:w w:val="100"/>
          <w:position w:val="0"/>
        </w:rPr>
        <w:t>〈</w:t>
      </w:r>
      <w:r>
        <w:rPr>
          <w:color w:val="000000"/>
          <w:spacing w:val="0"/>
          <w:w w:val="100"/>
          <w:position w:val="0"/>
        </w:rPr>
        <w:t>深圳市新国都技术股份有 限公司</w:t>
      </w:r>
      <w:r>
        <w:rPr>
          <w:b/>
          <w:bCs/>
          <w:color w:val="000000"/>
          <w:spacing w:val="0"/>
          <w:w w:val="100"/>
          <w:position w:val="0"/>
        </w:rPr>
        <w:t>2018</w:t>
      </w:r>
      <w:r>
        <w:rPr>
          <w:color w:val="000000"/>
          <w:spacing w:val="0"/>
          <w:w w:val="100"/>
          <w:position w:val="0"/>
        </w:rPr>
        <w:t>年股票期权激励计划（草案修订稿）</w:t>
      </w:r>
      <w:r>
        <w:rPr>
          <w:b/>
          <w:bCs/>
          <w:color w:val="000000"/>
          <w:spacing w:val="0"/>
          <w:w w:val="100"/>
          <w:position w:val="0"/>
        </w:rPr>
        <w:t>＞</w:t>
      </w:r>
      <w:r>
        <w:rPr>
          <w:color w:val="000000"/>
          <w:spacing w:val="0"/>
          <w:w w:val="100"/>
          <w:position w:val="0"/>
        </w:rPr>
        <w:t>及摘要的议案》、《关于</w:t>
      </w:r>
      <w:r>
        <w:rPr>
          <w:color w:val="000000"/>
          <w:spacing w:val="0"/>
          <w:w w:val="100"/>
          <w:position w:val="0"/>
        </w:rPr>
        <w:t>〈</w:t>
      </w:r>
      <w:r>
        <w:rPr>
          <w:color w:val="000000"/>
          <w:spacing w:val="0"/>
          <w:w w:val="100"/>
          <w:position w:val="0"/>
        </w:rPr>
        <w:t>深圳市新国都技术股份有限公 司</w:t>
      </w:r>
      <w:r>
        <w:rPr>
          <w:b/>
          <w:bCs/>
          <w:color w:val="000000"/>
          <w:spacing w:val="0"/>
          <w:w w:val="100"/>
          <w:position w:val="0"/>
        </w:rPr>
        <w:t>2018</w:t>
      </w:r>
      <w:r>
        <w:rPr>
          <w:color w:val="000000"/>
          <w:spacing w:val="0"/>
          <w:w w:val="100"/>
          <w:position w:val="0"/>
        </w:rPr>
        <w:t>年股票期权激励计划实施考核办法（修订稿）</w:t>
      </w:r>
      <w:r>
        <w:rPr>
          <w:b/>
          <w:bCs/>
          <w:color w:val="000000"/>
          <w:spacing w:val="0"/>
          <w:w w:val="100"/>
          <w:position w:val="0"/>
        </w:rPr>
        <w:t>＞</w:t>
      </w:r>
      <w:r>
        <w:rPr>
          <w:color w:val="000000"/>
          <w:spacing w:val="0"/>
          <w:w w:val="100"/>
          <w:position w:val="0"/>
        </w:rPr>
        <w:t>的议案》，会议同意</w:t>
      </w:r>
      <w:r>
        <w:rPr>
          <w:b/>
          <w:bCs/>
          <w:color w:val="000000"/>
          <w:spacing w:val="0"/>
          <w:w w:val="100"/>
          <w:position w:val="0"/>
        </w:rPr>
        <w:t>2018</w:t>
      </w:r>
      <w:r>
        <w:rPr>
          <w:color w:val="000000"/>
          <w:spacing w:val="0"/>
          <w:w w:val="100"/>
          <w:position w:val="0"/>
        </w:rPr>
        <w:t xml:space="preserve">年股票期权激励计划的行 权条件增加公司层面的业绩考核要求，其他内容不变。并于同日于中国证监会指定创业板信息披露媒体巨 </w:t>
      </w:r>
      <w:r>
        <w:rPr>
          <w:color w:val="000000"/>
          <w:spacing w:val="0"/>
          <w:w w:val="100"/>
          <w:position w:val="0"/>
        </w:rPr>
        <w:t>潮资讯网发布了相关公告。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b/>
          <w:bCs/>
          <w:color w:val="000000"/>
          <w:spacing w:val="0"/>
          <w:w w:val="100"/>
          <w:position w:val="0"/>
        </w:rPr>
        <w:t>2018</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26</w:t>
      </w:r>
      <w:r>
        <w:rPr>
          <w:color w:val="000000"/>
          <w:spacing w:val="0"/>
          <w:w w:val="100"/>
          <w:position w:val="0"/>
        </w:rPr>
        <w:t>日召开第四届董事会第二十七次会议审议通过了《关于对</w:t>
      </w:r>
      <w:r>
        <w:rPr>
          <w:b/>
          <w:bCs/>
          <w:color w:val="000000"/>
          <w:spacing w:val="0"/>
          <w:w w:val="100"/>
          <w:position w:val="0"/>
        </w:rPr>
        <w:t>2018</w:t>
      </w:r>
      <w:r>
        <w:rPr>
          <w:color w:val="000000"/>
          <w:spacing w:val="0"/>
          <w:w w:val="100"/>
          <w:position w:val="0"/>
        </w:rPr>
        <w:t>年股票期权激励计 划已获授的股票期权行权价格进行调整的议案》，公司实施</w:t>
      </w:r>
      <w:r>
        <w:rPr>
          <w:b/>
          <w:bCs/>
          <w:color w:val="000000"/>
          <w:spacing w:val="0"/>
          <w:w w:val="100"/>
          <w:position w:val="0"/>
        </w:rPr>
        <w:t>2018</w:t>
      </w:r>
      <w:r>
        <w:rPr>
          <w:color w:val="000000"/>
          <w:spacing w:val="0"/>
          <w:w w:val="100"/>
          <w:position w:val="0"/>
        </w:rPr>
        <w:t xml:space="preserve">年半年度权益分派方案，以总股本 </w:t>
      </w:r>
      <w:r>
        <w:rPr>
          <w:b/>
          <w:bCs/>
          <w:color w:val="000000"/>
          <w:spacing w:val="0"/>
          <w:w w:val="100"/>
          <w:position w:val="0"/>
        </w:rPr>
        <w:t>477,897,755</w:t>
      </w:r>
      <w:r>
        <w:rPr>
          <w:color w:val="000000"/>
          <w:spacing w:val="0"/>
          <w:w w:val="100"/>
          <w:position w:val="0"/>
        </w:rPr>
        <w:t>股为基数，向全体股东每</w:t>
      </w:r>
      <w:r>
        <w:rPr>
          <w:b/>
          <w:bCs/>
          <w:color w:val="000000"/>
          <w:spacing w:val="0"/>
          <w:w w:val="100"/>
          <w:position w:val="0"/>
        </w:rPr>
        <w:t>10</w:t>
      </w:r>
      <w:r>
        <w:rPr>
          <w:color w:val="000000"/>
          <w:spacing w:val="0"/>
          <w:w w:val="100"/>
          <w:position w:val="0"/>
        </w:rPr>
        <w:t>股派</w:t>
      </w:r>
      <w:r>
        <w:rPr>
          <w:b/>
          <w:bCs/>
          <w:color w:val="000000"/>
          <w:spacing w:val="0"/>
          <w:w w:val="100"/>
          <w:position w:val="0"/>
        </w:rPr>
        <w:t>2</w:t>
      </w:r>
      <w:r>
        <w:rPr>
          <w:color w:val="000000"/>
          <w:spacing w:val="0"/>
          <w:w w:val="100"/>
          <w:position w:val="0"/>
        </w:rPr>
        <w:t>元人民币现金，该权益分派方案已于</w:t>
      </w:r>
      <w:r>
        <w:rPr>
          <w:b/>
          <w:bCs/>
          <w:color w:val="000000"/>
          <w:spacing w:val="0"/>
          <w:w w:val="100"/>
          <w:position w:val="0"/>
        </w:rPr>
        <w:t>2018</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12</w:t>
      </w:r>
      <w:r>
        <w:rPr>
          <w:color w:val="000000"/>
          <w:spacing w:val="0"/>
          <w:w w:val="100"/>
          <w:position w:val="0"/>
        </w:rPr>
        <w:t>日实施完 毕。经过本次调整，公司</w:t>
      </w:r>
      <w:r>
        <w:rPr>
          <w:b/>
          <w:bCs/>
          <w:color w:val="000000"/>
          <w:spacing w:val="0"/>
          <w:w w:val="100"/>
          <w:position w:val="0"/>
        </w:rPr>
        <w:t>2018</w:t>
      </w:r>
      <w:r>
        <w:rPr>
          <w:color w:val="000000"/>
          <w:spacing w:val="0"/>
          <w:w w:val="100"/>
          <w:position w:val="0"/>
        </w:rPr>
        <w:t>年股票期权激励计划（草案）已授予的股票期权行权价格由</w:t>
      </w:r>
      <w:r>
        <w:rPr>
          <w:b/>
          <w:bCs/>
          <w:color w:val="000000"/>
          <w:spacing w:val="0"/>
          <w:w w:val="100"/>
          <w:position w:val="0"/>
        </w:rPr>
        <w:t>15.033</w:t>
      </w:r>
      <w:r>
        <w:rPr>
          <w:color w:val="000000"/>
          <w:spacing w:val="0"/>
          <w:w w:val="100"/>
          <w:position w:val="0"/>
        </w:rPr>
        <w:t xml:space="preserve">元调整为 </w:t>
      </w:r>
      <w:r>
        <w:rPr>
          <w:b/>
          <w:bCs/>
          <w:color w:val="000000"/>
          <w:spacing w:val="0"/>
          <w:w w:val="100"/>
          <w:position w:val="0"/>
        </w:rPr>
        <w:t>14.833</w:t>
      </w:r>
      <w:r>
        <w:rPr>
          <w:color w:val="000000"/>
          <w:spacing w:val="0"/>
          <w:w w:val="100"/>
          <w:position w:val="0"/>
        </w:rPr>
        <w:t>元，期权数量为</w:t>
      </w:r>
      <w:r>
        <w:rPr>
          <w:b/>
          <w:bCs/>
          <w:color w:val="000000"/>
          <w:spacing w:val="0"/>
          <w:w w:val="100"/>
          <w:position w:val="0"/>
        </w:rPr>
        <w:t>10,439,606</w:t>
      </w:r>
      <w:r>
        <w:rPr>
          <w:color w:val="000000"/>
          <w:spacing w:val="0"/>
          <w:w w:val="100"/>
          <w:position w:val="0"/>
        </w:rPr>
        <w:t>份。</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b/>
          <w:bCs/>
          <w:color w:val="000000"/>
          <w:spacing w:val="0"/>
          <w:w w:val="100"/>
          <w:position w:val="0"/>
        </w:rPr>
        <w:t>2019</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24</w:t>
      </w:r>
      <w:r>
        <w:rPr>
          <w:color w:val="000000"/>
          <w:spacing w:val="0"/>
          <w:w w:val="100"/>
          <w:position w:val="0"/>
        </w:rPr>
        <w:t>日召开第四届董事会第三十一次会议，审议通过了《关于公司</w:t>
      </w:r>
      <w:r>
        <w:rPr>
          <w:b/>
          <w:bCs/>
          <w:color w:val="000000"/>
          <w:spacing w:val="0"/>
          <w:w w:val="100"/>
          <w:position w:val="0"/>
        </w:rPr>
        <w:t>2018</w:t>
      </w:r>
      <w:r>
        <w:rPr>
          <w:color w:val="000000"/>
          <w:spacing w:val="0"/>
          <w:w w:val="100"/>
          <w:position w:val="0"/>
        </w:rPr>
        <w:t>年股票期权激 励计划第一个行权期符合行权条件暨可行权的议案》，公司</w:t>
      </w:r>
      <w:r>
        <w:rPr>
          <w:b/>
          <w:bCs/>
          <w:color w:val="000000"/>
          <w:spacing w:val="0"/>
          <w:w w:val="100"/>
          <w:position w:val="0"/>
        </w:rPr>
        <w:t>2018</w:t>
      </w:r>
      <w:r>
        <w:rPr>
          <w:color w:val="000000"/>
          <w:spacing w:val="0"/>
          <w:w w:val="100"/>
          <w:position w:val="0"/>
        </w:rPr>
        <w:t>年股票期权激励计划的第一个行权期行权 条件已满足，同意公司</w:t>
      </w:r>
      <w:r>
        <w:rPr>
          <w:b/>
          <w:bCs/>
          <w:color w:val="000000"/>
          <w:spacing w:val="0"/>
          <w:w w:val="100"/>
          <w:position w:val="0"/>
        </w:rPr>
        <w:t>2018</w:t>
      </w:r>
      <w:r>
        <w:rPr>
          <w:color w:val="000000"/>
          <w:spacing w:val="0"/>
          <w:w w:val="100"/>
          <w:position w:val="0"/>
        </w:rPr>
        <w:t>年股票期权激励计划已获授股票期权的</w:t>
      </w:r>
      <w:r>
        <w:rPr>
          <w:b/>
          <w:bCs/>
          <w:color w:val="000000"/>
          <w:spacing w:val="0"/>
          <w:w w:val="100"/>
          <w:position w:val="0"/>
        </w:rPr>
        <w:t>34</w:t>
      </w:r>
      <w:r>
        <w:rPr>
          <w:color w:val="000000"/>
          <w:spacing w:val="0"/>
          <w:w w:val="100"/>
          <w:position w:val="0"/>
        </w:rPr>
        <w:t>名激励对象在第一个行权期可自主行 权共</w:t>
      </w:r>
      <w:r>
        <w:rPr>
          <w:b/>
          <w:bCs/>
          <w:color w:val="000000"/>
          <w:spacing w:val="0"/>
          <w:w w:val="100"/>
          <w:position w:val="0"/>
        </w:rPr>
        <w:t>5,219,795</w:t>
      </w:r>
      <w:r>
        <w:rPr>
          <w:color w:val="000000"/>
          <w:spacing w:val="0"/>
          <w:w w:val="100"/>
          <w:position w:val="0"/>
        </w:rPr>
        <w:t>份股票期权，行权价格为</w:t>
      </w:r>
      <w:r>
        <w:rPr>
          <w:b/>
          <w:bCs/>
          <w:color w:val="000000"/>
          <w:spacing w:val="0"/>
          <w:w w:val="100"/>
          <w:position w:val="0"/>
        </w:rPr>
        <w:t>14.833</w:t>
      </w:r>
      <w:r>
        <w:rPr>
          <w:color w:val="000000"/>
          <w:spacing w:val="0"/>
          <w:w w:val="100"/>
          <w:position w:val="0"/>
        </w:rPr>
        <w:t>元</w:t>
      </w:r>
      <w:r>
        <w:rPr>
          <w:b/>
          <w:bCs/>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17</w:t>
      </w:r>
      <w:r>
        <w:rPr>
          <w:color w:val="000000"/>
          <w:spacing w:val="0"/>
          <w:w w:val="100"/>
          <w:position w:val="0"/>
        </w:rPr>
        <w:t>日召开第四届董事会第四十一次会议，审议通过了《关于注销</w:t>
      </w:r>
      <w:r>
        <w:rPr>
          <w:b/>
          <w:bCs/>
          <w:color w:val="000000"/>
          <w:spacing w:val="0"/>
          <w:w w:val="100"/>
          <w:position w:val="0"/>
        </w:rPr>
        <w:t>2018</w:t>
      </w:r>
      <w:r>
        <w:rPr>
          <w:color w:val="000000"/>
          <w:spacing w:val="0"/>
          <w:w w:val="100"/>
          <w:position w:val="0"/>
        </w:rPr>
        <w:t>年股票期权激 励计划部分已获授股票期权的议案》，公司原激励对象樊帆等</w:t>
      </w:r>
      <w:r>
        <w:rPr>
          <w:b/>
          <w:bCs/>
          <w:color w:val="000000"/>
          <w:spacing w:val="0"/>
          <w:w w:val="100"/>
          <w:position w:val="0"/>
        </w:rPr>
        <w:t>10</w:t>
      </w:r>
      <w:r>
        <w:rPr>
          <w:color w:val="000000"/>
          <w:spacing w:val="0"/>
          <w:w w:val="100"/>
          <w:position w:val="0"/>
        </w:rPr>
        <w:t>人因个人及公司战略发展原因不再在公司 及全资子公司体系内任职，已不符合激励条件，激励对象已获授的股票期权合计</w:t>
      </w:r>
      <w:r>
        <w:rPr>
          <w:b/>
          <w:bCs/>
          <w:color w:val="000000"/>
          <w:spacing w:val="0"/>
          <w:w w:val="100"/>
          <w:position w:val="0"/>
        </w:rPr>
        <w:t>331,279</w:t>
      </w:r>
      <w:r>
        <w:rPr>
          <w:color w:val="000000"/>
          <w:spacing w:val="0"/>
          <w:w w:val="100"/>
          <w:position w:val="0"/>
        </w:rPr>
        <w:t>份进行注销。本次 注销后公司本次激励计划已获授股票期权数量变更为</w:t>
      </w:r>
      <w:r>
        <w:rPr>
          <w:b/>
          <w:bCs/>
          <w:color w:val="000000"/>
          <w:spacing w:val="0"/>
          <w:w w:val="100"/>
          <w:position w:val="0"/>
        </w:rPr>
        <w:t>4,888,532</w:t>
      </w:r>
      <w:r>
        <w:rPr>
          <w:color w:val="000000"/>
          <w:spacing w:val="0"/>
          <w:w w:val="100"/>
          <w:position w:val="0"/>
        </w:rPr>
        <w:t>份。</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13</w:t>
      </w:r>
      <w:r>
        <w:rPr>
          <w:color w:val="000000"/>
          <w:spacing w:val="0"/>
          <w:w w:val="100"/>
          <w:position w:val="0"/>
        </w:rPr>
        <w:t>日，公司召开第四届董事会第四十五次会议，审议通过《关于注销</w:t>
      </w:r>
      <w:r>
        <w:rPr>
          <w:b/>
          <w:bCs/>
          <w:color w:val="000000"/>
          <w:spacing w:val="0"/>
          <w:w w:val="100"/>
          <w:position w:val="0"/>
        </w:rPr>
        <w:t>2018</w:t>
      </w:r>
      <w:r>
        <w:rPr>
          <w:color w:val="000000"/>
          <w:spacing w:val="0"/>
          <w:w w:val="100"/>
          <w:position w:val="0"/>
        </w:rPr>
        <w:t>年股票期权激励 计划部分已获授股票期权的议案》、《关于公司</w:t>
      </w:r>
      <w:r>
        <w:rPr>
          <w:b/>
          <w:bCs/>
          <w:color w:val="000000"/>
          <w:spacing w:val="0"/>
          <w:w w:val="100"/>
          <w:position w:val="0"/>
        </w:rPr>
        <w:t>2018</w:t>
      </w:r>
      <w:r>
        <w:rPr>
          <w:color w:val="000000"/>
          <w:spacing w:val="0"/>
          <w:w w:val="100"/>
          <w:position w:val="0"/>
        </w:rPr>
        <w:t>年股票期权激励计划第二个行权期符合行权条件暨部 分可行权的议案》，公司董事会认为本次激励计划的第二个行权期行权条件已成就，鉴于子公司嘉联支付 有限责任公司（以下简称</w:t>
      </w:r>
      <w:r>
        <w:rPr>
          <w:b/>
          <w:bCs/>
          <w:color w:val="000000"/>
          <w:spacing w:val="0"/>
          <w:w w:val="100"/>
          <w:position w:val="0"/>
        </w:rPr>
        <w:t>“</w:t>
      </w:r>
      <w:r>
        <w:rPr>
          <w:color w:val="000000"/>
          <w:spacing w:val="0"/>
          <w:w w:val="100"/>
          <w:position w:val="0"/>
        </w:rPr>
        <w:t>嘉联支付</w:t>
      </w:r>
      <w:r>
        <w:rPr>
          <w:b/>
          <w:bCs/>
          <w:color w:val="000000"/>
          <w:spacing w:val="0"/>
          <w:w w:val="100"/>
          <w:position w:val="0"/>
        </w:rPr>
        <w:t>”</w:t>
      </w:r>
      <w:r>
        <w:rPr>
          <w:color w:val="000000"/>
          <w:spacing w:val="0"/>
          <w:w w:val="100"/>
          <w:position w:val="0"/>
        </w:rPr>
        <w:t>）</w:t>
      </w:r>
      <w:r>
        <w:rPr>
          <w:b/>
          <w:bCs/>
          <w:color w:val="000000"/>
          <w:spacing w:val="0"/>
          <w:w w:val="100"/>
          <w:position w:val="0"/>
        </w:rPr>
        <w:t>2019</w:t>
      </w:r>
      <w:r>
        <w:rPr>
          <w:color w:val="000000"/>
          <w:spacing w:val="0"/>
          <w:w w:val="100"/>
          <w:position w:val="0"/>
        </w:rPr>
        <w:t>年扣除非经常性损益后的净利润为</w:t>
      </w:r>
      <w:r>
        <w:rPr>
          <w:b/>
          <w:bCs/>
          <w:color w:val="000000"/>
          <w:spacing w:val="0"/>
          <w:w w:val="100"/>
          <w:position w:val="0"/>
        </w:rPr>
        <w:t>216,747,967.59</w:t>
      </w:r>
      <w:r>
        <w:rPr>
          <w:color w:val="000000"/>
          <w:spacing w:val="0"/>
          <w:w w:val="100"/>
          <w:position w:val="0"/>
        </w:rPr>
        <w:t>元，大于 《</w:t>
      </w:r>
      <w:r>
        <w:rPr>
          <w:b/>
          <w:bCs/>
          <w:color w:val="000000"/>
          <w:spacing w:val="0"/>
          <w:w w:val="100"/>
          <w:position w:val="0"/>
        </w:rPr>
        <w:t>2018</w:t>
      </w:r>
      <w:r>
        <w:rPr>
          <w:color w:val="000000"/>
          <w:spacing w:val="0"/>
          <w:w w:val="100"/>
          <w:position w:val="0"/>
        </w:rPr>
        <w:t>年股票期权激励计划（草案修订稿）》中规定的子公司层面的业绩考核要求的低目标且小于高目 标，第二个行权期可行权比例为</w:t>
      </w:r>
      <w:r>
        <w:rPr>
          <w:b/>
          <w:bCs/>
          <w:color w:val="000000"/>
          <w:spacing w:val="0"/>
          <w:w w:val="100"/>
          <w:position w:val="0"/>
        </w:rPr>
        <w:t>68.675%</w:t>
      </w:r>
      <w:r>
        <w:rPr>
          <w:color w:val="000000"/>
          <w:spacing w:val="0"/>
          <w:w w:val="100"/>
          <w:position w:val="0"/>
        </w:rPr>
        <w:t>，对应可行权股票期权数量为</w:t>
      </w:r>
      <w:r>
        <w:rPr>
          <w:b/>
          <w:bCs/>
          <w:color w:val="000000"/>
          <w:spacing w:val="0"/>
          <w:w w:val="100"/>
          <w:position w:val="0"/>
        </w:rPr>
        <w:t>3,357,189</w:t>
      </w:r>
      <w:r>
        <w:rPr>
          <w:color w:val="000000"/>
          <w:spacing w:val="0"/>
          <w:w w:val="100"/>
          <w:position w:val="0"/>
        </w:rPr>
        <w:t>份，剩余未达到行权条件 的</w:t>
      </w:r>
      <w:r>
        <w:rPr>
          <w:b/>
          <w:bCs/>
          <w:color w:val="000000"/>
          <w:spacing w:val="0"/>
          <w:w w:val="100"/>
          <w:position w:val="0"/>
        </w:rPr>
        <w:t>1,531,343</w:t>
      </w:r>
      <w:r>
        <w:rPr>
          <w:color w:val="000000"/>
          <w:spacing w:val="0"/>
          <w:w w:val="100"/>
          <w:position w:val="0"/>
        </w:rPr>
        <w:t>份股票期权，将由公司注销。本次行权价格为</w:t>
      </w:r>
      <w:r>
        <w:rPr>
          <w:b/>
          <w:bCs/>
          <w:color w:val="000000"/>
          <w:spacing w:val="0"/>
          <w:w w:val="100"/>
          <w:position w:val="0"/>
        </w:rPr>
        <w:t>14.833</w:t>
      </w:r>
      <w:r>
        <w:rPr>
          <w:color w:val="000000"/>
          <w:spacing w:val="0"/>
          <w:w w:val="100"/>
          <w:position w:val="0"/>
        </w:rPr>
        <w:t>元</w:t>
      </w:r>
      <w:r>
        <w:rPr>
          <w:b/>
          <w:bCs/>
          <w:color w:val="000000"/>
          <w:spacing w:val="0"/>
          <w:w w:val="100"/>
          <w:position w:val="0"/>
        </w:rPr>
        <w:t>/</w:t>
      </w:r>
      <w:r>
        <w:rPr>
          <w:color w:val="000000"/>
          <w:spacing w:val="0"/>
          <w:w w:val="100"/>
          <w:position w:val="0"/>
        </w:rPr>
        <w:t>份，行权期为</w:t>
      </w: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日至</w:t>
      </w:r>
      <w:r>
        <w:rPr>
          <w:b/>
          <w:bCs/>
          <w:color w:val="000000"/>
          <w:spacing w:val="0"/>
          <w:w w:val="100"/>
          <w:position w:val="0"/>
        </w:rPr>
        <w:t>2021</w:t>
      </w:r>
      <w:r>
        <w:rPr>
          <w:color w:val="000000"/>
          <w:spacing w:val="0"/>
          <w:w w:val="100"/>
          <w:position w:val="0"/>
        </w:rPr>
        <w:t xml:space="preserve">年 </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18</w:t>
      </w:r>
      <w:r>
        <w:rPr>
          <w:color w:val="000000"/>
          <w:spacing w:val="0"/>
          <w:w w:val="100"/>
          <w:position w:val="0"/>
        </w:rPr>
        <w:t>日，公司召开第五届董事会第一次会议，审议通过《关于注销</w:t>
      </w:r>
      <w:r>
        <w:rPr>
          <w:b/>
          <w:bCs/>
          <w:color w:val="000000"/>
          <w:spacing w:val="0"/>
          <w:w w:val="100"/>
          <w:position w:val="0"/>
        </w:rPr>
        <w:t>2018</w:t>
      </w:r>
      <w:r>
        <w:rPr>
          <w:color w:val="000000"/>
          <w:spacing w:val="0"/>
          <w:w w:val="100"/>
          <w:position w:val="0"/>
        </w:rPr>
        <w:t>年股票期权激励计划 第一个行权期满未行权的股票期权的议案》，鉴于公司本次激励计划第一个行权期己于</w:t>
      </w: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日届 满，第一个行权期有效期内，激励对象共自主行权</w:t>
      </w:r>
      <w:r>
        <w:rPr>
          <w:b/>
          <w:bCs/>
          <w:color w:val="000000"/>
          <w:spacing w:val="0"/>
          <w:w w:val="100"/>
          <w:position w:val="0"/>
        </w:rPr>
        <w:t>4,138,193</w:t>
      </w:r>
      <w:r>
        <w:rPr>
          <w:color w:val="000000"/>
          <w:spacing w:val="0"/>
          <w:w w:val="100"/>
          <w:position w:val="0"/>
        </w:rPr>
        <w:t>份，到期未行权</w:t>
      </w:r>
      <w:r>
        <w:rPr>
          <w:b/>
          <w:bCs/>
          <w:color w:val="000000"/>
          <w:spacing w:val="0"/>
          <w:w w:val="100"/>
          <w:position w:val="0"/>
        </w:rPr>
        <w:t>1,081,602</w:t>
      </w:r>
      <w:r>
        <w:rPr>
          <w:color w:val="000000"/>
          <w:spacing w:val="0"/>
          <w:w w:val="100"/>
          <w:position w:val="0"/>
        </w:rPr>
        <w:t>份，公司董事会同意 对本次激励计划第一个行权期有效期届满未行权的</w:t>
      </w:r>
      <w:r>
        <w:rPr>
          <w:b/>
          <w:bCs/>
          <w:color w:val="000000"/>
          <w:spacing w:val="0"/>
          <w:w w:val="100"/>
          <w:position w:val="0"/>
        </w:rPr>
        <w:t>1,081,602</w:t>
      </w:r>
      <w:r>
        <w:rPr>
          <w:color w:val="000000"/>
          <w:spacing w:val="0"/>
          <w:w w:val="100"/>
          <w:position w:val="0"/>
        </w:rPr>
        <w:t>份股票期权进行注销。</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3</w:t>
      </w:r>
      <w:r>
        <w:rPr>
          <w:color w:val="000000"/>
          <w:spacing w:val="0"/>
          <w:w w:val="100"/>
          <w:position w:val="0"/>
        </w:rPr>
        <w:t>日，公司召开第五届董事会第二次会议，审议通过了《关于对</w:t>
      </w:r>
      <w:r>
        <w:rPr>
          <w:b/>
          <w:bCs/>
          <w:color w:val="000000"/>
          <w:spacing w:val="0"/>
          <w:w w:val="100"/>
          <w:position w:val="0"/>
        </w:rPr>
        <w:t>2018</w:t>
      </w:r>
      <w:r>
        <w:rPr>
          <w:color w:val="000000"/>
          <w:spacing w:val="0"/>
          <w:w w:val="100"/>
          <w:position w:val="0"/>
        </w:rPr>
        <w:t>年股票期权激励计划己 授予的股票期权行权价格进行调整的议案》，对</w:t>
      </w:r>
      <w:r>
        <w:rPr>
          <w:b/>
          <w:bCs/>
          <w:color w:val="000000"/>
          <w:spacing w:val="0"/>
          <w:w w:val="100"/>
          <w:position w:val="0"/>
        </w:rPr>
        <w:t>2018</w:t>
      </w:r>
      <w:r>
        <w:rPr>
          <w:color w:val="000000"/>
          <w:spacing w:val="0"/>
          <w:w w:val="100"/>
          <w:position w:val="0"/>
        </w:rPr>
        <w:t>年股票期权激励计划己获授的股票期权行权价格进行 调整。经过本次调整，公司</w:t>
      </w:r>
      <w:r>
        <w:rPr>
          <w:b/>
          <w:bCs/>
          <w:color w:val="000000"/>
          <w:spacing w:val="0"/>
          <w:w w:val="100"/>
          <w:position w:val="0"/>
        </w:rPr>
        <w:t>2018</w:t>
      </w:r>
      <w:r>
        <w:rPr>
          <w:color w:val="000000"/>
          <w:spacing w:val="0"/>
          <w:w w:val="100"/>
          <w:position w:val="0"/>
        </w:rPr>
        <w:t>年股票期权激励计划己获授的股票期权行权价格由</w:t>
      </w:r>
      <w:r>
        <w:rPr>
          <w:b/>
          <w:bCs/>
          <w:color w:val="000000"/>
          <w:spacing w:val="0"/>
          <w:w w:val="100"/>
          <w:position w:val="0"/>
        </w:rPr>
        <w:t>14.833</w:t>
      </w:r>
      <w:r>
        <w:rPr>
          <w:color w:val="000000"/>
          <w:spacing w:val="0"/>
          <w:w w:val="100"/>
          <w:position w:val="0"/>
        </w:rPr>
        <w:t>元调整为</w:t>
      </w:r>
      <w:r>
        <w:rPr>
          <w:b/>
          <w:bCs/>
          <w:color w:val="000000"/>
          <w:spacing w:val="0"/>
          <w:w w:val="100"/>
          <w:position w:val="0"/>
        </w:rPr>
        <w:t xml:space="preserve">14.583 </w:t>
      </w:r>
      <w:r>
        <w:rPr>
          <w:color w:val="000000"/>
          <w:spacing w:val="0"/>
          <w:w w:val="100"/>
          <w:position w:val="0"/>
        </w:rPr>
        <w:t>元。</w:t>
      </w:r>
    </w:p>
    <w:p>
      <w:pPr>
        <w:pStyle w:val="Style32"/>
        <w:keepNext w:val="0"/>
        <w:keepLines w:val="0"/>
        <w:widowControl w:val="0"/>
        <w:shd w:val="clear" w:color="auto" w:fill="auto"/>
        <w:bidi w:val="0"/>
        <w:spacing w:before="0" w:after="80" w:line="314"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日，公司召开第五届董事会第十二次会议，审议通过《关于注销</w:t>
      </w:r>
      <w:r>
        <w:rPr>
          <w:b/>
          <w:bCs/>
          <w:color w:val="000000"/>
          <w:spacing w:val="0"/>
          <w:w w:val="100"/>
          <w:position w:val="0"/>
        </w:rPr>
        <w:t>2018</w:t>
      </w:r>
      <w:r>
        <w:rPr>
          <w:color w:val="000000"/>
          <w:spacing w:val="0"/>
          <w:w w:val="100"/>
          <w:position w:val="0"/>
        </w:rPr>
        <w:t>年股票期权激励计 划第二个行权期满未行权的股票期权的议案》，鉴于公司</w:t>
      </w:r>
      <w:r>
        <w:rPr>
          <w:b/>
          <w:bCs/>
          <w:color w:val="000000"/>
          <w:spacing w:val="0"/>
          <w:w w:val="100"/>
          <w:position w:val="0"/>
        </w:rPr>
        <w:t>2018</w:t>
      </w:r>
      <w:r>
        <w:rPr>
          <w:color w:val="000000"/>
          <w:spacing w:val="0"/>
          <w:w w:val="100"/>
          <w:position w:val="0"/>
        </w:rPr>
        <w:t>年股票期权激励计划第二个行权期已于</w:t>
      </w:r>
      <w:r>
        <w:rPr>
          <w:b/>
          <w:bCs/>
          <w:color w:val="000000"/>
          <w:spacing w:val="0"/>
          <w:w w:val="100"/>
          <w:position w:val="0"/>
        </w:rPr>
        <w:t xml:space="preserve">2021 </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日届满，第二个行权期有效期内，激励对象共自主行权</w:t>
      </w:r>
      <w:r>
        <w:rPr>
          <w:b/>
          <w:bCs/>
          <w:color w:val="000000"/>
          <w:spacing w:val="0"/>
          <w:w w:val="100"/>
          <w:position w:val="0"/>
        </w:rPr>
        <w:t>37,344</w:t>
      </w:r>
      <w:r>
        <w:rPr>
          <w:color w:val="000000"/>
          <w:spacing w:val="0"/>
          <w:w w:val="100"/>
          <w:position w:val="0"/>
        </w:rPr>
        <w:t>份，到期未行权</w:t>
      </w:r>
      <w:r>
        <w:rPr>
          <w:b/>
          <w:bCs/>
          <w:color w:val="000000"/>
          <w:spacing w:val="0"/>
          <w:w w:val="100"/>
          <w:position w:val="0"/>
        </w:rPr>
        <w:t>3,319,845</w:t>
      </w:r>
      <w:r>
        <w:rPr>
          <w:color w:val="000000"/>
          <w:spacing w:val="0"/>
          <w:w w:val="100"/>
          <w:position w:val="0"/>
        </w:rPr>
        <w:t>份，公司董 事会同意对</w:t>
      </w:r>
      <w:r>
        <w:rPr>
          <w:b/>
          <w:bCs/>
          <w:color w:val="000000"/>
          <w:spacing w:val="0"/>
          <w:w w:val="100"/>
          <w:position w:val="0"/>
        </w:rPr>
        <w:t>2 018</w:t>
      </w:r>
      <w:r>
        <w:rPr>
          <w:color w:val="000000"/>
          <w:spacing w:val="0"/>
          <w:w w:val="100"/>
          <w:position w:val="0"/>
        </w:rPr>
        <w:t>年股票期权激励计划第二个行权期有效期届满未行权的</w:t>
      </w:r>
      <w:r>
        <w:rPr>
          <w:b/>
          <w:bCs/>
          <w:color w:val="000000"/>
          <w:spacing w:val="0"/>
          <w:w w:val="100"/>
          <w:position w:val="0"/>
        </w:rPr>
        <w:t>3,319,845</w:t>
      </w:r>
      <w:r>
        <w:rPr>
          <w:color w:val="000000"/>
          <w:spacing w:val="0"/>
          <w:w w:val="100"/>
          <w:position w:val="0"/>
        </w:rPr>
        <w:t>份股票期权进行注销。</w:t>
      </w:r>
    </w:p>
    <w:p>
      <w:pPr>
        <w:pStyle w:val="Style29"/>
        <w:keepNext/>
        <w:keepLines/>
        <w:widowControl w:val="0"/>
        <w:shd w:val="clear" w:color="auto" w:fill="auto"/>
        <w:bidi w:val="0"/>
        <w:spacing w:before="0" w:after="0" w:line="326" w:lineRule="auto"/>
        <w:ind w:left="0" w:right="0" w:firstLine="440"/>
        <w:jc w:val="both"/>
      </w:pPr>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2.2020</w:t>
      </w:r>
      <w:r>
        <w:rPr>
          <w:color w:val="000000"/>
          <w:spacing w:val="0"/>
          <w:w w:val="100"/>
          <w:position w:val="0"/>
        </w:rPr>
        <w:t>年股票期权激励情况</w:t>
      </w:r>
      <w:bookmarkEnd w:id="2429"/>
      <w:bookmarkEnd w:id="2430"/>
      <w:bookmarkEnd w:id="2431"/>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25</w:t>
      </w:r>
      <w:r>
        <w:rPr>
          <w:color w:val="000000"/>
          <w:spacing w:val="0"/>
          <w:w w:val="100"/>
          <w:position w:val="0"/>
        </w:rPr>
        <w:t>日</w:t>
      </w:r>
      <w:r>
        <w:rPr>
          <w:b/>
          <w:bCs/>
          <w:color w:val="000000"/>
          <w:spacing w:val="0"/>
          <w:w w:val="100"/>
          <w:position w:val="0"/>
        </w:rPr>
        <w:t>，</w:t>
      </w:r>
      <w:r>
        <w:rPr>
          <w:color w:val="000000"/>
          <w:spacing w:val="0"/>
          <w:w w:val="100"/>
          <w:position w:val="0"/>
        </w:rPr>
        <w:t xml:space="preserve">公司召开了第五届董事会第五次会议，审议通过了《关于深圳市新国都股份有限公司 </w:t>
      </w:r>
      <w:r>
        <w:rPr>
          <w:b/>
          <w:bCs/>
          <w:color w:val="000000"/>
          <w:spacing w:val="0"/>
          <w:w w:val="100"/>
          <w:position w:val="0"/>
        </w:rPr>
        <w:t>2020</w:t>
      </w:r>
      <w:r>
        <w:rPr>
          <w:color w:val="000000"/>
          <w:spacing w:val="0"/>
          <w:w w:val="100"/>
          <w:position w:val="0"/>
        </w:rPr>
        <w:t>年股票期权激励计划草案及摘要的议案》、《关于深圳市新国都股份有限公</w:t>
      </w:r>
      <w:r>
        <w:rPr>
          <w:b/>
          <w:bCs/>
          <w:color w:val="000000"/>
          <w:spacing w:val="0"/>
          <w:w w:val="100"/>
          <w:position w:val="0"/>
        </w:rPr>
        <w:t>2020</w:t>
      </w:r>
      <w:r>
        <w:rPr>
          <w:color w:val="000000"/>
          <w:spacing w:val="0"/>
          <w:w w:val="100"/>
          <w:position w:val="0"/>
        </w:rPr>
        <w:t>年股票期权激励计划 实施考核办法的议案》及《关于提请股东大会授权董事会办理公司</w:t>
      </w:r>
      <w:r>
        <w:rPr>
          <w:b/>
          <w:bCs/>
          <w:color w:val="000000"/>
          <w:spacing w:val="0"/>
          <w:w w:val="100"/>
          <w:position w:val="0"/>
        </w:rPr>
        <w:t>2020</w:t>
      </w:r>
      <w:r>
        <w:rPr>
          <w:color w:val="000000"/>
          <w:spacing w:val="0"/>
          <w:w w:val="100"/>
          <w:position w:val="0"/>
        </w:rPr>
        <w:t>年股票期权激励计划相关事宜的议 案》。</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15</w:t>
      </w:r>
      <w:r>
        <w:rPr>
          <w:color w:val="000000"/>
          <w:spacing w:val="0"/>
          <w:w w:val="100"/>
          <w:position w:val="0"/>
        </w:rPr>
        <w:t>日，公司召开了</w:t>
      </w:r>
      <w:r>
        <w:rPr>
          <w:b/>
          <w:bCs/>
          <w:color w:val="000000"/>
          <w:spacing w:val="0"/>
          <w:w w:val="100"/>
          <w:position w:val="0"/>
        </w:rPr>
        <w:t>2020</w:t>
      </w:r>
      <w:r>
        <w:rPr>
          <w:color w:val="000000"/>
          <w:spacing w:val="0"/>
          <w:w w:val="100"/>
          <w:position w:val="0"/>
        </w:rPr>
        <w:t>年第四次临时股东大会，审议通过了《关于深圳市新国都股份有限 公司</w:t>
      </w:r>
      <w:r>
        <w:rPr>
          <w:b/>
          <w:bCs/>
          <w:color w:val="000000"/>
          <w:spacing w:val="0"/>
          <w:w w:val="100"/>
          <w:position w:val="0"/>
        </w:rPr>
        <w:t>2020</w:t>
      </w:r>
      <w:r>
        <w:rPr>
          <w:color w:val="000000"/>
          <w:spacing w:val="0"/>
          <w:w w:val="100"/>
          <w:position w:val="0"/>
        </w:rPr>
        <w:t>年股票期权激励计划草案及摘要的议案》、《关于深圳市新国都股份有限公司</w:t>
      </w:r>
      <w:r>
        <w:rPr>
          <w:b/>
          <w:bCs/>
          <w:color w:val="000000"/>
          <w:spacing w:val="0"/>
          <w:w w:val="100"/>
          <w:position w:val="0"/>
        </w:rPr>
        <w:t>2020</w:t>
      </w:r>
      <w:r>
        <w:rPr>
          <w:color w:val="000000"/>
          <w:spacing w:val="0"/>
          <w:w w:val="100"/>
          <w:position w:val="0"/>
        </w:rPr>
        <w:t>年股票期权激 励计划实施考核办法的议案》及《关于提请股东大会授权董事会办理公司</w:t>
      </w:r>
      <w:r>
        <w:rPr>
          <w:b/>
          <w:bCs/>
          <w:color w:val="000000"/>
          <w:spacing w:val="0"/>
          <w:w w:val="100"/>
          <w:position w:val="0"/>
        </w:rPr>
        <w:t>2020</w:t>
      </w:r>
      <w:r>
        <w:rPr>
          <w:color w:val="000000"/>
          <w:spacing w:val="0"/>
          <w:w w:val="100"/>
          <w:position w:val="0"/>
        </w:rPr>
        <w:t>年股票期权激励计划相关宜 的议案》，由公司董事会确定股票期权激励计划的授予日，同时授权董事会在激励对象符合条件时向激 励对象授予股票期权并办理授予股票期权所必需的全部事宜。</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19</w:t>
      </w:r>
      <w:r>
        <w:rPr>
          <w:color w:val="000000"/>
          <w:spacing w:val="0"/>
          <w:w w:val="100"/>
          <w:position w:val="0"/>
        </w:rPr>
        <w:t>日，公司召开了第五届董事会第七次会议，审议通过了《关于</w:t>
      </w:r>
      <w:r>
        <w:rPr>
          <w:b/>
          <w:bCs/>
          <w:color w:val="000000"/>
          <w:spacing w:val="0"/>
          <w:w w:val="100"/>
          <w:position w:val="0"/>
        </w:rPr>
        <w:t>2020</w:t>
      </w:r>
      <w:r>
        <w:rPr>
          <w:color w:val="000000"/>
          <w:spacing w:val="0"/>
          <w:w w:val="100"/>
          <w:position w:val="0"/>
        </w:rPr>
        <w:t>年股票期权激励计划 向激励对象授予股票期权的议案》，同意以</w:t>
      </w:r>
      <w:r>
        <w:rPr>
          <w:b/>
          <w:bCs/>
          <w:color w:val="000000"/>
          <w:spacing w:val="0"/>
          <w:w w:val="100"/>
          <w:position w:val="0"/>
        </w:rPr>
        <w:t>2020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19</w:t>
      </w:r>
      <w:r>
        <w:rPr>
          <w:color w:val="000000"/>
          <w:spacing w:val="0"/>
          <w:w w:val="100"/>
          <w:position w:val="0"/>
        </w:rPr>
        <w:t>日为授予日，向符合授予条件的</w:t>
      </w:r>
      <w:r>
        <w:rPr>
          <w:b/>
          <w:bCs/>
          <w:color w:val="000000"/>
          <w:spacing w:val="0"/>
          <w:w w:val="100"/>
          <w:position w:val="0"/>
        </w:rPr>
        <w:t>106</w:t>
      </w:r>
      <w:r>
        <w:rPr>
          <w:color w:val="000000"/>
          <w:spacing w:val="0"/>
          <w:w w:val="100"/>
          <w:position w:val="0"/>
        </w:rPr>
        <w:t>位激励对象 合计授予</w:t>
      </w:r>
      <w:r>
        <w:rPr>
          <w:b/>
          <w:bCs/>
          <w:color w:val="000000"/>
          <w:spacing w:val="0"/>
          <w:w w:val="100"/>
          <w:position w:val="0"/>
        </w:rPr>
        <w:t>4,900</w:t>
      </w:r>
      <w:r>
        <w:rPr>
          <w:color w:val="000000"/>
          <w:spacing w:val="0"/>
          <w:w w:val="100"/>
          <w:position w:val="0"/>
        </w:rPr>
        <w:t>万份股票期权。</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6</w:t>
      </w:r>
      <w:r>
        <w:rPr>
          <w:color w:val="000000"/>
          <w:spacing w:val="0"/>
          <w:w w:val="100"/>
          <w:position w:val="0"/>
        </w:rPr>
        <w:t>日召开第五届董事会第十次会议，审议通过了《关于公司</w:t>
      </w:r>
      <w:r>
        <w:rPr>
          <w:b/>
          <w:bCs/>
          <w:color w:val="000000"/>
          <w:spacing w:val="0"/>
          <w:w w:val="100"/>
          <w:position w:val="0"/>
        </w:rPr>
        <w:t>2020</w:t>
      </w:r>
      <w:r>
        <w:rPr>
          <w:color w:val="000000"/>
          <w:spacing w:val="0"/>
          <w:w w:val="100"/>
          <w:position w:val="0"/>
        </w:rPr>
        <w:t>年股票期权激励计划 第一个行权期未达到行权条件予以注销的议案》，根据公司</w:t>
      </w:r>
      <w:r>
        <w:rPr>
          <w:b/>
          <w:bCs/>
          <w:color w:val="000000"/>
          <w:spacing w:val="0"/>
          <w:w w:val="100"/>
          <w:position w:val="0"/>
        </w:rPr>
        <w:t>2020</w:t>
      </w:r>
      <w:r>
        <w:rPr>
          <w:color w:val="000000"/>
          <w:spacing w:val="0"/>
          <w:w w:val="100"/>
          <w:position w:val="0"/>
        </w:rPr>
        <w:t>年度审计报告，因公司</w:t>
      </w:r>
      <w:r>
        <w:rPr>
          <w:b/>
          <w:bCs/>
          <w:color w:val="000000"/>
          <w:spacing w:val="0"/>
          <w:w w:val="100"/>
          <w:position w:val="0"/>
        </w:rPr>
        <w:t>2020</w:t>
      </w:r>
      <w:r>
        <w:rPr>
          <w:color w:val="000000"/>
          <w:spacing w:val="0"/>
          <w:w w:val="100"/>
          <w:position w:val="0"/>
        </w:rPr>
        <w:t xml:space="preserve">年业绩未满足 </w:t>
      </w:r>
      <w:r>
        <w:rPr>
          <w:b/>
          <w:bCs/>
          <w:color w:val="000000"/>
          <w:spacing w:val="0"/>
          <w:w w:val="100"/>
          <w:position w:val="0"/>
        </w:rPr>
        <w:t>2020</w:t>
      </w:r>
      <w:r>
        <w:rPr>
          <w:color w:val="000000"/>
          <w:spacing w:val="0"/>
          <w:w w:val="100"/>
          <w:position w:val="0"/>
        </w:rPr>
        <w:t>年股票期权激励计划第一个行权期设定的行权条件，根据《深圳市新国都股份有限公司</w:t>
      </w:r>
      <w:r>
        <w:rPr>
          <w:b/>
          <w:bCs/>
          <w:color w:val="000000"/>
          <w:spacing w:val="0"/>
          <w:w w:val="100"/>
          <w:position w:val="0"/>
        </w:rPr>
        <w:t>2020</w:t>
      </w:r>
      <w:r>
        <w:rPr>
          <w:color w:val="000000"/>
          <w:spacing w:val="0"/>
          <w:w w:val="100"/>
          <w:position w:val="0"/>
        </w:rPr>
        <w:t>年股票期 权激励计划（草案）》的规定和公司</w:t>
      </w:r>
      <w:r>
        <w:rPr>
          <w:b/>
          <w:bCs/>
          <w:color w:val="000000"/>
          <w:spacing w:val="0"/>
          <w:w w:val="100"/>
          <w:position w:val="0"/>
        </w:rPr>
        <w:t>2020</w:t>
      </w:r>
      <w:r>
        <w:rPr>
          <w:color w:val="000000"/>
          <w:spacing w:val="0"/>
          <w:w w:val="100"/>
          <w:position w:val="0"/>
        </w:rPr>
        <w:t>年第四次临时股东大会授权，公司将注销股票期权</w:t>
      </w:r>
      <w:r>
        <w:rPr>
          <w:b/>
          <w:bCs/>
          <w:color w:val="000000"/>
          <w:spacing w:val="0"/>
          <w:w w:val="100"/>
          <w:position w:val="0"/>
        </w:rPr>
        <w:t>2,450</w:t>
      </w:r>
      <w:r>
        <w:rPr>
          <w:color w:val="000000"/>
          <w:spacing w:val="0"/>
          <w:w w:val="100"/>
          <w:position w:val="0"/>
        </w:rPr>
        <w:t>万份，本 次注销完成后，公司</w:t>
      </w:r>
      <w:r>
        <w:rPr>
          <w:b/>
          <w:bCs/>
          <w:color w:val="000000"/>
          <w:spacing w:val="0"/>
          <w:w w:val="100"/>
          <w:position w:val="0"/>
        </w:rPr>
        <w:t>2020</w:t>
      </w:r>
      <w:r>
        <w:rPr>
          <w:color w:val="000000"/>
          <w:spacing w:val="0"/>
          <w:w w:val="100"/>
          <w:position w:val="0"/>
        </w:rPr>
        <w:t>年股票期权激励计划已授予但尚未行权的股票期权数量为</w:t>
      </w:r>
      <w:r>
        <w:rPr>
          <w:b/>
          <w:bCs/>
          <w:color w:val="000000"/>
          <w:spacing w:val="0"/>
          <w:w w:val="100"/>
          <w:position w:val="0"/>
        </w:rPr>
        <w:t>2,450</w:t>
      </w:r>
      <w:r>
        <w:rPr>
          <w:color w:val="000000"/>
          <w:spacing w:val="0"/>
          <w:w w:val="100"/>
          <w:position w:val="0"/>
        </w:rPr>
        <w:t>万份。</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鉴于公司原激励对象陈恩志等</w:t>
      </w:r>
      <w:r>
        <w:rPr>
          <w:b/>
          <w:bCs/>
          <w:color w:val="000000"/>
          <w:spacing w:val="0"/>
          <w:w w:val="100"/>
          <w:position w:val="0"/>
        </w:rPr>
        <w:t>2</w:t>
      </w:r>
      <w:r>
        <w:rPr>
          <w:color w:val="000000"/>
          <w:spacing w:val="0"/>
          <w:w w:val="100"/>
          <w:position w:val="0"/>
        </w:rPr>
        <w:t>人因个人原因辞职，已不符合激励条件，根据《激励计划（草案）》、 《深圳市新国都股份有限公司</w:t>
      </w:r>
      <w:r>
        <w:rPr>
          <w:b/>
          <w:bCs/>
          <w:color w:val="000000"/>
          <w:spacing w:val="0"/>
          <w:w w:val="100"/>
          <w:position w:val="0"/>
        </w:rPr>
        <w:t>2020</w:t>
      </w:r>
      <w:r>
        <w:rPr>
          <w:color w:val="000000"/>
          <w:spacing w:val="0"/>
          <w:w w:val="100"/>
          <w:position w:val="0"/>
        </w:rPr>
        <w:t>年股票期权激励计划实施考核办法》相关规定，公司应注销上述已离职 激励对象已获授但尚未获准行权的合计</w:t>
      </w:r>
      <w:r>
        <w:rPr>
          <w:b/>
          <w:bCs/>
          <w:color w:val="000000"/>
          <w:spacing w:val="0"/>
          <w:w w:val="100"/>
          <w:position w:val="0"/>
        </w:rPr>
        <w:t>70</w:t>
      </w:r>
      <w:r>
        <w:rPr>
          <w:color w:val="000000"/>
          <w:spacing w:val="0"/>
          <w:w w:val="100"/>
          <w:position w:val="0"/>
        </w:rPr>
        <w:t>万份股票期权。本次注销后公司</w:t>
      </w:r>
      <w:r>
        <w:rPr>
          <w:b/>
          <w:bCs/>
          <w:color w:val="000000"/>
          <w:spacing w:val="0"/>
          <w:w w:val="100"/>
          <w:position w:val="0"/>
        </w:rPr>
        <w:t>2020</w:t>
      </w:r>
      <w:r>
        <w:rPr>
          <w:color w:val="000000"/>
          <w:spacing w:val="0"/>
          <w:w w:val="100"/>
          <w:position w:val="0"/>
        </w:rPr>
        <w:t>年股票期权激励计划第二期 剩余股票期权的数量为</w:t>
      </w:r>
      <w:r>
        <w:rPr>
          <w:b/>
          <w:bCs/>
          <w:color w:val="000000"/>
          <w:spacing w:val="0"/>
          <w:w w:val="100"/>
          <w:position w:val="0"/>
        </w:rPr>
        <w:t>2,380</w:t>
      </w:r>
      <w:r>
        <w:rPr>
          <w:color w:val="000000"/>
          <w:spacing w:val="0"/>
          <w:w w:val="100"/>
          <w:position w:val="0"/>
        </w:rPr>
        <w:t>万份。</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日召开第五届董事会第十二次会议，审议通过了《关于对</w:t>
      </w:r>
      <w:r>
        <w:rPr>
          <w:b/>
          <w:bCs/>
          <w:color w:val="000000"/>
          <w:spacing w:val="0"/>
          <w:w w:val="100"/>
          <w:position w:val="0"/>
        </w:rPr>
        <w:t>2020</w:t>
      </w:r>
      <w:r>
        <w:rPr>
          <w:color w:val="000000"/>
          <w:spacing w:val="0"/>
          <w:w w:val="100"/>
          <w:position w:val="0"/>
        </w:rPr>
        <w:t>及</w:t>
      </w:r>
      <w:r>
        <w:rPr>
          <w:b/>
          <w:bCs/>
          <w:color w:val="000000"/>
          <w:spacing w:val="0"/>
          <w:w w:val="100"/>
          <w:position w:val="0"/>
        </w:rPr>
        <w:t>2021</w:t>
      </w:r>
      <w:r>
        <w:rPr>
          <w:color w:val="000000"/>
          <w:spacing w:val="0"/>
          <w:w w:val="100"/>
          <w:position w:val="0"/>
        </w:rPr>
        <w:t>年股票期权激励计 划已授予的股票期权行权价格进行调整的议案》，公司</w:t>
      </w:r>
      <w:r>
        <w:rPr>
          <w:b/>
          <w:bCs/>
          <w:color w:val="000000"/>
          <w:spacing w:val="0"/>
          <w:w w:val="100"/>
          <w:position w:val="0"/>
        </w:rPr>
        <w:t>2020</w:t>
      </w:r>
      <w:r>
        <w:rPr>
          <w:color w:val="000000"/>
          <w:spacing w:val="0"/>
          <w:w w:val="100"/>
          <w:position w:val="0"/>
        </w:rPr>
        <w:t>年年度权益分派已于</w:t>
      </w:r>
      <w:r>
        <w:rPr>
          <w:b/>
          <w:bCs/>
          <w:color w:val="000000"/>
          <w:spacing w:val="0"/>
          <w:w w:val="100"/>
          <w:position w:val="0"/>
        </w:rPr>
        <w:t>2021</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日实施完毕， 根据《深圳市新国都股份有限公司</w:t>
      </w:r>
      <w:r>
        <w:rPr>
          <w:b/>
          <w:bCs/>
          <w:color w:val="000000"/>
          <w:spacing w:val="0"/>
          <w:w w:val="100"/>
          <w:position w:val="0"/>
        </w:rPr>
        <w:t>2020</w:t>
      </w:r>
      <w:r>
        <w:rPr>
          <w:color w:val="000000"/>
          <w:spacing w:val="0"/>
          <w:w w:val="100"/>
          <w:position w:val="0"/>
        </w:rPr>
        <w:t>年股票期权激励计划（草案）》已授予的股票期权行权价格由</w:t>
      </w:r>
      <w:r>
        <w:rPr>
          <w:b/>
          <w:bCs/>
          <w:color w:val="000000"/>
          <w:spacing w:val="0"/>
          <w:w w:val="100"/>
          <w:position w:val="0"/>
        </w:rPr>
        <w:t>25</w:t>
      </w:r>
      <w:r>
        <w:rPr>
          <w:color w:val="000000"/>
          <w:spacing w:val="0"/>
          <w:w w:val="100"/>
          <w:position w:val="0"/>
        </w:rPr>
        <w:t xml:space="preserve">元 </w:t>
      </w:r>
      <w:r>
        <w:rPr>
          <w:b/>
          <w:bCs/>
          <w:color w:val="000000"/>
          <w:spacing w:val="0"/>
          <w:w w:val="100"/>
          <w:position w:val="0"/>
        </w:rPr>
        <w:t>/</w:t>
      </w:r>
      <w:r>
        <w:rPr>
          <w:color w:val="000000"/>
          <w:spacing w:val="0"/>
          <w:w w:val="100"/>
          <w:position w:val="0"/>
        </w:rPr>
        <w:t>份调整为</w:t>
      </w:r>
      <w:r>
        <w:rPr>
          <w:b/>
          <w:bCs/>
          <w:color w:val="000000"/>
          <w:spacing w:val="0"/>
          <w:w w:val="100"/>
          <w:position w:val="0"/>
        </w:rPr>
        <w:t>24.75</w:t>
      </w:r>
      <w:r>
        <w:rPr>
          <w:color w:val="000000"/>
          <w:spacing w:val="0"/>
          <w:w w:val="100"/>
          <w:position w:val="0"/>
        </w:rPr>
        <w:t>元</w:t>
      </w:r>
      <w:r>
        <w:rPr>
          <w:b/>
          <w:bCs/>
          <w:color w:val="000000"/>
          <w:spacing w:val="0"/>
          <w:w w:val="100"/>
          <w:position w:val="0"/>
        </w:rPr>
        <w:t>/</w:t>
      </w:r>
      <w:r>
        <w:rPr>
          <w:color w:val="000000"/>
          <w:spacing w:val="0"/>
          <w:w w:val="100"/>
          <w:position w:val="0"/>
        </w:rPr>
        <w:t>份；</w:t>
      </w:r>
    </w:p>
    <w:p>
      <w:pPr>
        <w:pStyle w:val="Style29"/>
        <w:keepNext/>
        <w:keepLines/>
        <w:widowControl w:val="0"/>
        <w:shd w:val="clear" w:color="auto" w:fill="auto"/>
        <w:bidi w:val="0"/>
        <w:spacing w:before="0" w:after="0" w:line="314" w:lineRule="exact"/>
        <w:ind w:left="0" w:right="0" w:firstLine="360"/>
        <w:jc w:val="both"/>
      </w:pPr>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3.202</w:t>
      </w:r>
      <w:r>
        <w:rPr>
          <w:rFonts w:ascii="Times New Roman" w:eastAsia="Times New Roman" w:hAnsi="Times New Roman" w:cs="Times New Roman"/>
          <w:color w:val="000000"/>
          <w:spacing w:val="0"/>
          <w:w w:val="100"/>
          <w:position w:val="0"/>
        </w:rPr>
        <w:t>1</w:t>
      </w:r>
      <w:r>
        <w:rPr>
          <w:color w:val="000000"/>
          <w:spacing w:val="0"/>
          <w:w w:val="100"/>
          <w:position w:val="0"/>
        </w:rPr>
        <w:t>年股票期权激励情况</w:t>
      </w:r>
      <w:bookmarkEnd w:id="2432"/>
      <w:bookmarkEnd w:id="2433"/>
      <w:bookmarkEnd w:id="2434"/>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16</w:t>
      </w:r>
      <w:r>
        <w:rPr>
          <w:color w:val="000000"/>
          <w:spacing w:val="0"/>
          <w:w w:val="100"/>
          <w:position w:val="0"/>
        </w:rPr>
        <w:t>日，公司召开了第五届董事会第九次会议，审议通过了《关于深圳市新国都股份有限公 司</w:t>
      </w:r>
      <w:r>
        <w:rPr>
          <w:b/>
          <w:bCs/>
          <w:color w:val="000000"/>
          <w:spacing w:val="0"/>
          <w:w w:val="100"/>
          <w:position w:val="0"/>
        </w:rPr>
        <w:t>2021</w:t>
      </w:r>
      <w:r>
        <w:rPr>
          <w:color w:val="000000"/>
          <w:spacing w:val="0"/>
          <w:w w:val="100"/>
          <w:position w:val="0"/>
        </w:rPr>
        <w:t>年股票期权激励计划草案及摘要的议案》、《关于深圳市新国都股份有限公司</w:t>
      </w:r>
      <w:r>
        <w:rPr>
          <w:b/>
          <w:bCs/>
          <w:color w:val="000000"/>
          <w:spacing w:val="0"/>
          <w:w w:val="100"/>
          <w:position w:val="0"/>
        </w:rPr>
        <w:t>2021</w:t>
      </w:r>
      <w:r>
        <w:rPr>
          <w:color w:val="000000"/>
          <w:spacing w:val="0"/>
          <w:w w:val="100"/>
          <w:position w:val="0"/>
        </w:rPr>
        <w:t>年股票期权激励 计划实施考核办法的议案》、《关于提请股东大会授权董事会办理公司</w:t>
      </w:r>
      <w:r>
        <w:rPr>
          <w:b/>
          <w:bCs/>
          <w:color w:val="000000"/>
          <w:spacing w:val="0"/>
          <w:w w:val="100"/>
          <w:position w:val="0"/>
        </w:rPr>
        <w:t>2021</w:t>
      </w:r>
      <w:r>
        <w:rPr>
          <w:color w:val="000000"/>
          <w:spacing w:val="0"/>
          <w:w w:val="100"/>
          <w:position w:val="0"/>
        </w:rPr>
        <w:t>年股票期权激励计划相关事宜 的议案》等议案。</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w:t>
      </w:r>
      <w:r>
        <w:rPr>
          <w:color w:val="000000"/>
          <w:spacing w:val="0"/>
          <w:w w:val="100"/>
          <w:position w:val="0"/>
        </w:rPr>
        <w:t>日，公司召开了</w:t>
      </w:r>
      <w:r>
        <w:rPr>
          <w:b/>
          <w:bCs/>
          <w:color w:val="000000"/>
          <w:spacing w:val="0"/>
          <w:w w:val="100"/>
          <w:position w:val="0"/>
        </w:rPr>
        <w:t>2021</w:t>
      </w:r>
      <w:r>
        <w:rPr>
          <w:color w:val="000000"/>
          <w:spacing w:val="0"/>
          <w:w w:val="100"/>
          <w:position w:val="0"/>
        </w:rPr>
        <w:t>年第一次临时股东大会，审议通过了《关于深圳市新国都股份有限公 司</w:t>
      </w:r>
      <w:r>
        <w:rPr>
          <w:b/>
          <w:bCs/>
          <w:color w:val="000000"/>
          <w:spacing w:val="0"/>
          <w:w w:val="100"/>
          <w:position w:val="0"/>
        </w:rPr>
        <w:t>2021</w:t>
      </w:r>
      <w:r>
        <w:rPr>
          <w:color w:val="000000"/>
          <w:spacing w:val="0"/>
          <w:w w:val="100"/>
          <w:position w:val="0"/>
        </w:rPr>
        <w:t>年股票期权激励计划草案及摘要的议案》、《关于深圳市新国都股份有限公司</w:t>
      </w:r>
      <w:r>
        <w:rPr>
          <w:b/>
          <w:bCs/>
          <w:color w:val="000000"/>
          <w:spacing w:val="0"/>
          <w:w w:val="100"/>
          <w:position w:val="0"/>
        </w:rPr>
        <w:t>2021</w:t>
      </w:r>
      <w:r>
        <w:rPr>
          <w:color w:val="000000"/>
          <w:spacing w:val="0"/>
          <w:w w:val="100"/>
          <w:position w:val="0"/>
        </w:rPr>
        <w:t>年股票期权激励 计划实施考核办法的议案》及《关于提请股东大会授权董事会办理公司</w:t>
      </w:r>
      <w:r>
        <w:rPr>
          <w:b/>
          <w:bCs/>
          <w:color w:val="000000"/>
          <w:spacing w:val="0"/>
          <w:w w:val="100"/>
          <w:position w:val="0"/>
        </w:rPr>
        <w:t>2021</w:t>
      </w:r>
      <w:r>
        <w:rPr>
          <w:color w:val="000000"/>
          <w:spacing w:val="0"/>
          <w:w w:val="100"/>
          <w:position w:val="0"/>
        </w:rPr>
        <w:t>年股票期权激励计划相关事宜 的议案》的议案，由公司董事会确定本次激励计划的授予日，同时授权董事会在激励对象符合条件时向激 励对象授予股票期权并办理授予股票期权所必需的全部事宜。</w:t>
      </w:r>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6</w:t>
      </w:r>
      <w:r>
        <w:rPr>
          <w:color w:val="000000"/>
          <w:spacing w:val="0"/>
          <w:w w:val="100"/>
          <w:position w:val="0"/>
        </w:rPr>
        <w:t>日，公司召开了第五届董事会第十次会议，审议通过了《关于</w:t>
      </w:r>
      <w:r>
        <w:rPr>
          <w:b/>
          <w:bCs/>
          <w:color w:val="000000"/>
          <w:spacing w:val="0"/>
          <w:w w:val="100"/>
          <w:position w:val="0"/>
        </w:rPr>
        <w:t>2021</w:t>
      </w:r>
      <w:r>
        <w:rPr>
          <w:color w:val="000000"/>
          <w:spacing w:val="0"/>
          <w:w w:val="100"/>
          <w:position w:val="0"/>
        </w:rPr>
        <w:t>年股票期权激励计划向 激励对象授予股票期权的议案》，同意以</w:t>
      </w: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6</w:t>
      </w:r>
      <w:r>
        <w:rPr>
          <w:color w:val="000000"/>
          <w:spacing w:val="0"/>
          <w:w w:val="100"/>
          <w:position w:val="0"/>
        </w:rPr>
        <w:t>日为授予日，向符合授予条件的</w:t>
      </w:r>
      <w:r>
        <w:rPr>
          <w:b/>
          <w:bCs/>
          <w:color w:val="000000"/>
          <w:spacing w:val="0"/>
          <w:w w:val="100"/>
          <w:position w:val="0"/>
        </w:rPr>
        <w:t>195</w:t>
      </w:r>
      <w:r>
        <w:rPr>
          <w:color w:val="000000"/>
          <w:spacing w:val="0"/>
          <w:w w:val="100"/>
          <w:position w:val="0"/>
        </w:rPr>
        <w:t>位激励对象合计 授予</w:t>
      </w:r>
      <w:r>
        <w:rPr>
          <w:b/>
          <w:bCs/>
          <w:color w:val="000000"/>
          <w:spacing w:val="0"/>
          <w:w w:val="100"/>
          <w:position w:val="0"/>
        </w:rPr>
        <w:t>4,500</w:t>
      </w:r>
      <w:r>
        <w:rPr>
          <w:color w:val="000000"/>
          <w:spacing w:val="0"/>
          <w:w w:val="100"/>
          <w:position w:val="0"/>
        </w:rPr>
        <w:t>万份股票期权，授予价格为</w:t>
      </w:r>
      <w:r>
        <w:rPr>
          <w:b/>
          <w:bCs/>
          <w:color w:val="000000"/>
          <w:spacing w:val="0"/>
          <w:w w:val="100"/>
          <w:position w:val="0"/>
        </w:rPr>
        <w:t>11</w:t>
      </w:r>
      <w:r>
        <w:rPr>
          <w:color w:val="000000"/>
          <w:spacing w:val="0"/>
          <w:w w:val="100"/>
          <w:position w:val="0"/>
        </w:rPr>
        <w:t>元</w:t>
      </w:r>
      <w:r>
        <w:rPr>
          <w:b/>
          <w:bCs/>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320" w:line="314" w:lineRule="exact"/>
        <w:ind w:left="0" w:right="0" w:firstLine="360"/>
        <w:jc w:val="both"/>
      </w:pPr>
      <w:r>
        <w:rPr>
          <w:b/>
          <w:bCs/>
          <w:color w:val="000000"/>
          <w:spacing w:val="0"/>
          <w:w w:val="100"/>
          <w:position w:val="0"/>
        </w:rPr>
        <w:t>2021</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日召开第五届董事会第十二次会议，审议通过了《关于对</w:t>
      </w:r>
      <w:r>
        <w:rPr>
          <w:b/>
          <w:bCs/>
          <w:color w:val="000000"/>
          <w:spacing w:val="0"/>
          <w:w w:val="100"/>
          <w:position w:val="0"/>
        </w:rPr>
        <w:t>2020</w:t>
      </w:r>
      <w:r>
        <w:rPr>
          <w:color w:val="000000"/>
          <w:spacing w:val="0"/>
          <w:w w:val="100"/>
          <w:position w:val="0"/>
        </w:rPr>
        <w:t>及</w:t>
      </w:r>
      <w:r>
        <w:rPr>
          <w:b/>
          <w:bCs/>
          <w:color w:val="000000"/>
          <w:spacing w:val="0"/>
          <w:w w:val="100"/>
          <w:position w:val="0"/>
        </w:rPr>
        <w:t>2021</w:t>
      </w:r>
      <w:r>
        <w:rPr>
          <w:color w:val="000000"/>
          <w:spacing w:val="0"/>
          <w:w w:val="100"/>
          <w:position w:val="0"/>
        </w:rPr>
        <w:t>年股票期权激励计划 已授予的股票期权行权价格进行调整的议案》，公司</w:t>
      </w:r>
      <w:r>
        <w:rPr>
          <w:b/>
          <w:bCs/>
          <w:color w:val="000000"/>
          <w:spacing w:val="0"/>
          <w:w w:val="100"/>
          <w:position w:val="0"/>
        </w:rPr>
        <w:t>2020</w:t>
      </w:r>
      <w:r>
        <w:rPr>
          <w:color w:val="000000"/>
          <w:spacing w:val="0"/>
          <w:w w:val="100"/>
          <w:position w:val="0"/>
        </w:rPr>
        <w:t>年年度权益分派已于</w:t>
      </w:r>
      <w:r>
        <w:rPr>
          <w:b/>
          <w:bCs/>
          <w:color w:val="000000"/>
          <w:spacing w:val="0"/>
          <w:w w:val="100"/>
          <w:position w:val="0"/>
        </w:rPr>
        <w:t>2021</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11</w:t>
      </w:r>
      <w:r>
        <w:rPr>
          <w:color w:val="000000"/>
          <w:spacing w:val="0"/>
          <w:w w:val="100"/>
          <w:position w:val="0"/>
        </w:rPr>
        <w:t>日实施完毕， 公司《深圳市新国都股份有限公司</w:t>
      </w:r>
      <w:r>
        <w:rPr>
          <w:b/>
          <w:bCs/>
          <w:color w:val="000000"/>
          <w:spacing w:val="0"/>
          <w:w w:val="100"/>
          <w:position w:val="0"/>
        </w:rPr>
        <w:t>2021</w:t>
      </w:r>
      <w:r>
        <w:rPr>
          <w:color w:val="000000"/>
          <w:spacing w:val="0"/>
          <w:w w:val="100"/>
          <w:position w:val="0"/>
        </w:rPr>
        <w:t>年股票期权激励计划（草案）》已授予的股票期权行权价格由</w:t>
      </w:r>
      <w:r>
        <w:rPr>
          <w:b/>
          <w:bCs/>
          <w:color w:val="000000"/>
          <w:spacing w:val="0"/>
          <w:w w:val="100"/>
          <w:position w:val="0"/>
        </w:rPr>
        <w:t>11</w:t>
      </w:r>
      <w:r>
        <w:rPr>
          <w:color w:val="000000"/>
          <w:spacing w:val="0"/>
          <w:w w:val="100"/>
          <w:position w:val="0"/>
        </w:rPr>
        <w:t xml:space="preserve">元 </w:t>
      </w:r>
      <w:r>
        <w:rPr>
          <w:b/>
          <w:bCs/>
          <w:color w:val="000000"/>
          <w:spacing w:val="0"/>
          <w:w w:val="100"/>
          <w:position w:val="0"/>
        </w:rPr>
        <w:t>/</w:t>
      </w:r>
      <w:r>
        <w:rPr>
          <w:color w:val="000000"/>
          <w:spacing w:val="0"/>
          <w:w w:val="100"/>
          <w:position w:val="0"/>
        </w:rPr>
        <w:t>份调整为</w:t>
      </w:r>
      <w:r>
        <w:rPr>
          <w:b/>
          <w:bCs/>
          <w:color w:val="000000"/>
          <w:spacing w:val="0"/>
          <w:w w:val="100"/>
          <w:position w:val="0"/>
        </w:rPr>
        <w:t>10.75</w:t>
      </w:r>
      <w:r>
        <w:rPr>
          <w:color w:val="000000"/>
          <w:spacing w:val="0"/>
          <w:w w:val="100"/>
          <w:position w:val="0"/>
        </w:rPr>
        <w:t>元</w:t>
      </w:r>
      <w:r>
        <w:rPr>
          <w:b/>
          <w:bCs/>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320" w:line="314" w:lineRule="exact"/>
        <w:ind w:left="0" w:right="0" w:firstLine="0"/>
        <w:jc w:val="left"/>
      </w:pPr>
      <w:bookmarkStart w:id="2435" w:name="bookmark2435"/>
      <w:r>
        <w:rPr>
          <w:rFonts w:ascii="Times New Roman" w:eastAsia="Times New Roman" w:hAnsi="Times New Roman" w:cs="Times New Roman"/>
          <w:b/>
          <w:bCs/>
          <w:color w:val="000000"/>
          <w:spacing w:val="0"/>
          <w:w w:val="100"/>
          <w:position w:val="0"/>
        </w:rPr>
        <w:t>5</w:t>
      </w:r>
      <w:bookmarkEnd w:id="2435"/>
      <w:r>
        <w:rPr>
          <w:b/>
          <w:bCs/>
          <w:color w:val="000000"/>
          <w:spacing w:val="0"/>
          <w:w w:val="100"/>
          <w:position w:val="0"/>
        </w:rPr>
        <w:t>、其他</w:t>
      </w:r>
    </w:p>
    <w:p>
      <w:pPr>
        <w:pStyle w:val="Style23"/>
        <w:keepNext/>
        <w:keepLines/>
        <w:widowControl w:val="0"/>
        <w:shd w:val="clear" w:color="auto" w:fill="auto"/>
        <w:bidi w:val="0"/>
        <w:spacing w:before="0" w:after="320" w:line="240" w:lineRule="auto"/>
        <w:ind w:left="0" w:right="0" w:firstLine="0"/>
        <w:jc w:val="left"/>
      </w:pPr>
      <w:bookmarkStart w:id="2436" w:name="bookmark2436"/>
      <w:bookmarkStart w:id="2437" w:name="bookmark2437"/>
      <w:bookmarkStart w:id="2438" w:name="bookmark2438"/>
      <w:r>
        <w:rPr>
          <w:color w:val="000000"/>
          <w:spacing w:val="0"/>
          <w:w w:val="100"/>
          <w:position w:val="0"/>
          <w:sz w:val="24"/>
          <w:szCs w:val="24"/>
        </w:rPr>
        <w:t>十四、承诺及或有事项</w:t>
      </w:r>
      <w:bookmarkEnd w:id="2436"/>
      <w:bookmarkEnd w:id="2437"/>
      <w:bookmarkEnd w:id="2438"/>
    </w:p>
    <w:p>
      <w:pPr>
        <w:pStyle w:val="Style29"/>
        <w:keepNext/>
        <w:keepLines/>
        <w:widowControl w:val="0"/>
        <w:shd w:val="clear" w:color="auto" w:fill="auto"/>
        <w:bidi w:val="0"/>
        <w:spacing w:before="0" w:line="314" w:lineRule="exact"/>
        <w:ind w:left="0" w:right="0" w:firstLine="0"/>
        <w:jc w:val="left"/>
      </w:pPr>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439"/>
      <w:bookmarkEnd w:id="2440"/>
      <w:bookmarkEnd w:id="2441"/>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截止</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日，本公司不存在需要披露的重要承诺事项。</w:t>
      </w:r>
    </w:p>
    <w:p>
      <w:pPr>
        <w:pStyle w:val="Style32"/>
        <w:keepNext w:val="0"/>
        <w:keepLines w:val="0"/>
        <w:widowControl w:val="0"/>
        <w:shd w:val="clear" w:color="auto" w:fill="auto"/>
        <w:tabs>
          <w:tab w:pos="381" w:val="left"/>
        </w:tabs>
        <w:bidi w:val="0"/>
        <w:spacing w:before="0" w:after="360" w:line="240" w:lineRule="auto"/>
        <w:ind w:left="0" w:right="0" w:firstLine="0"/>
        <w:jc w:val="left"/>
      </w:pPr>
      <w:bookmarkStart w:id="2442" w:name="bookmark2442"/>
      <w:r>
        <w:rPr>
          <w:rFonts w:ascii="Times New Roman" w:eastAsia="Times New Roman" w:hAnsi="Times New Roman" w:cs="Times New Roman"/>
          <w:b/>
          <w:bCs/>
          <w:color w:val="000000"/>
          <w:spacing w:val="0"/>
          <w:w w:val="100"/>
          <w:position w:val="0"/>
        </w:rPr>
        <w:t>2</w:t>
      </w:r>
      <w:bookmarkEnd w:id="2442"/>
      <w:r>
        <w:rPr>
          <w:b/>
          <w:bCs/>
          <w:color w:val="000000"/>
          <w:spacing w:val="0"/>
          <w:w w:val="100"/>
          <w:position w:val="0"/>
        </w:rPr>
        <w:t>、</w:t>
        <w:tab/>
        <w:t>或有事项</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443" w:name="bookmark2443"/>
      <w:r>
        <w:rPr>
          <w:b/>
          <w:bCs/>
          <w:color w:val="000000"/>
          <w:spacing w:val="0"/>
          <w:w w:val="100"/>
          <w:position w:val="0"/>
        </w:rPr>
        <w:t>（</w:t>
      </w:r>
      <w:bookmarkEnd w:id="244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3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截止</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日，本公司不存在需要披露的重要或有事项。</w:t>
      </w:r>
    </w:p>
    <w:p>
      <w:pPr>
        <w:pStyle w:val="Style32"/>
        <w:keepNext w:val="0"/>
        <w:keepLines w:val="0"/>
        <w:widowControl w:val="0"/>
        <w:shd w:val="clear" w:color="auto" w:fill="auto"/>
        <w:tabs>
          <w:tab w:pos="493" w:val="left"/>
        </w:tabs>
        <w:bidi w:val="0"/>
        <w:spacing w:before="0" w:after="360" w:line="240" w:lineRule="auto"/>
        <w:ind w:left="0" w:right="0" w:firstLine="0"/>
        <w:jc w:val="both"/>
      </w:pPr>
      <w:bookmarkStart w:id="2444" w:name="bookmark2444"/>
      <w:r>
        <w:rPr>
          <w:b/>
          <w:bCs/>
          <w:color w:val="000000"/>
          <w:spacing w:val="0"/>
          <w:w w:val="100"/>
          <w:position w:val="0"/>
        </w:rPr>
        <w:t>（</w:t>
      </w:r>
      <w:bookmarkEnd w:id="244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2"/>
        <w:keepNext w:val="0"/>
        <w:keepLines w:val="0"/>
        <w:widowControl w:val="0"/>
        <w:shd w:val="clear" w:color="auto" w:fill="auto"/>
        <w:tabs>
          <w:tab w:pos="381" w:val="left"/>
        </w:tabs>
        <w:bidi w:val="0"/>
        <w:spacing w:before="0" w:after="360" w:line="240" w:lineRule="auto"/>
        <w:ind w:left="0" w:right="0" w:firstLine="0"/>
        <w:jc w:val="both"/>
      </w:pPr>
      <w:bookmarkStart w:id="2445" w:name="bookmark2445"/>
      <w:r>
        <w:rPr>
          <w:rFonts w:ascii="Times New Roman" w:eastAsia="Times New Roman" w:hAnsi="Times New Roman" w:cs="Times New Roman"/>
          <w:b/>
          <w:bCs/>
          <w:color w:val="000000"/>
          <w:spacing w:val="0"/>
          <w:w w:val="100"/>
          <w:position w:val="0"/>
        </w:rPr>
        <w:t>3</w:t>
      </w:r>
      <w:bookmarkEnd w:id="2445"/>
      <w:r>
        <w:rPr>
          <w:b/>
          <w:bCs/>
          <w:color w:val="000000"/>
          <w:spacing w:val="0"/>
          <w:w w:val="100"/>
          <w:position w:val="0"/>
        </w:rPr>
        <w:t>、</w:t>
        <w:tab/>
        <w:t>其他</w:t>
      </w:r>
    </w:p>
    <w:p>
      <w:pPr>
        <w:pStyle w:val="Style23"/>
        <w:keepNext/>
        <w:keepLines/>
        <w:widowControl w:val="0"/>
        <w:shd w:val="clear" w:color="auto" w:fill="auto"/>
        <w:bidi w:val="0"/>
        <w:spacing w:before="0" w:line="240" w:lineRule="auto"/>
        <w:ind w:left="0" w:right="0" w:firstLine="0"/>
        <w:jc w:val="both"/>
      </w:pPr>
      <w:bookmarkStart w:id="2446" w:name="bookmark2446"/>
      <w:bookmarkStart w:id="2447" w:name="bookmark2447"/>
      <w:bookmarkStart w:id="2448" w:name="bookmark2448"/>
      <w:r>
        <w:rPr>
          <w:color w:val="000000"/>
          <w:spacing w:val="0"/>
          <w:w w:val="100"/>
          <w:position w:val="0"/>
          <w:sz w:val="24"/>
          <w:szCs w:val="24"/>
        </w:rPr>
        <w:t>十五、资产负债表日后事项</w:t>
      </w:r>
      <w:bookmarkEnd w:id="2446"/>
      <w:bookmarkEnd w:id="2447"/>
      <w:bookmarkEnd w:id="2448"/>
    </w:p>
    <w:p>
      <w:pPr>
        <w:pStyle w:val="Style29"/>
        <w:keepNext/>
        <w:keepLines/>
        <w:widowControl w:val="0"/>
        <w:shd w:val="clear" w:color="auto" w:fill="auto"/>
        <w:bidi w:val="0"/>
        <w:spacing w:before="0" w:line="240" w:lineRule="auto"/>
        <w:ind w:left="0" w:right="0" w:firstLine="0"/>
        <w:jc w:val="both"/>
      </w:pPr>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449"/>
      <w:bookmarkEnd w:id="2450"/>
      <w:bookmarkEnd w:id="24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29"/>
        <w:keepNext/>
        <w:keepLines/>
        <w:widowControl w:val="0"/>
        <w:shd w:val="clear" w:color="auto" w:fill="auto"/>
        <w:tabs>
          <w:tab w:pos="381" w:val="left"/>
        </w:tabs>
        <w:bidi w:val="0"/>
        <w:spacing w:before="0" w:line="316" w:lineRule="exact"/>
        <w:ind w:left="0" w:right="0" w:firstLine="0"/>
        <w:jc w:val="both"/>
      </w:pPr>
      <w:bookmarkStart w:id="2452" w:name="bookmark2452"/>
      <w:bookmarkStart w:id="2453" w:name="bookmark2453"/>
      <w:bookmarkStart w:id="2454" w:name="bookmark2454"/>
      <w:bookmarkStart w:id="2455" w:name="bookmark2455"/>
      <w:r>
        <w:rPr>
          <w:rFonts w:ascii="Times New Roman" w:eastAsia="Times New Roman" w:hAnsi="Times New Roman" w:cs="Times New Roman"/>
          <w:color w:val="000000"/>
          <w:spacing w:val="0"/>
          <w:w w:val="100"/>
          <w:position w:val="0"/>
        </w:rPr>
        <w:t>2</w:t>
      </w:r>
      <w:bookmarkEnd w:id="2454"/>
      <w:r>
        <w:rPr>
          <w:color w:val="000000"/>
          <w:spacing w:val="0"/>
          <w:w w:val="100"/>
          <w:position w:val="0"/>
        </w:rPr>
        <w:t>、</w:t>
        <w:tab/>
        <w:t>利润分配情况</w:t>
      </w:r>
      <w:bookmarkEnd w:id="2452"/>
      <w:bookmarkEnd w:id="2453"/>
      <w:bookmarkEnd w:id="2455"/>
    </w:p>
    <w:p>
      <w:pPr>
        <w:pStyle w:val="Style19"/>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p>
      <w:pPr>
        <w:pStyle w:val="Style32"/>
        <w:keepNext w:val="0"/>
        <w:keepLines w:val="0"/>
        <w:widowControl w:val="0"/>
        <w:shd w:val="clear" w:color="auto" w:fill="auto"/>
        <w:tabs>
          <w:tab w:pos="381" w:val="left"/>
        </w:tabs>
        <w:bidi w:val="0"/>
        <w:spacing w:before="0" w:after="300" w:line="316" w:lineRule="exact"/>
        <w:ind w:left="0" w:right="0" w:firstLine="0"/>
        <w:jc w:val="both"/>
      </w:pPr>
      <w:bookmarkStart w:id="2456" w:name="bookmark2456"/>
      <w:r>
        <w:rPr>
          <w:rFonts w:ascii="Times New Roman" w:eastAsia="Times New Roman" w:hAnsi="Times New Roman" w:cs="Times New Roman"/>
          <w:b/>
          <w:bCs/>
          <w:color w:val="000000"/>
          <w:spacing w:val="0"/>
          <w:w w:val="100"/>
          <w:position w:val="0"/>
        </w:rPr>
        <w:t>3</w:t>
      </w:r>
      <w:bookmarkEnd w:id="2456"/>
      <w:r>
        <w:rPr>
          <w:b/>
          <w:bCs/>
          <w:color w:val="000000"/>
          <w:spacing w:val="0"/>
          <w:w w:val="100"/>
          <w:position w:val="0"/>
        </w:rPr>
        <w:t>、</w:t>
        <w:tab/>
        <w:t>销售退回</w:t>
      </w:r>
    </w:p>
    <w:p>
      <w:pPr>
        <w:pStyle w:val="Style32"/>
        <w:keepNext w:val="0"/>
        <w:keepLines w:val="0"/>
        <w:widowControl w:val="0"/>
        <w:shd w:val="clear" w:color="auto" w:fill="auto"/>
        <w:tabs>
          <w:tab w:pos="381" w:val="left"/>
        </w:tabs>
        <w:bidi w:val="0"/>
        <w:spacing w:before="0" w:after="360" w:line="316" w:lineRule="exact"/>
        <w:ind w:left="0" w:right="0" w:firstLine="0"/>
        <w:jc w:val="both"/>
      </w:pPr>
      <w:bookmarkStart w:id="2457" w:name="bookmark2457"/>
      <w:r>
        <w:rPr>
          <w:rFonts w:ascii="Times New Roman" w:eastAsia="Times New Roman" w:hAnsi="Times New Roman" w:cs="Times New Roman"/>
          <w:b/>
          <w:bCs/>
          <w:color w:val="000000"/>
          <w:spacing w:val="0"/>
          <w:w w:val="100"/>
          <w:position w:val="0"/>
        </w:rPr>
        <w:t>4</w:t>
      </w:r>
      <w:bookmarkEnd w:id="2457"/>
      <w:r>
        <w:rPr>
          <w:b/>
          <w:bCs/>
          <w:color w:val="000000"/>
          <w:spacing w:val="0"/>
          <w:w w:val="100"/>
          <w:position w:val="0"/>
        </w:rPr>
        <w:t>、</w:t>
        <w:tab/>
        <w:t>其他资产负债表日后事项说明</w:t>
      </w:r>
    </w:p>
    <w:p>
      <w:pPr>
        <w:pStyle w:val="Style32"/>
        <w:keepNext w:val="0"/>
        <w:keepLines w:val="0"/>
        <w:widowControl w:val="0"/>
        <w:numPr>
          <w:ilvl w:val="0"/>
          <w:numId w:val="105"/>
        </w:numPr>
        <w:shd w:val="clear" w:color="auto" w:fill="auto"/>
        <w:tabs>
          <w:tab w:pos="694" w:val="left"/>
        </w:tabs>
        <w:bidi w:val="0"/>
        <w:spacing w:before="0" w:after="0"/>
        <w:ind w:left="0" w:right="0" w:firstLine="360"/>
        <w:jc w:val="both"/>
      </w:pPr>
      <w:bookmarkStart w:id="2458" w:name="bookmark2458"/>
      <w:bookmarkEnd w:id="2458"/>
      <w:r>
        <w:rPr>
          <w:b/>
          <w:bCs/>
          <w:color w:val="000000"/>
          <w:spacing w:val="0"/>
          <w:w w:val="100"/>
          <w:position w:val="0"/>
        </w:rPr>
        <w:t>利润分配情况</w:t>
      </w:r>
    </w:p>
    <w:p>
      <w:pPr>
        <w:pStyle w:val="Style32"/>
        <w:keepNext w:val="0"/>
        <w:keepLines w:val="0"/>
        <w:widowControl w:val="0"/>
        <w:shd w:val="clear" w:color="auto" w:fill="auto"/>
        <w:bidi w:val="0"/>
        <w:spacing w:before="0" w:after="300" w:line="316" w:lineRule="exact"/>
        <w:ind w:left="0" w:right="0" w:firstLine="440"/>
        <w:jc w:val="both"/>
      </w:pPr>
      <w:r>
        <w:rPr>
          <w:b/>
          <w:bCs/>
          <w:color w:val="000000"/>
          <w:spacing w:val="0"/>
          <w:w w:val="100"/>
          <w:position w:val="0"/>
        </w:rPr>
        <w:t>2022</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28</w:t>
      </w:r>
      <w:r>
        <w:rPr>
          <w:color w:val="000000"/>
          <w:spacing w:val="0"/>
          <w:w w:val="100"/>
          <w:position w:val="0"/>
        </w:rPr>
        <w:t>日，本公司第五届董事会第十七次会议通过《公司</w:t>
      </w:r>
      <w:r>
        <w:rPr>
          <w:b/>
          <w:bCs/>
          <w:color w:val="000000"/>
          <w:spacing w:val="0"/>
          <w:w w:val="100"/>
          <w:position w:val="0"/>
        </w:rPr>
        <w:t>2021</w:t>
      </w:r>
      <w:r>
        <w:rPr>
          <w:color w:val="000000"/>
          <w:spacing w:val="0"/>
          <w:w w:val="100"/>
          <w:position w:val="0"/>
        </w:rPr>
        <w:t>年度利润分配预案》，根据《上 市公司监管指引第</w:t>
      </w:r>
      <w:r>
        <w:rPr>
          <w:b/>
          <w:bCs/>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上市公司现金分红》及《公司章程》等的有关规定，结合公司目前的经营情况、 历年利润分配情况以及</w:t>
      </w:r>
      <w:r>
        <w:rPr>
          <w:b/>
          <w:bCs/>
          <w:color w:val="000000"/>
          <w:spacing w:val="0"/>
          <w:w w:val="100"/>
          <w:position w:val="0"/>
        </w:rPr>
        <w:t>2022</w:t>
      </w:r>
      <w:r>
        <w:rPr>
          <w:color w:val="000000"/>
          <w:spacing w:val="0"/>
          <w:w w:val="100"/>
          <w:position w:val="0"/>
        </w:rPr>
        <w:t>年资金安排计划和发展规划，在兼顾公司发展、未来投资计划及股东利益的前 提下，公司董事会拟定</w:t>
      </w:r>
      <w:r>
        <w:rPr>
          <w:b/>
          <w:bCs/>
          <w:color w:val="000000"/>
          <w:spacing w:val="0"/>
          <w:w w:val="100"/>
          <w:position w:val="0"/>
        </w:rPr>
        <w:t>2021</w:t>
      </w:r>
      <w:r>
        <w:rPr>
          <w:color w:val="000000"/>
          <w:spacing w:val="0"/>
          <w:w w:val="100"/>
          <w:position w:val="0"/>
        </w:rPr>
        <w:t>年度利润分配预案为：不派发现金红利，不送红股，不以资本公积金转增股本， 未分配利润结转以后年度。该议案尚需提交股东大会审议。</w:t>
      </w:r>
    </w:p>
    <w:p>
      <w:pPr>
        <w:pStyle w:val="Style29"/>
        <w:keepNext/>
        <w:keepLines/>
        <w:widowControl w:val="0"/>
        <w:numPr>
          <w:ilvl w:val="0"/>
          <w:numId w:val="105"/>
        </w:numPr>
        <w:shd w:val="clear" w:color="auto" w:fill="auto"/>
        <w:tabs>
          <w:tab w:pos="704" w:val="left"/>
        </w:tabs>
        <w:bidi w:val="0"/>
        <w:spacing w:before="0" w:after="0" w:line="305" w:lineRule="exact"/>
        <w:ind w:left="0" w:right="0" w:firstLine="360"/>
        <w:jc w:val="both"/>
      </w:pPr>
      <w:bookmarkStart w:id="2459" w:name="bookmark2459"/>
      <w:bookmarkStart w:id="2460" w:name="bookmark2460"/>
      <w:bookmarkStart w:id="2461" w:name="bookmark2461"/>
      <w:bookmarkStart w:id="2462" w:name="bookmark2462"/>
      <w:bookmarkEnd w:id="2461"/>
      <w:r>
        <w:rPr>
          <w:color w:val="000000"/>
          <w:spacing w:val="0"/>
          <w:w w:val="100"/>
          <w:position w:val="0"/>
        </w:rPr>
        <w:t>其他资产负债表日后事项说明</w:t>
      </w:r>
      <w:bookmarkEnd w:id="2459"/>
      <w:bookmarkEnd w:id="2460"/>
      <w:bookmarkEnd w:id="2462"/>
    </w:p>
    <w:p>
      <w:pPr>
        <w:pStyle w:val="Style32"/>
        <w:keepNext w:val="0"/>
        <w:keepLines w:val="0"/>
        <w:widowControl w:val="0"/>
        <w:shd w:val="clear" w:color="auto" w:fill="auto"/>
        <w:bidi w:val="0"/>
        <w:spacing w:before="0" w:after="300" w:line="305" w:lineRule="exact"/>
        <w:ind w:left="0" w:right="0" w:firstLine="440"/>
        <w:jc w:val="both"/>
      </w:pPr>
      <w:r>
        <w:rPr>
          <w:color w:val="000000"/>
          <w:spacing w:val="0"/>
          <w:w w:val="100"/>
          <w:position w:val="0"/>
        </w:rPr>
        <w:t>因经营发展需要，本公司一级子公司深圳市新国都支付技术有限公司（以下简称</w:t>
      </w:r>
      <w:r>
        <w:rPr>
          <w:b/>
          <w:bCs/>
          <w:color w:val="000000"/>
          <w:spacing w:val="0"/>
          <w:w w:val="100"/>
          <w:position w:val="0"/>
        </w:rPr>
        <w:t>“</w:t>
      </w:r>
      <w:r>
        <w:rPr>
          <w:color w:val="000000"/>
          <w:spacing w:val="0"/>
          <w:w w:val="100"/>
          <w:position w:val="0"/>
        </w:rPr>
        <w:t>新国都支付</w:t>
      </w:r>
      <w:r>
        <w:rPr>
          <w:b/>
          <w:bCs/>
          <w:color w:val="000000"/>
          <w:spacing w:val="0"/>
          <w:w w:val="100"/>
          <w:position w:val="0"/>
        </w:rPr>
        <w:t>”</w:t>
      </w:r>
      <w:r>
        <w:rPr>
          <w:color w:val="000000"/>
          <w:spacing w:val="0"/>
          <w:w w:val="100"/>
          <w:position w:val="0"/>
        </w:rPr>
        <w:t>）以自 有资金出资人民币</w:t>
      </w:r>
      <w:r>
        <w:rPr>
          <w:b/>
          <w:bCs/>
          <w:color w:val="000000"/>
          <w:spacing w:val="0"/>
          <w:w w:val="100"/>
          <w:position w:val="0"/>
        </w:rPr>
        <w:t>5,000</w:t>
      </w:r>
      <w:r>
        <w:rPr>
          <w:color w:val="000000"/>
          <w:spacing w:val="0"/>
          <w:w w:val="100"/>
          <w:position w:val="0"/>
        </w:rPr>
        <w:t>万元设立深圳市新国都祥云软件有限公司（以下简称</w:t>
      </w:r>
      <w:r>
        <w:rPr>
          <w:b/>
          <w:bCs/>
          <w:color w:val="000000"/>
          <w:spacing w:val="0"/>
          <w:w w:val="100"/>
          <w:position w:val="0"/>
        </w:rPr>
        <w:t>“</w:t>
      </w:r>
      <w:r>
        <w:rPr>
          <w:color w:val="000000"/>
          <w:spacing w:val="0"/>
          <w:w w:val="100"/>
          <w:position w:val="0"/>
        </w:rPr>
        <w:t>新国都祥云</w:t>
      </w:r>
      <w:r>
        <w:rPr>
          <w:b/>
          <w:bCs/>
          <w:color w:val="000000"/>
          <w:spacing w:val="0"/>
          <w:w w:val="100"/>
          <w:position w:val="0"/>
        </w:rPr>
        <w:t>”</w:t>
      </w:r>
      <w:r>
        <w:rPr>
          <w:color w:val="000000"/>
          <w:spacing w:val="0"/>
          <w:w w:val="100"/>
          <w:position w:val="0"/>
        </w:rPr>
        <w:t>），本公司于</w:t>
      </w:r>
      <w:r>
        <w:rPr>
          <w:b/>
          <w:bCs/>
          <w:color w:val="000000"/>
          <w:spacing w:val="0"/>
          <w:w w:val="100"/>
          <w:position w:val="0"/>
        </w:rPr>
        <w:t xml:space="preserve">2022 </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9</w:t>
      </w:r>
      <w:r>
        <w:rPr>
          <w:color w:val="000000"/>
          <w:spacing w:val="0"/>
          <w:w w:val="100"/>
          <w:position w:val="0"/>
        </w:rPr>
        <w:t>日收到新国都祥云设立完成并取得营业执照的通知。</w:t>
      </w:r>
    </w:p>
    <w:p>
      <w:pPr>
        <w:pStyle w:val="Style32"/>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除存在上述资产负债表日后事项外，截至本财务报告批准报出日止，本公司无其他应披露未披露的重 大资产负债表日后事项。</w:t>
      </w:r>
    </w:p>
    <w:p>
      <w:pPr>
        <w:pStyle w:val="Style23"/>
        <w:keepNext/>
        <w:keepLines/>
        <w:widowControl w:val="0"/>
        <w:shd w:val="clear" w:color="auto" w:fill="auto"/>
        <w:bidi w:val="0"/>
        <w:spacing w:before="0" w:line="240" w:lineRule="auto"/>
        <w:ind w:left="0" w:right="0" w:firstLine="0"/>
        <w:jc w:val="left"/>
      </w:pPr>
      <w:bookmarkStart w:id="2463" w:name="bookmark2463"/>
      <w:bookmarkStart w:id="2464" w:name="bookmark2464"/>
      <w:bookmarkStart w:id="2465" w:name="bookmark2465"/>
      <w:r>
        <w:rPr>
          <w:color w:val="000000"/>
          <w:spacing w:val="0"/>
          <w:w w:val="100"/>
          <w:position w:val="0"/>
          <w:sz w:val="24"/>
          <w:szCs w:val="24"/>
        </w:rPr>
        <w:t>十六、其他重要事项</w:t>
      </w:r>
      <w:bookmarkEnd w:id="2463"/>
      <w:bookmarkEnd w:id="2464"/>
      <w:bookmarkEnd w:id="246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3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2"/>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val="0"/>
        <w:keepLines w:val="0"/>
        <w:widowControl w:val="0"/>
        <w:shd w:val="clear" w:color="auto" w:fill="auto"/>
        <w:tabs>
          <w:tab w:pos="378" w:val="left"/>
        </w:tabs>
        <w:bidi w:val="0"/>
        <w:spacing w:before="0" w:after="360" w:line="240" w:lineRule="auto"/>
        <w:ind w:left="0" w:right="0" w:firstLine="0"/>
        <w:jc w:val="both"/>
      </w:pPr>
      <w:bookmarkStart w:id="2466" w:name="bookmark2466"/>
      <w:r>
        <w:rPr>
          <w:rFonts w:ascii="Times New Roman" w:eastAsia="Times New Roman" w:hAnsi="Times New Roman" w:cs="Times New Roman"/>
          <w:b/>
          <w:bCs/>
          <w:color w:val="000000"/>
          <w:spacing w:val="0"/>
          <w:w w:val="100"/>
          <w:position w:val="0"/>
        </w:rPr>
        <w:t>2</w:t>
      </w:r>
      <w:bookmarkEnd w:id="2466"/>
      <w:r>
        <w:rPr>
          <w:b/>
          <w:bCs/>
          <w:color w:val="000000"/>
          <w:spacing w:val="0"/>
          <w:w w:val="100"/>
          <w:position w:val="0"/>
        </w:rPr>
        <w:t>、</w:t>
        <w:tab/>
        <w:t>债务重组</w:t>
      </w:r>
    </w:p>
    <w:p>
      <w:pPr>
        <w:pStyle w:val="Style32"/>
        <w:keepNext w:val="0"/>
        <w:keepLines w:val="0"/>
        <w:widowControl w:val="0"/>
        <w:shd w:val="clear" w:color="auto" w:fill="auto"/>
        <w:tabs>
          <w:tab w:pos="378" w:val="left"/>
        </w:tabs>
        <w:bidi w:val="0"/>
        <w:spacing w:before="0" w:after="360" w:line="240" w:lineRule="auto"/>
        <w:ind w:left="0" w:right="0" w:firstLine="0"/>
        <w:jc w:val="both"/>
      </w:pPr>
      <w:bookmarkStart w:id="2467" w:name="bookmark2467"/>
      <w:r>
        <w:rPr>
          <w:rFonts w:ascii="Times New Roman" w:eastAsia="Times New Roman" w:hAnsi="Times New Roman" w:cs="Times New Roman"/>
          <w:b/>
          <w:bCs/>
          <w:color w:val="000000"/>
          <w:spacing w:val="0"/>
          <w:w w:val="100"/>
          <w:position w:val="0"/>
        </w:rPr>
        <w:t>3</w:t>
      </w:r>
      <w:bookmarkEnd w:id="2467"/>
      <w:r>
        <w:rPr>
          <w:b/>
          <w:bCs/>
          <w:color w:val="000000"/>
          <w:spacing w:val="0"/>
          <w:w w:val="100"/>
          <w:position w:val="0"/>
        </w:rPr>
        <w:t>、</w:t>
        <w:tab/>
        <w:t>资产置换</w:t>
      </w:r>
    </w:p>
    <w:p>
      <w:pPr>
        <w:pStyle w:val="Style32"/>
        <w:keepNext w:val="0"/>
        <w:keepLines w:val="0"/>
        <w:widowControl w:val="0"/>
        <w:shd w:val="clear" w:color="auto" w:fill="auto"/>
        <w:tabs>
          <w:tab w:pos="493" w:val="left"/>
        </w:tabs>
        <w:bidi w:val="0"/>
        <w:spacing w:before="0" w:after="360" w:line="240" w:lineRule="auto"/>
        <w:ind w:left="0" w:right="0" w:firstLine="0"/>
        <w:jc w:val="both"/>
      </w:pPr>
      <w:bookmarkStart w:id="2468" w:name="bookmark2468"/>
      <w:r>
        <w:rPr>
          <w:b/>
          <w:bCs/>
          <w:color w:val="000000"/>
          <w:spacing w:val="0"/>
          <w:w w:val="100"/>
          <w:position w:val="0"/>
        </w:rPr>
        <w:t>（</w:t>
      </w:r>
      <w:bookmarkEnd w:id="246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2"/>
        <w:keepNext w:val="0"/>
        <w:keepLines w:val="0"/>
        <w:widowControl w:val="0"/>
        <w:shd w:val="clear" w:color="auto" w:fill="auto"/>
        <w:tabs>
          <w:tab w:pos="493" w:val="left"/>
        </w:tabs>
        <w:bidi w:val="0"/>
        <w:spacing w:before="0" w:after="360" w:line="240" w:lineRule="auto"/>
        <w:ind w:left="0" w:right="0" w:firstLine="0"/>
        <w:jc w:val="both"/>
      </w:pPr>
      <w:bookmarkStart w:id="2469" w:name="bookmark2469"/>
      <w:r>
        <w:rPr>
          <w:b/>
          <w:bCs/>
          <w:color w:val="000000"/>
          <w:spacing w:val="0"/>
          <w:w w:val="100"/>
          <w:position w:val="0"/>
        </w:rPr>
        <w:t>（</w:t>
      </w:r>
      <w:bookmarkEnd w:id="246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2"/>
        <w:keepNext w:val="0"/>
        <w:keepLines w:val="0"/>
        <w:widowControl w:val="0"/>
        <w:shd w:val="clear" w:color="auto" w:fill="auto"/>
        <w:tabs>
          <w:tab w:pos="378" w:val="left"/>
        </w:tabs>
        <w:bidi w:val="0"/>
        <w:spacing w:before="0" w:after="360" w:line="240" w:lineRule="auto"/>
        <w:ind w:left="0" w:right="0" w:firstLine="0"/>
        <w:jc w:val="both"/>
      </w:pPr>
      <w:bookmarkStart w:id="2470" w:name="bookmark2470"/>
      <w:r>
        <w:rPr>
          <w:rFonts w:ascii="Times New Roman" w:eastAsia="Times New Roman" w:hAnsi="Times New Roman" w:cs="Times New Roman"/>
          <w:b/>
          <w:bCs/>
          <w:color w:val="000000"/>
          <w:spacing w:val="0"/>
          <w:w w:val="100"/>
          <w:position w:val="0"/>
        </w:rPr>
        <w:t>4</w:t>
      </w:r>
      <w:bookmarkEnd w:id="2470"/>
      <w:r>
        <w:rPr>
          <w:b/>
          <w:bCs/>
          <w:color w:val="000000"/>
          <w:spacing w:val="0"/>
          <w:w w:val="100"/>
          <w:position w:val="0"/>
        </w:rPr>
        <w:t>、</w:t>
        <w:tab/>
        <w:t>年金计划</w:t>
      </w:r>
    </w:p>
    <w:p>
      <w:pPr>
        <w:pStyle w:val="Style32"/>
        <w:keepNext w:val="0"/>
        <w:keepLines w:val="0"/>
        <w:widowControl w:val="0"/>
        <w:shd w:val="clear" w:color="auto" w:fill="auto"/>
        <w:tabs>
          <w:tab w:pos="378" w:val="left"/>
        </w:tabs>
        <w:bidi w:val="0"/>
        <w:spacing w:before="0" w:after="360" w:line="240" w:lineRule="auto"/>
        <w:ind w:left="0" w:right="0" w:firstLine="0"/>
        <w:jc w:val="both"/>
      </w:pPr>
      <w:bookmarkStart w:id="2471" w:name="bookmark2471"/>
      <w:r>
        <w:rPr>
          <w:rFonts w:ascii="Times New Roman" w:eastAsia="Times New Roman" w:hAnsi="Times New Roman" w:cs="Times New Roman"/>
          <w:b/>
          <w:bCs/>
          <w:color w:val="000000"/>
          <w:spacing w:val="0"/>
          <w:w w:val="100"/>
          <w:position w:val="0"/>
        </w:rPr>
        <w:t>5</w:t>
      </w:r>
      <w:bookmarkEnd w:id="2471"/>
      <w:r>
        <w:rPr>
          <w:b/>
          <w:bCs/>
          <w:color w:val="000000"/>
          <w:spacing w:val="0"/>
          <w:w w:val="100"/>
          <w:position w:val="0"/>
        </w:rPr>
        <w:t>、</w:t>
        <w:tab/>
        <w:t>终止经营</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bookmarkStart w:id="2472" w:name="bookmark2472"/>
      <w:r>
        <w:rPr>
          <w:rFonts w:ascii="Times New Roman" w:eastAsia="Times New Roman" w:hAnsi="Times New Roman" w:cs="Times New Roman"/>
          <w:b/>
          <w:bCs/>
          <w:color w:val="000000"/>
          <w:spacing w:val="0"/>
          <w:w w:val="100"/>
          <w:position w:val="0"/>
        </w:rPr>
        <w:t>6</w:t>
      </w:r>
      <w:bookmarkEnd w:id="2472"/>
      <w:r>
        <w:rPr>
          <w:b/>
          <w:bCs/>
          <w:color w:val="000000"/>
          <w:spacing w:val="0"/>
          <w:w w:val="100"/>
          <w:position w:val="0"/>
        </w:rPr>
        <w:t>、分部信息</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473" w:name="bookmark2473"/>
      <w:r>
        <w:rPr>
          <w:b/>
          <w:bCs/>
          <w:color w:val="000000"/>
          <w:spacing w:val="0"/>
          <w:w w:val="100"/>
          <w:position w:val="0"/>
        </w:rPr>
        <w:t>（</w:t>
      </w:r>
      <w:bookmarkEnd w:id="247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2"/>
        <w:keepNext w:val="0"/>
        <w:keepLines w:val="0"/>
        <w:widowControl w:val="0"/>
        <w:shd w:val="clear" w:color="auto" w:fill="auto"/>
        <w:tabs>
          <w:tab w:pos="493" w:val="left"/>
        </w:tabs>
        <w:bidi w:val="0"/>
        <w:spacing w:before="0" w:after="360" w:line="240" w:lineRule="auto"/>
        <w:ind w:left="0" w:right="0" w:firstLine="0"/>
        <w:jc w:val="left"/>
      </w:pPr>
      <w:bookmarkStart w:id="2474" w:name="bookmark2474"/>
      <w:r>
        <w:rPr>
          <w:b/>
          <w:bCs/>
          <w:color w:val="000000"/>
          <w:spacing w:val="0"/>
          <w:w w:val="100"/>
          <w:position w:val="0"/>
        </w:rPr>
        <w:t>（</w:t>
      </w:r>
      <w:bookmarkEnd w:id="247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numPr>
          <w:ilvl w:val="0"/>
          <w:numId w:val="107"/>
        </w:numPr>
        <w:shd w:val="clear" w:color="auto" w:fill="auto"/>
        <w:tabs>
          <w:tab w:pos="493" w:val="left"/>
        </w:tabs>
        <w:bidi w:val="0"/>
        <w:spacing w:before="0" w:after="360" w:line="240" w:lineRule="auto"/>
        <w:ind w:left="0" w:right="0" w:firstLine="0"/>
        <w:jc w:val="left"/>
      </w:pPr>
      <w:bookmarkStart w:id="2475" w:name="bookmark2475"/>
      <w:bookmarkEnd w:id="2475"/>
      <w:r>
        <w:rPr>
          <w:b/>
          <w:bCs/>
          <w:color w:val="000000"/>
          <w:spacing w:val="0"/>
          <w:w w:val="100"/>
          <w:position w:val="0"/>
        </w:rPr>
        <w:t>公司无报告分部的，或者不能披露各报告分部的资产总额和负债总额的，应说明原因</w:t>
      </w:r>
    </w:p>
    <w:p>
      <w:pPr>
        <w:pStyle w:val="Style32"/>
        <w:keepNext w:val="0"/>
        <w:keepLines w:val="0"/>
        <w:widowControl w:val="0"/>
        <w:numPr>
          <w:ilvl w:val="0"/>
          <w:numId w:val="107"/>
        </w:numPr>
        <w:shd w:val="clear" w:color="auto" w:fill="auto"/>
        <w:tabs>
          <w:tab w:pos="493" w:val="left"/>
        </w:tabs>
        <w:bidi w:val="0"/>
        <w:spacing w:before="0" w:after="360" w:line="240" w:lineRule="auto"/>
        <w:ind w:left="0" w:right="0" w:firstLine="0"/>
        <w:jc w:val="left"/>
      </w:pPr>
      <w:bookmarkStart w:id="2476" w:name="bookmark2476"/>
      <w:bookmarkEnd w:id="2476"/>
      <w:r>
        <w:rPr>
          <w:b/>
          <w:bCs/>
          <w:color w:val="000000"/>
          <w:spacing w:val="0"/>
          <w:w w:val="100"/>
          <w:position w:val="0"/>
        </w:rPr>
        <w:t>其他说明</w:t>
      </w:r>
    </w:p>
    <w:p>
      <w:pPr>
        <w:pStyle w:val="Style32"/>
        <w:keepNext w:val="0"/>
        <w:keepLines w:val="0"/>
        <w:widowControl w:val="0"/>
        <w:shd w:val="clear" w:color="auto" w:fill="auto"/>
        <w:tabs>
          <w:tab w:pos="373" w:val="left"/>
        </w:tabs>
        <w:bidi w:val="0"/>
        <w:spacing w:before="0" w:after="360" w:line="240" w:lineRule="auto"/>
        <w:ind w:left="0" w:right="0" w:firstLine="0"/>
        <w:jc w:val="left"/>
      </w:pPr>
      <w:bookmarkStart w:id="2477" w:name="bookmark2477"/>
      <w:r>
        <w:rPr>
          <w:rFonts w:ascii="Times New Roman" w:eastAsia="Times New Roman" w:hAnsi="Times New Roman" w:cs="Times New Roman"/>
          <w:b/>
          <w:bCs/>
          <w:color w:val="000000"/>
          <w:spacing w:val="0"/>
          <w:w w:val="100"/>
          <w:position w:val="0"/>
        </w:rPr>
        <w:t>7</w:t>
      </w:r>
      <w:bookmarkEnd w:id="2477"/>
      <w:r>
        <w:rPr>
          <w:b/>
          <w:bCs/>
          <w:color w:val="000000"/>
          <w:spacing w:val="0"/>
          <w:w w:val="100"/>
          <w:position w:val="0"/>
        </w:rPr>
        <w:t>、</w:t>
        <w:tab/>
        <w:t>其他对投资者决策有影响的重要交易和事项</w:t>
      </w:r>
    </w:p>
    <w:p>
      <w:pPr>
        <w:pStyle w:val="Style32"/>
        <w:keepNext w:val="0"/>
        <w:keepLines w:val="0"/>
        <w:widowControl w:val="0"/>
        <w:shd w:val="clear" w:color="auto" w:fill="auto"/>
        <w:tabs>
          <w:tab w:pos="378" w:val="left"/>
        </w:tabs>
        <w:bidi w:val="0"/>
        <w:spacing w:before="0" w:after="360" w:line="240" w:lineRule="auto"/>
        <w:ind w:left="0" w:right="0" w:firstLine="0"/>
        <w:jc w:val="left"/>
      </w:pPr>
      <w:bookmarkStart w:id="2478" w:name="bookmark2478"/>
      <w:r>
        <w:rPr>
          <w:rFonts w:ascii="Times New Roman" w:eastAsia="Times New Roman" w:hAnsi="Times New Roman" w:cs="Times New Roman"/>
          <w:b/>
          <w:bCs/>
          <w:color w:val="000000"/>
          <w:spacing w:val="0"/>
          <w:w w:val="100"/>
          <w:position w:val="0"/>
        </w:rPr>
        <w:t>8</w:t>
      </w:r>
      <w:bookmarkEnd w:id="2478"/>
      <w:r>
        <w:rPr>
          <w:b/>
          <w:bCs/>
          <w:color w:val="000000"/>
          <w:spacing w:val="0"/>
          <w:w w:val="100"/>
          <w:position w:val="0"/>
        </w:rPr>
        <w:t>、</w:t>
        <w:tab/>
        <w:t>其他</w:t>
      </w:r>
    </w:p>
    <w:p>
      <w:pPr>
        <w:pStyle w:val="Style23"/>
        <w:keepNext/>
        <w:keepLines/>
        <w:widowControl w:val="0"/>
        <w:shd w:val="clear" w:color="auto" w:fill="auto"/>
        <w:bidi w:val="0"/>
        <w:spacing w:before="0" w:line="240" w:lineRule="auto"/>
        <w:ind w:left="0" w:right="0" w:firstLine="0"/>
        <w:jc w:val="left"/>
      </w:pPr>
      <w:bookmarkStart w:id="2479" w:name="bookmark2479"/>
      <w:bookmarkStart w:id="2480" w:name="bookmark2480"/>
      <w:bookmarkStart w:id="2481" w:name="bookmark2481"/>
      <w:r>
        <w:rPr>
          <w:color w:val="000000"/>
          <w:spacing w:val="0"/>
          <w:w w:val="100"/>
          <w:position w:val="0"/>
          <w:sz w:val="24"/>
          <w:szCs w:val="24"/>
        </w:rPr>
        <w:t>十七、母公司财务报表主要项目注释</w:t>
      </w:r>
      <w:bookmarkEnd w:id="2479"/>
      <w:bookmarkEnd w:id="2480"/>
      <w:bookmarkEnd w:id="2481"/>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27,414,1</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6,183,15</w:t>
            </w:r>
          </w:p>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21,230,98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19,995,95</w:t>
            </w:r>
          </w:p>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12,135,804.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6,511,06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6,183,15</w:t>
            </w:r>
          </w:p>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327,915.0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8,860,646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1,000,496.0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单位应收账款组合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20,903,0</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20,903,06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11,135,30</w:t>
            </w:r>
          </w:p>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11,135,308.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27,414,1</w:t>
            </w:r>
          </w:p>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6,183,15</w:t>
            </w:r>
          </w:p>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21,230,98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19,995,95</w:t>
            </w:r>
          </w:p>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7,860,150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12,135,804.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6,183,152.23</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209,451.64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110,640.00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6,098,955.65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6,098,955.65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6,511,067.29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6,183,152.23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确定该组合依据的说明: 按组合计提坏账准备：</w:t>
      </w:r>
    </w:p>
    <w:p>
      <w:pPr>
        <w:pStyle w:val="Style1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21,112,519.21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6,098,955.65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27,414,134.86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482" w:name="bookmark2482"/>
      <w:bookmarkStart w:id="2483" w:name="bookmark2483"/>
      <w:bookmarkStart w:id="2484" w:name="bookmark24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82"/>
      <w:bookmarkEnd w:id="2483"/>
      <w:bookmarkEnd w:id="248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7,860,150.09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808,146.86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868,851.00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6,183,152.23</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：以账龄作 为主要风险特征 的应收账款组合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 内单位应收账款 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7,860,150.09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808,146.86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868,851.00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6,183,152.23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485" w:name="bookmark2485"/>
      <w:bookmarkStart w:id="2486" w:name="bookmark2486"/>
      <w:bookmarkStart w:id="2487" w:name="bookmark2487"/>
      <w:bookmarkStart w:id="2488" w:name="bookmark2488"/>
      <w:r>
        <w:rPr>
          <w:color w:val="000000"/>
          <w:spacing w:val="0"/>
          <w:w w:val="100"/>
          <w:position w:val="0"/>
        </w:rPr>
        <w:t>（</w:t>
      </w:r>
      <w:bookmarkEnd w:id="248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485"/>
      <w:bookmarkEnd w:id="2486"/>
      <w:bookmarkEnd w:id="248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868,851.00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after="380" w:line="240" w:lineRule="auto"/>
        <w:ind w:left="0" w:right="0" w:firstLine="0"/>
        <w:jc w:val="left"/>
      </w:pPr>
      <w:bookmarkStart w:id="2489" w:name="bookmark2489"/>
      <w:bookmarkStart w:id="2490" w:name="bookmark2490"/>
      <w:bookmarkStart w:id="2491" w:name="bookmark2491"/>
      <w:bookmarkStart w:id="2492" w:name="bookmark2492"/>
      <w:r>
        <w:rPr>
          <w:color w:val="000000"/>
          <w:spacing w:val="0"/>
          <w:w w:val="100"/>
          <w:position w:val="0"/>
        </w:rPr>
        <w:t>（</w:t>
      </w:r>
      <w:bookmarkEnd w:id="249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489"/>
      <w:bookmarkEnd w:id="2490"/>
      <w:bookmarkEnd w:id="249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11,887,632.92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7,081,186.59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1,934,248.06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805,483.00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805,483.00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243,892.61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243,892.61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21,952,443.18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493" w:name="bookmark2493"/>
      <w:bookmarkStart w:id="2494" w:name="bookmark2494"/>
      <w:bookmarkStart w:id="2495" w:name="bookmark2495"/>
      <w:bookmarkStart w:id="2496" w:name="bookmark2496"/>
      <w:r>
        <w:rPr>
          <w:color w:val="000000"/>
          <w:spacing w:val="0"/>
          <w:w w:val="100"/>
          <w:position w:val="0"/>
        </w:rPr>
        <w:t>（</w:t>
      </w:r>
      <w:bookmarkEnd w:id="2495"/>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493"/>
      <w:bookmarkEnd w:id="2494"/>
      <w:bookmarkEnd w:id="2496"/>
    </w:p>
    <w:p>
      <w:pPr>
        <w:pStyle w:val="Style29"/>
        <w:keepNext/>
        <w:keepLines/>
        <w:widowControl w:val="0"/>
        <w:shd w:val="clear" w:color="auto" w:fill="auto"/>
        <w:bidi w:val="0"/>
        <w:spacing w:before="0" w:after="380" w:line="240" w:lineRule="auto"/>
        <w:ind w:left="0" w:right="0" w:firstLine="0"/>
        <w:jc w:val="left"/>
      </w:pPr>
      <w:bookmarkStart w:id="2493" w:name="bookmark2493"/>
      <w:bookmarkStart w:id="2494" w:name="bookmark2494"/>
      <w:bookmarkStart w:id="2497" w:name="bookmark2497"/>
      <w:bookmarkStart w:id="2498" w:name="bookmark2498"/>
      <w:r>
        <w:rPr>
          <w:color w:val="000000"/>
          <w:spacing w:val="0"/>
          <w:w w:val="100"/>
          <w:position w:val="0"/>
        </w:rPr>
        <w:t>（</w:t>
      </w:r>
      <w:bookmarkEnd w:id="249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493"/>
      <w:bookmarkEnd w:id="2494"/>
      <w:bookmarkEnd w:id="249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499" w:name="bookmark2499"/>
      <w:bookmarkStart w:id="2500" w:name="bookmark2500"/>
      <w:bookmarkStart w:id="2501" w:name="bookmark250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99"/>
      <w:bookmarkEnd w:id="2500"/>
      <w:bookmarkEnd w:id="250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55,748,756.30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55,748,756.30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19,162,972.06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02" w:name="bookmark2502"/>
      <w:bookmarkStart w:id="2503" w:name="bookmark2503"/>
      <w:bookmarkStart w:id="2504" w:name="bookmark2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502"/>
      <w:bookmarkEnd w:id="2503"/>
      <w:bookmarkEnd w:id="2504"/>
    </w:p>
    <w:p>
      <w:pPr>
        <w:pStyle w:val="Style29"/>
        <w:keepNext/>
        <w:keepLines/>
        <w:widowControl w:val="0"/>
        <w:shd w:val="clear" w:color="auto" w:fill="auto"/>
        <w:bidi w:val="0"/>
        <w:spacing w:before="0" w:line="240" w:lineRule="auto"/>
        <w:ind w:left="0" w:right="0" w:firstLine="0"/>
        <w:jc w:val="left"/>
      </w:pPr>
      <w:bookmarkStart w:id="2502" w:name="bookmark2502"/>
      <w:bookmarkStart w:id="2503" w:name="bookmark2503"/>
      <w:bookmarkStart w:id="2505" w:name="bookmark250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502"/>
      <w:bookmarkEnd w:id="2503"/>
      <w:bookmarkEnd w:id="2505"/>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506"/>
      <w:bookmarkEnd w:id="2507"/>
      <w:bookmarkEnd w:id="250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509" w:name="bookmark2509"/>
      <w:bookmarkStart w:id="2510" w:name="bookmark2510"/>
      <w:bookmarkStart w:id="2511" w:name="bookmark2511"/>
      <w:bookmarkStart w:id="2512" w:name="bookmark2512"/>
      <w:r>
        <w:rPr>
          <w:rFonts w:ascii="Times New Roman" w:eastAsia="Times New Roman" w:hAnsi="Times New Roman" w:cs="Times New Roman"/>
          <w:color w:val="000000"/>
          <w:spacing w:val="0"/>
          <w:w w:val="100"/>
          <w:position w:val="0"/>
        </w:rPr>
        <w:t>3</w:t>
      </w:r>
      <w:bookmarkEnd w:id="2511"/>
      <w:r>
        <w:rPr>
          <w:color w:val="000000"/>
          <w:spacing w:val="0"/>
          <w:w w:val="100"/>
          <w:position w:val="0"/>
        </w:rPr>
        <w:t>）坏账准备计提情况</w:t>
      </w:r>
      <w:bookmarkEnd w:id="2509"/>
      <w:bookmarkEnd w:id="2510"/>
      <w:bookmarkEnd w:id="251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513" w:name="bookmark2513"/>
      <w:bookmarkStart w:id="2514" w:name="bookmark2514"/>
      <w:bookmarkStart w:id="2515" w:name="bookmark25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513"/>
      <w:bookmarkEnd w:id="2514"/>
      <w:bookmarkEnd w:id="2515"/>
    </w:p>
    <w:p>
      <w:pPr>
        <w:pStyle w:val="Style29"/>
        <w:keepNext/>
        <w:keepLines/>
        <w:widowControl w:val="0"/>
        <w:shd w:val="clear" w:color="auto" w:fill="auto"/>
        <w:bidi w:val="0"/>
        <w:spacing w:before="0" w:line="240" w:lineRule="auto"/>
        <w:ind w:left="0" w:right="0" w:firstLine="0"/>
        <w:jc w:val="left"/>
      </w:pPr>
      <w:bookmarkStart w:id="2513" w:name="bookmark2513"/>
      <w:bookmarkStart w:id="2514" w:name="bookmark2514"/>
      <w:bookmarkStart w:id="2516" w:name="bookmark251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513"/>
      <w:bookmarkEnd w:id="2514"/>
      <w:bookmarkEnd w:id="251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17" w:name="bookmark2517"/>
      <w:bookmarkStart w:id="2518" w:name="bookmark2518"/>
      <w:bookmarkStart w:id="2519" w:name="bookmark251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517"/>
      <w:bookmarkEnd w:id="2518"/>
      <w:bookmarkEnd w:id="251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20" w:name="bookmark2520"/>
      <w:bookmarkStart w:id="2521" w:name="bookmark2521"/>
      <w:bookmarkStart w:id="2522" w:name="bookmark2522"/>
      <w:bookmarkStart w:id="2523" w:name="bookmark2523"/>
      <w:r>
        <w:rPr>
          <w:rFonts w:ascii="Times New Roman" w:eastAsia="Times New Roman" w:hAnsi="Times New Roman" w:cs="Times New Roman"/>
          <w:color w:val="000000"/>
          <w:spacing w:val="0"/>
          <w:w w:val="100"/>
          <w:position w:val="0"/>
        </w:rPr>
        <w:t>3</w:t>
      </w:r>
      <w:bookmarkEnd w:id="2522"/>
      <w:r>
        <w:rPr>
          <w:color w:val="000000"/>
          <w:spacing w:val="0"/>
          <w:w w:val="100"/>
          <w:position w:val="0"/>
        </w:rPr>
        <w:t>）坏账准备计提情况</w:t>
      </w:r>
      <w:bookmarkEnd w:id="2520"/>
      <w:bookmarkEnd w:id="2521"/>
      <w:bookmarkEnd w:id="2523"/>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524" w:name="bookmark2524"/>
      <w:bookmarkStart w:id="2525" w:name="bookmark2525"/>
      <w:bookmarkStart w:id="2526" w:name="bookmark2526"/>
      <w:bookmarkStart w:id="2527" w:name="bookmark2527"/>
      <w:r>
        <w:rPr>
          <w:color w:val="000000"/>
          <w:spacing w:val="0"/>
          <w:w w:val="100"/>
          <w:position w:val="0"/>
        </w:rPr>
        <w:t>（</w:t>
      </w:r>
      <w:bookmarkEnd w:id="252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524"/>
      <w:bookmarkEnd w:id="2525"/>
      <w:bookmarkEnd w:id="2527"/>
    </w:p>
    <w:p>
      <w:pPr>
        <w:pStyle w:val="Style29"/>
        <w:keepNext/>
        <w:keepLines/>
        <w:widowControl w:val="0"/>
        <w:shd w:val="clear" w:color="auto" w:fill="auto"/>
        <w:bidi w:val="0"/>
        <w:spacing w:before="0" w:line="240" w:lineRule="auto"/>
        <w:ind w:left="0" w:right="0" w:firstLine="0"/>
        <w:jc w:val="left"/>
      </w:pPr>
      <w:bookmarkStart w:id="2524" w:name="bookmark2524"/>
      <w:bookmarkStart w:id="2525" w:name="bookmark2525"/>
      <w:bookmarkStart w:id="2528" w:name="bookmark25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524"/>
      <w:bookmarkEnd w:id="2525"/>
      <w:bookmarkEnd w:id="2528"/>
    </w:p>
    <w:p>
      <w:pPr>
        <w:pStyle w:val="Style1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54,069,141.26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14,147,520.81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1,174,920.19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1,586,840.26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188,214.29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131,379.41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96,037.53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383,329.92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57,178,313.27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21,199,070.40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2529" w:name="bookmark2529"/>
      <w:bookmarkStart w:id="2530" w:name="bookmark2530"/>
      <w:bookmarkStart w:id="2531" w:name="bookmark25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529"/>
      <w:bookmarkEnd w:id="2530"/>
      <w:bookmarkEnd w:id="253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2,036,098.34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2,036,098.34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606,541.37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606,541.37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1,429,556.97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1,429,556.97</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54,628,854.06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399,154.35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1,657,128.83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493,176.03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57,178,313.27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532" w:name="bookmark2532"/>
      <w:bookmarkStart w:id="2533" w:name="bookmark2533"/>
      <w:bookmarkStart w:id="2534" w:name="bookmark2534"/>
      <w:bookmarkStart w:id="2535" w:name="bookmark2535"/>
      <w:r>
        <w:rPr>
          <w:rFonts w:ascii="Times New Roman" w:eastAsia="Times New Roman" w:hAnsi="Times New Roman" w:cs="Times New Roman"/>
          <w:color w:val="000000"/>
          <w:spacing w:val="0"/>
          <w:w w:val="100"/>
          <w:position w:val="0"/>
        </w:rPr>
        <w:t>3</w:t>
      </w:r>
      <w:bookmarkEnd w:id="2534"/>
      <w:r>
        <w:rPr>
          <w:color w:val="000000"/>
          <w:spacing w:val="0"/>
          <w:w w:val="100"/>
          <w:position w:val="0"/>
        </w:rPr>
        <w:t>）本期计提、收回或转回的坏账准备情况</w:t>
      </w:r>
      <w:bookmarkEnd w:id="2532"/>
      <w:bookmarkEnd w:id="2533"/>
      <w:bookmarkEnd w:id="2535"/>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89"/>
        <w:gridCol w:w="1085"/>
        <w:gridCol w:w="1334"/>
        <w:gridCol w:w="1450"/>
        <w:gridCol w:w="1200"/>
        <w:gridCol w:w="1344"/>
        <w:gridCol w:w="158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2,036,098.34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1,429,556.97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 单位其他应收款组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2,036,098.34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606,541.37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1,429,556.97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36" w:name="bookmark2536"/>
      <w:bookmarkStart w:id="2537" w:name="bookmark2537"/>
      <w:bookmarkStart w:id="2538" w:name="bookmark2538"/>
      <w:bookmarkStart w:id="2539" w:name="bookmark2539"/>
      <w:r>
        <w:rPr>
          <w:rFonts w:ascii="Times New Roman" w:eastAsia="Times New Roman" w:hAnsi="Times New Roman" w:cs="Times New Roman"/>
          <w:color w:val="000000"/>
          <w:spacing w:val="0"/>
          <w:w w:val="100"/>
          <w:position w:val="0"/>
        </w:rPr>
        <w:t>4</w:t>
      </w:r>
      <w:bookmarkEnd w:id="2538"/>
      <w:r>
        <w:rPr>
          <w:color w:val="000000"/>
          <w:spacing w:val="0"/>
          <w:w w:val="100"/>
          <w:position w:val="0"/>
        </w:rPr>
        <w:t>）本期实际核销的其他应收款情况</w:t>
      </w:r>
      <w:bookmarkEnd w:id="2536"/>
      <w:bookmarkEnd w:id="2537"/>
      <w:bookmarkEnd w:id="25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40" w:name="bookmark2540"/>
      <w:bookmarkStart w:id="2541" w:name="bookmark2541"/>
      <w:bookmarkStart w:id="2542" w:name="bookmark2542"/>
      <w:bookmarkStart w:id="2543" w:name="bookmark2543"/>
      <w:r>
        <w:rPr>
          <w:rFonts w:ascii="Times New Roman" w:eastAsia="Times New Roman" w:hAnsi="Times New Roman" w:cs="Times New Roman"/>
          <w:color w:val="000000"/>
          <w:spacing w:val="0"/>
          <w:w w:val="100"/>
          <w:position w:val="0"/>
        </w:rPr>
        <w:t>5</w:t>
      </w:r>
      <w:bookmarkEnd w:id="2542"/>
      <w:r>
        <w:rPr>
          <w:color w:val="000000"/>
          <w:spacing w:val="0"/>
          <w:w w:val="100"/>
          <w:position w:val="0"/>
        </w:rPr>
        <w:t>）按欠款方归集的期末余额前五名的其他应收款情况</w:t>
      </w:r>
      <w:bookmarkEnd w:id="2540"/>
      <w:bookmarkEnd w:id="2541"/>
      <w:bookmarkEnd w:id="254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深圳市新国都支付技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42,661,549.26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深圳市鼎嘉信息科技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深圳市都之家科技有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深圳市信链投资咨询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深圳市投资控股有限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920,502.19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268,845.51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56,632,051.45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1,093,845.51</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2544" w:name="bookmark2544"/>
      <w:bookmarkStart w:id="2545" w:name="bookmark2545"/>
      <w:bookmarkStart w:id="2546" w:name="bookmark2546"/>
      <w:bookmarkStart w:id="2547" w:name="bookmark2547"/>
      <w:r>
        <w:rPr>
          <w:rFonts w:ascii="Times New Roman" w:eastAsia="Times New Roman" w:hAnsi="Times New Roman" w:cs="Times New Roman"/>
          <w:color w:val="000000"/>
          <w:spacing w:val="0"/>
          <w:w w:val="100"/>
          <w:position w:val="0"/>
        </w:rPr>
        <w:t>6</w:t>
      </w:r>
      <w:bookmarkEnd w:id="2546"/>
      <w:r>
        <w:rPr>
          <w:color w:val="000000"/>
          <w:spacing w:val="0"/>
          <w:w w:val="100"/>
          <w:position w:val="0"/>
        </w:rPr>
        <w:t>）涉及政府补助的应收款项</w:t>
      </w:r>
      <w:bookmarkEnd w:id="2544"/>
      <w:bookmarkEnd w:id="2545"/>
      <w:bookmarkEnd w:id="254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9"/>
        <w:keepNext/>
        <w:keepLines/>
        <w:widowControl w:val="0"/>
        <w:shd w:val="clear" w:color="auto" w:fill="auto"/>
        <w:tabs>
          <w:tab w:pos="392" w:val="left"/>
        </w:tabs>
        <w:bidi w:val="0"/>
        <w:spacing w:before="0" w:line="240" w:lineRule="auto"/>
        <w:ind w:left="0" w:right="0" w:firstLine="0"/>
        <w:jc w:val="left"/>
      </w:pPr>
      <w:bookmarkStart w:id="2548" w:name="bookmark2548"/>
      <w:bookmarkStart w:id="2549" w:name="bookmark2549"/>
      <w:bookmarkStart w:id="2550" w:name="bookmark2550"/>
      <w:bookmarkStart w:id="2551" w:name="bookmark2551"/>
      <w:r>
        <w:rPr>
          <w:rFonts w:ascii="Times New Roman" w:eastAsia="Times New Roman" w:hAnsi="Times New Roman" w:cs="Times New Roman"/>
          <w:color w:val="000000"/>
          <w:spacing w:val="0"/>
          <w:w w:val="100"/>
          <w:position w:val="0"/>
        </w:rPr>
        <w:t>7</w:t>
      </w:r>
      <w:bookmarkEnd w:id="2550"/>
      <w:r>
        <w:rPr>
          <w:color w:val="000000"/>
          <w:spacing w:val="0"/>
          <w:w w:val="100"/>
          <w:position w:val="0"/>
        </w:rPr>
        <w:t>）</w:t>
        <w:tab/>
        <w:t>因金融资产转移而终止确认的其他应收款</w:t>
      </w:r>
      <w:bookmarkEnd w:id="2548"/>
      <w:bookmarkEnd w:id="2549"/>
      <w:bookmarkEnd w:id="2551"/>
    </w:p>
    <w:p>
      <w:pPr>
        <w:pStyle w:val="Style29"/>
        <w:keepNext/>
        <w:keepLines/>
        <w:widowControl w:val="0"/>
        <w:shd w:val="clear" w:color="auto" w:fill="auto"/>
        <w:tabs>
          <w:tab w:pos="397" w:val="left"/>
        </w:tabs>
        <w:bidi w:val="0"/>
        <w:spacing w:before="0" w:line="240" w:lineRule="auto"/>
        <w:ind w:left="0" w:right="0" w:firstLine="0"/>
        <w:jc w:val="left"/>
      </w:pPr>
      <w:bookmarkStart w:id="2548" w:name="bookmark2548"/>
      <w:bookmarkStart w:id="2549" w:name="bookmark2549"/>
      <w:bookmarkStart w:id="2552" w:name="bookmark2552"/>
      <w:bookmarkStart w:id="2553" w:name="bookmark2553"/>
      <w:r>
        <w:rPr>
          <w:rFonts w:ascii="Times New Roman" w:eastAsia="Times New Roman" w:hAnsi="Times New Roman" w:cs="Times New Roman"/>
          <w:color w:val="000000"/>
          <w:spacing w:val="0"/>
          <w:w w:val="100"/>
          <w:position w:val="0"/>
        </w:rPr>
        <w:t>8</w:t>
      </w:r>
      <w:bookmarkEnd w:id="2552"/>
      <w:r>
        <w:rPr>
          <w:color w:val="000000"/>
          <w:spacing w:val="0"/>
          <w:w w:val="100"/>
          <w:position w:val="0"/>
        </w:rPr>
        <w:t>）</w:t>
        <w:tab/>
        <w:t>转移其他应收款且继续涉入形成的资产、负债金额</w:t>
      </w:r>
      <w:bookmarkEnd w:id="2548"/>
      <w:bookmarkEnd w:id="2549"/>
      <w:bookmarkEnd w:id="255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554" w:name="bookmark2554"/>
      <w:bookmarkStart w:id="2555" w:name="bookmark2555"/>
      <w:bookmarkStart w:id="2556" w:name="bookmark2556"/>
      <w:bookmarkStart w:id="2557" w:name="bookmark2557"/>
      <w:r>
        <w:rPr>
          <w:rFonts w:ascii="Times New Roman" w:eastAsia="Times New Roman" w:hAnsi="Times New Roman" w:cs="Times New Roman"/>
          <w:color w:val="000000"/>
          <w:spacing w:val="0"/>
          <w:w w:val="100"/>
          <w:position w:val="0"/>
        </w:rPr>
        <w:t>3</w:t>
      </w:r>
      <w:bookmarkEnd w:id="2556"/>
      <w:r>
        <w:rPr>
          <w:color w:val="000000"/>
          <w:spacing w:val="0"/>
          <w:w w:val="100"/>
          <w:position w:val="0"/>
        </w:rPr>
        <w:t>、长期股权投资</w:t>
      </w:r>
      <w:bookmarkEnd w:id="2554"/>
      <w:bookmarkEnd w:id="2555"/>
      <w:bookmarkEnd w:id="25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2,222,706,804.36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226,679,384.87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1,996,027,419.49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2,237,863,879.45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236,061,920.26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2,001,801,959.19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2,222,706,804.36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226,679,384.87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1,996,027,419.49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2,237,863,879.45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236,061,920.26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2,001,801,959.19</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558" w:name="bookmark2558"/>
      <w:bookmarkStart w:id="2559" w:name="bookmark2559"/>
      <w:bookmarkStart w:id="2560" w:name="bookmark2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558"/>
      <w:bookmarkEnd w:id="2559"/>
      <w:bookmarkEnd w:id="25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万联科技通信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29,623.80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42,937,933.02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42,937,933.02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24,989,932.23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浙江中正智能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189,583,170.2</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361,156.33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28,465,386.56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161,478,939.99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53,167,700.57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深圳市新国都</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支付技术有限</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611,211,025.1</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3,149,195.55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614,360,220.71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长沙公信诚丰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信息技术服务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351,612,783.9</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203,847.74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351,816,631.66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148,521,752.07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嘉联支付有限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723,644,535.9</w:t>
            </w:r>
          </w:p>
          <w:p>
            <w:pPr>
              <w:pStyle w:val="Style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6,690,639.76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730,335,175.69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NexgoGlobalLi</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12,756,280.00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12,756,280.00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深圳市新国都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商服有限公司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50,014,190.47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718,204.27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50,732,394.74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深圳市都之家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深圳市新国都</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15,049,872.02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20,049,872.02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深圳市嘉联云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7,095.24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72,062.80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79,158.04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深圳市新国都</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3,547.62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213,335.95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216,883.57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长沙法度互联 网科技有限公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1,773.81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27,592.53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29,366.34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深圳市鼎嘉信</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息科技有限公</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深圳市新国都</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腾云软件有限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234,563.71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234,563.71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2,001,801,959.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26,720,470.66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32,495,010.36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1,996,027,419.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226,679,384.87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561" w:name="bookmark2561"/>
      <w:bookmarkStart w:id="2562" w:name="bookmark2562"/>
      <w:bookmarkStart w:id="2563" w:name="bookmark2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561"/>
      <w:bookmarkEnd w:id="2562"/>
      <w:bookmarkEnd w:id="25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564" w:name="bookmark2564"/>
      <w:bookmarkStart w:id="2565" w:name="bookmark2565"/>
      <w:bookmarkStart w:id="2566" w:name="bookmark2566"/>
      <w:bookmarkStart w:id="2567" w:name="bookmark2567"/>
      <w:r>
        <w:rPr>
          <w:color w:val="000000"/>
          <w:spacing w:val="0"/>
          <w:w w:val="100"/>
          <w:position w:val="0"/>
        </w:rPr>
        <w:t>（</w:t>
      </w:r>
      <w:bookmarkEnd w:id="256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564"/>
      <w:bookmarkEnd w:id="2565"/>
      <w:bookmarkEnd w:id="2567"/>
    </w:p>
    <w:p>
      <w:pPr>
        <w:pStyle w:val="Style29"/>
        <w:keepNext/>
        <w:keepLines/>
        <w:widowControl w:val="0"/>
        <w:shd w:val="clear" w:color="auto" w:fill="auto"/>
        <w:bidi w:val="0"/>
        <w:spacing w:before="0" w:after="380" w:line="240" w:lineRule="auto"/>
        <w:ind w:left="0" w:right="0" w:firstLine="0"/>
        <w:jc w:val="left"/>
      </w:pPr>
      <w:bookmarkStart w:id="2564" w:name="bookmark2564"/>
      <w:bookmarkStart w:id="2565" w:name="bookmark2565"/>
      <w:bookmarkStart w:id="2568" w:name="bookmark2568"/>
      <w:bookmarkStart w:id="2569" w:name="bookmark2569"/>
      <w:r>
        <w:rPr>
          <w:rFonts w:ascii="Times New Roman" w:eastAsia="Times New Roman" w:hAnsi="Times New Roman" w:cs="Times New Roman"/>
          <w:color w:val="000000"/>
          <w:spacing w:val="0"/>
          <w:w w:val="100"/>
          <w:position w:val="0"/>
        </w:rPr>
        <w:t>4</w:t>
      </w:r>
      <w:bookmarkEnd w:id="2568"/>
      <w:r>
        <w:rPr>
          <w:color w:val="000000"/>
          <w:spacing w:val="0"/>
          <w:w w:val="100"/>
          <w:position w:val="0"/>
        </w:rPr>
        <w:t>、营业收入和营业成本</w:t>
      </w:r>
      <w:bookmarkEnd w:id="2564"/>
      <w:bookmarkEnd w:id="2565"/>
      <w:bookmarkEnd w:id="25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3749"/>
        <w:gridCol w:w="384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9,296,778.90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2,035,553.38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11,476,105.09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353,170.31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2,135,035.37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325,284.93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1,310,469.47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325,705.83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11,431,814.27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2,360,838.31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12,786,574.56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678,876.14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2570" w:name="bookmark2570"/>
      <w:bookmarkStart w:id="2571" w:name="bookmark2571"/>
      <w:bookmarkStart w:id="2572" w:name="bookmark2572"/>
      <w:bookmarkStart w:id="2573" w:name="bookmark2573"/>
      <w:r>
        <w:rPr>
          <w:rFonts w:ascii="Times New Roman" w:eastAsia="Times New Roman" w:hAnsi="Times New Roman" w:cs="Times New Roman"/>
          <w:color w:val="000000"/>
          <w:spacing w:val="0"/>
          <w:w w:val="100"/>
          <w:position w:val="0"/>
        </w:rPr>
        <w:t>5</w:t>
      </w:r>
      <w:bookmarkEnd w:id="2572"/>
      <w:r>
        <w:rPr>
          <w:color w:val="000000"/>
          <w:spacing w:val="0"/>
          <w:w w:val="100"/>
          <w:position w:val="0"/>
        </w:rPr>
        <w:t>、投资收益</w:t>
      </w:r>
      <w:bookmarkEnd w:id="2570"/>
      <w:bookmarkEnd w:id="2571"/>
      <w:bookmarkEnd w:id="257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-8,965,386.56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939,887.55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475,248.77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374,974,500.99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125,475,248.77</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574" w:name="bookmark2574"/>
      <w:bookmarkStart w:id="2575" w:name="bookmark2575"/>
      <w:bookmarkStart w:id="2576" w:name="bookmark2576"/>
      <w:bookmarkStart w:id="2577" w:name="bookmark2577"/>
      <w:r>
        <w:rPr>
          <w:rFonts w:ascii="Times New Roman" w:eastAsia="Times New Roman" w:hAnsi="Times New Roman" w:cs="Times New Roman"/>
          <w:color w:val="000000"/>
          <w:spacing w:val="0"/>
          <w:w w:val="100"/>
          <w:position w:val="0"/>
        </w:rPr>
        <w:t>6</w:t>
      </w:r>
      <w:bookmarkEnd w:id="2576"/>
      <w:r>
        <w:rPr>
          <w:color w:val="000000"/>
          <w:spacing w:val="0"/>
          <w:w w:val="100"/>
          <w:position w:val="0"/>
        </w:rPr>
        <w:t>、其他</w:t>
      </w:r>
      <w:bookmarkEnd w:id="2574"/>
      <w:bookmarkEnd w:id="2575"/>
      <w:bookmarkEnd w:id="2577"/>
    </w:p>
    <w:p>
      <w:pPr>
        <w:pStyle w:val="Style23"/>
        <w:keepNext/>
        <w:keepLines/>
        <w:widowControl w:val="0"/>
        <w:shd w:val="clear" w:color="auto" w:fill="auto"/>
        <w:bidi w:val="0"/>
        <w:spacing w:before="0" w:after="340" w:line="240" w:lineRule="auto"/>
        <w:ind w:left="0" w:right="0" w:firstLine="0"/>
        <w:jc w:val="both"/>
      </w:pPr>
      <w:bookmarkStart w:id="2578" w:name="bookmark2578"/>
      <w:bookmarkStart w:id="2579" w:name="bookmark2579"/>
      <w:bookmarkStart w:id="2580" w:name="bookmark2580"/>
      <w:r>
        <w:rPr>
          <w:color w:val="000000"/>
          <w:spacing w:val="0"/>
          <w:w w:val="100"/>
          <w:position w:val="0"/>
          <w:sz w:val="24"/>
          <w:szCs w:val="24"/>
        </w:rPr>
        <w:t>十八、补充资料</w:t>
      </w:r>
      <w:bookmarkEnd w:id="2578"/>
      <w:bookmarkEnd w:id="2579"/>
      <w:bookmarkEnd w:id="2580"/>
    </w:p>
    <w:p>
      <w:pPr>
        <w:pStyle w:val="Style29"/>
        <w:keepNext/>
        <w:keepLines/>
        <w:widowControl w:val="0"/>
        <w:shd w:val="clear" w:color="auto" w:fill="auto"/>
        <w:bidi w:val="0"/>
        <w:spacing w:before="0" w:after="340" w:line="240" w:lineRule="auto"/>
        <w:ind w:left="0" w:right="0" w:firstLine="0"/>
        <w:jc w:val="both"/>
      </w:pPr>
      <w:bookmarkStart w:id="2581" w:name="bookmark2581"/>
      <w:bookmarkStart w:id="2582" w:name="bookmark2582"/>
      <w:bookmarkStart w:id="2583" w:name="bookmark258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81"/>
      <w:bookmarkEnd w:id="2582"/>
      <w:bookmarkEnd w:id="2583"/>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-2,263,086.17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86,677,482.55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主要系政府补助及增值税进项税加计抵 减的收益</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4,091,301.89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-3,223,093.96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8,939,429.51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11,449,355.47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727,296.12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83,995,382.23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主要系权益法核算的投资收益中被投资单位非经常性损益按持股比例计算的金额。</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非经常性损益》中列举的非经常性损益项目界定为经常性损益项目 </w:t>
      </w:r>
      <w:r>
        <w:rPr>
          <w:color w:val="000000"/>
          <w:spacing w:val="0"/>
          <w:w w:val="100"/>
          <w:position w:val="0"/>
        </w:rPr>
        <w:t>的情况说明</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bookmarkStart w:id="2584" w:name="bookmark2584"/>
      <w:r>
        <w:rPr>
          <w:rFonts w:ascii="Times New Roman" w:eastAsia="Times New Roman" w:hAnsi="Times New Roman" w:cs="Times New Roman"/>
          <w:b/>
          <w:bCs/>
          <w:color w:val="000000"/>
          <w:spacing w:val="0"/>
          <w:w w:val="100"/>
          <w:position w:val="0"/>
        </w:rPr>
        <w:t>2</w:t>
      </w:r>
      <w:bookmarkEnd w:id="2584"/>
      <w:r>
        <w:rPr>
          <w:b/>
          <w:bCs/>
          <w:color w:val="000000"/>
          <w:spacing w:val="0"/>
          <w:w w:val="100"/>
          <w:position w:val="0"/>
        </w:rPr>
        <w:t>、净资产收益率及每股收益</w:t>
      </w:r>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279" w:line="1" w:lineRule="exact"/>
      </w:pPr>
    </w:p>
    <w:p>
      <w:pPr>
        <w:pStyle w:val="Style32"/>
        <w:keepNext w:val="0"/>
        <w:keepLines w:val="0"/>
        <w:widowControl w:val="0"/>
        <w:shd w:val="clear" w:color="auto" w:fill="auto"/>
        <w:tabs>
          <w:tab w:pos="378" w:val="left"/>
        </w:tabs>
        <w:bidi w:val="0"/>
        <w:spacing w:before="0" w:after="280" w:line="331" w:lineRule="exact"/>
        <w:ind w:left="0" w:right="0" w:firstLine="0"/>
        <w:jc w:val="left"/>
      </w:pPr>
      <w:bookmarkStart w:id="2585" w:name="bookmark2585"/>
      <w:r>
        <w:rPr>
          <w:rFonts w:ascii="Times New Roman" w:eastAsia="Times New Roman" w:hAnsi="Times New Roman" w:cs="Times New Roman"/>
          <w:b/>
          <w:bCs/>
          <w:color w:val="000000"/>
          <w:spacing w:val="0"/>
          <w:w w:val="100"/>
          <w:position w:val="0"/>
        </w:rPr>
        <w:t>3</w:t>
      </w:r>
      <w:bookmarkEnd w:id="2585"/>
      <w:r>
        <w:rPr>
          <w:b/>
          <w:bCs/>
          <w:color w:val="000000"/>
          <w:spacing w:val="0"/>
          <w:w w:val="100"/>
          <w:position w:val="0"/>
        </w:rPr>
        <w:t>、</w:t>
        <w:tab/>
        <w:t>境内外会计准则下会计数据差异</w:t>
      </w:r>
    </w:p>
    <w:p>
      <w:pPr>
        <w:pStyle w:val="Style32"/>
        <w:keepNext w:val="0"/>
        <w:keepLines w:val="0"/>
        <w:widowControl w:val="0"/>
        <w:shd w:val="clear" w:color="auto" w:fill="auto"/>
        <w:tabs>
          <w:tab w:pos="493" w:val="left"/>
        </w:tabs>
        <w:bidi w:val="0"/>
        <w:spacing w:before="0" w:after="360" w:line="331" w:lineRule="exact"/>
        <w:ind w:left="0" w:right="0" w:firstLine="0"/>
        <w:jc w:val="left"/>
      </w:pPr>
      <w:bookmarkStart w:id="2586" w:name="bookmark2586"/>
      <w:r>
        <w:rPr>
          <w:b/>
          <w:bCs/>
          <w:color w:val="000000"/>
          <w:spacing w:val="0"/>
          <w:w w:val="100"/>
          <w:position w:val="0"/>
        </w:rPr>
        <w:t>（</w:t>
      </w:r>
      <w:bookmarkEnd w:id="258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同时按照国际会计准则与按中国会计准则披露的财务报告中净利润和净资产差异情况</w:t>
      </w:r>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tabs>
          <w:tab w:pos="493" w:val="left"/>
        </w:tabs>
        <w:bidi w:val="0"/>
        <w:spacing w:before="0" w:after="360" w:line="331" w:lineRule="exact"/>
        <w:ind w:left="0" w:right="0" w:firstLine="0"/>
        <w:jc w:val="left"/>
      </w:pPr>
      <w:bookmarkStart w:id="2587" w:name="bookmark2587"/>
      <w:r>
        <w:rPr>
          <w:b/>
          <w:bCs/>
          <w:color w:val="000000"/>
          <w:spacing w:val="0"/>
          <w:w w:val="100"/>
          <w:position w:val="0"/>
        </w:rPr>
        <w:t>（</w:t>
      </w:r>
      <w:bookmarkEnd w:id="25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同时按照境外会计准则与按中国会计准则披露的财务报告中净利润和净资产差异情况</w:t>
      </w:r>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280" w:line="331" w:lineRule="exact"/>
        <w:ind w:left="0" w:right="0" w:firstLine="0"/>
        <w:jc w:val="left"/>
      </w:pPr>
      <w:bookmarkStart w:id="2588" w:name="bookmark2588"/>
      <w:r>
        <w:rPr>
          <w:b/>
          <w:bCs/>
          <w:color w:val="000000"/>
          <w:spacing w:val="0"/>
          <w:w w:val="100"/>
          <w:position w:val="0"/>
        </w:rPr>
        <w:t>（</w:t>
      </w:r>
      <w:bookmarkEnd w:id="2588"/>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 明该境外机构的名称</w:t>
      </w:r>
    </w:p>
    <w:p>
      <w:pPr>
        <w:pStyle w:val="Style32"/>
        <w:keepNext w:val="0"/>
        <w:keepLines w:val="0"/>
        <w:widowControl w:val="0"/>
        <w:shd w:val="clear" w:color="auto" w:fill="auto"/>
        <w:tabs>
          <w:tab w:pos="378" w:val="left"/>
        </w:tabs>
        <w:bidi w:val="0"/>
        <w:spacing w:before="0" w:after="280" w:line="331" w:lineRule="exact"/>
        <w:ind w:left="0" w:right="0" w:firstLine="0"/>
        <w:jc w:val="left"/>
      </w:pPr>
      <w:bookmarkStart w:id="2589" w:name="bookmark2589"/>
      <w:r>
        <w:rPr>
          <w:rFonts w:ascii="Times New Roman" w:eastAsia="Times New Roman" w:hAnsi="Times New Roman" w:cs="Times New Roman"/>
          <w:b/>
          <w:bCs/>
          <w:color w:val="000000"/>
          <w:spacing w:val="0"/>
          <w:w w:val="100"/>
          <w:position w:val="0"/>
        </w:rPr>
        <w:t>4</w:t>
      </w:r>
      <w:bookmarkEnd w:id="2589"/>
      <w:r>
        <w:rPr>
          <w:b/>
          <w:bCs/>
          <w:color w:val="000000"/>
          <w:spacing w:val="0"/>
          <w:w w:val="100"/>
          <w:position w:val="0"/>
        </w:rPr>
        <w:t>、</w:t>
        <w:tab/>
        <w:t>其他</w:t>
      </w:r>
    </w:p>
    <w:sectPr>
      <w:footnotePr>
        <w:pos w:val="pageBottom"/>
        <w:numFmt w:val="decimal"/>
        <w:numRestart w:val="continuous"/>
      </w:footnotePr>
      <w:pgSz w:w="11900" w:h="16840"/>
      <w:pgMar w:top="1369" w:right="1054" w:bottom="1431" w:left="1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Hei" w:eastAsia="SimHei" w:hAnsi="SimHei" w:cs="SimHei"/>
        <w:b w:val="0"/>
        <w:bCs w:val="0"/>
        <w:i w:val="0"/>
        <w:iCs w:val="0"/>
        <w:smallCaps w:val="0"/>
        <w:strike w:val="0"/>
        <w:color w:val="6E7EBA"/>
        <w:spacing w:val="0"/>
        <w:w w:val="100"/>
        <w:position w:val="0"/>
        <w:sz w:val="15"/>
        <w:szCs w:val="15"/>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7">
    <w:name w:val="Other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Heading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Body text (2)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Body text (4)_"/>
    <w:basedOn w:val="DefaultParagraphFont"/>
    <w:link w:val="Style38"/>
    <w:rPr>
      <w:rFonts w:ascii="SimHei" w:eastAsia="SimHei" w:hAnsi="SimHei" w:cs="SimHei"/>
      <w:b w:val="0"/>
      <w:bCs w:val="0"/>
      <w:i w:val="0"/>
      <w:iCs w:val="0"/>
      <w:smallCaps w:val="0"/>
      <w:strike w:val="0"/>
      <w:color w:val="868686"/>
      <w:sz w:val="15"/>
      <w:szCs w:val="15"/>
      <w:u w:val="none"/>
      <w:shd w:val="clear" w:color="auto" w:fill="auto"/>
    </w:rPr>
  </w:style>
  <w:style w:type="character" w:customStyle="1" w:styleId="CharStyle54">
    <w:name w:val="Body text (7)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90" w:line="610" w:lineRule="exact"/>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6">
    <w:name w:val="Other"/>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Heading #2"/>
    <w:basedOn w:val="Normal"/>
    <w:link w:val="CharStyle12"/>
    <w:pPr>
      <w:widowControl w:val="0"/>
      <w:shd w:val="clear" w:color="auto" w:fill="auto"/>
      <w:spacing w:before="460" w:after="6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Body text (2)"/>
    <w:basedOn w:val="Normal"/>
    <w:link w:val="CharStyle20"/>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3"/>
    <w:basedOn w:val="Normal"/>
    <w:link w:val="CharStyle24"/>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4"/>
    <w:basedOn w:val="Normal"/>
    <w:link w:val="CharStyle3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after="10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spacing w:line="307" w:lineRule="exact"/>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Body text (4)"/>
    <w:basedOn w:val="Normal"/>
    <w:link w:val="CharStyle39"/>
    <w:pPr>
      <w:widowControl w:val="0"/>
      <w:shd w:val="clear" w:color="auto" w:fill="auto"/>
      <w:spacing w:after="150"/>
      <w:ind w:left="3920"/>
    </w:pPr>
    <w:rPr>
      <w:rFonts w:ascii="SimHei" w:eastAsia="SimHei" w:hAnsi="SimHei" w:cs="SimHei"/>
      <w:b w:val="0"/>
      <w:bCs w:val="0"/>
      <w:i w:val="0"/>
      <w:iCs w:val="0"/>
      <w:smallCaps w:val="0"/>
      <w:strike w:val="0"/>
      <w:color w:val="868686"/>
      <w:sz w:val="15"/>
      <w:szCs w:val="15"/>
      <w:u w:val="none"/>
      <w:shd w:val="clear" w:color="auto" w:fill="auto"/>
    </w:rPr>
  </w:style>
  <w:style w:type="paragraph" w:customStyle="1" w:styleId="Style53">
    <w:name w:val="Body text (7)"/>
    <w:basedOn w:val="Normal"/>
    <w:link w:val="CharStyle54"/>
    <w:pPr>
      <w:widowControl w:val="0"/>
      <w:shd w:val="clear" w:color="auto" w:fill="auto"/>
      <w:spacing w:line="314" w:lineRule="exact"/>
      <w:ind w:firstLine="2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深圳市新国都股份有限公司2021年年度报告全文</dc:title>
  <dc:subject/>
  <dc:creator>深圳市新国都股份有限公司</dc:creator>
  <cp:keywords/>
</cp:coreProperties>
</file>