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rFonts w:ascii="Arial" w:eastAsia="Arial" w:hAnsi="Arial" w:cs="Arial"/>
          <w:spacing w:val="0"/>
          <w:w w:val="100"/>
          <w:position w:val="0"/>
          <w:sz w:val="74"/>
          <w:szCs w:val="74"/>
        </w:rPr>
        <w:t>YI</w:t>
      </w:r>
      <w:r>
        <w:rPr>
          <w:spacing w:val="0"/>
          <w:w w:val="100"/>
          <w:position w:val="0"/>
        </w:rPr>
        <w:t>新国都</w:t>
      </w:r>
      <w:bookmarkEnd w:id="0"/>
      <w:bookmarkEnd w:id="1"/>
      <w:bookmarkEnd w:id="2"/>
    </w:p>
    <w:p>
      <w:pPr>
        <w:pStyle w:val="Style9"/>
        <w:keepNext/>
        <w:keepLines/>
        <w:widowControl w:val="0"/>
        <w:shd w:val="clear" w:color="auto" w:fill="auto"/>
        <w:bidi w:val="0"/>
        <w:spacing w:before="0" w:after="420" w:line="240" w:lineRule="auto"/>
        <w:ind w:left="0" w:right="0" w:firstLine="0"/>
        <w:jc w:val="center"/>
      </w:pPr>
      <w:bookmarkStart w:id="3" w:name="bookmark3"/>
      <w:bookmarkStart w:id="4" w:name="bookmark4"/>
      <w:bookmarkStart w:id="5" w:name="bookmark5"/>
      <w:r>
        <w:rPr>
          <w:color w:val="000000"/>
          <w:spacing w:val="0"/>
          <w:w w:val="100"/>
          <w:position w:val="0"/>
        </w:rPr>
        <w:t>深圳市新国都股份有限公司</w:t>
      </w:r>
      <w:bookmarkEnd w:id="3"/>
      <w:bookmarkEnd w:id="4"/>
      <w:bookmarkEnd w:id="5"/>
    </w:p>
    <w:p>
      <w:pPr>
        <w:pStyle w:val="Style11"/>
        <w:keepNext/>
        <w:keepLines/>
        <w:widowControl w:val="0"/>
        <w:shd w:val="clear" w:color="auto" w:fill="auto"/>
        <w:bidi w:val="0"/>
        <w:spacing w:before="0" w:after="420" w:line="240" w:lineRule="auto"/>
        <w:ind w:left="0" w:right="0" w:firstLine="0"/>
        <w:jc w:val="center"/>
      </w:pPr>
      <w:bookmarkStart w:id="6" w:name="bookmark6"/>
      <w:bookmarkStart w:id="7" w:name="bookmark7"/>
      <w:bookmarkStart w:id="8" w:name="bookmark8"/>
      <w:r>
        <w:rPr>
          <w:rFonts w:ascii="Times New Roman" w:eastAsia="Times New Roman" w:hAnsi="Times New Roman" w:cs="Times New Roman"/>
          <w:color w:val="000000"/>
          <w:spacing w:val="0"/>
          <w:w w:val="100"/>
          <w:position w:val="0"/>
        </w:rPr>
        <w:t>2020</w:t>
      </w:r>
      <w:r>
        <w:rPr>
          <w:color w:val="000000"/>
          <w:spacing w:val="0"/>
          <w:w w:val="100"/>
          <w:position w:val="0"/>
        </w:rPr>
        <w:t>年年度报告</w:t>
      </w:r>
      <w:bookmarkEnd w:id="6"/>
      <w:bookmarkEnd w:id="7"/>
      <w:bookmarkEnd w:id="8"/>
    </w:p>
    <w:p>
      <w:pPr>
        <w:pStyle w:val="Style14"/>
        <w:keepNext w:val="0"/>
        <w:keepLines w:val="0"/>
        <w:widowControl w:val="0"/>
        <w:shd w:val="clear" w:color="auto" w:fill="auto"/>
        <w:bidi w:val="0"/>
        <w:spacing w:before="0" w:after="6040" w:line="240" w:lineRule="auto"/>
        <w:ind w:left="0" w:right="0" w:firstLine="0"/>
        <w:jc w:val="center"/>
      </w:pPr>
      <w:r>
        <w:rPr>
          <w:color w:val="000000"/>
          <w:spacing w:val="0"/>
          <w:w w:val="100"/>
          <w:position w:val="0"/>
        </w:rPr>
        <w:t>公告编号：</w:t>
      </w:r>
      <w:r>
        <w:rPr>
          <w:color w:val="000000"/>
          <w:spacing w:val="0"/>
          <w:w w:val="100"/>
          <w:position w:val="0"/>
        </w:rPr>
        <w:t>2021-026</w:t>
      </w:r>
    </w:p>
    <w:p>
      <w:pPr>
        <w:pStyle w:val="Style11"/>
        <w:keepNext/>
        <w:keepLines/>
        <w:widowControl w:val="0"/>
        <w:shd w:val="clear" w:color="auto" w:fill="auto"/>
        <w:bidi w:val="0"/>
        <w:spacing w:before="0" w:after="42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2478" w:right="970" w:bottom="2478" w:left="1099" w:header="0" w:footer="3" w:gutter="0"/>
          <w:pgNumType w:start="1"/>
          <w:cols w:space="720"/>
          <w:noEndnote/>
          <w:rtlGutter w:val="0"/>
          <w:docGrid w:linePitch="360"/>
        </w:sectPr>
      </w:pPr>
      <w:bookmarkStart w:id="10" w:name="bookmark10"/>
      <w:bookmarkStart w:id="11" w:name="bookmark11"/>
      <w:bookmarkStart w:id="9" w:name="bookmark9"/>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bookmarkEnd w:id="10"/>
      <w:bookmarkEnd w:id="11"/>
      <w:bookmarkEnd w:id="9"/>
    </w:p>
    <w:p>
      <w:pPr>
        <w:pStyle w:val="Style11"/>
        <w:keepNext/>
        <w:keepLines/>
        <w:widowControl w:val="0"/>
        <w:shd w:val="clear" w:color="auto" w:fill="auto"/>
        <w:bidi w:val="0"/>
        <w:spacing w:before="680" w:after="360" w:line="240" w:lineRule="auto"/>
        <w:ind w:left="0" w:right="0" w:firstLine="0"/>
        <w:jc w:val="center"/>
      </w:pPr>
      <w:bookmarkStart w:id="12" w:name="bookmark12"/>
      <w:bookmarkStart w:id="13" w:name="bookmark13"/>
      <w:bookmarkStart w:id="14" w:name="bookmark14"/>
      <w:r>
        <w:rPr>
          <w:color w:val="000000"/>
          <w:spacing w:val="0"/>
          <w:w w:val="100"/>
          <w:position w:val="0"/>
        </w:rPr>
        <w:t>第一节重要提示、目录和释义</w:t>
      </w:r>
      <w:bookmarkEnd w:id="12"/>
      <w:bookmarkEnd w:id="13"/>
      <w:bookmarkEnd w:id="14"/>
    </w:p>
    <w:p>
      <w:pPr>
        <w:pStyle w:val="Style14"/>
        <w:keepNext w:val="0"/>
        <w:keepLines w:val="0"/>
        <w:widowControl w:val="0"/>
        <w:shd w:val="clear" w:color="auto" w:fill="auto"/>
        <w:bidi w:val="0"/>
        <w:spacing w:before="0" w:line="629" w:lineRule="exact"/>
        <w:ind w:left="0" w:right="0"/>
        <w:jc w:val="both"/>
      </w:pPr>
      <w:bookmarkStart w:id="15" w:name="bookmark15"/>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15"/>
    </w:p>
    <w:p>
      <w:pPr>
        <w:pStyle w:val="Style14"/>
        <w:keepNext w:val="0"/>
        <w:keepLines w:val="0"/>
        <w:widowControl w:val="0"/>
        <w:shd w:val="clear" w:color="auto" w:fill="auto"/>
        <w:bidi w:val="0"/>
        <w:spacing w:before="0" w:line="629" w:lineRule="exact"/>
        <w:ind w:left="0" w:right="0"/>
        <w:jc w:val="both"/>
      </w:pPr>
      <w:r>
        <w:rPr>
          <w:color w:val="000000"/>
          <w:spacing w:val="0"/>
          <w:w w:val="100"/>
          <w:position w:val="0"/>
        </w:rPr>
        <w:t>公司负责人刘祥、主管会计工作负责人郭桥易及会计机构负责人（会计主管 人员）邓淑萍声明：保证本年度报告中财务报告的真实、准确、完整。</w:t>
      </w:r>
    </w:p>
    <w:p>
      <w:pPr>
        <w:pStyle w:val="Style14"/>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ind w:left="0" w:right="0"/>
        <w:jc w:val="both"/>
      </w:pPr>
      <w:r>
        <w:rPr>
          <w:color w:val="000000"/>
          <w:spacing w:val="0"/>
          <w:w w:val="100"/>
          <w:position w:val="0"/>
        </w:rPr>
        <w:t>公司自成立以来一直专注于电子支付行业，经营业绩同目标市场电子支付 行业发展进程及消费活跃度有较强关系，2020年由于疫情对宏观经济以及线下 消费市场的影响，公司主营业务收入及净利润全年指标同比出现一定程度下滑。 下半年随着经济复苏，公司的经营情况也逐步好转。报告期内，公司实现营业 收入</w:t>
      </w:r>
      <w:r>
        <w:rPr>
          <w:color w:val="000000"/>
          <w:spacing w:val="0"/>
          <w:w w:val="100"/>
          <w:position w:val="0"/>
        </w:rPr>
        <w:t>263,236.17</w:t>
      </w:r>
      <w:r>
        <w:rPr>
          <w:color w:val="000000"/>
          <w:spacing w:val="0"/>
          <w:w w:val="100"/>
          <w:position w:val="0"/>
        </w:rPr>
        <w:t>万元，同比下降13.06% ；实现的归属于上市公司股东的净利 润</w:t>
      </w:r>
      <w:r>
        <w:rPr>
          <w:color w:val="000000"/>
          <w:spacing w:val="0"/>
          <w:w w:val="100"/>
          <w:position w:val="0"/>
        </w:rPr>
        <w:t>8,650.39</w:t>
      </w:r>
      <w:r>
        <w:rPr>
          <w:color w:val="000000"/>
          <w:spacing w:val="0"/>
          <w:w w:val="100"/>
          <w:position w:val="0"/>
        </w:rPr>
        <w:t>万元，同比下降64.33%；实现扣除非经常性损益的净利润</w:t>
      </w:r>
      <w:r>
        <w:rPr>
          <w:color w:val="000000"/>
          <w:spacing w:val="0"/>
          <w:w w:val="100"/>
          <w:position w:val="0"/>
        </w:rPr>
        <w:t xml:space="preserve">3,920.57 </w:t>
      </w:r>
      <w:r>
        <w:rPr>
          <w:color w:val="000000"/>
          <w:spacing w:val="0"/>
          <w:w w:val="100"/>
          <w:position w:val="0"/>
        </w:rPr>
        <w:t>万元，同比下降22.86%。2020年底公司经过商誉减值测试，对中正智能、公信 诚丰合并形成的商誉计提减值约</w:t>
      </w:r>
      <w:r>
        <w:rPr>
          <w:color w:val="000000"/>
          <w:spacing w:val="0"/>
          <w:w w:val="100"/>
          <w:position w:val="0"/>
        </w:rPr>
        <w:t>10,694.14</w:t>
      </w:r>
      <w:r>
        <w:rPr>
          <w:color w:val="000000"/>
          <w:spacing w:val="0"/>
          <w:w w:val="100"/>
          <w:position w:val="0"/>
        </w:rPr>
        <w:t>万元，若不考虑商誉减值计提的影响, 公司实现净利润约</w:t>
      </w:r>
      <w:r>
        <w:rPr>
          <w:color w:val="000000"/>
          <w:spacing w:val="0"/>
          <w:w w:val="100"/>
          <w:position w:val="0"/>
        </w:rPr>
        <w:t>19,344.53</w:t>
      </w:r>
      <w:r>
        <w:rPr>
          <w:color w:val="000000"/>
          <w:spacing w:val="0"/>
          <w:w w:val="100"/>
          <w:position w:val="0"/>
        </w:rPr>
        <w:t>万元。2019年度公司因转让子公司苏州新国都及新 国都数科股权确认投资收益约13,416万元，本报告期无类似较大金额投资收益, 该因素也是造成公司今年净利润同比去年下降的原因之一。报告期内，公司加 强对经营现金流以及费用支出的管控，经营活动产生的现金流量净额全年达到 约</w:t>
      </w:r>
      <w:r>
        <w:rPr>
          <w:color w:val="000000"/>
          <w:spacing w:val="0"/>
          <w:w w:val="100"/>
          <w:position w:val="0"/>
        </w:rPr>
        <w:t>34,502.57</w:t>
      </w:r>
      <w:r>
        <w:rPr>
          <w:color w:val="000000"/>
          <w:spacing w:val="0"/>
          <w:w w:val="100"/>
          <w:position w:val="0"/>
        </w:rPr>
        <w:t>万元，较2019年经营活动产生的现金流量净额</w:t>
      </w:r>
      <w:r>
        <w:rPr>
          <w:color w:val="000000"/>
          <w:spacing w:val="0"/>
          <w:w w:val="100"/>
          <w:position w:val="0"/>
        </w:rPr>
        <w:t>21,386.66</w:t>
      </w:r>
      <w:r>
        <w:rPr>
          <w:color w:val="000000"/>
          <w:spacing w:val="0"/>
          <w:w w:val="100"/>
          <w:position w:val="0"/>
        </w:rPr>
        <w:t>万元增长</w:t>
      </w:r>
    </w:p>
    <w:p>
      <w:pPr>
        <w:pStyle w:val="Style14"/>
        <w:keepNext w:val="0"/>
        <w:keepLines w:val="0"/>
        <w:widowControl w:val="0"/>
        <w:shd w:val="clear" w:color="auto" w:fill="auto"/>
        <w:bidi w:val="0"/>
        <w:spacing w:before="0" w:line="629" w:lineRule="exact"/>
        <w:ind w:left="0" w:right="0" w:firstLine="0"/>
        <w:jc w:val="both"/>
      </w:pPr>
      <w:r>
        <w:rPr>
          <w:color w:val="000000"/>
          <w:spacing w:val="0"/>
          <w:w w:val="100"/>
          <w:position w:val="0"/>
        </w:rPr>
        <w:t>61.33%;销售费用及管理费用合计减少约</w:t>
      </w:r>
      <w:r>
        <w:rPr>
          <w:color w:val="000000"/>
          <w:spacing w:val="0"/>
          <w:w w:val="100"/>
          <w:position w:val="0"/>
        </w:rPr>
        <w:t>2,956.97</w:t>
      </w:r>
      <w:r>
        <w:rPr>
          <w:color w:val="000000"/>
          <w:spacing w:val="0"/>
          <w:w w:val="100"/>
          <w:position w:val="0"/>
        </w:rPr>
        <w:t>万元，同比下降约8.22%。 在过去一年里，公司没有看重短期利益，而是积极响应政府有关部门号召为支 持线下商户复苏开展手续费减免、新增补贴等助力活动，积极履行企业社会责 任、扶持产业链商业伙伴。未来公司将通过创新的服务和产品，不断探索和开 拓新的商业模式来发挥科技赋能作用，积极把握市场新机会。公司持续经营能 力正常，公司主营业务、核心竞争力、主要财务指标未发生重大不利变化，亦 不存在所在行业产能过剩、持续衰退或者技术替代等情形。</w:t>
      </w:r>
    </w:p>
    <w:p>
      <w:pPr>
        <w:pStyle w:val="Style14"/>
        <w:keepNext w:val="0"/>
        <w:keepLines w:val="0"/>
        <w:widowControl w:val="0"/>
        <w:shd w:val="clear" w:color="auto" w:fill="auto"/>
        <w:bidi w:val="0"/>
        <w:spacing w:before="0" w:line="622" w:lineRule="exact"/>
        <w:ind w:left="0" w:right="0"/>
        <w:jc w:val="both"/>
      </w:pPr>
      <w:r>
        <w:rPr>
          <w:color w:val="000000"/>
          <w:spacing w:val="0"/>
          <w:w w:val="100"/>
          <w:position w:val="0"/>
        </w:rPr>
        <w:t>年报中涉及的未来经营计划是公司基于目前的行业、市场环境制定的公司 战略发展规划及业绩预测，并不构成业绩承诺，敬请投资者及相关人士保持足 够的风险意识，并且应当理解计划、预测与承诺之间的差异。</w:t>
      </w:r>
    </w:p>
    <w:p>
      <w:pPr>
        <w:pStyle w:val="Style14"/>
        <w:keepNext w:val="0"/>
        <w:keepLines w:val="0"/>
        <w:widowControl w:val="0"/>
        <w:shd w:val="clear" w:color="auto" w:fill="auto"/>
        <w:bidi w:val="0"/>
        <w:spacing w:before="0" w:line="626" w:lineRule="exact"/>
        <w:ind w:left="0" w:right="0"/>
        <w:jc w:val="both"/>
      </w:pPr>
      <w:r>
        <w:rPr>
          <w:color w:val="000000"/>
          <w:spacing w:val="0"/>
          <w:w w:val="100"/>
          <w:position w:val="0"/>
        </w:rPr>
        <w:t>公司在本报告需提醒投资者特别关注的风险包括政策法规及行业风险、兼 并收购带来的财务风险、商誉减值风险以及其它风险、产品、技术和服务等不 能满足市场需求的风险、战略转型进度低于预期甚至失败的风险、团队不能适 应公司全球发展需求的风险、关于发起设立保险公司的运营风险、收购公信诚 丰100%股权的风险、收购嘉联支付100%股权的风险，本报告第四节“经营情 况讨论与分析”中“九、公司未来发展的展望”部分进行了详细描述，敬请投资者 关注相关内容。</w:t>
      </w:r>
    </w:p>
    <w:p>
      <w:pPr>
        <w:pStyle w:val="Style14"/>
        <w:keepNext w:val="0"/>
        <w:keepLines w:val="0"/>
        <w:widowControl w:val="0"/>
        <w:shd w:val="clear" w:color="auto" w:fill="auto"/>
        <w:bidi w:val="0"/>
        <w:spacing w:before="0" w:line="621" w:lineRule="exact"/>
        <w:ind w:left="0" w:right="0"/>
        <w:jc w:val="both"/>
      </w:pPr>
      <w:r>
        <w:rPr>
          <w:color w:val="000000"/>
          <w:spacing w:val="0"/>
          <w:w w:val="100"/>
          <w:position w:val="0"/>
        </w:rPr>
        <w:t>公司经本次董事会审议通过的利润分配预案为：以实施利润分配方案时股 权登记日的总股本扣除公司回购股份专户中的3,526,268股为基数，向全体股东 每10股派发现金红利</w:t>
      </w:r>
      <w:r>
        <w:rPr>
          <w:color w:val="000000"/>
          <w:spacing w:val="0"/>
          <w:w w:val="100"/>
          <w:position w:val="0"/>
        </w:rPr>
        <w:t>2.5</w:t>
      </w:r>
      <w:r>
        <w:rPr>
          <w:color w:val="000000"/>
          <w:spacing w:val="0"/>
          <w:w w:val="100"/>
          <w:position w:val="0"/>
        </w:rPr>
        <w:t>元（含税），送红股0股（含税），以资本公积金向全 体股东每10股转增0股。</w:t>
      </w:r>
    </w:p>
    <w:p>
      <w:pPr>
        <w:pStyle w:val="Style9"/>
        <w:keepNext/>
        <w:keepLines/>
        <w:widowControl w:val="0"/>
        <w:shd w:val="clear" w:color="auto" w:fill="auto"/>
        <w:bidi w:val="0"/>
        <w:spacing w:before="0" w:after="1580" w:line="240" w:lineRule="auto"/>
        <w:ind w:left="0" w:right="0" w:firstLine="0"/>
        <w:jc w:val="center"/>
      </w:pPr>
      <w:bookmarkStart w:id="16" w:name="bookmark16"/>
      <w:bookmarkStart w:id="17" w:name="bookmark17"/>
      <w:bookmarkStart w:id="18" w:name="bookmark18"/>
      <w:r>
        <w:rPr>
          <w:color w:val="000000"/>
          <w:spacing w:val="0"/>
          <w:w w:val="100"/>
          <w:position w:val="0"/>
        </w:rPr>
        <w:t>目录</w:t>
      </w:r>
      <w:bookmarkEnd w:id="16"/>
      <w:bookmarkEnd w:id="17"/>
      <w:bookmarkEnd w:id="18"/>
    </w:p>
    <w:p>
      <w:pPr>
        <w:pStyle w:val="Style16"/>
        <w:keepNext w:val="0"/>
        <w:keepLines w:val="0"/>
        <w:widowControl w:val="0"/>
        <w:shd w:val="clear" w:color="auto" w:fill="auto"/>
        <w:tabs>
          <w:tab w:leader="dot" w:pos="9604" w:val="right"/>
        </w:tabs>
        <w:bidi w:val="0"/>
        <w:spacing w:before="0" w:line="240" w:lineRule="auto"/>
        <w:ind w:left="0" w:right="0" w:firstLine="0"/>
        <w:jc w:val="left"/>
      </w:pPr>
      <w:r>
        <w:fldChar w:fldCharType="begin"/>
        <w:instrText xml:space="preserve"> TOC \o "1-5" \h \z </w:instrText>
        <w:fldChar w:fldCharType="separate"/>
      </w:r>
      <w:hyperlink w:anchor="bookmark13"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6"/>
        <w:keepNext w:val="0"/>
        <w:keepLines w:val="0"/>
        <w:widowControl w:val="0"/>
        <w:shd w:val="clear" w:color="auto" w:fill="auto"/>
        <w:tabs>
          <w:tab w:leader="dot" w:pos="9604" w:val="right"/>
        </w:tabs>
        <w:bidi w:val="0"/>
        <w:spacing w:before="0" w:line="240" w:lineRule="auto"/>
        <w:ind w:left="0" w:right="0" w:firstLine="0"/>
        <w:jc w:val="left"/>
      </w:pPr>
      <w:hyperlink w:anchor="bookmark23"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16"/>
        <w:keepNext w:val="0"/>
        <w:keepLines w:val="0"/>
        <w:widowControl w:val="0"/>
        <w:shd w:val="clear" w:color="auto" w:fill="auto"/>
        <w:tabs>
          <w:tab w:leader="dot" w:pos="9604" w:val="right"/>
        </w:tabs>
        <w:bidi w:val="0"/>
        <w:spacing w:before="0" w:line="240" w:lineRule="auto"/>
        <w:ind w:left="0" w:right="0" w:firstLine="0"/>
        <w:jc w:val="left"/>
      </w:pPr>
      <w:hyperlink w:anchor="bookmark66" w:tooltip="Current Document">
        <w:r>
          <w:rPr>
            <w:color w:val="000000"/>
            <w:spacing w:val="0"/>
            <w:w w:val="100"/>
            <w:position w:val="0"/>
            <w:sz w:val="24"/>
            <w:szCs w:val="24"/>
          </w:rPr>
          <w:t>第三节 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16"/>
        <w:keepNext w:val="0"/>
        <w:keepLines w:val="0"/>
        <w:widowControl w:val="0"/>
        <w:shd w:val="clear" w:color="auto" w:fill="auto"/>
        <w:tabs>
          <w:tab w:leader="dot" w:pos="9604" w:val="right"/>
        </w:tabs>
        <w:bidi w:val="0"/>
        <w:spacing w:before="0" w:line="240" w:lineRule="auto"/>
        <w:ind w:left="0" w:right="0" w:firstLine="0"/>
        <w:jc w:val="left"/>
      </w:pPr>
      <w:hyperlink w:anchor="bookmark104"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w:t>
        </w:r>
      </w:hyperlink>
    </w:p>
    <w:p>
      <w:pPr>
        <w:pStyle w:val="Style16"/>
        <w:keepNext w:val="0"/>
        <w:keepLines w:val="0"/>
        <w:widowControl w:val="0"/>
        <w:shd w:val="clear" w:color="auto" w:fill="auto"/>
        <w:tabs>
          <w:tab w:leader="dot" w:pos="9604" w:val="right"/>
        </w:tabs>
        <w:bidi w:val="0"/>
        <w:spacing w:before="0" w:line="240" w:lineRule="auto"/>
        <w:ind w:left="0" w:right="0" w:firstLine="0"/>
        <w:jc w:val="left"/>
      </w:pPr>
      <w:hyperlink w:anchor="bookmark293"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35</w:t>
        </w:r>
      </w:hyperlink>
    </w:p>
    <w:p>
      <w:pPr>
        <w:pStyle w:val="Style16"/>
        <w:keepNext w:val="0"/>
        <w:keepLines w:val="0"/>
        <w:widowControl w:val="0"/>
        <w:shd w:val="clear" w:color="auto" w:fill="auto"/>
        <w:tabs>
          <w:tab w:leader="dot" w:pos="9604" w:val="right"/>
        </w:tabs>
        <w:bidi w:val="0"/>
        <w:spacing w:before="0" w:line="240" w:lineRule="auto"/>
        <w:ind w:left="0" w:right="0" w:firstLine="0"/>
        <w:jc w:val="left"/>
      </w:pPr>
      <w:hyperlink w:anchor="bookmark469"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54</w:t>
        </w:r>
      </w:hyperlink>
    </w:p>
    <w:p>
      <w:pPr>
        <w:pStyle w:val="Style16"/>
        <w:keepNext w:val="0"/>
        <w:keepLines w:val="0"/>
        <w:widowControl w:val="0"/>
        <w:shd w:val="clear" w:color="auto" w:fill="auto"/>
        <w:tabs>
          <w:tab w:leader="dot" w:pos="9604" w:val="right"/>
        </w:tabs>
        <w:bidi w:val="0"/>
        <w:spacing w:before="0" w:line="240" w:lineRule="auto"/>
        <w:ind w:left="0" w:right="0" w:firstLine="0"/>
        <w:jc w:val="left"/>
      </w:pPr>
      <w:hyperlink w:anchor="bookmark529"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62</w:t>
        </w:r>
      </w:hyperlink>
    </w:p>
    <w:p>
      <w:pPr>
        <w:pStyle w:val="Style16"/>
        <w:keepNext w:val="0"/>
        <w:keepLines w:val="0"/>
        <w:widowControl w:val="0"/>
        <w:shd w:val="clear" w:color="auto" w:fill="auto"/>
        <w:tabs>
          <w:tab w:leader="dot" w:pos="9604" w:val="right"/>
        </w:tabs>
        <w:bidi w:val="0"/>
        <w:spacing w:before="0" w:line="240" w:lineRule="auto"/>
        <w:ind w:left="0" w:right="0" w:firstLine="0"/>
        <w:jc w:val="left"/>
      </w:pPr>
      <w:hyperlink w:anchor="bookmark533"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63</w:t>
        </w:r>
      </w:hyperlink>
    </w:p>
    <w:p>
      <w:pPr>
        <w:pStyle w:val="Style16"/>
        <w:keepNext w:val="0"/>
        <w:keepLines w:val="0"/>
        <w:widowControl w:val="0"/>
        <w:shd w:val="clear" w:color="auto" w:fill="auto"/>
        <w:tabs>
          <w:tab w:leader="dot" w:pos="9604" w:val="right"/>
        </w:tabs>
        <w:bidi w:val="0"/>
        <w:spacing w:before="0" w:line="240" w:lineRule="auto"/>
        <w:ind w:left="0" w:right="0" w:firstLine="0"/>
        <w:jc w:val="left"/>
      </w:pPr>
      <w:hyperlink w:anchor="bookmark537"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64</w:t>
        </w:r>
      </w:hyperlink>
    </w:p>
    <w:p>
      <w:pPr>
        <w:pStyle w:val="Style16"/>
        <w:keepNext w:val="0"/>
        <w:keepLines w:val="0"/>
        <w:widowControl w:val="0"/>
        <w:shd w:val="clear" w:color="auto" w:fill="auto"/>
        <w:tabs>
          <w:tab w:leader="dot" w:pos="9604" w:val="right"/>
        </w:tabs>
        <w:bidi w:val="0"/>
        <w:spacing w:before="0" w:line="240" w:lineRule="auto"/>
        <w:ind w:left="0" w:right="0" w:firstLine="0"/>
        <w:jc w:val="left"/>
      </w:pPr>
      <w:hyperlink w:anchor="bookmark582"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71</w:t>
        </w:r>
      </w:hyperlink>
    </w:p>
    <w:p>
      <w:pPr>
        <w:pStyle w:val="Style16"/>
        <w:keepNext w:val="0"/>
        <w:keepLines w:val="0"/>
        <w:widowControl w:val="0"/>
        <w:shd w:val="clear" w:color="auto" w:fill="auto"/>
        <w:tabs>
          <w:tab w:leader="dot" w:pos="9604" w:val="right"/>
        </w:tabs>
        <w:bidi w:val="0"/>
        <w:spacing w:before="0" w:line="240" w:lineRule="auto"/>
        <w:ind w:left="0" w:right="0" w:firstLine="0"/>
        <w:jc w:val="left"/>
      </w:pPr>
      <w:hyperlink w:anchor="bookmark671"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77</w:t>
        </w:r>
      </w:hyperlink>
    </w:p>
    <w:p>
      <w:pPr>
        <w:pStyle w:val="Style16"/>
        <w:keepNext w:val="0"/>
        <w:keepLines w:val="0"/>
        <w:widowControl w:val="0"/>
        <w:shd w:val="clear" w:color="auto" w:fill="auto"/>
        <w:tabs>
          <w:tab w:leader="dot" w:pos="9604" w:val="right"/>
        </w:tabs>
        <w:bidi w:val="0"/>
        <w:spacing w:before="0" w:line="240" w:lineRule="auto"/>
        <w:ind w:left="0" w:right="0" w:firstLine="0"/>
        <w:jc w:val="left"/>
      </w:pPr>
      <w:hyperlink w:anchor="bookmark750"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83</w:t>
        </w:r>
      </w:hyperlink>
    </w:p>
    <w:p>
      <w:pPr>
        <w:pStyle w:val="Style16"/>
        <w:keepNext w:val="0"/>
        <w:keepLines w:val="0"/>
        <w:widowControl w:val="0"/>
        <w:shd w:val="clear" w:color="auto" w:fill="auto"/>
        <w:tabs>
          <w:tab w:leader="dot" w:pos="9604" w:val="right"/>
        </w:tabs>
        <w:bidi w:val="0"/>
        <w:spacing w:before="0" w:line="240" w:lineRule="auto"/>
        <w:ind w:left="0" w:right="0" w:firstLine="0"/>
        <w:jc w:val="left"/>
      </w:pPr>
      <w:hyperlink w:anchor="bookmark2553"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222</w:t>
        </w:r>
      </w:hyperlink>
      <w:r>
        <w:br w:type="page"/>
      </w:r>
      <w:r>
        <w:fldChar w:fldCharType="end"/>
      </w:r>
    </w:p>
    <w:p>
      <w:pPr>
        <w:pStyle w:val="Style11"/>
        <w:keepNext/>
        <w:keepLines/>
        <w:widowControl w:val="0"/>
        <w:shd w:val="clear" w:color="auto" w:fill="auto"/>
        <w:bidi w:val="0"/>
        <w:spacing w:before="0" w:after="800" w:line="240" w:lineRule="auto"/>
        <w:ind w:left="0" w:right="0" w:firstLine="0"/>
        <w:jc w:val="center"/>
      </w:pPr>
      <w:bookmarkStart w:id="19" w:name="bookmark19"/>
      <w:bookmarkStart w:id="20" w:name="bookmark20"/>
      <w:bookmarkStart w:id="21" w:name="bookmark21"/>
      <w:r>
        <w:rPr>
          <w:color w:val="000000"/>
          <w:spacing w:val="0"/>
          <w:w w:val="100"/>
          <w:position w:val="0"/>
        </w:rPr>
        <w:t>释义</w:t>
      </w:r>
      <w:bookmarkEnd w:id="19"/>
      <w:bookmarkEnd w:id="20"/>
      <w:bookmarkEnd w:id="21"/>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本公司、公司、母公司、新国都</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深圳市新国都股份有限公司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公司总部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深圳市南山区深圳湾科技生态园</w:t>
            </w:r>
            <w:r>
              <w:rPr>
                <w:rFonts w:ascii="Times New Roman" w:eastAsia="Times New Roman" w:hAnsi="Times New Roman" w:cs="Times New Roman"/>
                <w:color w:val="000000"/>
                <w:spacing w:val="0"/>
                <w:w w:val="100"/>
                <w:position w:val="0"/>
              </w:rPr>
              <w:t>10</w:t>
            </w:r>
            <w:r>
              <w:rPr>
                <w:color w:val="000000"/>
                <w:spacing w:val="0"/>
                <w:w w:val="100"/>
                <w:position w:val="0"/>
              </w:rPr>
              <w:t>栋</w:t>
            </w:r>
            <w:r>
              <w:rPr>
                <w:rFonts w:ascii="Times New Roman" w:eastAsia="Times New Roman" w:hAnsi="Times New Roman" w:cs="Times New Roman"/>
                <w:color w:val="000000"/>
                <w:spacing w:val="0"/>
                <w:w w:val="100"/>
                <w:position w:val="0"/>
              </w:rPr>
              <w:t>B</w:t>
            </w:r>
            <w:r>
              <w:rPr>
                <w:color w:val="000000"/>
                <w:spacing w:val="0"/>
                <w:w w:val="100"/>
                <w:position w:val="0"/>
              </w:rPr>
              <w:t>座</w:t>
            </w:r>
            <w:r>
              <w:rPr>
                <w:rFonts w:ascii="Times New Roman" w:eastAsia="Times New Roman" w:hAnsi="Times New Roman" w:cs="Times New Roman"/>
                <w:color w:val="000000"/>
                <w:spacing w:val="0"/>
                <w:w w:val="100"/>
                <w:position w:val="0"/>
              </w:rPr>
              <w:t>20</w:t>
            </w:r>
            <w:r>
              <w:rPr>
                <w:color w:val="000000"/>
                <w:spacing w:val="0"/>
                <w:w w:val="100"/>
                <w:position w:val="0"/>
              </w:rPr>
              <w:t>楼</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嘉联支付</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嘉联支付有限公司，公司子公司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新国都支付</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深圳市新国都支付技术有限公司，公司子公司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公信诚丰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长沙公信诚丰信息技术服务有限公司，公司子公司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中正智能</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浙江中正智能科技有限公司，公司子公司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Nexgo,Inc.</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公司子公司，位于美国</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新国都通信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深圳市新国都通信技术有限公司，原名深圳市嘉创信息技术服务有限 公司，公司子公司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新国都智能</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深圳市新国都智能有限公司，公司子公司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赫千科技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上海赫千电子科技有限公司，公司持股</w:t>
            </w:r>
            <w:r>
              <w:rPr>
                <w:rFonts w:ascii="Times New Roman" w:eastAsia="Times New Roman" w:hAnsi="Times New Roman" w:cs="Times New Roman"/>
                <w:color w:val="000000"/>
                <w:spacing w:val="0"/>
                <w:w w:val="100"/>
                <w:position w:val="0"/>
              </w:rPr>
              <w:t>2.90%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新国都数科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深圳市新国都数字科技有限公司，原名深圳市新国都金服技术有限公 司，公司参股子公司，公司持股</w:t>
            </w:r>
            <w:r>
              <w:rPr>
                <w:rFonts w:ascii="Times New Roman" w:eastAsia="Times New Roman" w:hAnsi="Times New Roman" w:cs="Times New Roman"/>
                <w:color w:val="000000"/>
                <w:spacing w:val="0"/>
                <w:w w:val="100"/>
                <w:position w:val="0"/>
              </w:rPr>
              <w:t>28%</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信联征信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深圳市信联征信有限公司，新国都数科子公司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江西云获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江西云获信息服务有限公司，新国都数科子公司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金寨云获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金寨云获信息科技有限公司，新国都数科子公司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苏州新国都</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苏州新国都电子技术有限公司，原公司子公司，已转让</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bl>
    <w:p>
      <w:pPr>
        <w:spacing w:lineRule="exact" w:line="1"/>
        <w:rPr>
          <w:sz w:val="2"/>
          <w:szCs w:val="2"/>
        </w:rPr>
      </w:pPr>
      <w:r>
        <w:br w:type="page"/>
      </w:r>
    </w:p>
    <w:p>
      <w:pPr>
        <w:pStyle w:val="Style11"/>
        <w:keepNext/>
        <w:keepLines/>
        <w:widowControl w:val="0"/>
        <w:shd w:val="clear" w:color="auto" w:fill="auto"/>
        <w:bidi w:val="0"/>
        <w:spacing w:before="0" w:after="560" w:line="240" w:lineRule="auto"/>
        <w:ind w:left="0" w:right="0" w:firstLine="0"/>
        <w:jc w:val="center"/>
      </w:pPr>
      <w:bookmarkStart w:id="22" w:name="bookmark22"/>
      <w:bookmarkStart w:id="23" w:name="bookmark23"/>
      <w:bookmarkStart w:id="24" w:name="bookmark24"/>
      <w:r>
        <w:rPr>
          <w:color w:val="000000"/>
          <w:spacing w:val="0"/>
          <w:w w:val="100"/>
          <w:position w:val="0"/>
        </w:rPr>
        <w:t>第二节公司简介和主要财务指标</w:t>
      </w:r>
      <w:bookmarkEnd w:id="22"/>
      <w:bookmarkEnd w:id="23"/>
      <w:bookmarkEnd w:id="24"/>
    </w:p>
    <w:p>
      <w:pPr>
        <w:pStyle w:val="Style22"/>
        <w:keepNext/>
        <w:keepLines/>
        <w:widowControl w:val="0"/>
        <w:shd w:val="clear" w:color="auto" w:fill="auto"/>
        <w:bidi w:val="0"/>
        <w:spacing w:before="0" w:after="300" w:line="240" w:lineRule="auto"/>
        <w:ind w:left="0" w:right="0" w:firstLine="240"/>
        <w:jc w:val="left"/>
      </w:pPr>
      <w:bookmarkStart w:id="25" w:name="bookmark25"/>
      <w:bookmarkStart w:id="26" w:name="bookmark26"/>
      <w:bookmarkStart w:id="27" w:name="bookmark27"/>
      <w:bookmarkStart w:id="28" w:name="bookmark28"/>
      <w:r>
        <w:rPr>
          <w:color w:val="000000"/>
          <w:spacing w:val="0"/>
          <w:w w:val="100"/>
          <w:position w:val="0"/>
          <w:sz w:val="24"/>
          <w:szCs w:val="24"/>
        </w:rPr>
        <w:t>、公司信息</w:t>
      </w:r>
      <w:bookmarkEnd w:id="26"/>
      <w:bookmarkEnd w:id="27"/>
      <w:bookmarkEnd w:id="28"/>
      <w:bookmarkEnd w:id="25"/>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新国都</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300130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深圳市新国都股份有限公司</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新国都</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XGD INC.</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XGD</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刘祥</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深圳市福田区深南路车公庙工业区泰然劲松大厦</w:t>
            </w:r>
            <w:r>
              <w:rPr>
                <w:rFonts w:ascii="Times New Roman" w:eastAsia="Times New Roman" w:hAnsi="Times New Roman" w:cs="Times New Roman"/>
                <w:color w:val="000000"/>
                <w:spacing w:val="0"/>
                <w:w w:val="100"/>
                <w:position w:val="0"/>
              </w:rPr>
              <w:t>17A</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518040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深圳市南山区深圳湾科技生态园</w:t>
            </w:r>
            <w:r>
              <w:rPr>
                <w:rFonts w:ascii="Times New Roman" w:eastAsia="Times New Roman" w:hAnsi="Times New Roman" w:cs="Times New Roman"/>
                <w:color w:val="000000"/>
                <w:spacing w:val="0"/>
                <w:w w:val="100"/>
                <w:position w:val="0"/>
              </w:rPr>
              <w:t>10</w:t>
            </w:r>
            <w:r>
              <w:rPr>
                <w:color w:val="000000"/>
                <w:spacing w:val="0"/>
                <w:w w:val="100"/>
                <w:position w:val="0"/>
              </w:rPr>
              <w:t>栋</w:t>
            </w:r>
            <w:r>
              <w:rPr>
                <w:rFonts w:ascii="Times New Roman" w:eastAsia="Times New Roman" w:hAnsi="Times New Roman" w:cs="Times New Roman"/>
                <w:color w:val="000000"/>
                <w:spacing w:val="0"/>
                <w:w w:val="100"/>
                <w:position w:val="0"/>
              </w:rPr>
              <w:t>B</w:t>
            </w:r>
            <w:r>
              <w:rPr>
                <w:color w:val="000000"/>
                <w:spacing w:val="0"/>
                <w:w w:val="100"/>
                <w:position w:val="0"/>
              </w:rPr>
              <w:t>座</w:t>
            </w:r>
            <w:r>
              <w:rPr>
                <w:rFonts w:ascii="Times New Roman" w:eastAsia="Times New Roman" w:hAnsi="Times New Roman" w:cs="Times New Roman"/>
                <w:color w:val="000000"/>
                <w:spacing w:val="0"/>
                <w:w w:val="100"/>
                <w:position w:val="0"/>
              </w:rPr>
              <w:t>20</w:t>
            </w:r>
            <w:r>
              <w:rPr>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518057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fldChar w:fldCharType="begin"/>
            </w:r>
            <w:r>
              <w:rPr/>
              <w:instrText> HYPERLINK "http://www.xgd.com" </w:instrText>
            </w:r>
            <w:r>
              <w:fldChar w:fldCharType="separate"/>
            </w:r>
            <w:r>
              <w:rPr>
                <w:rFonts w:ascii="Times New Roman" w:eastAsia="Times New Roman" w:hAnsi="Times New Roman" w:cs="Times New Roman"/>
                <w:color w:val="000000"/>
                <w:spacing w:val="0"/>
                <w:w w:val="100"/>
                <w:position w:val="0"/>
              </w:rPr>
              <w:t>http://www.xgd.com</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xgd-zqb@xgd. com</w:t>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二</w:t>
      </w:r>
      <w:bookmarkEnd w:id="31"/>
      <w:r>
        <w:rPr>
          <w:color w:val="000000"/>
          <w:spacing w:val="0"/>
          <w:w w:val="100"/>
          <w:position w:val="0"/>
          <w:sz w:val="24"/>
          <w:szCs w:val="24"/>
        </w:rPr>
        <w:t>、联系人和联系方式</w:t>
      </w:r>
      <w:bookmarkEnd w:id="29"/>
      <w:bookmarkEnd w:id="30"/>
      <w:bookmarkEnd w:id="32"/>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郭桥易</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方媛</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pPr>
            <w:r>
              <w:rPr>
                <w:color w:val="000000"/>
                <w:spacing w:val="0"/>
                <w:w w:val="100"/>
                <w:position w:val="0"/>
              </w:rPr>
              <w:t>深圳市南山区深圳湾科技生态园</w:t>
            </w:r>
            <w:r>
              <w:rPr>
                <w:rFonts w:ascii="Times New Roman" w:eastAsia="Times New Roman" w:hAnsi="Times New Roman" w:cs="Times New Roman"/>
                <w:color w:val="000000"/>
                <w:spacing w:val="0"/>
                <w:w w:val="100"/>
                <w:position w:val="0"/>
              </w:rPr>
              <w:t>10</w:t>
            </w:r>
            <w:r>
              <w:rPr>
                <w:color w:val="000000"/>
                <w:spacing w:val="0"/>
                <w:w w:val="100"/>
                <w:position w:val="0"/>
              </w:rPr>
              <w:t>栋</w:t>
            </w:r>
            <w:r>
              <w:rPr>
                <w:rFonts w:ascii="Times New Roman" w:eastAsia="Times New Roman" w:hAnsi="Times New Roman" w:cs="Times New Roman"/>
                <w:color w:val="000000"/>
                <w:spacing w:val="0"/>
                <w:w w:val="100"/>
                <w:position w:val="0"/>
              </w:rPr>
              <w:t xml:space="preserve">B </w:t>
            </w:r>
            <w:r>
              <w:rPr>
                <w:color w:val="000000"/>
                <w:spacing w:val="0"/>
                <w:w w:val="100"/>
                <w:position w:val="0"/>
              </w:rPr>
              <w:t>座</w:t>
            </w:r>
            <w:r>
              <w:rPr>
                <w:rFonts w:ascii="Times New Roman" w:eastAsia="Times New Roman" w:hAnsi="Times New Roman" w:cs="Times New Roman"/>
                <w:color w:val="000000"/>
                <w:spacing w:val="0"/>
                <w:w w:val="100"/>
                <w:position w:val="0"/>
              </w:rPr>
              <w:t>20</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深圳市南山区深圳湾科技生态园</w:t>
            </w:r>
            <w:r>
              <w:rPr>
                <w:rFonts w:ascii="Times New Roman" w:eastAsia="Times New Roman" w:hAnsi="Times New Roman" w:cs="Times New Roman"/>
                <w:color w:val="000000"/>
                <w:spacing w:val="0"/>
                <w:w w:val="100"/>
                <w:position w:val="0"/>
              </w:rPr>
              <w:t>10</w:t>
            </w:r>
            <w:r>
              <w:rPr>
                <w:color w:val="000000"/>
                <w:spacing w:val="0"/>
                <w:w w:val="100"/>
                <w:position w:val="0"/>
              </w:rPr>
              <w:t>栋</w:t>
            </w:r>
            <w:r>
              <w:rPr>
                <w:rFonts w:ascii="Times New Roman" w:eastAsia="Times New Roman" w:hAnsi="Times New Roman" w:cs="Times New Roman"/>
                <w:color w:val="000000"/>
                <w:spacing w:val="0"/>
                <w:w w:val="100"/>
                <w:position w:val="0"/>
              </w:rPr>
              <w:t xml:space="preserve">B </w:t>
            </w:r>
            <w:r>
              <w:rPr>
                <w:color w:val="000000"/>
                <w:spacing w:val="0"/>
                <w:w w:val="100"/>
                <w:position w:val="0"/>
              </w:rPr>
              <w:t>座</w:t>
            </w:r>
            <w:r>
              <w:rPr>
                <w:rFonts w:ascii="Times New Roman" w:eastAsia="Times New Roman" w:hAnsi="Times New Roman" w:cs="Times New Roman"/>
                <w:color w:val="000000"/>
                <w:spacing w:val="0"/>
                <w:w w:val="100"/>
                <w:position w:val="0"/>
              </w:rPr>
              <w:t>20</w:t>
            </w:r>
            <w:r>
              <w:rPr>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0755-83481391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0755-83481391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0755-83890344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0755-83890344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fldChar w:fldCharType="begin"/>
            </w:r>
            <w:r>
              <w:rPr/>
              <w:instrText> HYPERLINK "mailto:guoqiaoyi@xgd.com" </w:instrText>
            </w:r>
            <w:r>
              <w:fldChar w:fldCharType="separate"/>
            </w:r>
            <w:r>
              <w:rPr>
                <w:rFonts w:ascii="Times New Roman" w:eastAsia="Times New Roman" w:hAnsi="Times New Roman" w:cs="Times New Roman"/>
                <w:color w:val="000000"/>
                <w:spacing w:val="0"/>
                <w:w w:val="100"/>
                <w:position w:val="0"/>
              </w:rPr>
              <w:t>guoqiaoyi@xgd.com</w:t>
            </w:r>
            <w:r>
              <w:fldChar w:fldCharType="end"/>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fangyuan@xgd. com</w:t>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三</w:t>
      </w:r>
      <w:bookmarkEnd w:id="35"/>
      <w:r>
        <w:rPr>
          <w:color w:val="000000"/>
          <w:spacing w:val="0"/>
          <w:w w:val="100"/>
          <w:position w:val="0"/>
          <w:sz w:val="24"/>
          <w:szCs w:val="24"/>
        </w:rPr>
        <w:t>、信息披露及备置地点</w:t>
      </w:r>
      <w:bookmarkEnd w:id="33"/>
      <w:bookmarkEnd w:id="34"/>
      <w:bookmarkEnd w:id="36"/>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中国证券报、证券时报、上海证券报</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 //www. cninfo .com. cn</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深圳市南山区深圳湾科技生态园</w:t>
            </w:r>
            <w:r>
              <w:rPr>
                <w:rFonts w:ascii="Times New Roman" w:eastAsia="Times New Roman" w:hAnsi="Times New Roman" w:cs="Times New Roman"/>
                <w:color w:val="000000"/>
                <w:spacing w:val="0"/>
                <w:w w:val="100"/>
                <w:position w:val="0"/>
              </w:rPr>
              <w:t>10</w:t>
            </w:r>
            <w:r>
              <w:rPr>
                <w:color w:val="000000"/>
                <w:spacing w:val="0"/>
                <w:w w:val="100"/>
                <w:position w:val="0"/>
              </w:rPr>
              <w:t>栋</w:t>
            </w:r>
            <w:r>
              <w:rPr>
                <w:rFonts w:ascii="Times New Roman" w:eastAsia="Times New Roman" w:hAnsi="Times New Roman" w:cs="Times New Roman"/>
                <w:color w:val="000000"/>
                <w:spacing w:val="0"/>
                <w:w w:val="100"/>
                <w:position w:val="0"/>
              </w:rPr>
              <w:t>B</w:t>
            </w:r>
            <w:r>
              <w:rPr>
                <w:color w:val="000000"/>
                <w:spacing w:val="0"/>
                <w:w w:val="100"/>
                <w:position w:val="0"/>
              </w:rPr>
              <w:t>座</w:t>
            </w:r>
            <w:r>
              <w:rPr>
                <w:rFonts w:ascii="Times New Roman" w:eastAsia="Times New Roman" w:hAnsi="Times New Roman" w:cs="Times New Roman"/>
                <w:color w:val="000000"/>
                <w:spacing w:val="0"/>
                <w:w w:val="100"/>
                <w:position w:val="0"/>
              </w:rPr>
              <w:t>20</w:t>
            </w:r>
            <w:r>
              <w:rPr>
                <w:color w:val="000000"/>
                <w:spacing w:val="0"/>
                <w:w w:val="100"/>
                <w:position w:val="0"/>
              </w:rPr>
              <w:t>楼</w:t>
            </w:r>
          </w:p>
        </w:tc>
      </w:tr>
    </w:tbl>
    <w:p>
      <w:pPr>
        <w:widowControl w:val="0"/>
        <w:spacing w:after="299" w:line="1" w:lineRule="exact"/>
      </w:pPr>
    </w:p>
    <w:p>
      <w:pPr>
        <w:pStyle w:val="Style22"/>
        <w:keepNext/>
        <w:keepLines/>
        <w:widowControl w:val="0"/>
        <w:shd w:val="clear" w:color="auto" w:fill="auto"/>
        <w:bidi w:val="0"/>
        <w:spacing w:before="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sz w:val="24"/>
          <w:szCs w:val="24"/>
        </w:rPr>
        <w:t>四</w:t>
      </w:r>
      <w:bookmarkEnd w:id="39"/>
      <w:r>
        <w:rPr>
          <w:color w:val="000000"/>
          <w:spacing w:val="0"/>
          <w:w w:val="100"/>
          <w:position w:val="0"/>
          <w:sz w:val="24"/>
          <w:szCs w:val="24"/>
        </w:rPr>
        <w:t>、其他有关资料</w:t>
      </w:r>
      <w:bookmarkEnd w:id="37"/>
      <w:bookmarkEnd w:id="38"/>
      <w:bookmarkEnd w:id="40"/>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深圳市福田区滨河大道</w:t>
            </w:r>
            <w:r>
              <w:rPr>
                <w:rFonts w:ascii="Times New Roman" w:eastAsia="Times New Roman" w:hAnsi="Times New Roman" w:cs="Times New Roman"/>
                <w:color w:val="000000"/>
                <w:spacing w:val="0"/>
                <w:w w:val="100"/>
                <w:position w:val="0"/>
              </w:rPr>
              <w:t>5022</w:t>
            </w:r>
            <w:r>
              <w:rPr>
                <w:color w:val="000000"/>
                <w:spacing w:val="0"/>
                <w:w w:val="100"/>
                <w:position w:val="0"/>
              </w:rPr>
              <w:t>号联合广场</w:t>
            </w:r>
            <w:r>
              <w:rPr>
                <w:rFonts w:ascii="Times New Roman" w:eastAsia="Times New Roman" w:hAnsi="Times New Roman" w:cs="Times New Roman"/>
                <w:color w:val="000000"/>
                <w:spacing w:val="0"/>
                <w:w w:val="100"/>
                <w:position w:val="0"/>
              </w:rPr>
              <w:t>B</w:t>
            </w:r>
            <w:r>
              <w:rPr>
                <w:color w:val="000000"/>
                <w:spacing w:val="0"/>
                <w:w w:val="100"/>
                <w:position w:val="0"/>
              </w:rPr>
              <w:t>座</w:t>
            </w:r>
            <w:r>
              <w:rPr>
                <w:rFonts w:ascii="Times New Roman" w:eastAsia="Times New Roman" w:hAnsi="Times New Roman" w:cs="Times New Roman"/>
                <w:color w:val="000000"/>
                <w:spacing w:val="0"/>
                <w:w w:val="100"/>
                <w:position w:val="0"/>
              </w:rPr>
              <w:t>9</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苏青、刘军</w:t>
            </w:r>
          </w:p>
        </w:tc>
      </w:tr>
    </w:tbl>
    <w:p>
      <w:pPr>
        <w:pStyle w:val="Style24"/>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bidi w:val="0"/>
        <w:spacing w:before="0" w:after="240" w:line="240" w:lineRule="auto"/>
        <w:ind w:left="0" w:right="0" w:firstLine="0"/>
        <w:jc w:val="left"/>
      </w:pPr>
      <w:bookmarkStart w:id="41" w:name="bookmark41"/>
      <w:bookmarkStart w:id="42" w:name="bookmark42"/>
      <w:bookmarkStart w:id="43" w:name="bookmark43"/>
      <w:bookmarkStart w:id="44" w:name="bookmark44"/>
      <w:r>
        <w:rPr>
          <w:color w:val="000000"/>
          <w:spacing w:val="0"/>
          <w:w w:val="100"/>
          <w:position w:val="0"/>
          <w:sz w:val="24"/>
          <w:szCs w:val="24"/>
        </w:rPr>
        <w:t>五</w:t>
      </w:r>
      <w:bookmarkEnd w:id="43"/>
      <w:r>
        <w:rPr>
          <w:color w:val="000000"/>
          <w:spacing w:val="0"/>
          <w:w w:val="100"/>
          <w:position w:val="0"/>
          <w:sz w:val="24"/>
          <w:szCs w:val="24"/>
        </w:rPr>
        <w:t>、主要会计数据和财务指标</w:t>
      </w:r>
      <w:bookmarkEnd w:id="41"/>
      <w:bookmarkEnd w:id="42"/>
      <w:bookmarkEnd w:id="44"/>
    </w:p>
    <w:p>
      <w:pPr>
        <w:pStyle w:val="Style24"/>
        <w:keepNext w:val="0"/>
        <w:keepLines w:val="0"/>
        <w:widowControl w:val="0"/>
        <w:shd w:val="clear" w:color="auto" w:fill="auto"/>
        <w:bidi w:val="0"/>
        <w:spacing w:before="0" w:after="100" w:line="341"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2,632,361,743.29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3,027,887,474.72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2,319,327,318.57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86,503,945.29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242,492,982.66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247,879,868.58</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归属于上市公司股东的扣除非经</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39,205,726.66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50,823,388.55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187,693,484.59</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345,025,710.66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213,866,615.03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285,300,644.37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3,376,142,629.91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3,372,698,478.14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4,160,400,580.37</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2,426,729,873.74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2,452,058,998.39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2,099,149,347.05</w:t>
            </w:r>
          </w:p>
        </w:tc>
      </w:tr>
    </w:tbl>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扣除非经常损益前后的净利润孰低者为负值</w:t>
      </w:r>
    </w:p>
    <w:p>
      <w:pPr>
        <w:pStyle w:val="Style24"/>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2"/>
        <w:keepNext/>
        <w:keepLines/>
        <w:widowControl w:val="0"/>
        <w:shd w:val="clear" w:color="auto" w:fill="auto"/>
        <w:bidi w:val="0"/>
        <w:spacing w:before="0" w:line="240" w:lineRule="auto"/>
        <w:ind w:left="0" w:right="0" w:firstLine="0"/>
        <w:jc w:val="left"/>
      </w:pPr>
      <w:bookmarkStart w:id="45" w:name="bookmark45"/>
      <w:bookmarkStart w:id="46" w:name="bookmark46"/>
      <w:bookmarkStart w:id="47" w:name="bookmark47"/>
      <w:bookmarkStart w:id="48" w:name="bookmark48"/>
      <w:r>
        <w:rPr>
          <w:color w:val="000000"/>
          <w:spacing w:val="0"/>
          <w:w w:val="100"/>
          <w:position w:val="0"/>
          <w:sz w:val="24"/>
          <w:szCs w:val="24"/>
        </w:rPr>
        <w:t>六</w:t>
      </w:r>
      <w:bookmarkEnd w:id="47"/>
      <w:r>
        <w:rPr>
          <w:color w:val="000000"/>
          <w:spacing w:val="0"/>
          <w:w w:val="100"/>
          <w:position w:val="0"/>
          <w:sz w:val="24"/>
          <w:szCs w:val="24"/>
        </w:rPr>
        <w:t>、分季度主要财务指标</w:t>
      </w:r>
      <w:bookmarkEnd w:id="45"/>
      <w:bookmarkEnd w:id="46"/>
      <w:bookmarkEnd w:id="48"/>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495,932,215.11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702,408,788.60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635,933,962.32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798,086,777.26</w:t>
            </w:r>
          </w:p>
        </w:tc>
      </w:tr>
    </w:tbl>
    <w:p>
      <w:pPr>
        <w:spacing w:lineRule="exact" w:line="1"/>
        <w:rPr>
          <w:sz w:val="2"/>
          <w:szCs w:val="2"/>
        </w:rPr>
      </w:pPr>
      <w:r>
        <w:br w:type="page"/>
      </w:r>
    </w:p>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43,916,652.41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81,442,007.38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42,296,144.20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-81,150,858.70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30,878,837.81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60,987,422.54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37,519,111.49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-90,179,645.18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103,022,712.95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46,560,364.18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15,736,318.84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179,706,314.69</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2"/>
        <w:keepNext/>
        <w:keepLines/>
        <w:widowControl w:val="0"/>
        <w:shd w:val="clear" w:color="auto" w:fill="auto"/>
        <w:tabs>
          <w:tab w:pos="522" w:val="left"/>
        </w:tabs>
        <w:bidi w:val="0"/>
        <w:spacing w:before="0" w:line="240" w:lineRule="auto"/>
        <w:ind w:left="0" w:right="0" w:firstLine="0"/>
        <w:jc w:val="both"/>
      </w:pPr>
      <w:bookmarkStart w:id="49" w:name="bookmark49"/>
      <w:bookmarkStart w:id="50" w:name="bookmark50"/>
      <w:bookmarkStart w:id="51" w:name="bookmark51"/>
      <w:bookmarkStart w:id="52" w:name="bookmark52"/>
      <w:r>
        <w:rPr>
          <w:color w:val="000000"/>
          <w:spacing w:val="0"/>
          <w:w w:val="100"/>
          <w:position w:val="0"/>
          <w:sz w:val="24"/>
          <w:szCs w:val="24"/>
        </w:rPr>
        <w:t>七</w:t>
      </w:r>
      <w:bookmarkEnd w:id="51"/>
      <w:r>
        <w:rPr>
          <w:color w:val="000000"/>
          <w:spacing w:val="0"/>
          <w:w w:val="100"/>
          <w:position w:val="0"/>
          <w:sz w:val="24"/>
          <w:szCs w:val="24"/>
        </w:rPr>
        <w:t>、</w:t>
        <w:tab/>
        <w:t>境内外会计准则下会计数据差异</w:t>
      </w:r>
      <w:bookmarkEnd w:id="49"/>
      <w:bookmarkEnd w:id="50"/>
      <w:bookmarkEnd w:id="52"/>
    </w:p>
    <w:p>
      <w:pPr>
        <w:pStyle w:val="Style28"/>
        <w:keepNext/>
        <w:keepLines/>
        <w:widowControl w:val="0"/>
        <w:shd w:val="clear" w:color="auto" w:fill="auto"/>
        <w:tabs>
          <w:tab w:pos="403" w:val="left"/>
        </w:tabs>
        <w:bidi w:val="0"/>
        <w:spacing w:before="0" w:line="240" w:lineRule="auto"/>
        <w:ind w:left="0" w:right="0" w:firstLine="0"/>
        <w:jc w:val="both"/>
      </w:pPr>
      <w:bookmarkStart w:id="53" w:name="bookmark53"/>
      <w:bookmarkStart w:id="54" w:name="bookmark54"/>
      <w:bookmarkStart w:id="55" w:name="bookmark55"/>
      <w:bookmarkStart w:id="56" w:name="bookmark56"/>
      <w:r>
        <w:rPr>
          <w:rFonts w:ascii="Times New Roman" w:eastAsia="Times New Roman" w:hAnsi="Times New Roman" w:cs="Times New Roman"/>
          <w:color w:val="000000"/>
          <w:spacing w:val="0"/>
          <w:w w:val="100"/>
          <w:position w:val="0"/>
        </w:rPr>
        <w:t>1</w:t>
      </w:r>
      <w:bookmarkEnd w:id="55"/>
      <w:r>
        <w:rPr>
          <w:color w:val="000000"/>
          <w:spacing w:val="0"/>
          <w:w w:val="100"/>
          <w:position w:val="0"/>
        </w:rPr>
        <w:t>、</w:t>
        <w:tab/>
        <w:t>同时按照国际会计准则与按照中国会计准则披露的财务报告中净利润和净资产差异情况</w:t>
      </w:r>
      <w:bookmarkEnd w:id="53"/>
      <w:bookmarkEnd w:id="54"/>
      <w:bookmarkEnd w:id="56"/>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8"/>
        <w:keepNext/>
        <w:keepLines/>
        <w:widowControl w:val="0"/>
        <w:shd w:val="clear" w:color="auto" w:fill="auto"/>
        <w:tabs>
          <w:tab w:pos="403" w:val="left"/>
        </w:tabs>
        <w:bidi w:val="0"/>
        <w:spacing w:before="0" w:line="240" w:lineRule="auto"/>
        <w:ind w:left="0" w:right="0" w:firstLine="0"/>
        <w:jc w:val="both"/>
      </w:pPr>
      <w:bookmarkStart w:id="57" w:name="bookmark57"/>
      <w:bookmarkStart w:id="58" w:name="bookmark58"/>
      <w:bookmarkStart w:id="59" w:name="bookmark59"/>
      <w:bookmarkStart w:id="60" w:name="bookmark60"/>
      <w:r>
        <w:rPr>
          <w:rFonts w:ascii="Times New Roman" w:eastAsia="Times New Roman" w:hAnsi="Times New Roman" w:cs="Times New Roman"/>
          <w:color w:val="000000"/>
          <w:spacing w:val="0"/>
          <w:w w:val="100"/>
          <w:position w:val="0"/>
        </w:rPr>
        <w:t>2</w:t>
      </w:r>
      <w:bookmarkEnd w:id="59"/>
      <w:r>
        <w:rPr>
          <w:color w:val="000000"/>
          <w:spacing w:val="0"/>
          <w:w w:val="100"/>
          <w:position w:val="0"/>
        </w:rPr>
        <w:t>、</w:t>
        <w:tab/>
        <w:t>同时按照境外会计准则与按照中国会计准则披露的财务报告中净利润和净资产差异情况</w:t>
      </w:r>
      <w:bookmarkEnd w:id="57"/>
      <w:bookmarkEnd w:id="58"/>
      <w:bookmarkEnd w:id="60"/>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2"/>
        <w:keepNext/>
        <w:keepLines/>
        <w:widowControl w:val="0"/>
        <w:shd w:val="clear" w:color="auto" w:fill="auto"/>
        <w:tabs>
          <w:tab w:pos="522" w:val="left"/>
        </w:tabs>
        <w:bidi w:val="0"/>
        <w:spacing w:before="0" w:line="240" w:lineRule="auto"/>
        <w:ind w:left="0" w:right="0" w:firstLine="0"/>
        <w:jc w:val="both"/>
      </w:pPr>
      <w:bookmarkStart w:id="61" w:name="bookmark61"/>
      <w:bookmarkStart w:id="62" w:name="bookmark62"/>
      <w:bookmarkStart w:id="63" w:name="bookmark63"/>
      <w:bookmarkStart w:id="64" w:name="bookmark64"/>
      <w:r>
        <w:rPr>
          <w:color w:val="000000"/>
          <w:spacing w:val="0"/>
          <w:w w:val="100"/>
          <w:position w:val="0"/>
          <w:sz w:val="24"/>
          <w:szCs w:val="24"/>
        </w:rPr>
        <w:t>八</w:t>
      </w:r>
      <w:bookmarkEnd w:id="63"/>
      <w:r>
        <w:rPr>
          <w:color w:val="000000"/>
          <w:spacing w:val="0"/>
          <w:w w:val="100"/>
          <w:position w:val="0"/>
          <w:sz w:val="24"/>
          <w:szCs w:val="24"/>
        </w:rPr>
        <w:t>、</w:t>
        <w:tab/>
        <w:t>非经常性损益项目及金额</w:t>
      </w:r>
      <w:bookmarkEnd w:id="61"/>
      <w:bookmarkEnd w:id="62"/>
      <w:bookmarkEnd w:id="64"/>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-680,106.84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134,042,898.84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1,194,834.74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67,014,145.80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58,789,944.51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26,225,674.80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主要系收到政府补助</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580,743.30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5,739,265.81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17,954,288.03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-11,054,810.83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-1,371,645.35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-241,253.36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主要系子公司行政罚</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款支出</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15,969,033.82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8,497,270.50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5,509,569.49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911,533.73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64,482.30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21,300.21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4,660.31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47,298,218.63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191,669,594.11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60,186,383.99</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0" w:line="322" w:lineRule="exact"/>
        <w:ind w:left="0" w:right="0" w:firstLine="0"/>
        <w:jc w:val="left"/>
        <w:sectPr>
          <w:headerReference w:type="default" r:id="rId7"/>
          <w:footerReference w:type="default" r:id="rId8"/>
          <w:footnotePr>
            <w:pos w:val="pageBottom"/>
            <w:numFmt w:val="decimal"/>
            <w:numRestart w:val="continuous"/>
          </w:footnotePr>
          <w:pgSz w:w="11900" w:h="16840"/>
          <w:pgMar w:top="1282" w:right="1044" w:bottom="1599" w:left="1026"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号一非经常性损益》定义、列举的非经常性损益 项目界定为经常性损益的项目的情形。</w:t>
      </w:r>
    </w:p>
    <w:p>
      <w:pPr>
        <w:pStyle w:val="Style11"/>
        <w:keepNext/>
        <w:keepLines/>
        <w:widowControl w:val="0"/>
        <w:shd w:val="clear" w:color="auto" w:fill="auto"/>
        <w:bidi w:val="0"/>
        <w:spacing w:before="520" w:after="560" w:line="240" w:lineRule="auto"/>
        <w:ind w:left="0" w:right="0" w:firstLine="0"/>
        <w:jc w:val="center"/>
      </w:pPr>
      <w:bookmarkStart w:id="65" w:name="bookmark65"/>
      <w:bookmarkStart w:id="66" w:name="bookmark66"/>
      <w:bookmarkStart w:id="67" w:name="bookmark67"/>
      <w:r>
        <w:rPr>
          <w:color w:val="000000"/>
          <w:spacing w:val="0"/>
          <w:w w:val="100"/>
          <w:position w:val="0"/>
        </w:rPr>
        <w:t>第三节公司业务概要</w:t>
      </w:r>
      <w:bookmarkEnd w:id="65"/>
      <w:bookmarkEnd w:id="66"/>
      <w:bookmarkEnd w:id="67"/>
    </w:p>
    <w:p>
      <w:pPr>
        <w:pStyle w:val="Style22"/>
        <w:keepNext/>
        <w:keepLines/>
        <w:widowControl w:val="0"/>
        <w:shd w:val="clear" w:color="auto" w:fill="auto"/>
        <w:bidi w:val="0"/>
        <w:spacing w:before="0" w:after="240" w:line="240" w:lineRule="auto"/>
        <w:ind w:left="0" w:right="0" w:firstLine="0"/>
        <w:jc w:val="left"/>
      </w:pPr>
      <w:bookmarkStart w:id="68" w:name="bookmark68"/>
      <w:bookmarkStart w:id="69" w:name="bookmark69"/>
      <w:bookmarkStart w:id="70" w:name="bookmark70"/>
      <w:bookmarkStart w:id="71" w:name="bookmark71"/>
      <w:bookmarkStart w:id="72" w:name="bookmark72"/>
      <w:r>
        <w:rPr>
          <w:color w:val="000000"/>
          <w:spacing w:val="0"/>
          <w:w w:val="100"/>
          <w:position w:val="0"/>
          <w:sz w:val="24"/>
          <w:szCs w:val="24"/>
        </w:rPr>
        <w:t>一</w:t>
      </w:r>
      <w:bookmarkEnd w:id="71"/>
      <w:r>
        <w:rPr>
          <w:color w:val="000000"/>
          <w:spacing w:val="0"/>
          <w:w w:val="100"/>
          <w:position w:val="0"/>
          <w:sz w:val="24"/>
          <w:szCs w:val="24"/>
        </w:rPr>
        <w:t>、报告期内公司从事的主要业务</w:t>
      </w:r>
      <w:bookmarkEnd w:id="69"/>
      <w:bookmarkEnd w:id="70"/>
      <w:bookmarkEnd w:id="72"/>
      <w:bookmarkEnd w:id="68"/>
    </w:p>
    <w:p>
      <w:pPr>
        <w:pStyle w:val="Style24"/>
        <w:keepNext w:val="0"/>
        <w:keepLines w:val="0"/>
        <w:widowControl w:val="0"/>
        <w:shd w:val="clear" w:color="auto" w:fill="auto"/>
        <w:tabs>
          <w:tab w:pos="480" w:val="left"/>
        </w:tabs>
        <w:bidi w:val="0"/>
        <w:spacing w:before="0" w:after="0" w:line="313" w:lineRule="exact"/>
        <w:ind w:left="0" w:right="0" w:firstLine="0"/>
        <w:jc w:val="left"/>
      </w:pPr>
      <w:bookmarkStart w:id="73" w:name="bookmark73"/>
      <w:r>
        <w:rPr>
          <w:color w:val="000000"/>
          <w:spacing w:val="0"/>
          <w:w w:val="100"/>
          <w:position w:val="0"/>
        </w:rPr>
        <w:t>（</w:t>
      </w:r>
      <w:bookmarkEnd w:id="73"/>
      <w:r>
        <w:rPr>
          <w:color w:val="000000"/>
          <w:spacing w:val="0"/>
          <w:w w:val="100"/>
          <w:position w:val="0"/>
        </w:rPr>
        <w:t>一）</w:t>
        <w:tab/>
        <w:t>报告期内公司主要业务、主要产品及其用途、经营模式</w:t>
      </w:r>
    </w:p>
    <w:p>
      <w:pPr>
        <w:pStyle w:val="Style24"/>
        <w:keepNext w:val="0"/>
        <w:keepLines w:val="0"/>
        <w:widowControl w:val="0"/>
        <w:shd w:val="clear" w:color="auto" w:fill="auto"/>
        <w:tabs>
          <w:tab w:pos="745" w:val="left"/>
        </w:tabs>
        <w:bidi w:val="0"/>
        <w:spacing w:before="0" w:after="0" w:line="313" w:lineRule="exact"/>
        <w:ind w:left="0" w:right="0" w:firstLine="440"/>
        <w:jc w:val="both"/>
      </w:pPr>
      <w:bookmarkStart w:id="74" w:name="bookmark74"/>
      <w:r>
        <w:rPr>
          <w:rFonts w:ascii="Times New Roman" w:eastAsia="Times New Roman" w:hAnsi="Times New Roman" w:cs="Times New Roman"/>
          <w:color w:val="000000"/>
          <w:spacing w:val="0"/>
          <w:w w:val="100"/>
          <w:position w:val="0"/>
        </w:rPr>
        <w:t>1</w:t>
      </w:r>
      <w:bookmarkEnd w:id="74"/>
      <w:r>
        <w:rPr>
          <w:color w:val="000000"/>
          <w:spacing w:val="0"/>
          <w:w w:val="100"/>
          <w:position w:val="0"/>
        </w:rPr>
        <w:t>、</w:t>
        <w:tab/>
        <w:t>支付服务及场景数字化服务</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公司全资子公司嘉联支付是拥有全国性银行卡收单业务牌照的第三方支付机构，嘉联支付主要为不同行业及规模的客 户提供便捷的支付结算服务，并且通过</w:t>
      </w:r>
      <w:r>
        <w:rPr>
          <w:rFonts w:ascii="Times New Roman" w:eastAsia="Times New Roman" w:hAnsi="Times New Roman" w:cs="Times New Roman"/>
          <w:color w:val="000000"/>
          <w:spacing w:val="0"/>
          <w:w w:val="100"/>
          <w:position w:val="0"/>
        </w:rPr>
        <w:t>“</w:t>
      </w:r>
      <w:r>
        <w:rPr>
          <w:color w:val="000000"/>
          <w:spacing w:val="0"/>
          <w:w w:val="100"/>
          <w:position w:val="0"/>
        </w:rPr>
        <w:t>支付</w:t>
      </w:r>
      <w:r>
        <w:rPr>
          <w:rFonts w:ascii="Times New Roman" w:eastAsia="Times New Roman" w:hAnsi="Times New Roman" w:cs="Times New Roman"/>
          <w:color w:val="000000"/>
          <w:spacing w:val="0"/>
          <w:w w:val="100"/>
          <w:position w:val="0"/>
        </w:rPr>
        <w:t>+</w:t>
      </w:r>
      <w:r>
        <w:rPr>
          <w:color w:val="000000"/>
          <w:spacing w:val="0"/>
          <w:w w:val="100"/>
          <w:position w:val="0"/>
        </w:rPr>
        <w:t>经营</w:t>
      </w:r>
      <w:r>
        <w:rPr>
          <w:rFonts w:ascii="Times New Roman" w:eastAsia="Times New Roman" w:hAnsi="Times New Roman" w:cs="Times New Roman"/>
          <w:color w:val="000000"/>
          <w:spacing w:val="0"/>
          <w:w w:val="100"/>
          <w:position w:val="0"/>
        </w:rPr>
        <w:t>”</w:t>
      </w:r>
      <w:r>
        <w:rPr>
          <w:color w:val="000000"/>
          <w:spacing w:val="0"/>
          <w:w w:val="100"/>
          <w:position w:val="0"/>
        </w:rPr>
        <w:t>的服务体系，以支付为入口全面融入商户经营场景，根据不同行业的特 点，以</w:t>
      </w:r>
      <w:r>
        <w:rPr>
          <w:rFonts w:ascii="Times New Roman" w:eastAsia="Times New Roman" w:hAnsi="Times New Roman" w:cs="Times New Roman"/>
          <w:color w:val="000000"/>
          <w:spacing w:val="0"/>
          <w:w w:val="100"/>
          <w:position w:val="0"/>
        </w:rPr>
        <w:t>SaaS</w:t>
      </w:r>
      <w:r>
        <w:rPr>
          <w:color w:val="000000"/>
          <w:spacing w:val="0"/>
          <w:w w:val="100"/>
          <w:position w:val="0"/>
        </w:rPr>
        <w:t>模式为客户提供会员管理、智能营销、金融科技等多种增值服务和行业解决方案的一站式服务。在万物智联的数 字化、平台化趋势下，嘉联支付通过对传统经营场景进行互联网化、数字化和智能化改造，为客户提供不同场景的互联网解 决方案，帮助客户构建全方位触达消费者渠道，实现精准互动和营销，从而助力客户能更有效撬动市场资源，提升运营效率 及竞争力，充分挖掘其商业价值。</w:t>
      </w:r>
    </w:p>
    <w:p>
      <w:pPr>
        <w:pStyle w:val="Style24"/>
        <w:keepNext w:val="0"/>
        <w:keepLines w:val="0"/>
        <w:widowControl w:val="0"/>
        <w:shd w:val="clear" w:color="auto" w:fill="auto"/>
        <w:tabs>
          <w:tab w:pos="745" w:val="left"/>
        </w:tabs>
        <w:bidi w:val="0"/>
        <w:spacing w:before="0" w:after="0" w:line="313" w:lineRule="exact"/>
        <w:ind w:left="0" w:right="0" w:firstLine="440"/>
        <w:jc w:val="both"/>
      </w:pPr>
      <w:bookmarkStart w:id="75" w:name="bookmark75"/>
      <w:r>
        <w:rPr>
          <w:rFonts w:ascii="Times New Roman" w:eastAsia="Times New Roman" w:hAnsi="Times New Roman" w:cs="Times New Roman"/>
          <w:color w:val="000000"/>
          <w:spacing w:val="0"/>
          <w:w w:val="100"/>
          <w:position w:val="0"/>
        </w:rPr>
        <w:t>2</w:t>
      </w:r>
      <w:bookmarkEnd w:id="75"/>
      <w:r>
        <w:rPr>
          <w:color w:val="000000"/>
          <w:spacing w:val="0"/>
          <w:w w:val="100"/>
          <w:position w:val="0"/>
        </w:rPr>
        <w:t>、</w:t>
        <w:tab/>
        <w:t>电子支付设备及生物识别产品</w:t>
      </w:r>
    </w:p>
    <w:p>
      <w:pPr>
        <w:pStyle w:val="Style24"/>
        <w:keepNext w:val="0"/>
        <w:keepLines w:val="0"/>
        <w:widowControl w:val="0"/>
        <w:shd w:val="clear" w:color="auto" w:fill="auto"/>
        <w:tabs>
          <w:tab w:pos="828" w:val="left"/>
        </w:tabs>
        <w:bidi w:val="0"/>
        <w:spacing w:before="0" w:after="0" w:line="313" w:lineRule="exact"/>
        <w:ind w:left="0" w:right="0" w:firstLine="440"/>
        <w:jc w:val="both"/>
      </w:pPr>
      <w:bookmarkStart w:id="76" w:name="bookmark76"/>
      <w:r>
        <w:rPr>
          <w:color w:val="000000"/>
          <w:spacing w:val="0"/>
          <w:w w:val="100"/>
          <w:position w:val="0"/>
        </w:rPr>
        <w:t>（</w:t>
      </w:r>
      <w:bookmarkEnd w:id="76"/>
      <w:r>
        <w:rPr>
          <w:rFonts w:ascii="Times New Roman" w:eastAsia="Times New Roman" w:hAnsi="Times New Roman" w:cs="Times New Roman"/>
          <w:color w:val="000000"/>
          <w:spacing w:val="0"/>
          <w:w w:val="100"/>
          <w:position w:val="0"/>
        </w:rPr>
        <w:t>1</w:t>
      </w:r>
      <w:r>
        <w:rPr>
          <w:color w:val="000000"/>
          <w:spacing w:val="0"/>
          <w:w w:val="100"/>
          <w:position w:val="0"/>
        </w:rPr>
        <w:t>）</w:t>
        <w:tab/>
        <w:t>电子支付设备</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公司全资子公司新国都支付主要产品和业务是以金融</w:t>
      </w:r>
      <w:r>
        <w:rPr>
          <w:rFonts w:ascii="Times New Roman" w:eastAsia="Times New Roman" w:hAnsi="Times New Roman" w:cs="Times New Roman"/>
          <w:color w:val="000000"/>
          <w:spacing w:val="0"/>
          <w:w w:val="100"/>
          <w:position w:val="0"/>
        </w:rPr>
        <w:t>POS</w:t>
      </w:r>
      <w:r>
        <w:rPr>
          <w:color w:val="000000"/>
          <w:spacing w:val="0"/>
          <w:w w:val="100"/>
          <w:position w:val="0"/>
        </w:rPr>
        <w:t>机为主的电子支付受理终端设备软硬件的生产、研发、销售 和租赁，为客户提供基于电子支付的综合性解决方案。电子支付设备主要产品包括</w:t>
      </w:r>
      <w:r>
        <w:rPr>
          <w:rFonts w:ascii="Times New Roman" w:eastAsia="Times New Roman" w:hAnsi="Times New Roman" w:cs="Times New Roman"/>
          <w:color w:val="000000"/>
          <w:spacing w:val="0"/>
          <w:w w:val="100"/>
          <w:position w:val="0"/>
        </w:rPr>
        <w:t>POS</w:t>
      </w:r>
      <w:r>
        <w:rPr>
          <w:color w:val="000000"/>
          <w:spacing w:val="0"/>
          <w:w w:val="100"/>
          <w:position w:val="0"/>
        </w:rPr>
        <w:t>终端（刷脸支付终端、扫码</w:t>
      </w:r>
      <w:r>
        <w:rPr>
          <w:rFonts w:ascii="Times New Roman" w:eastAsia="Times New Roman" w:hAnsi="Times New Roman" w:cs="Times New Roman"/>
          <w:color w:val="000000"/>
          <w:spacing w:val="0"/>
          <w:w w:val="100"/>
          <w:position w:val="0"/>
        </w:rPr>
        <w:t>POS</w:t>
      </w:r>
      <w:r>
        <w:rPr>
          <w:color w:val="000000"/>
          <w:spacing w:val="0"/>
          <w:w w:val="100"/>
          <w:position w:val="0"/>
        </w:rPr>
        <w:t>终端、 台式</w:t>
      </w:r>
      <w:r>
        <w:rPr>
          <w:rFonts w:ascii="Times New Roman" w:eastAsia="Times New Roman" w:hAnsi="Times New Roman" w:cs="Times New Roman"/>
          <w:color w:val="000000"/>
          <w:spacing w:val="0"/>
          <w:w w:val="100"/>
          <w:position w:val="0"/>
        </w:rPr>
        <w:t>POS</w:t>
      </w:r>
      <w:r>
        <w:rPr>
          <w:color w:val="000000"/>
          <w:spacing w:val="0"/>
          <w:w w:val="100"/>
          <w:position w:val="0"/>
        </w:rPr>
        <w:t>、</w:t>
      </w:r>
      <w:r>
        <w:rPr>
          <w:color w:val="000000"/>
          <w:spacing w:val="0"/>
          <w:w w:val="100"/>
          <w:position w:val="0"/>
        </w:rPr>
        <w:t>移动</w:t>
      </w:r>
      <w:r>
        <w:rPr>
          <w:rFonts w:ascii="Times New Roman" w:eastAsia="Times New Roman" w:hAnsi="Times New Roman" w:cs="Times New Roman"/>
          <w:color w:val="000000"/>
          <w:spacing w:val="0"/>
          <w:w w:val="100"/>
          <w:position w:val="0"/>
        </w:rPr>
        <w:t>POS</w:t>
      </w:r>
      <w:r>
        <w:rPr>
          <w:color w:val="000000"/>
          <w:spacing w:val="0"/>
          <w:w w:val="100"/>
          <w:position w:val="0"/>
        </w:rPr>
        <w:t>、</w:t>
      </w:r>
      <w:r>
        <w:rPr>
          <w:color w:val="000000"/>
          <w:spacing w:val="0"/>
          <w:w w:val="100"/>
          <w:position w:val="0"/>
        </w:rPr>
        <w:t>电话</w:t>
      </w:r>
      <w:r>
        <w:rPr>
          <w:rFonts w:ascii="Times New Roman" w:eastAsia="Times New Roman" w:hAnsi="Times New Roman" w:cs="Times New Roman"/>
          <w:color w:val="000000"/>
          <w:spacing w:val="0"/>
          <w:w w:val="100"/>
          <w:position w:val="0"/>
        </w:rPr>
        <w:t>POS</w:t>
      </w:r>
      <w:r>
        <w:rPr>
          <w:color w:val="000000"/>
          <w:spacing w:val="0"/>
          <w:w w:val="100"/>
          <w:position w:val="0"/>
        </w:rPr>
        <w:t>、</w:t>
      </w:r>
      <w:r>
        <w:rPr>
          <w:color w:val="000000"/>
          <w:spacing w:val="0"/>
          <w:w w:val="100"/>
          <w:position w:val="0"/>
        </w:rPr>
        <w:t>智能</w:t>
      </w:r>
      <w:r>
        <w:rPr>
          <w:rFonts w:ascii="Times New Roman" w:eastAsia="Times New Roman" w:hAnsi="Times New Roman" w:cs="Times New Roman"/>
          <w:color w:val="000000"/>
          <w:spacing w:val="0"/>
          <w:w w:val="100"/>
          <w:position w:val="0"/>
        </w:rPr>
        <w:t>POS</w:t>
      </w:r>
      <w:r>
        <w:rPr>
          <w:color w:val="000000"/>
          <w:spacing w:val="0"/>
          <w:w w:val="100"/>
          <w:position w:val="0"/>
        </w:rPr>
        <w:t>、</w:t>
      </w:r>
      <w:r>
        <w:rPr>
          <w:rFonts w:ascii="Times New Roman" w:eastAsia="Times New Roman" w:hAnsi="Times New Roman" w:cs="Times New Roman"/>
          <w:color w:val="000000"/>
          <w:spacing w:val="0"/>
          <w:w w:val="100"/>
          <w:position w:val="0"/>
        </w:rPr>
        <w:t>MPOS</w:t>
      </w:r>
      <w:r>
        <w:rPr>
          <w:color w:val="000000"/>
          <w:spacing w:val="0"/>
          <w:w w:val="100"/>
          <w:position w:val="0"/>
        </w:rPr>
        <w:t>及新型支付终端）、云音箱、密码键盘及外接设备，应用领域主要涵盖 餐饮、酒店、零售、交通、物流、银行及医疗等行业，可通过结合行业特点开发集成为更符合行业需求的专业化创新型产品 设备。</w:t>
      </w:r>
    </w:p>
    <w:p>
      <w:pPr>
        <w:pStyle w:val="Style24"/>
        <w:keepNext w:val="0"/>
        <w:keepLines w:val="0"/>
        <w:widowControl w:val="0"/>
        <w:shd w:val="clear" w:color="auto" w:fill="auto"/>
        <w:tabs>
          <w:tab w:pos="828" w:val="left"/>
        </w:tabs>
        <w:bidi w:val="0"/>
        <w:spacing w:before="0" w:after="0" w:line="313" w:lineRule="exact"/>
        <w:ind w:left="0" w:right="0" w:firstLine="440"/>
        <w:jc w:val="left"/>
      </w:pPr>
      <w:bookmarkStart w:id="77" w:name="bookmark77"/>
      <w:r>
        <w:rPr>
          <w:color w:val="000000"/>
          <w:spacing w:val="0"/>
          <w:w w:val="100"/>
          <w:position w:val="0"/>
        </w:rPr>
        <w:t>（</w:t>
      </w:r>
      <w:bookmarkEnd w:id="77"/>
      <w:r>
        <w:rPr>
          <w:rFonts w:ascii="Times New Roman" w:eastAsia="Times New Roman" w:hAnsi="Times New Roman" w:cs="Times New Roman"/>
          <w:color w:val="000000"/>
          <w:spacing w:val="0"/>
          <w:w w:val="100"/>
          <w:position w:val="0"/>
        </w:rPr>
        <w:t>2</w:t>
      </w:r>
      <w:r>
        <w:rPr>
          <w:color w:val="000000"/>
          <w:spacing w:val="0"/>
          <w:w w:val="100"/>
          <w:position w:val="0"/>
        </w:rPr>
        <w:t>）</w:t>
        <w:tab/>
        <w:t>生物识别产品</w:t>
      </w:r>
    </w:p>
    <w:p>
      <w:pPr>
        <w:pStyle w:val="Style24"/>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公司全资子公司中正智能主要从事生物特征识别及身份认证产品的设计、研发和销售，包括人脸、指纹、虹膜、静脉 等生物识别算法及系统、居民身份证阅读及核验产品、人证核验系统及智能终端、智慧安防生物识别产品及方案、智慧金融 自助产品和方案等，为客户提供生物识别、身份认证和信息安全系统解决方案，业务主要涵盖金融、安防、政务、军警、教 育和旅游等领域。</w:t>
      </w:r>
    </w:p>
    <w:p>
      <w:pPr>
        <w:pStyle w:val="Style24"/>
        <w:keepNext w:val="0"/>
        <w:keepLines w:val="0"/>
        <w:widowControl w:val="0"/>
        <w:shd w:val="clear" w:color="auto" w:fill="auto"/>
        <w:tabs>
          <w:tab w:pos="745" w:val="left"/>
        </w:tabs>
        <w:bidi w:val="0"/>
        <w:spacing w:before="0" w:after="0"/>
        <w:ind w:left="0" w:right="0" w:firstLine="440"/>
        <w:jc w:val="both"/>
      </w:pPr>
      <w:bookmarkStart w:id="78" w:name="bookmark78"/>
      <w:r>
        <w:rPr>
          <w:rFonts w:ascii="Times New Roman" w:eastAsia="Times New Roman" w:hAnsi="Times New Roman" w:cs="Times New Roman"/>
          <w:color w:val="000000"/>
          <w:spacing w:val="0"/>
          <w:w w:val="100"/>
          <w:position w:val="0"/>
        </w:rPr>
        <w:t>3</w:t>
      </w:r>
      <w:bookmarkEnd w:id="78"/>
      <w:r>
        <w:rPr>
          <w:color w:val="000000"/>
          <w:spacing w:val="0"/>
          <w:w w:val="100"/>
          <w:position w:val="0"/>
        </w:rPr>
        <w:t>、</w:t>
        <w:tab/>
        <w:t>审核服务业务</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公司全资子公司公信诚丰围绕客户展开多方位综合数据服务，专注于审核认证服务和数据处理服务，启动多元化认证 审核模式，为客户提供基于大数据技术的身份认证、运营业务审核等综合数据解决方案，并以此为基础，输出信息系统和技 术增值服务。</w:t>
      </w:r>
    </w:p>
    <w:p>
      <w:pPr>
        <w:pStyle w:val="Style24"/>
        <w:keepNext w:val="0"/>
        <w:keepLines w:val="0"/>
        <w:widowControl w:val="0"/>
        <w:shd w:val="clear" w:color="auto" w:fill="auto"/>
        <w:tabs>
          <w:tab w:pos="480" w:val="left"/>
        </w:tabs>
        <w:bidi w:val="0"/>
        <w:spacing w:before="0" w:after="0" w:line="313" w:lineRule="exact"/>
        <w:ind w:left="0" w:right="0" w:firstLine="0"/>
        <w:jc w:val="left"/>
      </w:pPr>
      <w:bookmarkStart w:id="79" w:name="bookmark79"/>
      <w:r>
        <w:rPr>
          <w:color w:val="000000"/>
          <w:spacing w:val="0"/>
          <w:w w:val="100"/>
          <w:position w:val="0"/>
        </w:rPr>
        <w:t>（</w:t>
      </w:r>
      <w:bookmarkEnd w:id="79"/>
      <w:r>
        <w:rPr>
          <w:color w:val="000000"/>
          <w:spacing w:val="0"/>
          <w:w w:val="100"/>
          <w:position w:val="0"/>
        </w:rPr>
        <w:t>二）</w:t>
        <w:tab/>
        <w:t>报告期内公司所属行业的发展阶段、周期性特点</w:t>
      </w:r>
    </w:p>
    <w:p>
      <w:pPr>
        <w:pStyle w:val="Style24"/>
        <w:keepNext w:val="0"/>
        <w:keepLines w:val="0"/>
        <w:widowControl w:val="0"/>
        <w:shd w:val="clear" w:color="auto" w:fill="auto"/>
        <w:bidi w:val="0"/>
        <w:spacing w:before="0" w:after="0" w:line="313" w:lineRule="exact"/>
        <w:ind w:left="0" w:right="0" w:firstLine="440"/>
        <w:jc w:val="both"/>
      </w:pPr>
      <w:bookmarkStart w:id="80" w:name="bookmark80"/>
      <w:r>
        <w:rPr>
          <w:rFonts w:ascii="Times New Roman" w:eastAsia="Times New Roman" w:hAnsi="Times New Roman" w:cs="Times New Roman"/>
          <w:color w:val="000000"/>
          <w:spacing w:val="0"/>
          <w:w w:val="100"/>
          <w:position w:val="0"/>
        </w:rPr>
        <w:t>1</w:t>
      </w:r>
      <w:bookmarkEnd w:id="80"/>
      <w:r>
        <w:rPr>
          <w:color w:val="000000"/>
          <w:spacing w:val="0"/>
          <w:w w:val="100"/>
          <w:position w:val="0"/>
        </w:rPr>
        <w:t>、支付服务及场景数字化服务</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我国第三方支付产业起步于银联清结算系统的建立，产生了早期的区域性第三方支付服务机构，随着互联网技术的发 展及支付行业政策的日益完善，第三方支付行业经过规模成倍增长的时代后，行业进入平稳、有序的发展阶段。目前，我国 支付行业正处于深化发展的转折期，随着</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年远景目标纲要的正式颁布，规划明确要</w:t>
      </w:r>
      <w:r>
        <w:rPr>
          <w:rFonts w:ascii="Times New Roman" w:eastAsia="Times New Roman" w:hAnsi="Times New Roman" w:cs="Times New Roman"/>
          <w:color w:val="000000"/>
          <w:spacing w:val="0"/>
          <w:w w:val="100"/>
          <w:position w:val="0"/>
        </w:rPr>
        <w:t>“</w:t>
      </w:r>
      <w:r>
        <w:rPr>
          <w:color w:val="000000"/>
          <w:spacing w:val="0"/>
          <w:w w:val="100"/>
          <w:position w:val="0"/>
        </w:rPr>
        <w:t>打造数字经济新优 势</w:t>
      </w:r>
      <w:r>
        <w:rPr>
          <w:rFonts w:ascii="Times New Roman" w:eastAsia="Times New Roman" w:hAnsi="Times New Roman" w:cs="Times New Roman"/>
          <w:color w:val="000000"/>
          <w:spacing w:val="0"/>
          <w:w w:val="100"/>
          <w:position w:val="0"/>
        </w:rPr>
        <w:t>”</w:t>
      </w:r>
      <w:r>
        <w:rPr>
          <w:color w:val="000000"/>
          <w:spacing w:val="0"/>
          <w:w w:val="100"/>
          <w:position w:val="0"/>
        </w:rPr>
        <w:t>，将数字经济发展和数字化转型的目标与作用提高到了国民经济的高度，支付产业数字化将是数字经济高质量发展的重 要动力，数字技术渗透支付行业，进一步应用于场景化服务。</w:t>
      </w:r>
      <w:r>
        <w:rPr>
          <w:rFonts w:ascii="Times New Roman" w:eastAsia="Times New Roman" w:hAnsi="Times New Roman" w:cs="Times New Roman"/>
          <w:color w:val="000000"/>
          <w:spacing w:val="0"/>
          <w:w w:val="100"/>
          <w:position w:val="0"/>
        </w:rPr>
        <w:t>2020</w:t>
      </w:r>
      <w:r>
        <w:rPr>
          <w:color w:val="000000"/>
          <w:spacing w:val="0"/>
          <w:w w:val="100"/>
          <w:position w:val="0"/>
        </w:rPr>
        <w:t>年受疫情影响，支付服务行业需直面经济金融波动带来的 周期性影响，根据中国人民银行发布的季度支付体系运行总体情况的数据显示，一季度、二季度、三季度的银行卡人均消费 金额分别同比下降</w:t>
      </w:r>
      <w:r>
        <w:rPr>
          <w:rFonts w:ascii="Times New Roman" w:eastAsia="Times New Roman" w:hAnsi="Times New Roman" w:cs="Times New Roman"/>
          <w:color w:val="000000"/>
          <w:spacing w:val="0"/>
          <w:w w:val="100"/>
          <w:position w:val="0"/>
        </w:rPr>
        <w:t>11.02%</w:t>
      </w:r>
      <w:r>
        <w:rPr>
          <w:color w:val="000000"/>
          <w:spacing w:val="0"/>
          <w:w w:val="100"/>
          <w:position w:val="0"/>
        </w:rPr>
        <w:t>,同比上升</w:t>
      </w:r>
      <w:r>
        <w:rPr>
          <w:rFonts w:ascii="Times New Roman" w:eastAsia="Times New Roman" w:hAnsi="Times New Roman" w:cs="Times New Roman"/>
          <w:color w:val="000000"/>
          <w:spacing w:val="0"/>
          <w:w w:val="100"/>
          <w:position w:val="0"/>
        </w:rPr>
        <w:t>0.59%</w:t>
      </w:r>
      <w:r>
        <w:rPr>
          <w:color w:val="000000"/>
          <w:spacing w:val="0"/>
          <w:w w:val="100"/>
          <w:position w:val="0"/>
        </w:rPr>
        <w:t>,同比上升</w:t>
      </w:r>
      <w:r>
        <w:rPr>
          <w:rFonts w:ascii="Times New Roman" w:eastAsia="Times New Roman" w:hAnsi="Times New Roman" w:cs="Times New Roman"/>
          <w:color w:val="000000"/>
          <w:spacing w:val="0"/>
          <w:w w:val="100"/>
          <w:position w:val="0"/>
        </w:rPr>
        <w:t>3.55%</w:t>
      </w:r>
      <w:r>
        <w:rPr>
          <w:color w:val="000000"/>
          <w:spacing w:val="0"/>
          <w:w w:val="100"/>
          <w:position w:val="0"/>
        </w:rPr>
        <w:t>，经济复苏趋势明显。支付行业在复工复产中助力中小商户实 现数字化经营，推进消费复苏，不断推动数字化时代的科技赋能，以应对短期与中长期挑战。</w:t>
      </w:r>
    </w:p>
    <w:p>
      <w:pPr>
        <w:pStyle w:val="Style24"/>
        <w:keepNext w:val="0"/>
        <w:keepLines w:val="0"/>
        <w:widowControl w:val="0"/>
        <w:shd w:val="clear" w:color="auto" w:fill="auto"/>
        <w:bidi w:val="0"/>
        <w:spacing w:before="0" w:after="0" w:line="313" w:lineRule="exact"/>
        <w:ind w:left="0" w:right="0" w:firstLine="360"/>
        <w:jc w:val="left"/>
      </w:pPr>
      <w:bookmarkStart w:id="81" w:name="bookmark81"/>
      <w:r>
        <w:rPr>
          <w:rFonts w:ascii="Times New Roman" w:eastAsia="Times New Roman" w:hAnsi="Times New Roman" w:cs="Times New Roman"/>
          <w:color w:val="000000"/>
          <w:spacing w:val="0"/>
          <w:w w:val="100"/>
          <w:position w:val="0"/>
        </w:rPr>
        <w:t>2</w:t>
      </w:r>
      <w:bookmarkEnd w:id="81"/>
      <w:r>
        <w:rPr>
          <w:color w:val="000000"/>
          <w:spacing w:val="0"/>
          <w:w w:val="100"/>
          <w:position w:val="0"/>
        </w:rPr>
        <w:t>、电子支付设备及生物识别产品</w:t>
      </w:r>
    </w:p>
    <w:p>
      <w:pPr>
        <w:pStyle w:val="Style24"/>
        <w:keepNext w:val="0"/>
        <w:keepLines w:val="0"/>
        <w:widowControl w:val="0"/>
        <w:shd w:val="clear" w:color="auto" w:fill="auto"/>
        <w:bidi w:val="0"/>
        <w:spacing w:before="0" w:after="100" w:line="313" w:lineRule="exact"/>
        <w:ind w:left="0" w:right="0" w:firstLine="360"/>
        <w:jc w:val="both"/>
      </w:pPr>
      <w:r>
        <w:rPr>
          <w:color w:val="000000"/>
          <w:spacing w:val="0"/>
          <w:w w:val="100"/>
          <w:position w:val="0"/>
        </w:rPr>
        <w:t>随着信息技术在支付领域得到广泛的应用，支付基础设施建设取得了重大发展。基于央行</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拓展移动支付应用场 景，优化支付基础设施功能</w:t>
      </w:r>
      <w:r>
        <w:rPr>
          <w:rFonts w:ascii="Times New Roman" w:eastAsia="Times New Roman" w:hAnsi="Times New Roman" w:cs="Times New Roman"/>
          <w:color w:val="000000"/>
          <w:spacing w:val="0"/>
          <w:w w:val="100"/>
          <w:position w:val="0"/>
        </w:rPr>
        <w:t>”</w:t>
      </w:r>
      <w:r>
        <w:rPr>
          <w:color w:val="000000"/>
          <w:spacing w:val="0"/>
          <w:w w:val="100"/>
          <w:position w:val="0"/>
        </w:rPr>
        <w:t xml:space="preserve">的部署，电子支付工具日益普及且创新不断，支付服务的智能化及多样化有效支持了实体经济 的发展，加之生物识别技术的完善和精准度的提高、人工智能技术的成熟，以人脸识别、智能支付终端为代表的电子支付设 </w:t>
      </w:r>
      <w:r>
        <w:rPr>
          <w:color w:val="000000"/>
          <w:spacing w:val="0"/>
          <w:w w:val="100"/>
          <w:position w:val="0"/>
        </w:rPr>
        <w:t>备及生物识别产品正在逐步替代传统电子支付设备，而随着数字人民币的持续落地，国内现有的存量支付终端将面临全面的 升级迭代和改造，将一定程度提升对新的电子支付设备的需求。国际市场方面，以中国支付终端厂商为主的亚太地区出货量 持续攀升，而智能化支付终端市场的发展则较为缓慢，根据</w:t>
      </w:r>
      <w:r>
        <w:rPr>
          <w:rFonts w:ascii="Times New Roman" w:eastAsia="Times New Roman" w:hAnsi="Times New Roman" w:cs="Times New Roman"/>
          <w:color w:val="000000"/>
          <w:spacing w:val="0"/>
          <w:w w:val="100"/>
          <w:position w:val="0"/>
        </w:rPr>
        <w:t>2019</w:t>
      </w:r>
      <w:r>
        <w:rPr>
          <w:color w:val="000000"/>
          <w:spacing w:val="0"/>
          <w:w w:val="100"/>
          <w:position w:val="0"/>
        </w:rPr>
        <w:t>年尼尔森报告显示，全球支付终端出货量中传统支付终端占 比达</w:t>
      </w:r>
      <w:r>
        <w:rPr>
          <w:rFonts w:ascii="Times New Roman" w:eastAsia="Times New Roman" w:hAnsi="Times New Roman" w:cs="Times New Roman"/>
          <w:color w:val="000000"/>
          <w:spacing w:val="0"/>
          <w:w w:val="100"/>
          <w:position w:val="0"/>
        </w:rPr>
        <w:t>46%</w:t>
      </w:r>
      <w:r>
        <w:rPr>
          <w:color w:val="000000"/>
          <w:spacing w:val="0"/>
          <w:w w:val="100"/>
          <w:position w:val="0"/>
        </w:rPr>
        <w:t>，亚太地区</w:t>
      </w:r>
      <w:r>
        <w:rPr>
          <w:rFonts w:ascii="Times New Roman" w:eastAsia="Times New Roman" w:hAnsi="Times New Roman" w:cs="Times New Roman"/>
          <w:color w:val="000000"/>
          <w:spacing w:val="0"/>
          <w:w w:val="100"/>
          <w:position w:val="0"/>
        </w:rPr>
        <w:t>POS</w:t>
      </w:r>
      <w:r>
        <w:rPr>
          <w:color w:val="000000"/>
          <w:spacing w:val="0"/>
          <w:w w:val="100"/>
          <w:position w:val="0"/>
        </w:rPr>
        <w:t>终端出货量再现增长趋势，同比增长</w:t>
      </w:r>
      <w:r>
        <w:rPr>
          <w:rFonts w:ascii="Times New Roman" w:eastAsia="Times New Roman" w:hAnsi="Times New Roman" w:cs="Times New Roman"/>
          <w:color w:val="000000"/>
          <w:spacing w:val="0"/>
          <w:w w:val="100"/>
          <w:position w:val="0"/>
        </w:rPr>
        <w:t>24.5%</w:t>
      </w:r>
      <w:r>
        <w:rPr>
          <w:color w:val="000000"/>
          <w:spacing w:val="0"/>
          <w:w w:val="100"/>
          <w:position w:val="0"/>
        </w:rPr>
        <w:t>，总量达到</w:t>
      </w:r>
      <w:r>
        <w:rPr>
          <w:rFonts w:ascii="Times New Roman" w:eastAsia="Times New Roman" w:hAnsi="Times New Roman" w:cs="Times New Roman"/>
          <w:color w:val="000000"/>
          <w:spacing w:val="0"/>
          <w:w w:val="100"/>
          <w:position w:val="0"/>
        </w:rPr>
        <w:t>8,620</w:t>
      </w:r>
      <w:r>
        <w:rPr>
          <w:color w:val="000000"/>
          <w:spacing w:val="0"/>
          <w:w w:val="100"/>
          <w:position w:val="0"/>
        </w:rPr>
        <w:t>万台，其占全球出货量市场份额的比例 为</w:t>
      </w:r>
      <w:r>
        <w:rPr>
          <w:rFonts w:ascii="Times New Roman" w:eastAsia="Times New Roman" w:hAnsi="Times New Roman" w:cs="Times New Roman"/>
          <w:color w:val="000000"/>
          <w:spacing w:val="0"/>
          <w:w w:val="100"/>
          <w:position w:val="0"/>
        </w:rPr>
        <w:t>67.25%</w:t>
      </w:r>
      <w:r>
        <w:rPr>
          <w:color w:val="000000"/>
          <w:spacing w:val="0"/>
          <w:w w:val="100"/>
          <w:position w:val="0"/>
        </w:rPr>
        <w:t>,高于</w:t>
      </w:r>
      <w:r>
        <w:rPr>
          <w:rFonts w:ascii="Times New Roman" w:eastAsia="Times New Roman" w:hAnsi="Times New Roman" w:cs="Times New Roman"/>
          <w:color w:val="000000"/>
          <w:spacing w:val="0"/>
          <w:w w:val="100"/>
          <w:position w:val="0"/>
        </w:rPr>
        <w:t>2018</w:t>
      </w:r>
      <w:r>
        <w:rPr>
          <w:color w:val="000000"/>
          <w:spacing w:val="0"/>
          <w:w w:val="100"/>
          <w:position w:val="0"/>
        </w:rPr>
        <w:t>年的</w:t>
      </w:r>
      <w:r>
        <w:rPr>
          <w:rFonts w:ascii="Times New Roman" w:eastAsia="Times New Roman" w:hAnsi="Times New Roman" w:cs="Times New Roman"/>
          <w:color w:val="000000"/>
          <w:spacing w:val="0"/>
          <w:w w:val="100"/>
          <w:position w:val="0"/>
        </w:rPr>
        <w:t>67.12%</w:t>
      </w:r>
      <w:r>
        <w:rPr>
          <w:color w:val="000000"/>
          <w:spacing w:val="0"/>
          <w:w w:val="100"/>
          <w:position w:val="0"/>
        </w:rPr>
        <w:t>。电子支付设备行业的未来发展以国内市场的存量替代及国际市场的持续扩张实现双向增 长。</w:t>
      </w:r>
    </w:p>
    <w:p>
      <w:pPr>
        <w:pStyle w:val="Style24"/>
        <w:keepNext w:val="0"/>
        <w:keepLines w:val="0"/>
        <w:widowControl w:val="0"/>
        <w:shd w:val="clear" w:color="auto" w:fill="auto"/>
        <w:bidi w:val="0"/>
        <w:spacing w:before="0" w:after="0"/>
        <w:ind w:left="0" w:right="0"/>
        <w:jc w:val="both"/>
      </w:pPr>
      <w:bookmarkStart w:id="82" w:name="bookmark82"/>
      <w:r>
        <w:rPr>
          <w:rFonts w:ascii="Times New Roman" w:eastAsia="Times New Roman" w:hAnsi="Times New Roman" w:cs="Times New Roman"/>
          <w:color w:val="000000"/>
          <w:spacing w:val="0"/>
          <w:w w:val="100"/>
          <w:position w:val="0"/>
        </w:rPr>
        <w:t>3</w:t>
      </w:r>
      <w:bookmarkEnd w:id="82"/>
      <w:r>
        <w:rPr>
          <w:color w:val="000000"/>
          <w:spacing w:val="0"/>
          <w:w w:val="100"/>
          <w:position w:val="0"/>
        </w:rPr>
        <w:t>、审核服务业务</w:t>
      </w:r>
    </w:p>
    <w:p>
      <w:pPr>
        <w:pStyle w:val="Style24"/>
        <w:keepNext w:val="0"/>
        <w:keepLines w:val="0"/>
        <w:widowControl w:val="0"/>
        <w:shd w:val="clear" w:color="auto" w:fill="auto"/>
        <w:bidi w:val="0"/>
        <w:spacing w:before="0" w:after="360" w:line="310" w:lineRule="exact"/>
        <w:ind w:left="0" w:right="0"/>
        <w:jc w:val="both"/>
      </w:pPr>
      <w:r>
        <w:rPr>
          <w:color w:val="000000"/>
          <w:spacing w:val="0"/>
          <w:w w:val="100"/>
          <w:position w:val="0"/>
        </w:rPr>
        <w:t>数字化时代背景下，大数据、人工智能、云计算日渐兴起，应用大数据技术进行勾画目标用户、触达用户、行业分析以 及风险防控已成为当下时代发展应用的主流技术之一，也是建设信息化、科技化社会的必然要求。在金融科技领域，应用</w:t>
      </w:r>
      <w:r>
        <w:rPr>
          <w:rFonts w:ascii="Times New Roman" w:eastAsia="Times New Roman" w:hAnsi="Times New Roman" w:cs="Times New Roman"/>
          <w:color w:val="000000"/>
          <w:spacing w:val="0"/>
          <w:w w:val="100"/>
          <w:position w:val="0"/>
        </w:rPr>
        <w:t>“</w:t>
      </w:r>
      <w:r>
        <w:rPr>
          <w:color w:val="000000"/>
          <w:spacing w:val="0"/>
          <w:w w:val="100"/>
          <w:position w:val="0"/>
        </w:rPr>
        <w:t>大 数据</w:t>
      </w:r>
      <w:r>
        <w:rPr>
          <w:rFonts w:ascii="Times New Roman" w:eastAsia="Times New Roman" w:hAnsi="Times New Roman" w:cs="Times New Roman"/>
          <w:color w:val="000000"/>
          <w:spacing w:val="0"/>
          <w:w w:val="100"/>
          <w:position w:val="0"/>
        </w:rPr>
        <w:t>+</w:t>
      </w:r>
      <w:r>
        <w:rPr>
          <w:color w:val="000000"/>
          <w:spacing w:val="0"/>
          <w:w w:val="100"/>
          <w:position w:val="0"/>
        </w:rPr>
        <w:t>人工智能技术</w:t>
      </w:r>
      <w:r>
        <w:rPr>
          <w:rFonts w:ascii="Times New Roman" w:eastAsia="Times New Roman" w:hAnsi="Times New Roman" w:cs="Times New Roman"/>
          <w:color w:val="000000"/>
          <w:spacing w:val="0"/>
          <w:w w:val="100"/>
          <w:position w:val="0"/>
        </w:rPr>
        <w:t>”</w:t>
      </w:r>
      <w:r>
        <w:rPr>
          <w:color w:val="000000"/>
          <w:spacing w:val="0"/>
          <w:w w:val="100"/>
          <w:position w:val="0"/>
        </w:rPr>
        <w:t>构建用户画像、预测用户行为，并据此防控风险、优化业务模式，已成为各大金融机构、互联网商业主 体顺应时代发展、增加竞争优势的必经之路。此外，随着网络短视频直播、外卖以及出行等互联网服务和应用逐步深入人们 的生活，基于互联网业务形态的身份认证审核需求已成为互联网公司在合规以及风控方面不可忽视的一环，如何高效持续为 客户提供优质稳定的数据风控服务、审核服务以及智能运维技术服务已成为提升审核服务业务竞争力的关键要素。</w:t>
      </w:r>
    </w:p>
    <w:p>
      <w:pPr>
        <w:pStyle w:val="Style22"/>
        <w:keepNext/>
        <w:keepLines/>
        <w:widowControl w:val="0"/>
        <w:shd w:val="clear" w:color="auto" w:fill="auto"/>
        <w:bidi w:val="0"/>
        <w:spacing w:before="0" w:line="240" w:lineRule="auto"/>
        <w:ind w:left="0" w:right="0" w:firstLine="0"/>
        <w:jc w:val="left"/>
      </w:pPr>
      <w:bookmarkStart w:id="83" w:name="bookmark83"/>
      <w:bookmarkStart w:id="84" w:name="bookmark84"/>
      <w:bookmarkStart w:id="85" w:name="bookmark85"/>
      <w:bookmarkStart w:id="86" w:name="bookmark86"/>
      <w:r>
        <w:rPr>
          <w:color w:val="000000"/>
          <w:spacing w:val="0"/>
          <w:w w:val="100"/>
          <w:position w:val="0"/>
          <w:sz w:val="24"/>
          <w:szCs w:val="24"/>
        </w:rPr>
        <w:t>二</w:t>
      </w:r>
      <w:bookmarkEnd w:id="85"/>
      <w:r>
        <w:rPr>
          <w:color w:val="000000"/>
          <w:spacing w:val="0"/>
          <w:w w:val="100"/>
          <w:position w:val="0"/>
          <w:sz w:val="24"/>
          <w:szCs w:val="24"/>
        </w:rPr>
        <w:t>、主要资产重大变化情况</w:t>
      </w:r>
      <w:bookmarkEnd w:id="83"/>
      <w:bookmarkEnd w:id="84"/>
      <w:bookmarkEnd w:id="86"/>
    </w:p>
    <w:p>
      <w:pPr>
        <w:pStyle w:val="Style28"/>
        <w:keepNext/>
        <w:keepLines/>
        <w:widowControl w:val="0"/>
        <w:shd w:val="clear" w:color="auto" w:fill="auto"/>
        <w:bidi w:val="0"/>
        <w:spacing w:before="0" w:after="320" w:line="240" w:lineRule="auto"/>
        <w:ind w:left="0" w:right="0" w:firstLine="0"/>
        <w:jc w:val="left"/>
      </w:pPr>
      <w:bookmarkStart w:id="87" w:name="bookmark87"/>
      <w:bookmarkStart w:id="88" w:name="bookmark88"/>
      <w:bookmarkStart w:id="89" w:name="bookmark89"/>
      <w:bookmarkStart w:id="90" w:name="bookmark90"/>
      <w:r>
        <w:rPr>
          <w:rFonts w:ascii="Times New Roman" w:eastAsia="Times New Roman" w:hAnsi="Times New Roman" w:cs="Times New Roman"/>
          <w:color w:val="000000"/>
          <w:spacing w:val="0"/>
          <w:w w:val="100"/>
          <w:position w:val="0"/>
        </w:rPr>
        <w:t>1</w:t>
      </w:r>
      <w:bookmarkEnd w:id="89"/>
      <w:r>
        <w:rPr>
          <w:color w:val="000000"/>
          <w:spacing w:val="0"/>
          <w:w w:val="100"/>
          <w:position w:val="0"/>
        </w:rPr>
        <w:t>、主要资产重大变化情况</w:t>
      </w:r>
      <w:bookmarkEnd w:id="87"/>
      <w:bookmarkEnd w:id="88"/>
      <w:bookmarkEnd w:id="90"/>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固定资产较年初增长</w:t>
            </w:r>
            <w:r>
              <w:rPr>
                <w:rFonts w:ascii="Times New Roman" w:eastAsia="Times New Roman" w:hAnsi="Times New Roman" w:cs="Times New Roman"/>
                <w:color w:val="000000"/>
                <w:spacing w:val="0"/>
                <w:w w:val="100"/>
                <w:position w:val="0"/>
              </w:rPr>
              <w:t>51.41%</w:t>
            </w:r>
            <w:r>
              <w:rPr>
                <w:color w:val="000000"/>
                <w:spacing w:val="0"/>
                <w:w w:val="100"/>
                <w:position w:val="0"/>
              </w:rPr>
              <w:t>，主要系本年度增加</w:t>
            </w:r>
            <w:r>
              <w:rPr>
                <w:rFonts w:ascii="Times New Roman" w:eastAsia="Times New Roman" w:hAnsi="Times New Roman" w:cs="Times New Roman"/>
                <w:color w:val="000000"/>
                <w:spacing w:val="0"/>
                <w:w w:val="100"/>
                <w:position w:val="0"/>
              </w:rPr>
              <w:t>POS</w:t>
            </w:r>
            <w:r>
              <w:rPr>
                <w:color w:val="000000"/>
                <w:spacing w:val="0"/>
                <w:w w:val="100"/>
                <w:position w:val="0"/>
              </w:rPr>
              <w:t>机具租赁所致。</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无形资产较年初下降</w:t>
            </w:r>
            <w:r>
              <w:rPr>
                <w:rFonts w:ascii="Times New Roman" w:eastAsia="Times New Roman" w:hAnsi="Times New Roman" w:cs="Times New Roman"/>
                <w:color w:val="000000"/>
                <w:spacing w:val="0"/>
                <w:w w:val="100"/>
                <w:position w:val="0"/>
              </w:rPr>
              <w:t>51.48%</w:t>
            </w:r>
            <w:r>
              <w:rPr>
                <w:color w:val="000000"/>
                <w:spacing w:val="0"/>
                <w:w w:val="100"/>
                <w:position w:val="0"/>
              </w:rPr>
              <w:t>，主要系本年度无形资产摊销所致。</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货币资金较年初增长</w:t>
            </w:r>
            <w:r>
              <w:rPr>
                <w:rFonts w:ascii="Times New Roman" w:eastAsia="Times New Roman" w:hAnsi="Times New Roman" w:cs="Times New Roman"/>
                <w:color w:val="000000"/>
                <w:spacing w:val="0"/>
                <w:w w:val="100"/>
                <w:position w:val="0"/>
              </w:rPr>
              <w:t>35.13%</w:t>
            </w:r>
            <w:r>
              <w:rPr>
                <w:color w:val="000000"/>
                <w:spacing w:val="0"/>
                <w:w w:val="100"/>
                <w:position w:val="0"/>
              </w:rPr>
              <w:t>，主要系本报告期公司加强现金管理及货款回收及时所 致。</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应收票据较年初下降</w:t>
            </w:r>
            <w:r>
              <w:rPr>
                <w:rFonts w:ascii="Times New Roman" w:eastAsia="Times New Roman" w:hAnsi="Times New Roman" w:cs="Times New Roman"/>
                <w:color w:val="000000"/>
                <w:spacing w:val="0"/>
                <w:w w:val="100"/>
                <w:position w:val="0"/>
              </w:rPr>
              <w:t>50.73%</w:t>
            </w:r>
            <w:r>
              <w:rPr>
                <w:color w:val="000000"/>
                <w:spacing w:val="0"/>
                <w:w w:val="100"/>
                <w:position w:val="0"/>
              </w:rPr>
              <w:t>，</w:t>
            </w:r>
            <w:r>
              <w:rPr>
                <w:color w:val="000000"/>
                <w:spacing w:val="0"/>
                <w:w w:val="100"/>
                <w:position w:val="0"/>
              </w:rPr>
              <w:t>主要系本报告期内承兑票据到期结算所致。</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其他应收款较年初下降</w:t>
            </w:r>
            <w:r>
              <w:rPr>
                <w:rFonts w:ascii="Times New Roman" w:eastAsia="Times New Roman" w:hAnsi="Times New Roman" w:cs="Times New Roman"/>
                <w:color w:val="000000"/>
                <w:spacing w:val="0"/>
                <w:w w:val="100"/>
                <w:position w:val="0"/>
              </w:rPr>
              <w:t>93.03%</w:t>
            </w:r>
            <w:r>
              <w:rPr>
                <w:color w:val="000000"/>
                <w:spacing w:val="0"/>
                <w:w w:val="100"/>
                <w:position w:val="0"/>
              </w:rPr>
              <w:t>，主要系本报告期收到新国都数科及苏州新国都股权 转让款所致。</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其他流动资产较年初增长</w:t>
            </w:r>
            <w:r>
              <w:rPr>
                <w:rFonts w:ascii="Times New Roman" w:eastAsia="Times New Roman" w:hAnsi="Times New Roman" w:cs="Times New Roman"/>
                <w:color w:val="000000"/>
                <w:spacing w:val="0"/>
                <w:w w:val="100"/>
                <w:position w:val="0"/>
              </w:rPr>
              <w:t>38.09%</w:t>
            </w:r>
            <w:r>
              <w:rPr>
                <w:color w:val="000000"/>
                <w:spacing w:val="0"/>
                <w:w w:val="100"/>
                <w:position w:val="0"/>
              </w:rPr>
              <w:t>，主要系待抵扣增值税进项税额重分类所致。</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长期应收款较年初下降</w:t>
            </w:r>
            <w:r>
              <w:rPr>
                <w:rFonts w:ascii="Times New Roman" w:eastAsia="Times New Roman" w:hAnsi="Times New Roman" w:cs="Times New Roman"/>
                <w:color w:val="000000"/>
                <w:spacing w:val="0"/>
                <w:w w:val="100"/>
                <w:position w:val="0"/>
              </w:rPr>
              <w:t>45.16%</w:t>
            </w:r>
            <w:r>
              <w:rPr>
                <w:color w:val="000000"/>
                <w:spacing w:val="0"/>
                <w:w w:val="100"/>
                <w:position w:val="0"/>
              </w:rPr>
              <w:t>，主要系收回客户长期货款所致。</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其他权益工具投资较年初增长</w:t>
            </w:r>
            <w:r>
              <w:rPr>
                <w:rFonts w:ascii="Times New Roman" w:eastAsia="Times New Roman" w:hAnsi="Times New Roman" w:cs="Times New Roman"/>
                <w:color w:val="000000"/>
                <w:spacing w:val="0"/>
                <w:w w:val="100"/>
                <w:position w:val="0"/>
              </w:rPr>
              <w:t>40.00%</w:t>
            </w:r>
            <w:r>
              <w:rPr>
                <w:color w:val="000000"/>
                <w:spacing w:val="0"/>
                <w:w w:val="100"/>
                <w:position w:val="0"/>
              </w:rPr>
              <w:t>，主要系本年度新增赫千科技公司投资所致。</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91" w:name="bookmark91"/>
      <w:bookmarkStart w:id="92" w:name="bookmark92"/>
      <w:bookmarkStart w:id="93" w:name="bookmark93"/>
      <w:bookmarkStart w:id="94" w:name="bookmark94"/>
      <w:r>
        <w:rPr>
          <w:rFonts w:ascii="Times New Roman" w:eastAsia="Times New Roman" w:hAnsi="Times New Roman" w:cs="Times New Roman"/>
          <w:color w:val="000000"/>
          <w:spacing w:val="0"/>
          <w:w w:val="100"/>
          <w:position w:val="0"/>
        </w:rPr>
        <w:t>2</w:t>
      </w:r>
      <w:bookmarkEnd w:id="93"/>
      <w:r>
        <w:rPr>
          <w:color w:val="000000"/>
          <w:spacing w:val="0"/>
          <w:w w:val="100"/>
          <w:position w:val="0"/>
        </w:rPr>
        <w:t>、主要境外资产情况</w:t>
      </w:r>
      <w:bookmarkEnd w:id="91"/>
      <w:bookmarkEnd w:id="92"/>
      <w:bookmarkEnd w:id="94"/>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95" w:name="bookmark95"/>
      <w:bookmarkStart w:id="96" w:name="bookmark96"/>
      <w:bookmarkStart w:id="97" w:name="bookmark97"/>
      <w:bookmarkStart w:id="98" w:name="bookmark98"/>
      <w:r>
        <w:rPr>
          <w:color w:val="000000"/>
          <w:spacing w:val="0"/>
          <w:w w:val="100"/>
          <w:position w:val="0"/>
          <w:sz w:val="24"/>
          <w:szCs w:val="24"/>
        </w:rPr>
        <w:t>三</w:t>
      </w:r>
      <w:bookmarkEnd w:id="97"/>
      <w:r>
        <w:rPr>
          <w:color w:val="000000"/>
          <w:spacing w:val="0"/>
          <w:w w:val="100"/>
          <w:position w:val="0"/>
          <w:sz w:val="24"/>
          <w:szCs w:val="24"/>
        </w:rPr>
        <w:t>、核心竞争力分析</w:t>
      </w:r>
      <w:bookmarkEnd w:id="95"/>
      <w:bookmarkEnd w:id="96"/>
      <w:bookmarkEnd w:id="98"/>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（一）核心业务布局及产业链协同优势</w:t>
      </w:r>
    </w:p>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电子支付作为移动互联网和智能化时代下经济活动中的核心环节，在经济活动和商业生态圈里开始扮演越来越重要的 </w:t>
      </w:r>
      <w:r>
        <w:rPr>
          <w:color w:val="000000"/>
          <w:spacing w:val="0"/>
          <w:w w:val="100"/>
          <w:position w:val="0"/>
        </w:rPr>
        <w:t>角色，成为线上线下结合的商业模式中核心的一环。新国都自</w:t>
      </w:r>
      <w:r>
        <w:rPr>
          <w:rFonts w:ascii="Times New Roman" w:eastAsia="Times New Roman" w:hAnsi="Times New Roman" w:cs="Times New Roman"/>
          <w:color w:val="000000"/>
          <w:spacing w:val="0"/>
          <w:w w:val="100"/>
          <w:position w:val="0"/>
        </w:rPr>
        <w:t>2001</w:t>
      </w:r>
      <w:r>
        <w:rPr>
          <w:color w:val="000000"/>
          <w:spacing w:val="0"/>
          <w:w w:val="100"/>
          <w:position w:val="0"/>
        </w:rPr>
        <w:t>年成立起即专注于电子支付领域，公司整合旗下各个子公 司的软硬件实力，增强并完善了公司的核心业务布局，提高了整体运营管理效率。公司通过</w:t>
      </w:r>
      <w:r>
        <w:rPr>
          <w:rFonts w:ascii="Times New Roman" w:eastAsia="Times New Roman" w:hAnsi="Times New Roman" w:cs="Times New Roman"/>
          <w:color w:val="000000"/>
          <w:spacing w:val="0"/>
          <w:w w:val="100"/>
          <w:position w:val="0"/>
        </w:rPr>
        <w:t>“</w:t>
      </w:r>
      <w:r>
        <w:rPr>
          <w:color w:val="000000"/>
          <w:spacing w:val="0"/>
          <w:w w:val="100"/>
          <w:position w:val="0"/>
        </w:rPr>
        <w:t>支付</w:t>
      </w:r>
      <w:r>
        <w:rPr>
          <w:rFonts w:ascii="Times New Roman" w:eastAsia="Times New Roman" w:hAnsi="Times New Roman" w:cs="Times New Roman"/>
          <w:color w:val="000000"/>
          <w:spacing w:val="0"/>
          <w:w w:val="100"/>
          <w:position w:val="0"/>
        </w:rPr>
        <w:t>+</w:t>
      </w:r>
      <w:r>
        <w:rPr>
          <w:color w:val="000000"/>
          <w:spacing w:val="0"/>
          <w:w w:val="100"/>
          <w:position w:val="0"/>
        </w:rPr>
        <w:t>经营</w:t>
      </w:r>
      <w:r>
        <w:rPr>
          <w:rFonts w:ascii="Times New Roman" w:eastAsia="Times New Roman" w:hAnsi="Times New Roman" w:cs="Times New Roman"/>
          <w:color w:val="000000"/>
          <w:spacing w:val="0"/>
          <w:w w:val="100"/>
          <w:position w:val="0"/>
        </w:rPr>
        <w:t>”</w:t>
      </w:r>
      <w:r>
        <w:rPr>
          <w:color w:val="000000"/>
          <w:spacing w:val="0"/>
          <w:w w:val="100"/>
          <w:position w:val="0"/>
        </w:rPr>
        <w:t>的服务体系，从提 供电子支付受理终端设备、支付服务升级到支付场景数字化服务的全流程业务布局，利用多年在电子支付行业积累的技术、 行业经验和商业资源，针对垂直行业细分领域提供综合解决方案，建立行业壁垒，充分展现公司的电子支付受理终端机具硬 实力、支付服务牌照优势和较为强大的增值服务、运营服务能力，从而提升公司可持续盈利能力。在公司战略逐步推进落地 和加强内控管理的背景下，进一步加大各业务板块之间的协同合作，突出产业链上下游整合优势，通过创新的服务和产品以 及不断探索和吸收新的商业模式来提升公司整体盈利能力和抗风险能力。</w:t>
      </w:r>
    </w:p>
    <w:p>
      <w:pPr>
        <w:pStyle w:val="Style24"/>
        <w:keepNext w:val="0"/>
        <w:keepLines w:val="0"/>
        <w:widowControl w:val="0"/>
        <w:shd w:val="clear" w:color="auto" w:fill="auto"/>
        <w:tabs>
          <w:tab w:pos="471" w:val="left"/>
        </w:tabs>
        <w:bidi w:val="0"/>
        <w:spacing w:before="0" w:after="0" w:line="312" w:lineRule="exact"/>
        <w:ind w:left="0" w:right="0" w:firstLine="0"/>
        <w:jc w:val="both"/>
      </w:pPr>
      <w:bookmarkStart w:id="99" w:name="bookmark99"/>
      <w:r>
        <w:rPr>
          <w:color w:val="000000"/>
          <w:spacing w:val="0"/>
          <w:w w:val="100"/>
          <w:position w:val="0"/>
        </w:rPr>
        <w:t>（</w:t>
      </w:r>
      <w:bookmarkEnd w:id="99"/>
      <w:r>
        <w:rPr>
          <w:color w:val="000000"/>
          <w:spacing w:val="0"/>
          <w:w w:val="100"/>
          <w:position w:val="0"/>
        </w:rPr>
        <w:t>二）</w:t>
        <w:tab/>
        <w:t>知识产权及技术优势</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公司始终坚持自主研发道路，在产品和技术研发方面持续加大投入。截至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日，公司取得专利、计算机软 件著作权及软件产品等研发成果如下：获得专利</w:t>
      </w:r>
      <w:r>
        <w:rPr>
          <w:rFonts w:ascii="Times New Roman" w:eastAsia="Times New Roman" w:hAnsi="Times New Roman" w:cs="Times New Roman"/>
          <w:color w:val="000000"/>
          <w:spacing w:val="0"/>
          <w:w w:val="100"/>
          <w:position w:val="0"/>
        </w:rPr>
        <w:t>137</w:t>
      </w:r>
      <w:r>
        <w:rPr>
          <w:color w:val="000000"/>
          <w:spacing w:val="0"/>
          <w:w w:val="100"/>
          <w:position w:val="0"/>
        </w:rPr>
        <w:t>项，其中发明专利</w:t>
      </w:r>
      <w:r>
        <w:rPr>
          <w:rFonts w:ascii="Times New Roman" w:eastAsia="Times New Roman" w:hAnsi="Times New Roman" w:cs="Times New Roman"/>
          <w:color w:val="000000"/>
          <w:spacing w:val="0"/>
          <w:w w:val="100"/>
          <w:position w:val="0"/>
        </w:rPr>
        <w:t>70</w:t>
      </w:r>
      <w:r>
        <w:rPr>
          <w:color w:val="000000"/>
          <w:spacing w:val="0"/>
          <w:w w:val="100"/>
          <w:position w:val="0"/>
        </w:rPr>
        <w:t>项，国际专利</w:t>
      </w:r>
      <w:r>
        <w:rPr>
          <w:rFonts w:ascii="Times New Roman" w:eastAsia="Times New Roman" w:hAnsi="Times New Roman" w:cs="Times New Roman"/>
          <w:color w:val="000000"/>
          <w:spacing w:val="0"/>
          <w:w w:val="100"/>
          <w:position w:val="0"/>
        </w:rPr>
        <w:t>6</w:t>
      </w:r>
      <w:r>
        <w:rPr>
          <w:color w:val="000000"/>
          <w:spacing w:val="0"/>
          <w:w w:val="100"/>
          <w:position w:val="0"/>
        </w:rPr>
        <w:t>项；获得软件著作权证书</w:t>
      </w:r>
      <w:r>
        <w:rPr>
          <w:rFonts w:ascii="Times New Roman" w:eastAsia="Times New Roman" w:hAnsi="Times New Roman" w:cs="Times New Roman"/>
          <w:color w:val="000000"/>
          <w:spacing w:val="0"/>
          <w:w w:val="100"/>
          <w:position w:val="0"/>
        </w:rPr>
        <w:t>357</w:t>
      </w:r>
      <w:r>
        <w:rPr>
          <w:color w:val="000000"/>
          <w:spacing w:val="0"/>
          <w:w w:val="100"/>
          <w:position w:val="0"/>
        </w:rPr>
        <w:t>项，拥 有商标</w:t>
      </w:r>
      <w:r>
        <w:rPr>
          <w:rFonts w:ascii="Times New Roman" w:eastAsia="Times New Roman" w:hAnsi="Times New Roman" w:cs="Times New Roman"/>
          <w:color w:val="000000"/>
          <w:spacing w:val="0"/>
          <w:w w:val="100"/>
          <w:position w:val="0"/>
        </w:rPr>
        <w:t>225</w:t>
      </w:r>
      <w:r>
        <w:rPr>
          <w:color w:val="000000"/>
          <w:spacing w:val="0"/>
          <w:w w:val="100"/>
          <w:position w:val="0"/>
        </w:rPr>
        <w:t>项。上述科研成果为公司的持续发展保驾护航，成为公司的核心竞争力之一。</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面向多业务模式、高频交易的业务需求，公司基于云原生分布式微服务架构体系的支付交易处理和服务平台，自主开 发独立架构的支付服务系统。系统已完成两地三中心容灾体系建设来防范不可控风险，大大增强支付系统的容灾容错、可伸 缩及高并发处理能力，实现系统可用性</w:t>
      </w:r>
      <w:r>
        <w:rPr>
          <w:color w:val="000000"/>
          <w:spacing w:val="0"/>
          <w:w w:val="100"/>
          <w:position w:val="0"/>
        </w:rPr>
        <w:t xml:space="preserve">99. </w:t>
      </w:r>
      <w:r>
        <w:rPr>
          <w:color w:val="000000"/>
          <w:spacing w:val="0"/>
          <w:w w:val="100"/>
          <w:position w:val="0"/>
        </w:rPr>
        <w:t>99%</w:t>
      </w:r>
      <w:r>
        <w:rPr>
          <w:color w:val="000000"/>
          <w:spacing w:val="0"/>
          <w:w w:val="100"/>
          <w:position w:val="0"/>
        </w:rPr>
        <w:t>以上，</w:t>
      </w:r>
      <w:r>
        <w:rPr>
          <w:color w:val="000000"/>
          <w:spacing w:val="0"/>
          <w:w w:val="100"/>
          <w:position w:val="0"/>
        </w:rPr>
        <w:t>RTO</w:t>
      </w:r>
      <w:r>
        <w:rPr>
          <w:color w:val="000000"/>
          <w:spacing w:val="0"/>
          <w:w w:val="100"/>
          <w:position w:val="0"/>
        </w:rPr>
        <w:t>时间</w:t>
      </w:r>
      <w:r>
        <w:rPr>
          <w:color w:val="000000"/>
          <w:spacing w:val="0"/>
          <w:w w:val="100"/>
          <w:position w:val="0"/>
        </w:rPr>
        <w:t>60</w:t>
      </w:r>
      <w:r>
        <w:rPr>
          <w:color w:val="000000"/>
          <w:spacing w:val="0"/>
          <w:w w:val="100"/>
          <w:position w:val="0"/>
        </w:rPr>
        <w:t>s</w:t>
      </w:r>
      <w:r>
        <w:rPr>
          <w:color w:val="000000"/>
          <w:spacing w:val="0"/>
          <w:w w:val="100"/>
          <w:position w:val="0"/>
        </w:rPr>
        <w:t>以内，应用容器化率</w:t>
      </w:r>
      <w:r>
        <w:rPr>
          <w:color w:val="000000"/>
          <w:spacing w:val="0"/>
          <w:w w:val="100"/>
          <w:position w:val="0"/>
        </w:rPr>
        <w:t>100%,</w:t>
      </w:r>
      <w:r>
        <w:rPr>
          <w:color w:val="000000"/>
          <w:spacing w:val="0"/>
          <w:w w:val="100"/>
          <w:position w:val="0"/>
        </w:rPr>
        <w:t>多维度保障平台的正常运转与数 据安全可靠，具备为千万级商户和亿级个人用户提供各种支付及增值服务的能力。研发体系建成</w:t>
      </w:r>
      <w:r>
        <w:rPr>
          <w:color w:val="000000"/>
          <w:spacing w:val="0"/>
          <w:w w:val="100"/>
          <w:position w:val="0"/>
        </w:rPr>
        <w:t>Devops</w:t>
      </w:r>
      <w:r>
        <w:rPr>
          <w:color w:val="000000"/>
          <w:spacing w:val="0"/>
          <w:w w:val="100"/>
          <w:position w:val="0"/>
        </w:rPr>
        <w:t>研发运维一体化，满 足公司现有及可预见未来的业务及发展需求。随着电子支付服务行业的监管要求不断提升和变化，欺诈行为模式日益复杂， 公司建设了基于大数据、实时流计算的风控系统，具备反欺诈风控、反洗钱风控的能力。风控系统处理能力目前达到</w:t>
      </w:r>
      <w:r>
        <w:rPr>
          <w:color w:val="000000"/>
          <w:spacing w:val="0"/>
          <w:w w:val="100"/>
          <w:position w:val="0"/>
        </w:rPr>
        <w:t xml:space="preserve">3000 </w:t>
      </w:r>
      <w:r>
        <w:rPr>
          <w:color w:val="000000"/>
          <w:spacing w:val="0"/>
          <w:w w:val="100"/>
          <w:position w:val="0"/>
        </w:rPr>
        <w:t>万次</w:t>
      </w:r>
      <w:r>
        <w:rPr>
          <w:color w:val="000000"/>
          <w:spacing w:val="0"/>
          <w:w w:val="100"/>
          <w:position w:val="0"/>
        </w:rPr>
        <w:t>/</w:t>
      </w:r>
      <w:r>
        <w:rPr>
          <w:color w:val="000000"/>
          <w:spacing w:val="0"/>
          <w:w w:val="100"/>
          <w:position w:val="0"/>
        </w:rPr>
        <w:t>天、实时高风险拦截</w:t>
      </w:r>
      <w:r>
        <w:rPr>
          <w:color w:val="000000"/>
          <w:spacing w:val="0"/>
          <w:w w:val="100"/>
          <w:position w:val="0"/>
        </w:rPr>
        <w:t>100ms</w:t>
      </w:r>
      <w:r>
        <w:rPr>
          <w:color w:val="000000"/>
          <w:spacing w:val="0"/>
          <w:w w:val="100"/>
          <w:position w:val="0"/>
        </w:rPr>
        <w:t>以内，准实时规则能够在</w:t>
      </w:r>
      <w:r>
        <w:rPr>
          <w:color w:val="000000"/>
          <w:spacing w:val="0"/>
          <w:w w:val="100"/>
          <w:position w:val="0"/>
        </w:rPr>
        <w:t>1s</w:t>
      </w:r>
      <w:r>
        <w:rPr>
          <w:color w:val="000000"/>
          <w:spacing w:val="0"/>
          <w:w w:val="100"/>
          <w:position w:val="0"/>
        </w:rPr>
        <w:t>以内执行管控；公司重点投入风控体系建设，规则每月更新，对 于伪卡、盗刷等主流作案手法监控覆盖率达</w:t>
      </w:r>
      <w:r>
        <w:rPr>
          <w:color w:val="000000"/>
          <w:spacing w:val="0"/>
          <w:w w:val="100"/>
          <w:position w:val="0"/>
        </w:rPr>
        <w:t>96%</w:t>
      </w:r>
      <w:r>
        <w:rPr>
          <w:color w:val="000000"/>
          <w:spacing w:val="0"/>
          <w:w w:val="100"/>
          <w:position w:val="0"/>
        </w:rPr>
        <w:t>以上；业务欺诈损失率保持在百万分之一，处于业内领先水平。</w:t>
      </w:r>
    </w:p>
    <w:p>
      <w:pPr>
        <w:pStyle w:val="Style24"/>
        <w:keepNext w:val="0"/>
        <w:keepLines w:val="0"/>
        <w:widowControl w:val="0"/>
        <w:shd w:val="clear" w:color="auto" w:fill="auto"/>
        <w:tabs>
          <w:tab w:pos="471" w:val="left"/>
        </w:tabs>
        <w:bidi w:val="0"/>
        <w:spacing w:before="0" w:after="0" w:line="312" w:lineRule="exact"/>
        <w:ind w:left="0" w:right="0" w:firstLine="0"/>
        <w:jc w:val="left"/>
      </w:pPr>
      <w:bookmarkStart w:id="100" w:name="bookmark100"/>
      <w:r>
        <w:rPr>
          <w:color w:val="000000"/>
          <w:spacing w:val="0"/>
          <w:w w:val="100"/>
          <w:position w:val="0"/>
        </w:rPr>
        <w:t>（</w:t>
      </w:r>
      <w:bookmarkEnd w:id="100"/>
      <w:r>
        <w:rPr>
          <w:color w:val="000000"/>
          <w:spacing w:val="0"/>
          <w:w w:val="100"/>
          <w:position w:val="0"/>
        </w:rPr>
        <w:t>三）</w:t>
        <w:tab/>
        <w:t>高品质的产品和服务优势</w:t>
      </w:r>
    </w:p>
    <w:p>
      <w:pPr>
        <w:pStyle w:val="Style24"/>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公司成立以来一直专注于以电子支付技术为基础的终端软硬件设计和研发，对产品质量精益求精，并通过打造低成本、 高质量、快速响应的供应链管理体系建立核心价值。产品方面，公司不仅通过生产效率提升、生产直通率提升、工艺优化等 活动与项目，在保障产品高效安全的前提下，进一步提升整体工效与品质；而且通过不断推动研发创新，持续优化产品成本， 确保产品开发能够如期实现高质量的交付。服务方面，公司积极完善增值服务体系，在快速响应客户服务需求的基础上，运 用技术手段推进服务创新，自主开发服务管理及风控管理平台，为创新业务延伸拓展提供了充分的资源保障，人均服务效能 不断提升。</w:t>
      </w:r>
    </w:p>
    <w:p>
      <w:pPr>
        <w:pStyle w:val="Style24"/>
        <w:keepNext w:val="0"/>
        <w:keepLines w:val="0"/>
        <w:widowControl w:val="0"/>
        <w:shd w:val="clear" w:color="auto" w:fill="auto"/>
        <w:tabs>
          <w:tab w:pos="471" w:val="left"/>
        </w:tabs>
        <w:bidi w:val="0"/>
        <w:spacing w:before="0" w:after="0" w:line="312" w:lineRule="exact"/>
        <w:ind w:left="0" w:right="0" w:firstLine="0"/>
        <w:jc w:val="left"/>
      </w:pPr>
      <w:bookmarkStart w:id="101" w:name="bookmark101"/>
      <w:r>
        <w:rPr>
          <w:color w:val="000000"/>
          <w:spacing w:val="0"/>
          <w:w w:val="100"/>
          <w:position w:val="0"/>
        </w:rPr>
        <w:t>（</w:t>
      </w:r>
      <w:bookmarkEnd w:id="101"/>
      <w:r>
        <w:rPr>
          <w:color w:val="000000"/>
          <w:spacing w:val="0"/>
          <w:w w:val="100"/>
          <w:position w:val="0"/>
        </w:rPr>
        <w:t>四）</w:t>
        <w:tab/>
        <w:t>全球化产业竞争力优势</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随着多年国际业务战略规划的推进和落地，公司逐步实现与完善全球营销服务网络的布局，在全球范围进一步加强优 质客户资源的积累。公司营销服务网络共覆盖全国</w:t>
      </w:r>
      <w:r>
        <w:rPr>
          <w:rFonts w:ascii="Times New Roman" w:eastAsia="Times New Roman" w:hAnsi="Times New Roman" w:cs="Times New Roman"/>
          <w:color w:val="000000"/>
          <w:spacing w:val="0"/>
          <w:w w:val="100"/>
          <w:position w:val="0"/>
        </w:rPr>
        <w:t>340</w:t>
      </w:r>
      <w:r>
        <w:rPr>
          <w:color w:val="000000"/>
          <w:spacing w:val="0"/>
          <w:w w:val="100"/>
          <w:position w:val="0"/>
        </w:rPr>
        <w:t>个城市（含港澳台）及多个海外地区，可以迅速响应客户对电子支付 受理终端设备和电子支付服务的需求。基于公司庞大的服务网络以及高效的服务管理平台，公司可以为全球合作伙伴、商户 及消费者用户提供优质电子支付产品、服务及全方位的数字经济行业解决方案，在国际市场打造自身的竞争实力。截至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日，公司已在全球</w:t>
      </w:r>
      <w:r>
        <w:rPr>
          <w:rFonts w:ascii="Times New Roman" w:eastAsia="Times New Roman" w:hAnsi="Times New Roman" w:cs="Times New Roman"/>
          <w:color w:val="000000"/>
          <w:spacing w:val="0"/>
          <w:w w:val="100"/>
          <w:position w:val="0"/>
        </w:rPr>
        <w:t>70</w:t>
      </w:r>
      <w:r>
        <w:rPr>
          <w:color w:val="000000"/>
          <w:spacing w:val="0"/>
          <w:w w:val="100"/>
          <w:position w:val="0"/>
        </w:rPr>
        <w:t>多个国家实现产品销售、服务延伸及提供优质的解决方案，随着客户满意度、市场认可度日益 提升，公司在国际市场上的品牌价值和品牌识别度逐步成为公司核心竞争力的体现。</w:t>
      </w:r>
    </w:p>
    <w:p>
      <w:pPr>
        <w:pStyle w:val="Style24"/>
        <w:keepNext w:val="0"/>
        <w:keepLines w:val="0"/>
        <w:widowControl w:val="0"/>
        <w:shd w:val="clear" w:color="auto" w:fill="auto"/>
        <w:tabs>
          <w:tab w:pos="471" w:val="left"/>
        </w:tabs>
        <w:bidi w:val="0"/>
        <w:spacing w:before="0" w:after="0" w:line="312" w:lineRule="exact"/>
        <w:ind w:left="0" w:right="0" w:firstLine="0"/>
        <w:jc w:val="left"/>
      </w:pPr>
      <w:bookmarkStart w:id="102" w:name="bookmark102"/>
      <w:r>
        <w:rPr>
          <w:color w:val="000000"/>
          <w:spacing w:val="0"/>
          <w:w w:val="100"/>
          <w:position w:val="0"/>
        </w:rPr>
        <w:t>（</w:t>
      </w:r>
      <w:bookmarkEnd w:id="102"/>
      <w:r>
        <w:rPr>
          <w:color w:val="000000"/>
          <w:spacing w:val="0"/>
          <w:w w:val="100"/>
          <w:position w:val="0"/>
        </w:rPr>
        <w:t>五）</w:t>
        <w:tab/>
        <w:t>完善的经营管理体系、人才团队建设优势</w:t>
      </w:r>
    </w:p>
    <w:p>
      <w:pPr>
        <w:pStyle w:val="Style24"/>
        <w:keepNext w:val="0"/>
        <w:keepLines w:val="0"/>
        <w:widowControl w:val="0"/>
        <w:shd w:val="clear" w:color="auto" w:fill="auto"/>
        <w:bidi w:val="0"/>
        <w:spacing w:before="0" w:after="0" w:line="312" w:lineRule="exact"/>
        <w:ind w:left="0" w:right="0" w:firstLine="440"/>
        <w:jc w:val="left"/>
      </w:pPr>
      <w:r>
        <w:rPr>
          <w:color w:val="000000"/>
          <w:spacing w:val="0"/>
          <w:w w:val="100"/>
          <w:position w:val="0"/>
        </w:rPr>
        <w:t>经过多年的不断打造、变革升级，目前公司拥有完善的产品研发体系、市场营销体系、生产制造体系、质量管控体系、 人力资源体系，有利于整合各个业务链资源，实现核心资源的优化配置，控制生产成本和产品质量的同时进行产品和商业模 式创新。随着行业快速发展、公司战略重心和商业模式的变化，对公司管理团队的能力提出了新的要求，</w:t>
      </w:r>
      <w:r>
        <w:rPr>
          <w:rFonts w:ascii="Times New Roman" w:eastAsia="Times New Roman" w:hAnsi="Times New Roman" w:cs="Times New Roman"/>
          <w:color w:val="000000"/>
          <w:spacing w:val="0"/>
          <w:w w:val="100"/>
          <w:position w:val="0"/>
        </w:rPr>
        <w:t>2019</w:t>
      </w:r>
      <w:r>
        <w:rPr>
          <w:color w:val="000000"/>
          <w:spacing w:val="0"/>
          <w:w w:val="100"/>
          <w:position w:val="0"/>
        </w:rPr>
        <w:t>年起，公司着 手管理架构的变革和重塑，引入新的高层管理人员和核心管理骨干，利用互联网思维改造传统管理模式和优化公司管理制度， 提高公司管理效率，从而形成强有力的凝聚力。同时，为了更好地满足公司战略转型对各类人才的需求，公司计划持续在相 关领域培养和招募专业人才，优化调整组织架构，通过建立长效的人才引进、激励机制，以业绩为导向激励团队，激发各个 板块协同性和全员积极性。</w:t>
      </w:r>
    </w:p>
    <w:p>
      <w:pPr>
        <w:pStyle w:val="Style11"/>
        <w:keepNext/>
        <w:keepLines/>
        <w:widowControl w:val="0"/>
        <w:shd w:val="clear" w:color="auto" w:fill="auto"/>
        <w:bidi w:val="0"/>
        <w:spacing w:before="0" w:after="540" w:line="240" w:lineRule="auto"/>
        <w:ind w:left="0" w:right="0" w:firstLine="0"/>
        <w:jc w:val="center"/>
      </w:pPr>
      <w:bookmarkStart w:id="103" w:name="bookmark103"/>
      <w:bookmarkStart w:id="104" w:name="bookmark104"/>
      <w:bookmarkStart w:id="105" w:name="bookmark105"/>
      <w:r>
        <w:rPr>
          <w:color w:val="000000"/>
          <w:spacing w:val="0"/>
          <w:w w:val="100"/>
          <w:position w:val="0"/>
        </w:rPr>
        <w:t>第四节经营情况讨论与分析</w:t>
      </w:r>
      <w:bookmarkEnd w:id="103"/>
      <w:bookmarkEnd w:id="104"/>
      <w:bookmarkEnd w:id="105"/>
    </w:p>
    <w:p>
      <w:pPr>
        <w:pStyle w:val="Style22"/>
        <w:keepNext/>
        <w:keepLines/>
        <w:widowControl w:val="0"/>
        <w:shd w:val="clear" w:color="auto" w:fill="auto"/>
        <w:bidi w:val="0"/>
        <w:spacing w:before="0" w:after="260" w:line="240" w:lineRule="auto"/>
        <w:ind w:left="0" w:right="0" w:firstLine="0"/>
        <w:jc w:val="both"/>
      </w:pPr>
      <w:bookmarkStart w:id="106" w:name="bookmark106"/>
      <w:bookmarkStart w:id="107" w:name="bookmark107"/>
      <w:bookmarkStart w:id="108" w:name="bookmark108"/>
      <w:bookmarkStart w:id="109" w:name="bookmark109"/>
      <w:bookmarkStart w:id="110" w:name="bookmark110"/>
      <w:r>
        <w:rPr>
          <w:color w:val="000000"/>
          <w:spacing w:val="0"/>
          <w:w w:val="100"/>
          <w:position w:val="0"/>
          <w:sz w:val="24"/>
          <w:szCs w:val="24"/>
        </w:rPr>
        <w:t>一</w:t>
      </w:r>
      <w:bookmarkEnd w:id="109"/>
      <w:r>
        <w:rPr>
          <w:color w:val="000000"/>
          <w:spacing w:val="0"/>
          <w:w w:val="100"/>
          <w:position w:val="0"/>
          <w:sz w:val="24"/>
          <w:szCs w:val="24"/>
        </w:rPr>
        <w:t>、概述</w:t>
      </w:r>
      <w:bookmarkEnd w:id="107"/>
      <w:bookmarkEnd w:id="108"/>
      <w:bookmarkEnd w:id="110"/>
      <w:bookmarkEnd w:id="106"/>
    </w:p>
    <w:p>
      <w:pPr>
        <w:pStyle w:val="Style24"/>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年，疫情对国内宏观经济以及线下消费市场产生严重影响，特别是第一季度线下商业和办公活动基本上处于停滞 状态，在年初艰难环境下公司第一时间积极合理安排复工复产、重启生产经营活动，与此同时，加强现金流管理、主动降低 负债率等风险管理工作，在企业经营层面充分做好各方面风险应对实战准备。从第二季度开始，伴随着线下消费逐渐复苏以 及国内经济的企稳，公司的业务也逐步从疫情中恢复和好转，全年电子支付设备终端海外销售逆势同比增长明显，以及支付 服务处理的流水规模也出现后期反弹增长的态势。在特殊时期对非接触支付服务的关注与需求进一步凸显了电子支付服务在 商业经营中的重要性，国内电子支付产品不仅能承载了更多的运营、平台管理等功能服务，还能根据不同应用场景或应急情 形为商户及消费者提供灵活可选的支付方式，满足经营活动需求、助力商业发展。</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公司主营业务同目标市场电子支付行业发展进程及消费活跃度呈较高相关性，公司</w:t>
      </w:r>
      <w:r>
        <w:rPr>
          <w:color w:val="000000"/>
          <w:spacing w:val="0"/>
          <w:w w:val="100"/>
          <w:position w:val="0"/>
        </w:rPr>
        <w:t>2020</w:t>
      </w:r>
      <w:r>
        <w:rPr>
          <w:color w:val="000000"/>
          <w:spacing w:val="0"/>
          <w:w w:val="100"/>
          <w:position w:val="0"/>
        </w:rPr>
        <w:t>年主营业务收入略有下降，从 而造成整体净利润一定程度下降。</w:t>
      </w:r>
      <w:r>
        <w:rPr>
          <w:color w:val="000000"/>
          <w:spacing w:val="0"/>
          <w:w w:val="100"/>
          <w:position w:val="0"/>
        </w:rPr>
        <w:t>2020</w:t>
      </w:r>
      <w:r>
        <w:rPr>
          <w:color w:val="000000"/>
          <w:spacing w:val="0"/>
          <w:w w:val="100"/>
          <w:position w:val="0"/>
        </w:rPr>
        <w:t>年，公司实现营业收</w:t>
      </w:r>
      <w:r>
        <w:rPr>
          <w:color w:val="000000"/>
          <w:spacing w:val="0"/>
          <w:w w:val="100"/>
          <w:position w:val="0"/>
        </w:rPr>
        <w:t>263,236.17</w:t>
      </w:r>
      <w:r>
        <w:rPr>
          <w:color w:val="000000"/>
          <w:spacing w:val="0"/>
          <w:w w:val="100"/>
          <w:position w:val="0"/>
        </w:rPr>
        <w:t>万元，同比下降</w:t>
      </w:r>
      <w:r>
        <w:rPr>
          <w:color w:val="000000"/>
          <w:spacing w:val="0"/>
          <w:w w:val="100"/>
          <w:position w:val="0"/>
        </w:rPr>
        <w:t>13.06% ；</w:t>
      </w:r>
      <w:r>
        <w:rPr>
          <w:color w:val="000000"/>
          <w:spacing w:val="0"/>
          <w:w w:val="100"/>
          <w:position w:val="0"/>
        </w:rPr>
        <w:t>实现归属于上市公司股东 的净利润</w:t>
      </w:r>
      <w:r>
        <w:rPr>
          <w:color w:val="000000"/>
          <w:spacing w:val="0"/>
          <w:w w:val="100"/>
          <w:position w:val="0"/>
        </w:rPr>
        <w:t xml:space="preserve">8, </w:t>
      </w:r>
      <w:r>
        <w:rPr>
          <w:color w:val="000000"/>
          <w:spacing w:val="0"/>
          <w:w w:val="100"/>
          <w:position w:val="0"/>
        </w:rPr>
        <w:t xml:space="preserve">650. </w:t>
      </w:r>
      <w:r>
        <w:rPr>
          <w:color w:val="000000"/>
          <w:spacing w:val="0"/>
          <w:w w:val="100"/>
          <w:position w:val="0"/>
        </w:rPr>
        <w:t>39</w:t>
      </w:r>
      <w:r>
        <w:rPr>
          <w:color w:val="000000"/>
          <w:spacing w:val="0"/>
          <w:w w:val="100"/>
          <w:position w:val="0"/>
        </w:rPr>
        <w:t>万元，同比下降</w:t>
      </w:r>
      <w:r>
        <w:rPr>
          <w:color w:val="000000"/>
          <w:spacing w:val="0"/>
          <w:w w:val="100"/>
          <w:position w:val="0"/>
        </w:rPr>
        <w:t xml:space="preserve">64. </w:t>
      </w:r>
      <w:r>
        <w:rPr>
          <w:color w:val="000000"/>
          <w:spacing w:val="0"/>
          <w:w w:val="100"/>
          <w:position w:val="0"/>
        </w:rPr>
        <w:t>33%；</w:t>
      </w:r>
      <w:r>
        <w:rPr>
          <w:color w:val="000000"/>
          <w:spacing w:val="0"/>
          <w:w w:val="100"/>
          <w:position w:val="0"/>
        </w:rPr>
        <w:t>实现扣除非经常性损益的净利润</w:t>
      </w:r>
      <w:r>
        <w:rPr>
          <w:color w:val="000000"/>
          <w:spacing w:val="0"/>
          <w:w w:val="100"/>
          <w:position w:val="0"/>
        </w:rPr>
        <w:t xml:space="preserve">3, </w:t>
      </w:r>
      <w:r>
        <w:rPr>
          <w:color w:val="000000"/>
          <w:spacing w:val="0"/>
          <w:w w:val="100"/>
          <w:position w:val="0"/>
        </w:rPr>
        <w:t xml:space="preserve">920. </w:t>
      </w:r>
      <w:r>
        <w:rPr>
          <w:color w:val="000000"/>
          <w:spacing w:val="0"/>
          <w:w w:val="100"/>
          <w:position w:val="0"/>
        </w:rPr>
        <w:t>57</w:t>
      </w:r>
      <w:r>
        <w:rPr>
          <w:color w:val="000000"/>
          <w:spacing w:val="0"/>
          <w:w w:val="100"/>
          <w:position w:val="0"/>
        </w:rPr>
        <w:t>万元，同比下降</w:t>
      </w:r>
      <w:r>
        <w:rPr>
          <w:color w:val="000000"/>
          <w:spacing w:val="0"/>
          <w:w w:val="100"/>
          <w:position w:val="0"/>
        </w:rPr>
        <w:t>22.86%</w:t>
      </w:r>
      <w:r>
        <w:rPr>
          <w:color w:val="000000"/>
          <w:spacing w:val="0"/>
          <w:w w:val="100"/>
          <w:position w:val="0"/>
        </w:rPr>
        <w:t>。公司经过商誉 减值测试，对中正智能、公信诚丰合并形成的商誉计提减值约</w:t>
      </w:r>
      <w:r>
        <w:rPr>
          <w:color w:val="000000"/>
          <w:spacing w:val="0"/>
          <w:w w:val="100"/>
          <w:position w:val="0"/>
        </w:rPr>
        <w:t>10,694.14</w:t>
      </w:r>
      <w:r>
        <w:rPr>
          <w:color w:val="000000"/>
          <w:spacing w:val="0"/>
          <w:w w:val="100"/>
          <w:position w:val="0"/>
        </w:rPr>
        <w:t>万元。若不计前述商誉减值计提，公司在该口径下 实现的净利润约为</w:t>
      </w:r>
      <w:r>
        <w:rPr>
          <w:color w:val="000000"/>
          <w:spacing w:val="0"/>
          <w:w w:val="100"/>
          <w:position w:val="0"/>
        </w:rPr>
        <w:t xml:space="preserve">19, </w:t>
      </w:r>
      <w:r>
        <w:rPr>
          <w:color w:val="000000"/>
          <w:spacing w:val="0"/>
          <w:w w:val="100"/>
          <w:position w:val="0"/>
        </w:rPr>
        <w:t xml:space="preserve">344. </w:t>
      </w:r>
      <w:r>
        <w:rPr>
          <w:color w:val="000000"/>
          <w:spacing w:val="0"/>
          <w:w w:val="100"/>
          <w:position w:val="0"/>
        </w:rPr>
        <w:t>53</w:t>
      </w:r>
      <w:r>
        <w:rPr>
          <w:color w:val="000000"/>
          <w:spacing w:val="0"/>
          <w:w w:val="100"/>
          <w:position w:val="0"/>
        </w:rPr>
        <w:t>万元。</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报告期内，公司加强对经营现金流以及费用支出的管控，经营活动产生的现金流量净额全年达</w:t>
      </w:r>
      <w:r>
        <w:rPr>
          <w:color w:val="000000"/>
          <w:spacing w:val="0"/>
          <w:w w:val="100"/>
          <w:position w:val="0"/>
        </w:rPr>
        <w:t xml:space="preserve">34, </w:t>
      </w:r>
      <w:r>
        <w:rPr>
          <w:color w:val="000000"/>
          <w:spacing w:val="0"/>
          <w:w w:val="100"/>
          <w:position w:val="0"/>
        </w:rPr>
        <w:t xml:space="preserve">502. </w:t>
      </w:r>
      <w:r>
        <w:rPr>
          <w:color w:val="000000"/>
          <w:spacing w:val="0"/>
          <w:w w:val="100"/>
          <w:position w:val="0"/>
        </w:rPr>
        <w:t>57</w:t>
      </w:r>
      <w:r>
        <w:rPr>
          <w:color w:val="000000"/>
          <w:spacing w:val="0"/>
          <w:w w:val="100"/>
          <w:position w:val="0"/>
        </w:rPr>
        <w:t>万元，较</w:t>
      </w:r>
      <w:r>
        <w:rPr>
          <w:color w:val="000000"/>
          <w:spacing w:val="0"/>
          <w:w w:val="100"/>
          <w:position w:val="0"/>
        </w:rPr>
        <w:t xml:space="preserve">2019 </w:t>
      </w:r>
      <w:r>
        <w:rPr>
          <w:color w:val="000000"/>
          <w:spacing w:val="0"/>
          <w:w w:val="100"/>
          <w:position w:val="0"/>
        </w:rPr>
        <w:t>年经营活动产生的现金流量净额</w:t>
      </w:r>
      <w:r>
        <w:rPr>
          <w:color w:val="000000"/>
          <w:spacing w:val="0"/>
          <w:w w:val="100"/>
          <w:position w:val="0"/>
        </w:rPr>
        <w:t xml:space="preserve">21, </w:t>
      </w:r>
      <w:r>
        <w:rPr>
          <w:color w:val="000000"/>
          <w:spacing w:val="0"/>
          <w:w w:val="100"/>
          <w:position w:val="0"/>
        </w:rPr>
        <w:t xml:space="preserve">386. </w:t>
      </w:r>
      <w:r>
        <w:rPr>
          <w:color w:val="000000"/>
          <w:spacing w:val="0"/>
          <w:w w:val="100"/>
          <w:position w:val="0"/>
        </w:rPr>
        <w:t>66</w:t>
      </w:r>
      <w:r>
        <w:rPr>
          <w:color w:val="000000"/>
          <w:spacing w:val="0"/>
          <w:w w:val="100"/>
          <w:position w:val="0"/>
        </w:rPr>
        <w:t>万元增长</w:t>
      </w:r>
      <w:r>
        <w:rPr>
          <w:color w:val="000000"/>
          <w:spacing w:val="0"/>
          <w:w w:val="100"/>
          <w:position w:val="0"/>
        </w:rPr>
        <w:t xml:space="preserve">61. </w:t>
      </w:r>
      <w:r>
        <w:rPr>
          <w:color w:val="000000"/>
          <w:spacing w:val="0"/>
          <w:w w:val="100"/>
          <w:position w:val="0"/>
        </w:rPr>
        <w:t>33%；</w:t>
      </w:r>
      <w:r>
        <w:rPr>
          <w:color w:val="000000"/>
          <w:spacing w:val="0"/>
          <w:w w:val="100"/>
          <w:position w:val="0"/>
        </w:rPr>
        <w:t>销售费用及管理费用合计减少约</w:t>
      </w:r>
      <w:r>
        <w:rPr>
          <w:color w:val="000000"/>
          <w:spacing w:val="0"/>
          <w:w w:val="100"/>
          <w:position w:val="0"/>
        </w:rPr>
        <w:t xml:space="preserve">2, </w:t>
      </w:r>
      <w:r>
        <w:rPr>
          <w:color w:val="000000"/>
          <w:spacing w:val="0"/>
          <w:w w:val="100"/>
          <w:position w:val="0"/>
        </w:rPr>
        <w:t xml:space="preserve">956. </w:t>
      </w:r>
      <w:r>
        <w:rPr>
          <w:color w:val="000000"/>
          <w:spacing w:val="0"/>
          <w:w w:val="100"/>
          <w:position w:val="0"/>
        </w:rPr>
        <w:t>97</w:t>
      </w:r>
      <w:r>
        <w:rPr>
          <w:color w:val="000000"/>
          <w:spacing w:val="0"/>
          <w:w w:val="100"/>
          <w:position w:val="0"/>
        </w:rPr>
        <w:t xml:space="preserve">万元，同比下降约 </w:t>
      </w:r>
      <w:r>
        <w:rPr>
          <w:color w:val="000000"/>
          <w:spacing w:val="0"/>
          <w:w w:val="100"/>
          <w:position w:val="0"/>
        </w:rPr>
        <w:t>8.22%</w:t>
      </w:r>
      <w:r>
        <w:rPr>
          <w:color w:val="000000"/>
          <w:spacing w:val="0"/>
          <w:w w:val="100"/>
          <w:position w:val="0"/>
        </w:rPr>
        <w:t>。在过去一年里，公司没有看重短期利益，而是积极响应政府有关部门号召为支持线下商户复苏开展手续费减免、新 增补贴等助力活动，积极履行企业社会责任、扶持产业链商业伙伴。近两年公司为了更好的回馈股东，通过提升现金分红比 例、加大现金分红金额，让中小股东也能更好分享公司经营的成果。未来公司将利用多年在电子支付领域积累的行业经验、 技术优势和商业资源，持续巩固和提升公司在电子支付行业的领先地位。</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（一）公司经营情况</w:t>
      </w:r>
    </w:p>
    <w:p>
      <w:pPr>
        <w:pStyle w:val="Style24"/>
        <w:keepNext w:val="0"/>
        <w:keepLines w:val="0"/>
        <w:widowControl w:val="0"/>
        <w:shd w:val="clear" w:color="auto" w:fill="auto"/>
        <w:bidi w:val="0"/>
        <w:spacing w:before="0" w:after="0" w:line="312" w:lineRule="exact"/>
        <w:ind w:left="0" w:right="0" w:firstLine="440"/>
        <w:jc w:val="both"/>
      </w:pPr>
      <w:bookmarkStart w:id="111" w:name="bookmark111"/>
      <w:r>
        <w:rPr>
          <w:rFonts w:ascii="Times New Roman" w:eastAsia="Times New Roman" w:hAnsi="Times New Roman" w:cs="Times New Roman"/>
          <w:color w:val="000000"/>
          <w:spacing w:val="0"/>
          <w:w w:val="100"/>
          <w:position w:val="0"/>
        </w:rPr>
        <w:t>1</w:t>
      </w:r>
      <w:bookmarkEnd w:id="111"/>
      <w:r>
        <w:rPr>
          <w:color w:val="000000"/>
          <w:spacing w:val="0"/>
          <w:w w:val="100"/>
          <w:position w:val="0"/>
        </w:rPr>
        <w:t>、支付服务及场景数字化服务</w:t>
      </w:r>
    </w:p>
    <w:p>
      <w:pPr>
        <w:pStyle w:val="Style24"/>
        <w:keepNext w:val="0"/>
        <w:keepLines w:val="0"/>
        <w:widowControl w:val="0"/>
        <w:shd w:val="clear" w:color="auto" w:fill="auto"/>
        <w:tabs>
          <w:tab w:pos="820" w:val="left"/>
        </w:tabs>
        <w:bidi w:val="0"/>
        <w:spacing w:before="0" w:after="0" w:line="312" w:lineRule="exact"/>
        <w:ind w:left="0" w:right="0" w:firstLine="440"/>
        <w:jc w:val="both"/>
      </w:pPr>
      <w:bookmarkStart w:id="112" w:name="bookmark112"/>
      <w:r>
        <w:rPr>
          <w:color w:val="000000"/>
          <w:spacing w:val="0"/>
          <w:w w:val="100"/>
          <w:position w:val="0"/>
        </w:rPr>
        <w:t>（</w:t>
      </w:r>
      <w:bookmarkEnd w:id="112"/>
      <w:r>
        <w:rPr>
          <w:rFonts w:ascii="Times New Roman" w:eastAsia="Times New Roman" w:hAnsi="Times New Roman" w:cs="Times New Roman"/>
          <w:color w:val="000000"/>
          <w:spacing w:val="0"/>
          <w:w w:val="100"/>
          <w:position w:val="0"/>
        </w:rPr>
        <w:t>1</w:t>
      </w:r>
      <w:r>
        <w:rPr>
          <w:color w:val="000000"/>
          <w:spacing w:val="0"/>
          <w:w w:val="100"/>
          <w:position w:val="0"/>
        </w:rPr>
        <w:t>）</w:t>
        <w:tab/>
        <w:t>支付服务业务</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为防止疫情继续传播和扩散，保障消费者健康，国家相关疫情防控指南提倡刷卡支付、各种移动支付方式结算。随着 国内非接触式的消费服务需求迅速增长，居民的数字化生活方式进一步普及。在此背景下，嘉联支付为更好支持与服务线下 商户，联合多家银行共同推出</w:t>
      </w:r>
      <w:r>
        <w:rPr>
          <w:rFonts w:ascii="Times New Roman" w:eastAsia="Times New Roman" w:hAnsi="Times New Roman" w:cs="Times New Roman"/>
          <w:color w:val="000000"/>
          <w:spacing w:val="0"/>
          <w:w w:val="100"/>
          <w:position w:val="0"/>
        </w:rPr>
        <w:t>“</w:t>
      </w:r>
      <w:r>
        <w:rPr>
          <w:color w:val="000000"/>
          <w:spacing w:val="0"/>
          <w:w w:val="100"/>
          <w:position w:val="0"/>
        </w:rPr>
        <w:t>万店计划</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红海计划</w:t>
      </w:r>
      <w:r>
        <w:rPr>
          <w:rFonts w:ascii="Times New Roman" w:eastAsia="Times New Roman" w:hAnsi="Times New Roman" w:cs="Times New Roman"/>
          <w:color w:val="000000"/>
          <w:spacing w:val="0"/>
          <w:w w:val="100"/>
          <w:position w:val="0"/>
        </w:rPr>
        <w:t>”</w:t>
      </w:r>
      <w:r>
        <w:rPr>
          <w:color w:val="000000"/>
          <w:spacing w:val="0"/>
          <w:w w:val="100"/>
          <w:position w:val="0"/>
        </w:rPr>
        <w:t>，加强对商户收单服务投入和手续费补贴，为线下商户数字化升级提 供收银设备和支付服务的综合解决方案，助力商户从疫情影响中恢复。与此同时，嘉联支付进一步优化和完善全国渠道营销 体系以及提升产品服务质量，加大了对全国分公司业务的投入，截至</w:t>
      </w:r>
      <w:r>
        <w:rPr>
          <w:rFonts w:ascii="Times New Roman" w:eastAsia="Times New Roman" w:hAnsi="Times New Roman" w:cs="Times New Roman"/>
          <w:color w:val="000000"/>
          <w:spacing w:val="0"/>
          <w:w w:val="100"/>
          <w:position w:val="0"/>
        </w:rPr>
        <w:t>2020</w:t>
      </w:r>
      <w:r>
        <w:rPr>
          <w:color w:val="000000"/>
          <w:spacing w:val="0"/>
          <w:w w:val="100"/>
          <w:position w:val="0"/>
        </w:rPr>
        <w:t>年底嘉联支付全国分公司员工总人数增至</w:t>
      </w:r>
      <w:r>
        <w:rPr>
          <w:rFonts w:ascii="Times New Roman" w:eastAsia="Times New Roman" w:hAnsi="Times New Roman" w:cs="Times New Roman"/>
          <w:color w:val="000000"/>
          <w:spacing w:val="0"/>
          <w:w w:val="100"/>
          <w:position w:val="0"/>
        </w:rPr>
        <w:t>499</w:t>
      </w:r>
      <w:r>
        <w:rPr>
          <w:color w:val="000000"/>
          <w:spacing w:val="0"/>
          <w:w w:val="100"/>
          <w:position w:val="0"/>
        </w:rPr>
        <w:t>人， 从而能够更好触达各地区业务、提升服务需求响应速度以及夯实全国销售网络。报告期内，嘉联支付全年累计处理交易流水 约</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.22</w:t>
      </w:r>
      <w:r>
        <w:rPr>
          <w:color w:val="000000"/>
          <w:spacing w:val="0"/>
          <w:w w:val="100"/>
          <w:position w:val="0"/>
        </w:rPr>
        <w:t>万亿元，同比增长</w:t>
      </w:r>
      <w:r>
        <w:rPr>
          <w:rFonts w:ascii="Times New Roman" w:eastAsia="Times New Roman" w:hAnsi="Times New Roman" w:cs="Times New Roman"/>
          <w:color w:val="000000"/>
          <w:spacing w:val="0"/>
          <w:w w:val="100"/>
          <w:position w:val="0"/>
        </w:rPr>
        <w:t xml:space="preserve">12.78% </w:t>
      </w:r>
      <w:r>
        <w:rPr>
          <w:color w:val="000000"/>
          <w:spacing w:val="0"/>
          <w:w w:val="100"/>
          <w:position w:val="0"/>
        </w:rPr>
        <w:t>；实现营业收入约</w:t>
      </w:r>
      <w:r>
        <w:rPr>
          <w:rFonts w:ascii="Times New Roman" w:eastAsia="Times New Roman" w:hAnsi="Times New Roman" w:cs="Times New Roman"/>
          <w:color w:val="000000"/>
          <w:spacing w:val="0"/>
          <w:w w:val="100"/>
          <w:position w:val="0"/>
        </w:rPr>
        <w:t>17.04</w:t>
      </w:r>
      <w:r>
        <w:rPr>
          <w:color w:val="000000"/>
          <w:spacing w:val="0"/>
          <w:w w:val="100"/>
          <w:position w:val="0"/>
        </w:rPr>
        <w:t>亿元，由于受疫情影响以及手续费补贴等减免活动，营业收入同比 去年略有下降约</w:t>
      </w:r>
      <w:r>
        <w:rPr>
          <w:rFonts w:ascii="Times New Roman" w:eastAsia="Times New Roman" w:hAnsi="Times New Roman" w:cs="Times New Roman"/>
          <w:color w:val="000000"/>
          <w:spacing w:val="0"/>
          <w:w w:val="100"/>
          <w:position w:val="0"/>
        </w:rPr>
        <w:t>1.79%</w:t>
      </w:r>
      <w:r>
        <w:rPr>
          <w:color w:val="000000"/>
          <w:spacing w:val="0"/>
          <w:w w:val="100"/>
          <w:position w:val="0"/>
        </w:rPr>
        <w:t>。</w:t>
      </w:r>
    </w:p>
    <w:p>
      <w:pPr>
        <w:pStyle w:val="Style24"/>
        <w:keepNext w:val="0"/>
        <w:keepLines w:val="0"/>
        <w:widowControl w:val="0"/>
        <w:shd w:val="clear" w:color="auto" w:fill="auto"/>
        <w:tabs>
          <w:tab w:pos="820" w:val="left"/>
        </w:tabs>
        <w:bidi w:val="0"/>
        <w:spacing w:before="0" w:after="0" w:line="312" w:lineRule="exact"/>
        <w:ind w:left="0" w:right="0" w:firstLine="440"/>
        <w:jc w:val="both"/>
      </w:pPr>
      <w:bookmarkStart w:id="113" w:name="bookmark113"/>
      <w:r>
        <w:rPr>
          <w:color w:val="000000"/>
          <w:spacing w:val="0"/>
          <w:w w:val="100"/>
          <w:position w:val="0"/>
        </w:rPr>
        <w:t>（</w:t>
      </w:r>
      <w:bookmarkEnd w:id="113"/>
      <w:r>
        <w:rPr>
          <w:rFonts w:ascii="Times New Roman" w:eastAsia="Times New Roman" w:hAnsi="Times New Roman" w:cs="Times New Roman"/>
          <w:color w:val="000000"/>
          <w:spacing w:val="0"/>
          <w:w w:val="100"/>
          <w:position w:val="0"/>
        </w:rPr>
        <w:t>2</w:t>
      </w:r>
      <w:r>
        <w:rPr>
          <w:color w:val="000000"/>
          <w:spacing w:val="0"/>
          <w:w w:val="100"/>
          <w:position w:val="0"/>
        </w:rPr>
        <w:t>）</w:t>
        <w:tab/>
        <w:t>场景数字化服务</w:t>
      </w:r>
    </w:p>
    <w:p>
      <w:pPr>
        <w:pStyle w:val="Style24"/>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报告期内，嘉联支付通过自主研发成功推出了聚合权益平台，聚合权益平台是嘉联支付围绕支付生态圈打造的综合营 销平台，主要包括商户营销平台、消费者营销平台、会员权益商城平台和商家联盟，为商户、消费者以及合作机构会员提供 一站式营销解决方案，从而实现合作机构、商户、消费者、嘉联支付权益平台四方共赢的目的。其中，合作机构可通过商户 营销平台自主灵活制定个性化营销活动，可对合作商户配置收款手续费优惠策略，支持多种优惠形式的组合营销方案；消费 者营销平台依托微信商户平台、支付宝商户平台以及嘉联支付自主开发的银行卡营销系统，更好赋能商户，开展针对消费者 的营销活动，助力商家智慧经营；会员权益商城旨在通过积分系统、卡券系统、会员营销等多样化的用户运营工具和方案， 为合作机构提供全周期的用户运营服务，帮助其提升用户的忠诚度及活跃度，并提供全程代运营服务；商家联盟是嘉联支付 面向衣食住行领域商家打造的营销平台，商家可通过入驻到商家联盟后享受嘉联商圈平台提供的品牌曝光和流量红利。</w:t>
      </w:r>
    </w:p>
    <w:p>
      <w:pPr>
        <w:pStyle w:val="Style24"/>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近几年，场景数字化服务逐步从单产品、单模块的模式向系统化、平台</w:t>
      </w:r>
      <w:r>
        <w:rPr>
          <w:rFonts w:ascii="Times New Roman" w:eastAsia="Times New Roman" w:hAnsi="Times New Roman" w:cs="Times New Roman"/>
          <w:color w:val="000000"/>
          <w:spacing w:val="0"/>
          <w:w w:val="100"/>
          <w:position w:val="0"/>
        </w:rPr>
        <w:t>SaaS</w:t>
      </w:r>
      <w:r>
        <w:rPr>
          <w:color w:val="000000"/>
          <w:spacing w:val="0"/>
          <w:w w:val="100"/>
          <w:position w:val="0"/>
        </w:rPr>
        <w:t>化模式演变，嘉联支付通过更加丰富、灵 活和优化的增值服务进一步提升其产品市场竞争力和客户的粘性，打造增值服务与收单服务形成双轮驱动、互相促进的增长 模式。为推进重点垂直行业的场景数字化服务，嘉联支付通过自研以及与行业知名的</w:t>
      </w:r>
      <w:r>
        <w:rPr>
          <w:rFonts w:ascii="Times New Roman" w:eastAsia="Times New Roman" w:hAnsi="Times New Roman" w:cs="Times New Roman"/>
          <w:color w:val="000000"/>
          <w:spacing w:val="0"/>
          <w:w w:val="100"/>
          <w:position w:val="0"/>
        </w:rPr>
        <w:t>SaaS</w:t>
      </w:r>
      <w:r>
        <w:rPr>
          <w:color w:val="000000"/>
          <w:spacing w:val="0"/>
          <w:w w:val="100"/>
          <w:position w:val="0"/>
        </w:rPr>
        <w:t>厂商合作等方式为多个行业及不同 应用场景的合作伙伴及商家提供针对性的行业解决方案，重点覆盖行业及场景包括餐饮、零售、生鲜、教育、娱乐、美容个 护、金融保险等行业及加油站、停车、景区、物业等场景。报告期内，嘉联支付基于较强的金融科技和产品开发能力，围绕 银行、保险等金融机构及重要行业客户的业务需求，进一步在银行卡权益、渠道引流、信息技术等领域开发和推出更多的行 业产品和服务，场景数字化服务实现的收入及该部分收入对利润的占比继续保持增长态势。</w:t>
      </w:r>
    </w:p>
    <w:p>
      <w:pPr>
        <w:pStyle w:val="Style24"/>
        <w:keepNext w:val="0"/>
        <w:keepLines w:val="0"/>
        <w:widowControl w:val="0"/>
        <w:shd w:val="clear" w:color="auto" w:fill="auto"/>
        <w:tabs>
          <w:tab w:pos="765" w:val="left"/>
        </w:tabs>
        <w:bidi w:val="0"/>
        <w:spacing w:before="0" w:after="0"/>
        <w:ind w:left="0" w:right="0" w:firstLine="440"/>
        <w:jc w:val="both"/>
      </w:pPr>
      <w:bookmarkStart w:id="114" w:name="bookmark114"/>
      <w:r>
        <w:rPr>
          <w:rFonts w:ascii="Times New Roman" w:eastAsia="Times New Roman" w:hAnsi="Times New Roman" w:cs="Times New Roman"/>
          <w:color w:val="000000"/>
          <w:spacing w:val="0"/>
          <w:w w:val="100"/>
          <w:position w:val="0"/>
        </w:rPr>
        <w:t>2</w:t>
      </w:r>
      <w:bookmarkEnd w:id="114"/>
      <w:r>
        <w:rPr>
          <w:color w:val="000000"/>
          <w:spacing w:val="0"/>
          <w:w w:val="100"/>
          <w:position w:val="0"/>
        </w:rPr>
        <w:t>、</w:t>
        <w:tab/>
        <w:t>电子支付设备及生物识别产品</w:t>
      </w:r>
    </w:p>
    <w:p>
      <w:pPr>
        <w:pStyle w:val="Style24"/>
        <w:keepNext w:val="0"/>
        <w:keepLines w:val="0"/>
        <w:widowControl w:val="0"/>
        <w:shd w:val="clear" w:color="auto" w:fill="auto"/>
        <w:tabs>
          <w:tab w:pos="820" w:val="left"/>
        </w:tabs>
        <w:bidi w:val="0"/>
        <w:spacing w:before="0" w:after="0" w:line="313" w:lineRule="exact"/>
        <w:ind w:left="0" w:right="0" w:firstLine="440"/>
        <w:jc w:val="both"/>
      </w:pPr>
      <w:bookmarkStart w:id="115" w:name="bookmark115"/>
      <w:r>
        <w:rPr>
          <w:color w:val="000000"/>
          <w:spacing w:val="0"/>
          <w:w w:val="100"/>
          <w:position w:val="0"/>
        </w:rPr>
        <w:t>（</w:t>
      </w:r>
      <w:bookmarkEnd w:id="115"/>
      <w:r>
        <w:rPr>
          <w:rFonts w:ascii="Times New Roman" w:eastAsia="Times New Roman" w:hAnsi="Times New Roman" w:cs="Times New Roman"/>
          <w:color w:val="000000"/>
          <w:spacing w:val="0"/>
          <w:w w:val="100"/>
          <w:position w:val="0"/>
        </w:rPr>
        <w:t>1</w:t>
      </w:r>
      <w:r>
        <w:rPr>
          <w:color w:val="000000"/>
          <w:spacing w:val="0"/>
          <w:w w:val="100"/>
          <w:position w:val="0"/>
        </w:rPr>
        <w:t>）</w:t>
        <w:tab/>
        <w:t>电子支付设备</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随着科技的不断发展和企业、消费者对于支付产品需求的不断升级，加之</w:t>
      </w:r>
      <w:r>
        <w:rPr>
          <w:rFonts w:ascii="Times New Roman" w:eastAsia="Times New Roman" w:hAnsi="Times New Roman" w:cs="Times New Roman"/>
          <w:color w:val="000000"/>
          <w:spacing w:val="0"/>
          <w:w w:val="100"/>
          <w:position w:val="0"/>
        </w:rPr>
        <w:t>2020</w:t>
      </w:r>
      <w:r>
        <w:rPr>
          <w:color w:val="000000"/>
          <w:spacing w:val="0"/>
          <w:w w:val="100"/>
          <w:position w:val="0"/>
        </w:rPr>
        <w:t>年数字人民币的推广试点将推动未来支 付终端设备智能化进程，在这一背景下，公司充分利用人工智能、大数据等前沿科技对原有的支付硬件、验证读取方式、后 台软件、系统等进行更新迭代。报告期内，子公司新国都支付围绕区块链加密、生物识别、数字货币支付等新技术、新支付 形式进行研发，形成技术积累，期间投入研发费用</w:t>
      </w:r>
      <w:r>
        <w:rPr>
          <w:rFonts w:ascii="Times New Roman" w:eastAsia="Times New Roman" w:hAnsi="Times New Roman" w:cs="Times New Roman"/>
          <w:color w:val="000000"/>
          <w:spacing w:val="0"/>
          <w:w w:val="100"/>
          <w:position w:val="0"/>
        </w:rPr>
        <w:t>6,877.53</w:t>
      </w:r>
      <w:r>
        <w:rPr>
          <w:color w:val="000000"/>
          <w:spacing w:val="0"/>
          <w:w w:val="100"/>
          <w:position w:val="0"/>
        </w:rPr>
        <w:t>万元，占新国都支付整体营业收入的</w:t>
      </w:r>
      <w:r>
        <w:rPr>
          <w:rFonts w:ascii="Times New Roman" w:eastAsia="Times New Roman" w:hAnsi="Times New Roman" w:cs="Times New Roman"/>
          <w:color w:val="000000"/>
          <w:spacing w:val="0"/>
          <w:w w:val="100"/>
          <w:position w:val="0"/>
        </w:rPr>
        <w:t>8.33%</w:t>
      </w:r>
      <w:r>
        <w:rPr>
          <w:color w:val="000000"/>
          <w:spacing w:val="0"/>
          <w:w w:val="100"/>
          <w:position w:val="0"/>
        </w:rPr>
        <w:t>。公司加强研发管理 能力，提升开发效率和质量安全、系统接口和协议规范化，提高产品设计可靠性和稳定性，为满足市场严格的安全保护需求 及验证未来新型货币的交互协议、密钥体系做好充分准备。以产品为驱动，强化对外部需求响应，进一步提升智能</w:t>
      </w:r>
      <w:r>
        <w:rPr>
          <w:rFonts w:ascii="Times New Roman" w:eastAsia="Times New Roman" w:hAnsi="Times New Roman" w:cs="Times New Roman"/>
          <w:color w:val="000000"/>
          <w:spacing w:val="0"/>
          <w:w w:val="100"/>
          <w:position w:val="0"/>
        </w:rPr>
        <w:t>POS</w:t>
      </w:r>
      <w:r>
        <w:rPr>
          <w:color w:val="000000"/>
          <w:spacing w:val="0"/>
          <w:w w:val="100"/>
          <w:position w:val="0"/>
        </w:rPr>
        <w:t>终端、 新型支付终端的竞争力。</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报告期内，公司数字货币研究院研发的</w:t>
      </w:r>
      <w:r>
        <w:rPr>
          <w:rFonts w:ascii="Times New Roman" w:eastAsia="Times New Roman" w:hAnsi="Times New Roman" w:cs="Times New Roman"/>
          <w:color w:val="000000"/>
          <w:spacing w:val="0"/>
          <w:w w:val="100"/>
          <w:position w:val="0"/>
        </w:rPr>
        <w:t>POS</w:t>
      </w:r>
      <w:r>
        <w:rPr>
          <w:color w:val="000000"/>
          <w:spacing w:val="0"/>
          <w:w w:val="100"/>
          <w:position w:val="0"/>
        </w:rPr>
        <w:t>终端设备</w:t>
      </w:r>
      <w:r>
        <w:rPr>
          <w:rFonts w:ascii="Times New Roman" w:eastAsia="Times New Roman" w:hAnsi="Times New Roman" w:cs="Times New Roman"/>
          <w:color w:val="000000"/>
          <w:spacing w:val="0"/>
          <w:w w:val="100"/>
          <w:position w:val="0"/>
        </w:rPr>
        <w:t>N86</w:t>
      </w:r>
      <w:r>
        <w:rPr>
          <w:color w:val="000000"/>
          <w:spacing w:val="0"/>
          <w:w w:val="100"/>
          <w:position w:val="0"/>
        </w:rPr>
        <w:t>,</w:t>
      </w:r>
      <w:r>
        <w:rPr>
          <w:color w:val="000000"/>
          <w:spacing w:val="0"/>
          <w:w w:val="100"/>
          <w:position w:val="0"/>
        </w:rPr>
        <w:t>不仅能够支持银行卡、二维码收单支付，还能够支持受理数 字货币结算。报告期内，公司子公司新国都支付继续深耕国内商业银行市场，基于客户对公司综合实力和业务实力的认可， 新国都支付成功中标中国交通银行、兴业银行等银行招标项目，并针对其它银行招标项目进行积极准备。截至披露日，新国 都支付</w:t>
      </w:r>
      <w:r>
        <w:rPr>
          <w:rFonts w:ascii="Times New Roman" w:eastAsia="Times New Roman" w:hAnsi="Times New Roman" w:cs="Times New Roman"/>
          <w:color w:val="000000"/>
          <w:spacing w:val="0"/>
          <w:w w:val="100"/>
          <w:position w:val="0"/>
        </w:rPr>
        <w:t>“</w:t>
      </w:r>
      <w:r>
        <w:rPr>
          <w:color w:val="000000"/>
          <w:spacing w:val="0"/>
          <w:w w:val="100"/>
          <w:position w:val="0"/>
        </w:rPr>
        <w:t>医保业务综合服务终端（</w:t>
      </w:r>
      <w:r>
        <w:rPr>
          <w:rFonts w:ascii="Times New Roman" w:eastAsia="Times New Roman" w:hAnsi="Times New Roman" w:cs="Times New Roman"/>
          <w:color w:val="000000"/>
          <w:spacing w:val="0"/>
          <w:w w:val="100"/>
          <w:position w:val="0"/>
        </w:rPr>
        <w:t>III</w:t>
      </w:r>
      <w:r>
        <w:rPr>
          <w:color w:val="000000"/>
          <w:spacing w:val="0"/>
          <w:w w:val="100"/>
          <w:position w:val="0"/>
        </w:rPr>
        <w:t>类）</w:t>
      </w:r>
      <w:r>
        <w:rPr>
          <w:rFonts w:ascii="Times New Roman" w:eastAsia="Times New Roman" w:hAnsi="Times New Roman" w:cs="Times New Roman"/>
          <w:color w:val="000000"/>
          <w:spacing w:val="0"/>
          <w:w w:val="100"/>
          <w:position w:val="0"/>
        </w:rPr>
        <w:t>MR980</w:t>
      </w:r>
      <w:r>
        <w:rPr>
          <w:rFonts w:ascii="Times New Roman" w:eastAsia="Times New Roman" w:hAnsi="Times New Roman" w:cs="Times New Roman"/>
          <w:color w:val="000000"/>
          <w:spacing w:val="0"/>
          <w:w w:val="100"/>
          <w:position w:val="0"/>
        </w:rPr>
        <w:t>-</w:t>
      </w:r>
      <w:r>
        <w:rPr>
          <w:color w:val="000000"/>
          <w:spacing w:val="0"/>
          <w:w w:val="100"/>
          <w:position w:val="0"/>
        </w:rPr>
        <w:t>已成功通过医保终端过检认证，研发创新能力及产品水平已得到国家医保 局认可，后续将正式服务全国医保业务。</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国际市场方面，由于海外电子支付用户的数量不断增加以及电子支付场景不断丰富，公司电子支付业务在海外市场进 一步拓展。基于新国都支付对国际市场重点国家、地域的布局和积累，公司的产品实力和企业形象在海外已有较好的传播效 果和知名度。报告期内，国际业务仍然保持了较好的毛利率水平，海外整体收入同比增长</w:t>
      </w:r>
      <w:r>
        <w:rPr>
          <w:rFonts w:ascii="Times New Roman" w:eastAsia="Times New Roman" w:hAnsi="Times New Roman" w:cs="Times New Roman"/>
          <w:color w:val="000000"/>
          <w:spacing w:val="0"/>
          <w:w w:val="100"/>
          <w:position w:val="0"/>
        </w:rPr>
        <w:t>35.49%</w:t>
      </w:r>
      <w:r>
        <w:rPr>
          <w:color w:val="000000"/>
          <w:spacing w:val="0"/>
          <w:w w:val="100"/>
          <w:position w:val="0"/>
        </w:rPr>
        <w:t>。未来，公司也将继续加 强与海外地区客户的紧密合作，进一步开拓海外销售渠道，向海外市场输出中国移动支付等先进技术和数字化服务解决方案, 提供更广泛的电子支付技术应用。</w:t>
      </w:r>
    </w:p>
    <w:p>
      <w:pPr>
        <w:pStyle w:val="Style24"/>
        <w:keepNext w:val="0"/>
        <w:keepLines w:val="0"/>
        <w:widowControl w:val="0"/>
        <w:shd w:val="clear" w:color="auto" w:fill="auto"/>
        <w:tabs>
          <w:tab w:pos="820" w:val="left"/>
        </w:tabs>
        <w:bidi w:val="0"/>
        <w:spacing w:before="0" w:after="0" w:line="313" w:lineRule="exact"/>
        <w:ind w:left="0" w:right="0" w:firstLine="440"/>
        <w:jc w:val="both"/>
      </w:pPr>
      <w:bookmarkStart w:id="116" w:name="bookmark116"/>
      <w:r>
        <w:rPr>
          <w:color w:val="000000"/>
          <w:spacing w:val="0"/>
          <w:w w:val="100"/>
          <w:position w:val="0"/>
        </w:rPr>
        <w:t>（</w:t>
      </w:r>
      <w:bookmarkEnd w:id="116"/>
      <w:r>
        <w:rPr>
          <w:rFonts w:ascii="Times New Roman" w:eastAsia="Times New Roman" w:hAnsi="Times New Roman" w:cs="Times New Roman"/>
          <w:color w:val="000000"/>
          <w:spacing w:val="0"/>
          <w:w w:val="100"/>
          <w:position w:val="0"/>
        </w:rPr>
        <w:t>2</w:t>
      </w:r>
      <w:r>
        <w:rPr>
          <w:color w:val="000000"/>
          <w:spacing w:val="0"/>
          <w:w w:val="100"/>
          <w:position w:val="0"/>
        </w:rPr>
        <w:t>）</w:t>
        <w:tab/>
        <w:t>生物识别产品</w:t>
      </w:r>
    </w:p>
    <w:p>
      <w:pPr>
        <w:pStyle w:val="Style24"/>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在疫情对市场的影响下，中正智能致力于研发新产品、调整产品结构，开拓新市场、优化客户结构，通过优化生产组 织模式，提升管理效益。中正智能研发的身份认证应用系统，能够支持活体检测，人脸精准识别，实现人证核验的功能。该 产品已在金融机构、司法系统、房产登记、酒店前台等行业中实现应用，并且计划进一步在政府行业中继续推广。报告期内， 中正智能成立身份证网证项目组，建立身份证网证平台，为下一步网证应用的推广和实施打下坚实基础，推动全国网络可信 身份认证产业链发展。中正智能新一代智能联网锁搭载了公安部最新微模块、二代证指纹算法，为后续公租房、廉租房、出 租房、酒店等智能锁应用奠定基础，进一步推进物联网技术发展和应用。</w:t>
      </w:r>
    </w:p>
    <w:p>
      <w:pPr>
        <w:pStyle w:val="Style24"/>
        <w:keepNext w:val="0"/>
        <w:keepLines w:val="0"/>
        <w:widowControl w:val="0"/>
        <w:shd w:val="clear" w:color="auto" w:fill="auto"/>
        <w:bidi w:val="0"/>
        <w:spacing w:before="0" w:after="100" w:line="313" w:lineRule="exact"/>
        <w:ind w:left="0" w:right="0" w:firstLine="440"/>
        <w:jc w:val="left"/>
      </w:pPr>
      <w:r>
        <w:rPr>
          <w:color w:val="000000"/>
          <w:spacing w:val="0"/>
          <w:w w:val="100"/>
          <w:position w:val="0"/>
        </w:rPr>
        <w:t>同时，中正智能利用金融行业的渠道优势，积极开发新产品和市场，成功开发银行网点智能留滞库系统，为中正智能 在金融领域开辟新市场奠定基础。中正智能已形成了智慧金融、智慧安防、智慧政务多种业务模式，结合市场需求，进一步 提升产品多样性、业务多元化。此外，中正智能成立海外产品线及事业部，进一步拓宽海外业务，海外销售取得新突破。未 来，中正智能将会进一步深化海外业务布局，完善产品线，拓宽销售渠道。</w:t>
      </w:r>
    </w:p>
    <w:p>
      <w:pPr>
        <w:pStyle w:val="Style24"/>
        <w:keepNext w:val="0"/>
        <w:keepLines w:val="0"/>
        <w:widowControl w:val="0"/>
        <w:shd w:val="clear" w:color="auto" w:fill="auto"/>
        <w:tabs>
          <w:tab w:pos="765" w:val="left"/>
        </w:tabs>
        <w:bidi w:val="0"/>
        <w:spacing w:before="0" w:after="0"/>
        <w:ind w:left="0" w:right="0" w:firstLine="440"/>
        <w:jc w:val="both"/>
      </w:pPr>
      <w:bookmarkStart w:id="117" w:name="bookmark117"/>
      <w:r>
        <w:rPr>
          <w:rFonts w:ascii="Times New Roman" w:eastAsia="Times New Roman" w:hAnsi="Times New Roman" w:cs="Times New Roman"/>
          <w:color w:val="000000"/>
          <w:spacing w:val="0"/>
          <w:w w:val="100"/>
          <w:position w:val="0"/>
        </w:rPr>
        <w:t>3</w:t>
      </w:r>
      <w:bookmarkEnd w:id="117"/>
      <w:r>
        <w:rPr>
          <w:color w:val="000000"/>
          <w:spacing w:val="0"/>
          <w:w w:val="100"/>
          <w:position w:val="0"/>
        </w:rPr>
        <w:t>、</w:t>
        <w:tab/>
        <w:t>审核服务业务</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随着移动互联网向纵深发展，用户规模、在线时长不断增加，公信诚丰作为湖南省移动互联网重点企业，不断升级管 理、技术和服务，在认证审核、数据采集标注、内容审核、互联网营销和软件服务等方面满足市场需求。</w:t>
      </w:r>
    </w:p>
    <w:p>
      <w:pPr>
        <w:pStyle w:val="Style24"/>
        <w:keepNext w:val="0"/>
        <w:keepLines w:val="0"/>
        <w:widowControl w:val="0"/>
        <w:shd w:val="clear" w:color="auto" w:fill="auto"/>
        <w:bidi w:val="0"/>
        <w:spacing w:before="0" w:after="100" w:line="313"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年，面对日益激烈的市场竞争，公信诚丰通过不断完善服务质量管理体系，升级业务承接能力，在市场、技术和 管理等方面又上一个台阶。报告期内，公信诚丰积极维护老客户、大力拓展新客户，不断丰富和完善公司业务种类，增加创 收点。公信诚丰认证审核业务呈现多元化趋势，能够适应不同客户的需求，逐步提升核心竞争力；以及通过不断完善人才梯 队、适时调整公司管理架构，新建多个下沉职场，进一步增强业务承接能力和成本优势。公信诚丰注重技术研发投入，充分 </w:t>
      </w:r>
      <w:r>
        <w:rPr>
          <w:color w:val="000000"/>
          <w:spacing w:val="0"/>
          <w:w w:val="100"/>
          <w:position w:val="0"/>
        </w:rPr>
        <w:t>运用大数据、云计算、人工智能和物联网等技术，迭代研发核心业务基础工作平台，进一步提升数字化管理能力。</w:t>
      </w:r>
    </w:p>
    <w:p>
      <w:pPr>
        <w:pStyle w:val="Style24"/>
        <w:keepNext w:val="0"/>
        <w:keepLines w:val="0"/>
        <w:widowControl w:val="0"/>
        <w:shd w:val="clear" w:color="auto" w:fill="auto"/>
        <w:bidi w:val="0"/>
        <w:spacing w:before="0" w:after="0"/>
        <w:ind w:left="0" w:right="0" w:firstLine="440"/>
        <w:jc w:val="both"/>
      </w:pPr>
      <w:bookmarkStart w:id="118" w:name="bookmark118"/>
      <w:r>
        <w:rPr>
          <w:rFonts w:ascii="Times New Roman" w:eastAsia="Times New Roman" w:hAnsi="Times New Roman" w:cs="Times New Roman"/>
          <w:color w:val="000000"/>
          <w:spacing w:val="0"/>
          <w:w w:val="100"/>
          <w:position w:val="0"/>
        </w:rPr>
        <w:t>4</w:t>
      </w:r>
      <w:bookmarkEnd w:id="118"/>
      <w:r>
        <w:rPr>
          <w:color w:val="000000"/>
          <w:spacing w:val="0"/>
          <w:w w:val="100"/>
          <w:position w:val="0"/>
        </w:rPr>
        <w:t>、创新业务</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公司专注于电子支付技术领域的研发和创新，随着国家数字人民币的研发试点工作的稳步推进，</w:t>
      </w:r>
      <w:r>
        <w:rPr>
          <w:rFonts w:ascii="Times New Roman" w:eastAsia="Times New Roman" w:hAnsi="Times New Roman" w:cs="Times New Roman"/>
          <w:color w:val="000000"/>
          <w:spacing w:val="0"/>
          <w:w w:val="100"/>
          <w:position w:val="0"/>
        </w:rPr>
        <w:t>2020</w:t>
      </w:r>
      <w:r>
        <w:rPr>
          <w:color w:val="000000"/>
          <w:spacing w:val="0"/>
          <w:w w:val="100"/>
          <w:position w:val="0"/>
        </w:rPr>
        <w:t>年，公司积极推 进与银行机构在数字人民币的运营活动和技术服务领域方面的合作。目前已完成部分机构前期的技术联调和系统测试，后期 将配合银行机构进一步协助商户端的改造、推广等服务；报告期内，公司完成了对部分数字人民币硬件受理终端的改造，并 已顺利应用于上海等地区的试点场景中。同时，公司积极进行数字人民币</w:t>
      </w:r>
      <w:r>
        <w:rPr>
          <w:rFonts w:ascii="Times New Roman" w:eastAsia="Times New Roman" w:hAnsi="Times New Roman" w:cs="Times New Roman"/>
          <w:color w:val="000000"/>
          <w:spacing w:val="0"/>
          <w:w w:val="100"/>
          <w:position w:val="0"/>
        </w:rPr>
        <w:t>“</w:t>
      </w:r>
      <w:r>
        <w:rPr>
          <w:color w:val="000000"/>
          <w:spacing w:val="0"/>
          <w:w w:val="100"/>
          <w:position w:val="0"/>
        </w:rPr>
        <w:t>硬钱包</w:t>
      </w:r>
      <w:r>
        <w:rPr>
          <w:rFonts w:ascii="Times New Roman" w:eastAsia="Times New Roman" w:hAnsi="Times New Roman" w:cs="Times New Roman"/>
          <w:color w:val="000000"/>
          <w:spacing w:val="0"/>
          <w:w w:val="100"/>
          <w:position w:val="0"/>
        </w:rPr>
        <w:t>”</w:t>
      </w:r>
      <w:r>
        <w:rPr>
          <w:color w:val="000000"/>
          <w:spacing w:val="0"/>
          <w:w w:val="100"/>
          <w:position w:val="0"/>
        </w:rPr>
        <w:t>产品开发，目前正在进行技术开发和产品 设计。未来，公司也将紧随行业变化，不断探索数字人民币生态下新的商业模式。</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（二）公司资本市场活动情况</w:t>
      </w:r>
    </w:p>
    <w:p>
      <w:pPr>
        <w:pStyle w:val="Style24"/>
        <w:keepNext w:val="0"/>
        <w:keepLines w:val="0"/>
        <w:widowControl w:val="0"/>
        <w:shd w:val="clear" w:color="auto" w:fill="auto"/>
        <w:bidi w:val="0"/>
        <w:spacing w:before="0" w:after="0" w:line="312" w:lineRule="exact"/>
        <w:ind w:left="0" w:right="0" w:firstLine="440"/>
        <w:jc w:val="both"/>
      </w:pPr>
      <w:bookmarkStart w:id="119" w:name="bookmark119"/>
      <w:r>
        <w:rPr>
          <w:rFonts w:ascii="Times New Roman" w:eastAsia="Times New Roman" w:hAnsi="Times New Roman" w:cs="Times New Roman"/>
          <w:color w:val="000000"/>
          <w:spacing w:val="0"/>
          <w:w w:val="100"/>
          <w:position w:val="0"/>
        </w:rPr>
        <w:t>1</w:t>
      </w:r>
      <w:bookmarkEnd w:id="119"/>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日，公司召开第四届董事会第四十四次会议及第四届监事会第四十一次会议，审议通过了拟申请非公 开发行股票的《关于公司</w:t>
      </w:r>
      <w:r>
        <w:rPr>
          <w:rFonts w:ascii="Times New Roman" w:eastAsia="Times New Roman" w:hAnsi="Times New Roman" w:cs="Times New Roman"/>
          <w:color w:val="000000"/>
          <w:spacing w:val="0"/>
          <w:w w:val="100"/>
          <w:position w:val="0"/>
        </w:rPr>
        <w:t>2020</w:t>
      </w:r>
      <w:r>
        <w:rPr>
          <w:color w:val="000000"/>
          <w:spacing w:val="0"/>
          <w:w w:val="100"/>
          <w:position w:val="0"/>
        </w:rPr>
        <w:t>年非公开发行股票方案的议案》等相关议案，公司拟向刘祥先生、王文彬先生、浦伟杰先生非 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股股票并募集不超过</w:t>
      </w:r>
      <w:r>
        <w:rPr>
          <w:rFonts w:ascii="Times New Roman" w:eastAsia="Times New Roman" w:hAnsi="Times New Roman" w:cs="Times New Roman"/>
          <w:color w:val="000000"/>
          <w:spacing w:val="0"/>
          <w:w w:val="100"/>
          <w:position w:val="0"/>
        </w:rPr>
        <w:t>11.5</w:t>
      </w:r>
      <w:r>
        <w:rPr>
          <w:color w:val="000000"/>
          <w:spacing w:val="0"/>
          <w:w w:val="100"/>
          <w:position w:val="0"/>
        </w:rPr>
        <w:t>亿元全部用于补充公司流动资金。根据《创业板上市公司证券发行注册管理办法（试行）》 等法律法规和规范性文件的规定，</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日，公司召开第五届董事会第三次会议及第五届监事会第三次会议，审议通 过了《关于调整公司</w:t>
      </w:r>
      <w:r>
        <w:rPr>
          <w:rFonts w:ascii="Times New Roman" w:eastAsia="Times New Roman" w:hAnsi="Times New Roman" w:cs="Times New Roman"/>
          <w:color w:val="000000"/>
          <w:spacing w:val="0"/>
          <w:w w:val="100"/>
          <w:position w:val="0"/>
        </w:rPr>
        <w:t>2020</w:t>
      </w:r>
      <w:r>
        <w:rPr>
          <w:color w:val="000000"/>
          <w:spacing w:val="0"/>
          <w:w w:val="100"/>
          <w:position w:val="0"/>
        </w:rPr>
        <w:t>年非公开发行股票方案的议案》等议案，对本次非公开发行股票方案部分内容予以调整。</w:t>
      </w:r>
    </w:p>
    <w:p>
      <w:pPr>
        <w:pStyle w:val="Style24"/>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日，公司收到深圳证券交易所出具的《关于受理深圳市新国都股份有限公司向特定对象发行股票申请文件 的通知》（深证上审〔</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459</w:t>
      </w:r>
      <w:r>
        <w:rPr>
          <w:color w:val="000000"/>
          <w:spacing w:val="0"/>
          <w:w w:val="100"/>
          <w:position w:val="0"/>
        </w:rPr>
        <w:t>号），公司本次非公开发行事项获深圳证券交易所受理。鉴于再融资政策变化，公司结合 发展规划及市场环境、融资环境等因素综合考虑，经与各方中介机构充分沟通和审慎论证，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日，公司召开第五 届董事会第五次会议，审议通过了《关于终止</w:t>
      </w:r>
      <w:r>
        <w:rPr>
          <w:rFonts w:ascii="Times New Roman" w:eastAsia="Times New Roman" w:hAnsi="Times New Roman" w:cs="Times New Roman"/>
          <w:color w:val="000000"/>
          <w:spacing w:val="0"/>
          <w:w w:val="100"/>
          <w:position w:val="0"/>
        </w:rPr>
        <w:t>2020</w:t>
      </w:r>
      <w:r>
        <w:rPr>
          <w:color w:val="000000"/>
          <w:spacing w:val="0"/>
          <w:w w:val="100"/>
          <w:position w:val="0"/>
        </w:rPr>
        <w:t>年度创业板非公开发行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股股票事项并撤回申请文件涉及关联交易事项的 议案》，同意公司终止</w:t>
      </w:r>
      <w:r>
        <w:rPr>
          <w:rFonts w:ascii="Times New Roman" w:eastAsia="Times New Roman" w:hAnsi="Times New Roman" w:cs="Times New Roman"/>
          <w:color w:val="000000"/>
          <w:spacing w:val="0"/>
          <w:w w:val="100"/>
          <w:position w:val="0"/>
        </w:rPr>
        <w:t>2020</w:t>
      </w:r>
      <w:r>
        <w:rPr>
          <w:color w:val="000000"/>
          <w:spacing w:val="0"/>
          <w:w w:val="100"/>
          <w:position w:val="0"/>
        </w:rPr>
        <w:t>年度创业板非公开发行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股股票事项并向深圳证券交易所申请撤回申请文件。</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 公司收到深交所《关于终止对深圳市新国都股份有限公司申请向特定对象发行股票审核的决定》（深证上审</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2020]593</w:t>
      </w:r>
      <w:r>
        <w:rPr>
          <w:color w:val="000000"/>
          <w:spacing w:val="0"/>
          <w:w w:val="100"/>
          <w:position w:val="0"/>
        </w:rPr>
        <w:t>号）， 深交所决定终止对公司申请向特定对象发行股票的审核。</w:t>
      </w:r>
    </w:p>
    <w:p>
      <w:pPr>
        <w:pStyle w:val="Style24"/>
        <w:keepNext w:val="0"/>
        <w:keepLines w:val="0"/>
        <w:widowControl w:val="0"/>
        <w:shd w:val="clear" w:color="auto" w:fill="auto"/>
        <w:tabs>
          <w:tab w:pos="720" w:val="left"/>
        </w:tabs>
        <w:bidi w:val="0"/>
        <w:spacing w:before="0" w:after="0" w:line="312" w:lineRule="exact"/>
        <w:ind w:left="0" w:right="0" w:firstLine="440"/>
        <w:jc w:val="both"/>
      </w:pPr>
      <w:bookmarkStart w:id="120" w:name="bookmark120"/>
      <w:r>
        <w:rPr>
          <w:rFonts w:ascii="Times New Roman" w:eastAsia="Times New Roman" w:hAnsi="Times New Roman" w:cs="Times New Roman"/>
          <w:color w:val="000000"/>
          <w:spacing w:val="0"/>
          <w:w w:val="100"/>
          <w:position w:val="0"/>
        </w:rPr>
        <w:t>2</w:t>
      </w:r>
      <w:bookmarkEnd w:id="120"/>
      <w:r>
        <w:rPr>
          <w:color w:val="000000"/>
          <w:spacing w:val="0"/>
          <w:w w:val="100"/>
          <w:position w:val="0"/>
        </w:rPr>
        <w:t>、</w:t>
        <w:tab/>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日召开第五届董事会第五次会议及第五届监事会第五次会议、于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w:t>
      </w:r>
      <w:r>
        <w:rPr>
          <w:rFonts w:ascii="Times New Roman" w:eastAsia="Times New Roman" w:hAnsi="Times New Roman" w:cs="Times New Roman"/>
          <w:color w:val="000000"/>
          <w:spacing w:val="0"/>
          <w:w w:val="100"/>
          <w:position w:val="0"/>
        </w:rPr>
        <w:t>2020</w:t>
      </w:r>
      <w:r>
        <w:rPr>
          <w:color w:val="000000"/>
          <w:spacing w:val="0"/>
          <w:w w:val="100"/>
          <w:position w:val="0"/>
        </w:rPr>
        <w:t>年第 四次临时股东大会，审议通过了《关于深圳市新国都股份有限公司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年股票期权激励计划草案及摘要的议案》等相关议案。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日，公司召开第五届董事会第七次会议及第五届监事会第六次会议，审议通过了《关于向</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 计划激励对象授予股票期权的议案》，董事会认为</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年股票期权激励计划规定的股票期权授予条件已成就，以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日为授予日，向符合授予条件的</w:t>
      </w:r>
      <w:r>
        <w:rPr>
          <w:rFonts w:ascii="Times New Roman" w:eastAsia="Times New Roman" w:hAnsi="Times New Roman" w:cs="Times New Roman"/>
          <w:color w:val="000000"/>
          <w:spacing w:val="0"/>
          <w:w w:val="100"/>
          <w:position w:val="0"/>
        </w:rPr>
        <w:t>106</w:t>
      </w:r>
      <w:r>
        <w:rPr>
          <w:color w:val="000000"/>
          <w:spacing w:val="0"/>
          <w:w w:val="100"/>
          <w:position w:val="0"/>
        </w:rPr>
        <w:t>位激励对象合计授予</w:t>
      </w:r>
      <w:r>
        <w:rPr>
          <w:rFonts w:ascii="Times New Roman" w:eastAsia="Times New Roman" w:hAnsi="Times New Roman" w:cs="Times New Roman"/>
          <w:color w:val="000000"/>
          <w:spacing w:val="0"/>
          <w:w w:val="100"/>
          <w:position w:val="0"/>
        </w:rPr>
        <w:t>4,900</w:t>
      </w:r>
      <w:r>
        <w:rPr>
          <w:color w:val="000000"/>
          <w:spacing w:val="0"/>
          <w:w w:val="100"/>
          <w:position w:val="0"/>
        </w:rPr>
        <w:t>万份股票期权，授予价格为</w:t>
      </w:r>
      <w:r>
        <w:rPr>
          <w:rFonts w:ascii="Times New Roman" w:eastAsia="Times New Roman" w:hAnsi="Times New Roman" w:cs="Times New Roman"/>
          <w:color w:val="000000"/>
          <w:spacing w:val="0"/>
          <w:w w:val="100"/>
          <w:position w:val="0"/>
        </w:rPr>
        <w:t>25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份。</w:t>
      </w:r>
    </w:p>
    <w:p>
      <w:pPr>
        <w:pStyle w:val="Style24"/>
        <w:keepNext w:val="0"/>
        <w:keepLines w:val="0"/>
        <w:widowControl w:val="0"/>
        <w:shd w:val="clear" w:color="auto" w:fill="auto"/>
        <w:tabs>
          <w:tab w:pos="725" w:val="left"/>
        </w:tabs>
        <w:bidi w:val="0"/>
        <w:spacing w:before="0" w:after="680" w:line="312" w:lineRule="exact"/>
        <w:ind w:left="0" w:right="0" w:firstLine="440"/>
        <w:jc w:val="both"/>
      </w:pPr>
      <w:bookmarkStart w:id="121" w:name="bookmark121"/>
      <w:r>
        <w:rPr>
          <w:rFonts w:ascii="Times New Roman" w:eastAsia="Times New Roman" w:hAnsi="Times New Roman" w:cs="Times New Roman"/>
          <w:color w:val="000000"/>
          <w:spacing w:val="0"/>
          <w:w w:val="100"/>
          <w:position w:val="0"/>
        </w:rPr>
        <w:t>3</w:t>
      </w:r>
      <w:bookmarkEnd w:id="121"/>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日，公司召开第五届董事会第六次会议，审议通过了《关于对外投资暨增资上海赫千电子科技有限公 司的议案》。为持续优化、拓展支付服务场景，进一步提升公司的持续盈利能力，公司使用自有资金</w:t>
      </w:r>
      <w:r>
        <w:rPr>
          <w:rFonts w:ascii="Times New Roman" w:eastAsia="Times New Roman" w:hAnsi="Times New Roman" w:cs="Times New Roman"/>
          <w:color w:val="000000"/>
          <w:spacing w:val="0"/>
          <w:w w:val="100"/>
          <w:position w:val="0"/>
        </w:rPr>
        <w:t>2,000</w:t>
      </w:r>
      <w:r>
        <w:rPr>
          <w:color w:val="000000"/>
          <w:spacing w:val="0"/>
          <w:w w:val="100"/>
          <w:position w:val="0"/>
        </w:rPr>
        <w:t>万元以增资方式 对赫千科技进行投资，其中，</w:t>
      </w:r>
      <w:r>
        <w:rPr>
          <w:rFonts w:ascii="Times New Roman" w:eastAsia="Times New Roman" w:hAnsi="Times New Roman" w:cs="Times New Roman"/>
          <w:color w:val="000000"/>
          <w:spacing w:val="0"/>
          <w:w w:val="100"/>
          <w:position w:val="0"/>
        </w:rPr>
        <w:t>22.678</w:t>
      </w:r>
      <w:r>
        <w:rPr>
          <w:color w:val="000000"/>
          <w:spacing w:val="0"/>
          <w:w w:val="100"/>
          <w:position w:val="0"/>
        </w:rPr>
        <w:t>万元作为赫千科技的注册资本，其余</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,977.322</w:t>
      </w:r>
      <w:r>
        <w:rPr>
          <w:color w:val="000000"/>
          <w:spacing w:val="0"/>
          <w:w w:val="100"/>
          <w:position w:val="0"/>
        </w:rPr>
        <w:t>万元计入赫千科技的资本公积。增资完成 后，公司持有赫千科技</w:t>
      </w:r>
      <w:r>
        <w:rPr>
          <w:rFonts w:ascii="Times New Roman" w:eastAsia="Times New Roman" w:hAnsi="Times New Roman" w:cs="Times New Roman"/>
          <w:color w:val="000000"/>
          <w:spacing w:val="0"/>
          <w:w w:val="100"/>
          <w:position w:val="0"/>
        </w:rPr>
        <w:t>2.90%</w:t>
      </w:r>
      <w:r>
        <w:rPr>
          <w:color w:val="000000"/>
          <w:spacing w:val="0"/>
          <w:w w:val="100"/>
          <w:position w:val="0"/>
        </w:rPr>
        <w:t>股权。</w:t>
      </w:r>
    </w:p>
    <w:p>
      <w:pPr>
        <w:pStyle w:val="Style22"/>
        <w:keepNext/>
        <w:keepLines/>
        <w:widowControl w:val="0"/>
        <w:shd w:val="clear" w:color="auto" w:fill="auto"/>
        <w:bidi w:val="0"/>
        <w:spacing w:before="0" w:after="380" w:line="240" w:lineRule="auto"/>
        <w:ind w:left="0" w:right="0" w:firstLine="0"/>
        <w:jc w:val="both"/>
      </w:pPr>
      <w:bookmarkStart w:id="122" w:name="bookmark122"/>
      <w:bookmarkStart w:id="123" w:name="bookmark123"/>
      <w:bookmarkStart w:id="124" w:name="bookmark124"/>
      <w:bookmarkStart w:id="125" w:name="bookmark125"/>
      <w:r>
        <w:rPr>
          <w:color w:val="000000"/>
          <w:spacing w:val="0"/>
          <w:w w:val="100"/>
          <w:position w:val="0"/>
          <w:sz w:val="24"/>
          <w:szCs w:val="24"/>
        </w:rPr>
        <w:t>二</w:t>
      </w:r>
      <w:bookmarkEnd w:id="124"/>
      <w:r>
        <w:rPr>
          <w:color w:val="000000"/>
          <w:spacing w:val="0"/>
          <w:w w:val="100"/>
          <w:position w:val="0"/>
          <w:sz w:val="24"/>
          <w:szCs w:val="24"/>
        </w:rPr>
        <w:t>、主营业务分析</w:t>
      </w:r>
      <w:bookmarkEnd w:id="122"/>
      <w:bookmarkEnd w:id="123"/>
      <w:bookmarkEnd w:id="125"/>
    </w:p>
    <w:p>
      <w:pPr>
        <w:pStyle w:val="Style28"/>
        <w:keepNext/>
        <w:keepLines/>
        <w:widowControl w:val="0"/>
        <w:shd w:val="clear" w:color="auto" w:fill="auto"/>
        <w:tabs>
          <w:tab w:pos="312" w:val="left"/>
        </w:tabs>
        <w:bidi w:val="0"/>
        <w:spacing w:before="0" w:after="380" w:line="240" w:lineRule="auto"/>
        <w:ind w:left="0" w:right="0" w:firstLine="0"/>
        <w:jc w:val="both"/>
      </w:pPr>
      <w:bookmarkStart w:id="126" w:name="bookmark126"/>
      <w:bookmarkStart w:id="127" w:name="bookmark127"/>
      <w:bookmarkStart w:id="128" w:name="bookmark128"/>
      <w:bookmarkStart w:id="129" w:name="bookmark129"/>
      <w:r>
        <w:rPr>
          <w:rFonts w:ascii="Times New Roman" w:eastAsia="Times New Roman" w:hAnsi="Times New Roman" w:cs="Times New Roman"/>
          <w:color w:val="000000"/>
          <w:spacing w:val="0"/>
          <w:w w:val="100"/>
          <w:position w:val="0"/>
        </w:rPr>
        <w:t>1</w:t>
      </w:r>
      <w:bookmarkEnd w:id="128"/>
      <w:r>
        <w:rPr>
          <w:color w:val="000000"/>
          <w:spacing w:val="0"/>
          <w:w w:val="100"/>
          <w:position w:val="0"/>
        </w:rPr>
        <w:t>、</w:t>
        <w:tab/>
        <w:t>概述</w:t>
      </w:r>
      <w:bookmarkEnd w:id="126"/>
      <w:bookmarkEnd w:id="127"/>
      <w:bookmarkEnd w:id="129"/>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28"/>
        <w:keepNext/>
        <w:keepLines/>
        <w:widowControl w:val="0"/>
        <w:shd w:val="clear" w:color="auto" w:fill="auto"/>
        <w:tabs>
          <w:tab w:pos="322" w:val="left"/>
        </w:tabs>
        <w:bidi w:val="0"/>
        <w:spacing w:before="0" w:after="380" w:line="240" w:lineRule="auto"/>
        <w:ind w:left="0" w:right="0" w:firstLine="0"/>
        <w:jc w:val="both"/>
      </w:pPr>
      <w:bookmarkStart w:id="130" w:name="bookmark130"/>
      <w:bookmarkStart w:id="131" w:name="bookmark131"/>
      <w:bookmarkStart w:id="132" w:name="bookmark132"/>
      <w:bookmarkStart w:id="133" w:name="bookmark133"/>
      <w:r>
        <w:rPr>
          <w:rFonts w:ascii="Times New Roman" w:eastAsia="Times New Roman" w:hAnsi="Times New Roman" w:cs="Times New Roman"/>
          <w:color w:val="000000"/>
          <w:spacing w:val="0"/>
          <w:w w:val="100"/>
          <w:position w:val="0"/>
        </w:rPr>
        <w:t>2</w:t>
      </w:r>
      <w:bookmarkEnd w:id="132"/>
      <w:r>
        <w:rPr>
          <w:color w:val="000000"/>
          <w:spacing w:val="0"/>
          <w:w w:val="100"/>
          <w:position w:val="0"/>
        </w:rPr>
        <w:t>、</w:t>
        <w:tab/>
        <w:t>收入与成本</w:t>
      </w:r>
      <w:bookmarkEnd w:id="130"/>
      <w:bookmarkEnd w:id="131"/>
      <w:bookmarkEnd w:id="133"/>
    </w:p>
    <w:p>
      <w:pPr>
        <w:pStyle w:val="Style28"/>
        <w:keepNext/>
        <w:keepLines/>
        <w:widowControl w:val="0"/>
        <w:shd w:val="clear" w:color="auto" w:fill="auto"/>
        <w:bidi w:val="0"/>
        <w:spacing w:before="0" w:after="380" w:line="240" w:lineRule="auto"/>
        <w:ind w:left="0" w:right="0" w:firstLine="0"/>
        <w:jc w:val="both"/>
      </w:pPr>
      <w:bookmarkStart w:id="130" w:name="bookmark130"/>
      <w:bookmarkStart w:id="131" w:name="bookmark131"/>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30"/>
      <w:bookmarkEnd w:id="131"/>
      <w:bookmarkEnd w:id="135"/>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营业收入整体情况</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3187"/>
        <w:gridCol w:w="3192"/>
        <w:gridCol w:w="1603"/>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2,632,361,743.29</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3,027,887,474.72</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-13.06%</w:t>
            </w:r>
          </w:p>
        </w:tc>
      </w:tr>
      <w:tr>
        <w:trPr>
          <w:trHeight w:val="403" w:hRule="exact"/>
        </w:trPr>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电子支付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915,385,334.35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1,161,800,107.86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收单业务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1,560,455,675.94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1,609,731,610.02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征信审核业务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59,862,893.31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98,521,724.83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服务及其他收入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96,657,839.69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157,834,032.01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-38.76%</w:t>
            </w:r>
          </w:p>
        </w:tc>
      </w:tr>
      <w:tr>
        <w:trPr>
          <w:trHeight w:val="403" w:hRule="exact"/>
        </w:trPr>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电子支付产品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816,495,692.50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1,045,905,373.92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生物识别产品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98,889,641.85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115,894,733.94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收单服务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1,560,455,675.94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1,609,731,610.02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信用审核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59,862,893.31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98,521,724.83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POS</w:t>
            </w:r>
            <w:r>
              <w:rPr>
                <w:color w:val="000000"/>
                <w:spacing w:val="0"/>
                <w:w w:val="100"/>
                <w:position w:val="0"/>
              </w:rPr>
              <w:t>机租赁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3,449,466.94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16,864,663.21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5,665,539.83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57,337,953.96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34,631,989.04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21,825,035.27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52,910,843.88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61,806,379.57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-14.39%</w:t>
            </w:r>
          </w:p>
        </w:tc>
      </w:tr>
      <w:tr>
        <w:trPr>
          <w:trHeight w:val="398" w:hRule="exact"/>
        </w:trPr>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2,345,719,071.00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2,816,334,481.07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-16.71%</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286,642,672.29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211,552,993.65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35.49%</w:t>
            </w:r>
          </w:p>
        </w:tc>
      </w:tr>
    </w:tbl>
    <w:p>
      <w:pPr>
        <w:widowControl w:val="0"/>
        <w:spacing w:after="319" w:line="1" w:lineRule="exact"/>
      </w:pPr>
    </w:p>
    <w:p>
      <w:pPr>
        <w:pStyle w:val="Style28"/>
        <w:keepNext/>
        <w:keepLines/>
        <w:widowControl w:val="0"/>
        <w:numPr>
          <w:ilvl w:val="0"/>
          <w:numId w:val="1"/>
        </w:numPr>
        <w:shd w:val="clear" w:color="auto" w:fill="auto"/>
        <w:bidi w:val="0"/>
        <w:spacing w:before="0" w:line="240" w:lineRule="auto"/>
        <w:ind w:left="0" w:right="0" w:firstLine="0"/>
        <w:jc w:val="left"/>
      </w:pPr>
      <w:bookmarkStart w:id="136" w:name="bookmark136"/>
      <w:bookmarkStart w:id="137" w:name="bookmark137"/>
      <w:bookmarkStart w:id="138" w:name="bookmark138"/>
      <w:bookmarkStart w:id="139" w:name="bookmark139"/>
      <w:bookmarkEnd w:id="138"/>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36"/>
      <w:bookmarkEnd w:id="137"/>
      <w:bookmarkEnd w:id="139"/>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电子支付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915,385,334.35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613,283,287.08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收单业务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1,560,455,675.94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1,254,132,932.27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19.63%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w:t>
            </w:r>
          </w:p>
        </w:tc>
      </w:tr>
      <w:tr>
        <w:trPr>
          <w:trHeight w:val="403"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电子支付产品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816,495,692.50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556,383,588.10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31.86%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收单服务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1,560,455,675.94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1,254,132,932.27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19.63%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w:t>
            </w:r>
          </w:p>
        </w:tc>
      </w:tr>
      <w:tr>
        <w:trPr>
          <w:trHeight w:val="403"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2,345,719,071.00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1,775,232,903.43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24.32%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286,642,672.29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146,887,048.27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48.76%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r>
        <w:br w:type="page"/>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140" w:name="bookmark140"/>
      <w:bookmarkStart w:id="141" w:name="bookmark141"/>
      <w:bookmarkStart w:id="142" w:name="bookmark142"/>
      <w:bookmarkStart w:id="143" w:name="bookmark143"/>
      <w:r>
        <w:rPr>
          <w:color w:val="000000"/>
          <w:spacing w:val="0"/>
          <w:w w:val="100"/>
          <w:position w:val="0"/>
        </w:rPr>
        <w:t>（</w:t>
      </w:r>
      <w:bookmarkEnd w:id="142"/>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40"/>
      <w:bookmarkEnd w:id="141"/>
      <w:bookmarkEnd w:id="143"/>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电子支付</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5,559,160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7,819,185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6,115,945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7,954,635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-23.11%</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567,248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w:t>
            </w:r>
          </w:p>
        </w:tc>
      </w:tr>
      <w:tr>
        <w:trPr>
          <w:trHeight w:val="40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生物识别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455,095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965,463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462,589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988,151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-53.19%</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72,142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105,084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-31.35%</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生物识别设备销售量、生产量、库存量变动超出</w:t>
      </w:r>
      <w:r>
        <w:rPr>
          <w:rFonts w:ascii="Times New Roman" w:eastAsia="Times New Roman" w:hAnsi="Times New Roman" w:cs="Times New Roman"/>
          <w:color w:val="000000"/>
          <w:spacing w:val="0"/>
          <w:w w:val="100"/>
          <w:position w:val="0"/>
        </w:rPr>
        <w:t>30%</w:t>
      </w:r>
      <w:r>
        <w:rPr>
          <w:color w:val="000000"/>
          <w:spacing w:val="0"/>
          <w:w w:val="100"/>
          <w:position w:val="0"/>
        </w:rPr>
        <w:t>，主要系疫情影响，指纹仪系列产品销售下滑所致。</w:t>
      </w:r>
    </w:p>
    <w:p>
      <w:pPr>
        <w:pStyle w:val="Style28"/>
        <w:keepNext/>
        <w:keepLines/>
        <w:widowControl w:val="0"/>
        <w:shd w:val="clear" w:color="auto" w:fill="auto"/>
        <w:tabs>
          <w:tab w:pos="493" w:val="left"/>
        </w:tabs>
        <w:bidi w:val="0"/>
        <w:spacing w:before="0" w:after="380" w:line="240" w:lineRule="auto"/>
        <w:ind w:left="0" w:right="0" w:firstLine="0"/>
        <w:jc w:val="left"/>
      </w:pPr>
      <w:bookmarkStart w:id="144" w:name="bookmark144"/>
      <w:bookmarkStart w:id="145" w:name="bookmark145"/>
      <w:bookmarkStart w:id="146" w:name="bookmark146"/>
      <w:bookmarkStart w:id="147" w:name="bookmark147"/>
      <w:r>
        <w:rPr>
          <w:color w:val="000000"/>
          <w:spacing w:val="0"/>
          <w:w w:val="100"/>
          <w:position w:val="0"/>
        </w:rPr>
        <w:t>（</w:t>
      </w:r>
      <w:bookmarkEnd w:id="146"/>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44"/>
      <w:bookmarkEnd w:id="145"/>
      <w:bookmarkEnd w:id="147"/>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493" w:val="left"/>
        </w:tabs>
        <w:bidi w:val="0"/>
        <w:spacing w:before="0" w:after="38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rPr>
        <w:t>（</w:t>
      </w:r>
      <w:bookmarkEnd w:id="150"/>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48"/>
      <w:bookmarkEnd w:id="149"/>
      <w:bookmarkEnd w:id="151"/>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094"/>
        <w:gridCol w:w="1642"/>
        <w:gridCol w:w="1368"/>
        <w:gridCol w:w="1363"/>
        <w:gridCol w:w="1382"/>
      </w:tblGrid>
      <w:tr>
        <w:trPr>
          <w:trHeight w:val="408"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同比增减</w:t>
            </w:r>
          </w:p>
        </w:tc>
      </w:tr>
      <w:tr>
        <w:trPr>
          <w:trHeight w:val="71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360"/>
              <w:jc w:val="left"/>
            </w:pPr>
            <w:r>
              <w:rPr>
                <w:color w:val="000000"/>
                <w:spacing w:val="0"/>
                <w:w w:val="100"/>
                <w:position w:val="0"/>
              </w:rPr>
              <w:t>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占营业成本比重</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占营业成本比 重</w:t>
            </w:r>
          </w:p>
        </w:tc>
        <w:tc>
          <w:tcPr>
            <w:vMerge/>
            <w:tcBorders>
              <w:left w:val="single" w:sz="4"/>
              <w:right w:val="single" w:sz="4"/>
            </w:tcBorders>
            <w:shd w:val="clear" w:color="auto" w:fill="FFFFFF"/>
            <w:vAlign w:val="top"/>
          </w:tcPr>
          <w:p>
            <w:pPr/>
          </w:p>
        </w:tc>
      </w:tr>
      <w:tr>
        <w:trPr>
          <w:trHeight w:val="72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电子支付</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500,614,02</w:t>
            </w:r>
          </w:p>
          <w:p>
            <w:pPr>
              <w:pStyle w:val="Style1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8.88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960"/>
              <w:jc w:val="left"/>
            </w:pPr>
            <w:r>
              <w:rPr>
                <w:rFonts w:ascii="Times New Roman" w:eastAsia="Times New Roman" w:hAnsi="Times New Roman" w:cs="Times New Roman"/>
                <w:color w:val="000000"/>
                <w:spacing w:val="0"/>
                <w:w w:val="100"/>
                <w:position w:val="0"/>
              </w:rPr>
              <w:t>26.04%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639,152,824.56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29.37%</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720"/>
              <w:jc w:val="both"/>
            </w:pPr>
            <w:r>
              <w:rPr>
                <w:rFonts w:ascii="Times New Roman" w:eastAsia="Times New Roman" w:hAnsi="Times New Roman" w:cs="Times New Roman"/>
                <w:color w:val="000000"/>
                <w:spacing w:val="0"/>
                <w:w w:val="100"/>
                <w:position w:val="0"/>
              </w:rPr>
              <w:t>-3.32%</w:t>
            </w:r>
          </w:p>
        </w:tc>
      </w:tr>
      <w:tr>
        <w:trPr>
          <w:trHeight w:val="72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电子支付</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39,096,915.</w:t>
            </w:r>
          </w:p>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1060" w:right="0" w:firstLine="0"/>
              <w:jc w:val="left"/>
            </w:pPr>
            <w:r>
              <w:rPr>
                <w:rFonts w:ascii="Times New Roman" w:eastAsia="Times New Roman" w:hAnsi="Times New Roman" w:cs="Times New Roman"/>
                <w:color w:val="000000"/>
                <w:spacing w:val="0"/>
                <w:w w:val="100"/>
                <w:position w:val="0"/>
              </w:rPr>
              <w:t>2.03%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220"/>
              <w:jc w:val="left"/>
            </w:pPr>
            <w:r>
              <w:rPr>
                <w:rFonts w:ascii="Times New Roman" w:eastAsia="Times New Roman" w:hAnsi="Times New Roman" w:cs="Times New Roman"/>
                <w:color w:val="000000"/>
                <w:spacing w:val="0"/>
                <w:w w:val="100"/>
                <w:position w:val="0"/>
              </w:rPr>
              <w:t>18,934,392.27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780"/>
              <w:jc w:val="left"/>
            </w:pPr>
            <w:r>
              <w:rPr>
                <w:rFonts w:ascii="Times New Roman" w:eastAsia="Times New Roman" w:hAnsi="Times New Roman" w:cs="Times New Roman"/>
                <w:color w:val="000000"/>
                <w:spacing w:val="0"/>
                <w:w w:val="100"/>
                <w:position w:val="0"/>
              </w:rPr>
              <w:t>0.87%</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800"/>
              <w:jc w:val="left"/>
            </w:pPr>
            <w:r>
              <w:rPr>
                <w:rFonts w:ascii="Times New Roman" w:eastAsia="Times New Roman" w:hAnsi="Times New Roman" w:cs="Times New Roman"/>
                <w:color w:val="000000"/>
                <w:spacing w:val="0"/>
                <w:w w:val="100"/>
                <w:position w:val="0"/>
              </w:rPr>
              <w:t>1.16%</w:t>
            </w:r>
          </w:p>
        </w:tc>
      </w:tr>
      <w:tr>
        <w:trPr>
          <w:trHeight w:val="72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电子支付</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16,672,643.</w:t>
            </w:r>
          </w:p>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1060" w:right="0" w:firstLine="0"/>
              <w:jc w:val="left"/>
            </w:pPr>
            <w:r>
              <w:rPr>
                <w:rFonts w:ascii="Times New Roman" w:eastAsia="Times New Roman" w:hAnsi="Times New Roman" w:cs="Times New Roman"/>
                <w:color w:val="000000"/>
                <w:spacing w:val="0"/>
                <w:w w:val="100"/>
                <w:position w:val="0"/>
              </w:rPr>
              <w:t>0.87%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220"/>
              <w:jc w:val="left"/>
            </w:pPr>
            <w:r>
              <w:rPr>
                <w:rFonts w:ascii="Times New Roman" w:eastAsia="Times New Roman" w:hAnsi="Times New Roman" w:cs="Times New Roman"/>
                <w:color w:val="000000"/>
                <w:spacing w:val="0"/>
                <w:w w:val="100"/>
                <w:position w:val="0"/>
              </w:rPr>
              <w:t>10,972,580.68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780"/>
              <w:jc w:val="left"/>
            </w:pPr>
            <w:r>
              <w:rPr>
                <w:rFonts w:ascii="Times New Roman" w:eastAsia="Times New Roman" w:hAnsi="Times New Roman" w:cs="Times New Roman"/>
                <w:color w:val="000000"/>
                <w:spacing w:val="0"/>
                <w:w w:val="100"/>
                <w:position w:val="0"/>
              </w:rPr>
              <w:t>0.50%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800"/>
              <w:jc w:val="left"/>
            </w:pPr>
            <w:r>
              <w:rPr>
                <w:rFonts w:ascii="Times New Roman" w:eastAsia="Times New Roman" w:hAnsi="Times New Roman" w:cs="Times New Roman"/>
                <w:color w:val="000000"/>
                <w:spacing w:val="0"/>
                <w:w w:val="100"/>
                <w:position w:val="0"/>
              </w:rPr>
              <w:t>0.36%</w:t>
            </w:r>
          </w:p>
        </w:tc>
      </w:tr>
      <w:tr>
        <w:trPr>
          <w:trHeight w:val="72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电子支付</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556,383,58</w:t>
            </w:r>
          </w:p>
          <w:p>
            <w:pPr>
              <w:pStyle w:val="Style1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8.10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960"/>
              <w:jc w:val="left"/>
            </w:pPr>
            <w:r>
              <w:rPr>
                <w:rFonts w:ascii="Times New Roman" w:eastAsia="Times New Roman" w:hAnsi="Times New Roman" w:cs="Times New Roman"/>
                <w:color w:val="000000"/>
                <w:spacing w:val="0"/>
                <w:w w:val="100"/>
                <w:position w:val="0"/>
              </w:rPr>
              <w:t>28.95%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669,059,797.51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30.74%</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720"/>
              <w:jc w:val="both"/>
            </w:pPr>
            <w:r>
              <w:rPr>
                <w:rFonts w:ascii="Times New Roman" w:eastAsia="Times New Roman" w:hAnsi="Times New Roman" w:cs="Times New Roman"/>
                <w:color w:val="000000"/>
                <w:spacing w:val="0"/>
                <w:w w:val="100"/>
                <w:position w:val="0"/>
              </w:rPr>
              <w:t>-1.79%</w:t>
            </w:r>
          </w:p>
        </w:tc>
      </w:tr>
      <w:tr>
        <w:trPr>
          <w:trHeight w:val="72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生物识别</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55,298,760.</w:t>
            </w:r>
          </w:p>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1060" w:right="0" w:firstLine="0"/>
              <w:jc w:val="left"/>
            </w:pPr>
            <w:r>
              <w:rPr>
                <w:rFonts w:ascii="Times New Roman" w:eastAsia="Times New Roman" w:hAnsi="Times New Roman" w:cs="Times New Roman"/>
                <w:color w:val="000000"/>
                <w:spacing w:val="0"/>
                <w:w w:val="100"/>
                <w:position w:val="0"/>
              </w:rPr>
              <w:t>2.88%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220"/>
              <w:jc w:val="left"/>
            </w:pPr>
            <w:r>
              <w:rPr>
                <w:rFonts w:ascii="Times New Roman" w:eastAsia="Times New Roman" w:hAnsi="Times New Roman" w:cs="Times New Roman"/>
                <w:color w:val="000000"/>
                <w:spacing w:val="0"/>
                <w:w w:val="100"/>
                <w:position w:val="0"/>
              </w:rPr>
              <w:t>72,413,404.42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780"/>
              <w:jc w:val="left"/>
            </w:pPr>
            <w:r>
              <w:rPr>
                <w:rFonts w:ascii="Times New Roman" w:eastAsia="Times New Roman" w:hAnsi="Times New Roman" w:cs="Times New Roman"/>
                <w:color w:val="000000"/>
                <w:spacing w:val="0"/>
                <w:w w:val="100"/>
                <w:position w:val="0"/>
              </w:rPr>
              <w:t>3.33%</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720"/>
              <w:jc w:val="both"/>
            </w:pPr>
            <w:r>
              <w:rPr>
                <w:rFonts w:ascii="Times New Roman" w:eastAsia="Times New Roman" w:hAnsi="Times New Roman" w:cs="Times New Roman"/>
                <w:color w:val="000000"/>
                <w:spacing w:val="0"/>
                <w:w w:val="100"/>
                <w:position w:val="0"/>
              </w:rPr>
              <w:t>-0.45%</w:t>
            </w:r>
          </w:p>
        </w:tc>
      </w:tr>
      <w:tr>
        <w:trPr>
          <w:trHeight w:val="739"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生物识别</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人工成本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1,467,627.0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100" w:after="0" w:line="240" w:lineRule="auto"/>
              <w:ind w:left="1060" w:right="0" w:firstLine="0"/>
              <w:jc w:val="left"/>
            </w:pPr>
            <w:r>
              <w:rPr>
                <w:rFonts w:ascii="Times New Roman" w:eastAsia="Times New Roman" w:hAnsi="Times New Roman" w:cs="Times New Roman"/>
                <w:color w:val="000000"/>
                <w:spacing w:val="0"/>
                <w:w w:val="100"/>
                <w:position w:val="0"/>
              </w:rPr>
              <w:t>0.08%</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1,752,982.11</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780"/>
              <w:jc w:val="left"/>
            </w:pPr>
            <w:r>
              <w:rPr>
                <w:rFonts w:ascii="Times New Roman" w:eastAsia="Times New Roman" w:hAnsi="Times New Roman" w:cs="Times New Roman"/>
                <w:color w:val="000000"/>
                <w:spacing w:val="0"/>
                <w:w w:val="100"/>
                <w:position w:val="0"/>
              </w:rPr>
              <w:t>0.08%</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800"/>
              <w:jc w:val="left"/>
            </w:pPr>
            <w:r>
              <w:rPr>
                <w:rFonts w:ascii="Times New Roman" w:eastAsia="Times New Roman" w:hAnsi="Times New Roman" w:cs="Times New Roman"/>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1373"/>
        <w:gridCol w:w="1368"/>
        <w:gridCol w:w="1094"/>
        <w:gridCol w:w="1642"/>
        <w:gridCol w:w="1368"/>
        <w:gridCol w:w="1363"/>
        <w:gridCol w:w="1382"/>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生物识别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133,311.71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2,050,226.90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-0.08%</w:t>
            </w:r>
          </w:p>
        </w:tc>
      </w:tr>
      <w:tr>
        <w:trPr>
          <w:trHeight w:val="72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生物识别</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56,899,698.</w:t>
            </w:r>
          </w:p>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1060" w:right="0" w:firstLine="0"/>
              <w:jc w:val="left"/>
            </w:pPr>
            <w:r>
              <w:rPr>
                <w:rFonts w:ascii="Times New Roman" w:eastAsia="Times New Roman" w:hAnsi="Times New Roman" w:cs="Times New Roman"/>
                <w:color w:val="000000"/>
                <w:spacing w:val="0"/>
                <w:w w:val="100"/>
                <w:position w:val="0"/>
              </w:rPr>
              <w:t>2.96%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76,216,613.43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780"/>
              <w:jc w:val="left"/>
            </w:pPr>
            <w:r>
              <w:rPr>
                <w:rFonts w:ascii="Times New Roman" w:eastAsia="Times New Roman" w:hAnsi="Times New Roman" w:cs="Times New Roman"/>
                <w:color w:val="000000"/>
                <w:spacing w:val="0"/>
                <w:w w:val="100"/>
                <w:position w:val="0"/>
              </w:rPr>
              <w:t>3.50%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720"/>
              <w:jc w:val="both"/>
            </w:pPr>
            <w:r>
              <w:rPr>
                <w:rFonts w:ascii="Times New Roman" w:eastAsia="Times New Roman" w:hAnsi="Times New Roman" w:cs="Times New Roman"/>
                <w:color w:val="000000"/>
                <w:spacing w:val="0"/>
                <w:w w:val="100"/>
                <w:position w:val="0"/>
              </w:rPr>
              <w:t>-0.54%</w:t>
            </w:r>
          </w:p>
        </w:tc>
      </w:tr>
      <w:tr>
        <w:trPr>
          <w:trHeight w:val="72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收单业务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专业化服务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1,243,340,8</w:t>
            </w:r>
          </w:p>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51.17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64.69%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1,313,519,927.</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60.36%</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800"/>
              <w:jc w:val="left"/>
            </w:pPr>
            <w:r>
              <w:rPr>
                <w:rFonts w:ascii="Times New Roman" w:eastAsia="Times New Roman" w:hAnsi="Times New Roman" w:cs="Times New Roman"/>
                <w:color w:val="000000"/>
                <w:spacing w:val="0"/>
                <w:w w:val="100"/>
                <w:position w:val="0"/>
              </w:rPr>
              <w:t>4.33%</w:t>
            </w:r>
          </w:p>
        </w:tc>
      </w:tr>
      <w:tr>
        <w:trPr>
          <w:trHeight w:val="72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收单业务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7,331,944.3</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1060" w:right="0" w:firstLine="0"/>
              <w:jc w:val="left"/>
            </w:pPr>
            <w:r>
              <w:rPr>
                <w:rFonts w:ascii="Times New Roman" w:eastAsia="Times New Roman" w:hAnsi="Times New Roman" w:cs="Times New Roman"/>
                <w:color w:val="000000"/>
                <w:spacing w:val="0"/>
                <w:w w:val="100"/>
                <w:position w:val="0"/>
              </w:rPr>
              <w:t>0.38%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300"/>
              <w:jc w:val="left"/>
            </w:pPr>
            <w:r>
              <w:rPr>
                <w:rFonts w:ascii="Times New Roman" w:eastAsia="Times New Roman" w:hAnsi="Times New Roman" w:cs="Times New Roman"/>
                <w:color w:val="000000"/>
                <w:spacing w:val="0"/>
                <w:w w:val="100"/>
                <w:position w:val="0"/>
              </w:rPr>
              <w:t>4,504,547.73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780"/>
              <w:jc w:val="left"/>
            </w:pPr>
            <w:r>
              <w:rPr>
                <w:rFonts w:ascii="Times New Roman" w:eastAsia="Times New Roman" w:hAnsi="Times New Roman" w:cs="Times New Roman"/>
                <w:color w:val="000000"/>
                <w:spacing w:val="0"/>
                <w:w w:val="100"/>
                <w:position w:val="0"/>
              </w:rPr>
              <w:t>0.21%</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800"/>
              <w:jc w:val="left"/>
            </w:pPr>
            <w:r>
              <w:rPr>
                <w:rFonts w:ascii="Times New Roman" w:eastAsia="Times New Roman" w:hAnsi="Times New Roman" w:cs="Times New Roman"/>
                <w:color w:val="000000"/>
                <w:spacing w:val="0"/>
                <w:w w:val="100"/>
                <w:position w:val="0"/>
              </w:rPr>
              <w:t>0.17%</w:t>
            </w:r>
          </w:p>
        </w:tc>
      </w:tr>
      <w:tr>
        <w:trPr>
          <w:trHeight w:val="72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收单业务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3,460,136.7</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1060" w:right="0" w:firstLine="0"/>
              <w:jc w:val="left"/>
            </w:pPr>
            <w:r>
              <w:rPr>
                <w:rFonts w:ascii="Times New Roman" w:eastAsia="Times New Roman" w:hAnsi="Times New Roman" w:cs="Times New Roman"/>
                <w:color w:val="000000"/>
                <w:spacing w:val="0"/>
                <w:w w:val="100"/>
                <w:position w:val="0"/>
              </w:rPr>
              <w:t>0.18%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300"/>
              <w:jc w:val="left"/>
            </w:pPr>
            <w:r>
              <w:rPr>
                <w:rFonts w:ascii="Times New Roman" w:eastAsia="Times New Roman" w:hAnsi="Times New Roman" w:cs="Times New Roman"/>
                <w:color w:val="000000"/>
                <w:spacing w:val="0"/>
                <w:w w:val="100"/>
                <w:position w:val="0"/>
              </w:rPr>
              <w:t>4,638,639.67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780"/>
              <w:jc w:val="left"/>
            </w:pPr>
            <w:r>
              <w:rPr>
                <w:rFonts w:ascii="Times New Roman" w:eastAsia="Times New Roman" w:hAnsi="Times New Roman" w:cs="Times New Roman"/>
                <w:color w:val="000000"/>
                <w:spacing w:val="0"/>
                <w:w w:val="100"/>
                <w:position w:val="0"/>
              </w:rPr>
              <w:t>0.21%</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720"/>
              <w:jc w:val="both"/>
            </w:pPr>
            <w:r>
              <w:rPr>
                <w:rFonts w:ascii="Times New Roman" w:eastAsia="Times New Roman" w:hAnsi="Times New Roman" w:cs="Times New Roman"/>
                <w:color w:val="000000"/>
                <w:spacing w:val="0"/>
                <w:w w:val="100"/>
                <w:position w:val="0"/>
              </w:rPr>
              <w:t>-0.03%</w:t>
            </w:r>
          </w:p>
        </w:tc>
      </w:tr>
      <w:tr>
        <w:trPr>
          <w:trHeight w:val="72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收单业务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1,254,132,9</w:t>
            </w:r>
          </w:p>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32.27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65.25%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1,322,663,115.</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60.78%</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800"/>
              <w:jc w:val="left"/>
            </w:pPr>
            <w:r>
              <w:rPr>
                <w:rFonts w:ascii="Times New Roman" w:eastAsia="Times New Roman" w:hAnsi="Times New Roman" w:cs="Times New Roman"/>
                <w:color w:val="000000"/>
                <w:spacing w:val="0"/>
                <w:w w:val="100"/>
                <w:position w:val="0"/>
              </w:rPr>
              <w:t>4.47%</w:t>
            </w:r>
          </w:p>
        </w:tc>
      </w:tr>
      <w:tr>
        <w:trPr>
          <w:trHeight w:val="72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54,703,732.</w:t>
            </w:r>
          </w:p>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1060" w:right="0" w:firstLine="0"/>
              <w:jc w:val="left"/>
            </w:pPr>
            <w:r>
              <w:rPr>
                <w:rFonts w:ascii="Times New Roman" w:eastAsia="Times New Roman" w:hAnsi="Times New Roman" w:cs="Times New Roman"/>
                <w:color w:val="000000"/>
                <w:spacing w:val="0"/>
                <w:w w:val="100"/>
                <w:position w:val="0"/>
              </w:rPr>
              <w:t>2.85%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108,295,424.22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780"/>
              <w:jc w:val="left"/>
            </w:pPr>
            <w:r>
              <w:rPr>
                <w:rFonts w:ascii="Times New Roman" w:eastAsia="Times New Roman" w:hAnsi="Times New Roman" w:cs="Times New Roman"/>
                <w:color w:val="000000"/>
                <w:spacing w:val="0"/>
                <w:w w:val="100"/>
                <w:position w:val="0"/>
              </w:rPr>
              <w:t>4.98%</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720"/>
              <w:jc w:val="both"/>
            </w:pPr>
            <w:r>
              <w:rPr>
                <w:rFonts w:ascii="Times New Roman" w:eastAsia="Times New Roman" w:hAnsi="Times New Roman" w:cs="Times New Roman"/>
                <w:color w:val="000000"/>
                <w:spacing w:val="0"/>
                <w:w w:val="100"/>
                <w:position w:val="0"/>
              </w:rPr>
              <w:t>-2.13%</w:t>
            </w:r>
          </w:p>
        </w:tc>
      </w:tr>
      <w:tr>
        <w:trPr>
          <w:trHeight w:val="739"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54,703,732.</w:t>
            </w:r>
          </w:p>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100" w:after="0" w:line="240" w:lineRule="auto"/>
              <w:ind w:left="1060" w:right="0" w:firstLine="0"/>
              <w:jc w:val="left"/>
            </w:pPr>
            <w:r>
              <w:rPr>
                <w:rFonts w:ascii="Times New Roman" w:eastAsia="Times New Roman" w:hAnsi="Times New Roman" w:cs="Times New Roman"/>
                <w:color w:val="000000"/>
                <w:spacing w:val="0"/>
                <w:w w:val="100"/>
                <w:position w:val="0"/>
              </w:rPr>
              <w:t>2.85%</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108,295,424.22</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780"/>
              <w:jc w:val="left"/>
            </w:pPr>
            <w:r>
              <w:rPr>
                <w:rFonts w:ascii="Times New Roman" w:eastAsia="Times New Roman" w:hAnsi="Times New Roman" w:cs="Times New Roman"/>
                <w:color w:val="000000"/>
                <w:spacing w:val="0"/>
                <w:w w:val="100"/>
                <w:position w:val="0"/>
              </w:rPr>
              <w:t>4.98%</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720"/>
              <w:jc w:val="both"/>
            </w:pPr>
            <w:r>
              <w:rPr>
                <w:rFonts w:ascii="Times New Roman" w:eastAsia="Times New Roman" w:hAnsi="Times New Roman" w:cs="Times New Roman"/>
                <w:color w:val="000000"/>
                <w:spacing w:val="0"/>
                <w:w w:val="100"/>
                <w:position w:val="0"/>
              </w:rPr>
              <w:t>-2.13%</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numPr>
          <w:ilvl w:val="0"/>
          <w:numId w:val="3"/>
        </w:numPr>
        <w:shd w:val="clear" w:color="auto" w:fill="auto"/>
        <w:bidi w:val="0"/>
        <w:spacing w:before="0" w:after="380" w:line="240" w:lineRule="auto"/>
        <w:ind w:left="0" w:right="0" w:firstLine="0"/>
        <w:jc w:val="left"/>
      </w:pPr>
      <w:bookmarkStart w:id="152" w:name="bookmark152"/>
      <w:bookmarkStart w:id="153" w:name="bookmark153"/>
      <w:bookmarkStart w:id="154" w:name="bookmark154"/>
      <w:bookmarkStart w:id="155" w:name="bookmark155"/>
      <w:bookmarkEnd w:id="154"/>
      <w:r>
        <w:rPr>
          <w:color w:val="000000"/>
          <w:spacing w:val="0"/>
          <w:w w:val="100"/>
          <w:position w:val="0"/>
        </w:rPr>
        <w:t>报告期内合并范围是否发生变动</w:t>
      </w:r>
      <w:bookmarkEnd w:id="152"/>
      <w:bookmarkEnd w:id="153"/>
      <w:bookmarkEnd w:id="155"/>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本期纳入合并财务报表范围的主体较上期相比，增加</w:t>
      </w:r>
      <w:r>
        <w:rPr>
          <w:rFonts w:ascii="Times New Roman" w:eastAsia="Times New Roman" w:hAnsi="Times New Roman" w:cs="Times New Roman"/>
          <w:color w:val="000000"/>
          <w:spacing w:val="0"/>
          <w:w w:val="100"/>
          <w:position w:val="0"/>
        </w:rPr>
        <w:t>2</w:t>
      </w:r>
      <w:r>
        <w:rPr>
          <w:color w:val="000000"/>
          <w:spacing w:val="0"/>
          <w:w w:val="100"/>
          <w:position w:val="0"/>
        </w:rPr>
        <w:t>户，其中</w:t>
      </w:r>
      <w:r>
        <w:rPr>
          <w:color w:val="000000"/>
          <w:spacing w:val="0"/>
          <w:w w:val="100"/>
          <w:position w:val="0"/>
        </w:rPr>
        <w:t>：</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本期新纳入合并范围的子公司、特殊目的主体、通过受托经营或承租等方式形成控制权的经营实体</w:t>
      </w:r>
    </w:p>
    <w:tbl>
      <w:tblPr>
        <w:tblOverlap w:val="never"/>
        <w:jc w:val="center"/>
        <w:tblLayout w:type="fixed"/>
      </w:tblPr>
      <w:tblGrid>
        <w:gridCol w:w="5678"/>
        <w:gridCol w:w="3998"/>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湖南法度互联网科技有限公司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投资新设</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深圳市新国都智能有限公司</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投资新设</w:t>
            </w:r>
          </w:p>
        </w:tc>
      </w:tr>
    </w:tbl>
    <w:p>
      <w:pPr>
        <w:widowControl w:val="0"/>
        <w:spacing w:after="639" w:line="1" w:lineRule="exact"/>
      </w:pPr>
    </w:p>
    <w:p>
      <w:pPr>
        <w:pStyle w:val="Style28"/>
        <w:keepNext/>
        <w:keepLines/>
        <w:widowControl w:val="0"/>
        <w:numPr>
          <w:ilvl w:val="0"/>
          <w:numId w:val="3"/>
        </w:numPr>
        <w:shd w:val="clear" w:color="auto" w:fill="auto"/>
        <w:bidi w:val="0"/>
        <w:spacing w:before="0" w:after="380" w:line="240" w:lineRule="auto"/>
        <w:ind w:left="0" w:right="0" w:firstLine="220"/>
        <w:jc w:val="left"/>
      </w:pPr>
      <w:bookmarkStart w:id="156" w:name="bookmark156"/>
      <w:bookmarkStart w:id="157" w:name="bookmark157"/>
      <w:bookmarkStart w:id="158" w:name="bookmark158"/>
      <w:bookmarkStart w:id="159" w:name="bookmark159"/>
      <w:bookmarkEnd w:id="158"/>
      <w:r>
        <w:rPr>
          <w:color w:val="000000"/>
          <w:spacing w:val="0"/>
          <w:w w:val="100"/>
          <w:position w:val="0"/>
        </w:rPr>
        <w:t>公司报告期内业务、产品或服务发生重大变化或调整有关情况</w:t>
      </w:r>
      <w:bookmarkEnd w:id="156"/>
      <w:bookmarkEnd w:id="157"/>
      <w:bookmarkEnd w:id="159"/>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numPr>
          <w:ilvl w:val="0"/>
          <w:numId w:val="3"/>
        </w:numPr>
        <w:shd w:val="clear" w:color="auto" w:fill="auto"/>
        <w:bidi w:val="0"/>
        <w:spacing w:before="0" w:after="380" w:line="240" w:lineRule="auto"/>
        <w:ind w:left="0" w:right="0" w:firstLine="220"/>
        <w:jc w:val="left"/>
      </w:pPr>
      <w:bookmarkStart w:id="160" w:name="bookmark160"/>
      <w:bookmarkStart w:id="161" w:name="bookmark161"/>
      <w:bookmarkStart w:id="162" w:name="bookmark162"/>
      <w:bookmarkStart w:id="163" w:name="bookmark163"/>
      <w:bookmarkEnd w:id="162"/>
      <w:r>
        <w:rPr>
          <w:color w:val="000000"/>
          <w:spacing w:val="0"/>
          <w:w w:val="100"/>
          <w:position w:val="0"/>
        </w:rPr>
        <w:t>主要销售客户和主要供应商情况</w:t>
      </w:r>
      <w:bookmarkEnd w:id="160"/>
      <w:bookmarkEnd w:id="161"/>
      <w:bookmarkEnd w:id="163"/>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195,417,494.67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r>
        <w:br w:type="page"/>
      </w: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52,018,106.52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1.98%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38,406,973.66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1.46%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37,254,913.01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1.42%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37,161,058.45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1.41%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30,576,443.03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1.16%</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195,417,494.67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7.43%</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346,573,752.90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16.97%</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104,930,331.25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5.14%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81,087,341.80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3.97%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65,329,703.10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3.20%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47,826,101.77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2.34%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47,400,274.97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2.32%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346,573,752.90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16.97%</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3</w:t>
      </w:r>
      <w:bookmarkEnd w:id="166"/>
      <w:r>
        <w:rPr>
          <w:color w:val="000000"/>
          <w:spacing w:val="0"/>
          <w:w w:val="100"/>
          <w:position w:val="0"/>
        </w:rPr>
        <w:t>、费用</w:t>
      </w:r>
      <w:bookmarkEnd w:id="164"/>
      <w:bookmarkEnd w:id="165"/>
      <w:bookmarkEnd w:id="16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155,788,488.25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166,002,366.20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174,478,222.12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193,834,030.24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-1,125,440.23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9,982,291.63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主要系借款利息减少。</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216,802,473.62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223,649,428.51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4</w:t>
      </w:r>
      <w:bookmarkEnd w:id="170"/>
      <w:r>
        <w:rPr>
          <w:color w:val="000000"/>
          <w:spacing w:val="0"/>
          <w:w w:val="100"/>
          <w:position w:val="0"/>
        </w:rPr>
        <w:t>、研发投入</w:t>
      </w:r>
      <w:bookmarkEnd w:id="168"/>
      <w:bookmarkEnd w:id="169"/>
      <w:bookmarkEnd w:id="171"/>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24"/>
        <w:keepNext w:val="0"/>
        <w:keepLines w:val="0"/>
        <w:widowControl w:val="0"/>
        <w:shd w:val="clear" w:color="auto" w:fill="auto"/>
        <w:bidi w:val="0"/>
        <w:spacing w:before="0" w:after="440" w:line="310" w:lineRule="exact"/>
        <w:ind w:left="0" w:right="0"/>
        <w:jc w:val="both"/>
      </w:pPr>
      <w:r>
        <w:rPr>
          <w:color w:val="000000"/>
          <w:spacing w:val="0"/>
          <w:w w:val="100"/>
          <w:position w:val="0"/>
        </w:rPr>
        <w:t>报告期内，公司研发投入主要围绕区块链加密、生物识别、数字货币支付以及场景化数字服务管理工具等新技术、新 支付形式进行研发和投入。公司加强研发管理能力，提升开发效率和质量安全、系统接口和协议规范化，提高产品设计可靠 性和稳定性，为满足市场严格的安全保护需求及验证未来新型货币的交互协议、密钥体系做好充分准备。报告期内公司研发 投入</w:t>
      </w:r>
      <w:r>
        <w:rPr>
          <w:rFonts w:ascii="Times New Roman" w:eastAsia="Times New Roman" w:hAnsi="Times New Roman" w:cs="Times New Roman"/>
          <w:color w:val="000000"/>
          <w:spacing w:val="0"/>
          <w:w w:val="100"/>
          <w:position w:val="0"/>
        </w:rPr>
        <w:t>2.17</w:t>
      </w:r>
      <w:r>
        <w:rPr>
          <w:color w:val="000000"/>
          <w:spacing w:val="0"/>
          <w:w w:val="100"/>
          <w:position w:val="0"/>
        </w:rPr>
        <w:t>亿元，占营业收入的</w:t>
      </w:r>
      <w:r>
        <w:rPr>
          <w:rFonts w:ascii="Times New Roman" w:eastAsia="Times New Roman" w:hAnsi="Times New Roman" w:cs="Times New Roman"/>
          <w:color w:val="000000"/>
          <w:spacing w:val="0"/>
          <w:w w:val="100"/>
          <w:position w:val="0"/>
        </w:rPr>
        <w:t>8.24%</w:t>
      </w:r>
      <w:r>
        <w:rPr>
          <w:color w:val="000000"/>
          <w:spacing w:val="0"/>
          <w:w w:val="100"/>
          <w:position w:val="0"/>
        </w:rPr>
        <w:t>，所有研发支出均作为当期费用核算，未进行资本化。</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研发投入金额（元）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216,802,473.62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223,649,428.51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201,855,380.00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4"/>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80" w:line="343"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5</w:t>
      </w:r>
      <w:bookmarkEnd w:id="174"/>
      <w:r>
        <w:rPr>
          <w:color w:val="000000"/>
          <w:spacing w:val="0"/>
          <w:w w:val="100"/>
          <w:position w:val="0"/>
        </w:rPr>
        <w:t>、现金流</w:t>
      </w:r>
      <w:bookmarkEnd w:id="172"/>
      <w:bookmarkEnd w:id="173"/>
      <w:bookmarkEnd w:id="17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2,951,997,735.23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3,329,807,019.02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2,606,972,024.57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3,115,940,403.99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-16.33%</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345,025,710.66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213,866,615.03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486,869,311.30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1,126,156,605.62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269,375,366.83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605,721,028.17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-55.53%</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217,493,944.47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520,435,577.45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8,965,402.59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1,151,811,858.82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192,593,115.60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2,151,046,107.85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-91.05%</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-183,627,713.01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-999,234,249.03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374,858,199.78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-261,998,691.61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243.08%</w:t>
            </w:r>
          </w:p>
        </w:tc>
      </w:tr>
    </w:tbl>
    <w:p>
      <w:pPr>
        <w:pStyle w:val="Style24"/>
        <w:keepNext w:val="0"/>
        <w:keepLines w:val="0"/>
        <w:widowControl w:val="0"/>
        <w:shd w:val="clear" w:color="auto" w:fill="auto"/>
        <w:bidi w:val="0"/>
        <w:spacing w:before="0" w:after="140" w:line="322" w:lineRule="exact"/>
        <w:ind w:left="0" w:right="0" w:firstLine="0"/>
        <w:jc w:val="left"/>
      </w:pPr>
      <w:r>
        <w:rPr>
          <w:color w:val="000000"/>
          <w:spacing w:val="0"/>
          <w:w w:val="100"/>
          <w:position w:val="0"/>
        </w:rPr>
        <w:t>相关数据同比发生重大变动的主要影响因素说明</w:t>
      </w:r>
    </w:p>
    <w:p>
      <w:pPr>
        <w:pStyle w:val="Style24"/>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tabs>
          <w:tab w:pos="344" w:val="left"/>
        </w:tabs>
        <w:bidi w:val="0"/>
        <w:spacing w:before="0" w:after="0" w:line="326" w:lineRule="exact"/>
        <w:ind w:left="0" w:right="0" w:firstLine="0"/>
        <w:jc w:val="left"/>
      </w:pPr>
      <w:bookmarkStart w:id="176" w:name="bookmark176"/>
      <w:r>
        <w:rPr>
          <w:rFonts w:ascii="Times New Roman" w:eastAsia="Times New Roman" w:hAnsi="Times New Roman" w:cs="Times New Roman"/>
          <w:color w:val="000000"/>
          <w:spacing w:val="0"/>
          <w:w w:val="100"/>
          <w:position w:val="0"/>
        </w:rPr>
        <w:t>1</w:t>
      </w:r>
      <w:bookmarkEnd w:id="176"/>
      <w:r>
        <w:rPr>
          <w:color w:val="000000"/>
          <w:spacing w:val="0"/>
          <w:w w:val="100"/>
          <w:position w:val="0"/>
        </w:rPr>
        <w:t>、</w:t>
        <w:tab/>
        <w:t>报告期，经营活动产生的现金流量净额较上年同期增长</w:t>
      </w:r>
      <w:r>
        <w:rPr>
          <w:rFonts w:ascii="Times New Roman" w:eastAsia="Times New Roman" w:hAnsi="Times New Roman" w:cs="Times New Roman"/>
          <w:color w:val="000000"/>
          <w:spacing w:val="0"/>
          <w:w w:val="100"/>
          <w:position w:val="0"/>
        </w:rPr>
        <w:t>61.33%</w:t>
      </w:r>
      <w:r>
        <w:rPr>
          <w:color w:val="000000"/>
          <w:spacing w:val="0"/>
          <w:w w:val="100"/>
          <w:position w:val="0"/>
        </w:rPr>
        <w:t>,主要系公司加强现金流管理、提升运营效率以及税费支 付减少所致。</w:t>
      </w:r>
    </w:p>
    <w:p>
      <w:pPr>
        <w:pStyle w:val="Style24"/>
        <w:keepNext w:val="0"/>
        <w:keepLines w:val="0"/>
        <w:widowControl w:val="0"/>
        <w:shd w:val="clear" w:color="auto" w:fill="auto"/>
        <w:tabs>
          <w:tab w:pos="354" w:val="left"/>
        </w:tabs>
        <w:bidi w:val="0"/>
        <w:spacing w:before="0" w:after="0" w:line="322" w:lineRule="exact"/>
        <w:ind w:left="0" w:right="0" w:firstLine="0"/>
        <w:jc w:val="left"/>
      </w:pPr>
      <w:bookmarkStart w:id="177" w:name="bookmark177"/>
      <w:r>
        <w:rPr>
          <w:rFonts w:ascii="Times New Roman" w:eastAsia="Times New Roman" w:hAnsi="Times New Roman" w:cs="Times New Roman"/>
          <w:color w:val="000000"/>
          <w:spacing w:val="0"/>
          <w:w w:val="100"/>
          <w:position w:val="0"/>
        </w:rPr>
        <w:t>2</w:t>
      </w:r>
      <w:bookmarkEnd w:id="177"/>
      <w:r>
        <w:rPr>
          <w:color w:val="000000"/>
          <w:spacing w:val="0"/>
          <w:w w:val="100"/>
          <w:position w:val="0"/>
        </w:rPr>
        <w:t>、</w:t>
        <w:tab/>
        <w:t>报告期，投资活动产生的现金流量净额较上年同期减少</w:t>
      </w:r>
      <w:r>
        <w:rPr>
          <w:rFonts w:ascii="Times New Roman" w:eastAsia="Times New Roman" w:hAnsi="Times New Roman" w:cs="Times New Roman"/>
          <w:color w:val="000000"/>
          <w:spacing w:val="0"/>
          <w:w w:val="100"/>
          <w:position w:val="0"/>
        </w:rPr>
        <w:t>58.21%</w:t>
      </w:r>
      <w:r>
        <w:rPr>
          <w:color w:val="000000"/>
          <w:spacing w:val="0"/>
          <w:w w:val="100"/>
          <w:position w:val="0"/>
        </w:rPr>
        <w:t>，主要系结构性理财减少所致。</w:t>
      </w:r>
    </w:p>
    <w:p>
      <w:pPr>
        <w:pStyle w:val="Style24"/>
        <w:keepNext w:val="0"/>
        <w:keepLines w:val="0"/>
        <w:widowControl w:val="0"/>
        <w:shd w:val="clear" w:color="auto" w:fill="auto"/>
        <w:tabs>
          <w:tab w:pos="354" w:val="left"/>
        </w:tabs>
        <w:bidi w:val="0"/>
        <w:spacing w:before="0" w:after="0" w:line="322" w:lineRule="exact"/>
        <w:ind w:left="0" w:right="0" w:firstLine="0"/>
        <w:jc w:val="left"/>
      </w:pPr>
      <w:bookmarkStart w:id="178" w:name="bookmark178"/>
      <w:r>
        <w:rPr>
          <w:rFonts w:ascii="Times New Roman" w:eastAsia="Times New Roman" w:hAnsi="Times New Roman" w:cs="Times New Roman"/>
          <w:color w:val="000000"/>
          <w:spacing w:val="0"/>
          <w:w w:val="100"/>
          <w:position w:val="0"/>
        </w:rPr>
        <w:t>3</w:t>
      </w:r>
      <w:bookmarkEnd w:id="178"/>
      <w:r>
        <w:rPr>
          <w:color w:val="000000"/>
          <w:spacing w:val="0"/>
          <w:w w:val="100"/>
          <w:position w:val="0"/>
        </w:rPr>
        <w:t>、</w:t>
        <w:tab/>
        <w:t>报告期，筹资活动产生的现金流量净额较上年同期增加</w:t>
      </w:r>
      <w:r>
        <w:rPr>
          <w:rFonts w:ascii="Times New Roman" w:eastAsia="Times New Roman" w:hAnsi="Times New Roman" w:cs="Times New Roman"/>
          <w:color w:val="000000"/>
          <w:spacing w:val="0"/>
          <w:w w:val="100"/>
          <w:position w:val="0"/>
        </w:rPr>
        <w:t>81.62%</w:t>
      </w:r>
      <w:r>
        <w:rPr>
          <w:color w:val="000000"/>
          <w:spacing w:val="0"/>
          <w:w w:val="100"/>
          <w:position w:val="0"/>
        </w:rPr>
        <w:t>，主要系本年度偿还借款减少所致。</w:t>
      </w:r>
    </w:p>
    <w:p>
      <w:pPr>
        <w:pStyle w:val="Style24"/>
        <w:keepNext w:val="0"/>
        <w:keepLines w:val="0"/>
        <w:widowControl w:val="0"/>
        <w:shd w:val="clear" w:color="auto" w:fill="auto"/>
        <w:tabs>
          <w:tab w:pos="354" w:val="left"/>
        </w:tabs>
        <w:bidi w:val="0"/>
        <w:spacing w:before="0" w:after="340" w:line="322" w:lineRule="exact"/>
        <w:ind w:left="0" w:right="0" w:firstLine="0"/>
        <w:jc w:val="left"/>
      </w:pPr>
      <w:bookmarkStart w:id="179" w:name="bookmark179"/>
      <w:r>
        <w:rPr>
          <w:rFonts w:ascii="Times New Roman" w:eastAsia="Times New Roman" w:hAnsi="Times New Roman" w:cs="Times New Roman"/>
          <w:color w:val="000000"/>
          <w:spacing w:val="0"/>
          <w:w w:val="100"/>
          <w:position w:val="0"/>
        </w:rPr>
        <w:t>4</w:t>
      </w:r>
      <w:bookmarkEnd w:id="179"/>
      <w:r>
        <w:rPr>
          <w:color w:val="000000"/>
          <w:spacing w:val="0"/>
          <w:w w:val="100"/>
          <w:position w:val="0"/>
        </w:rPr>
        <w:t>、</w:t>
        <w:tab/>
        <w:t>报告期，现金及现金等价物净增加额较上年同期增加</w:t>
      </w:r>
      <w:r>
        <w:rPr>
          <w:rFonts w:ascii="Times New Roman" w:eastAsia="Times New Roman" w:hAnsi="Times New Roman" w:cs="Times New Roman"/>
          <w:color w:val="000000"/>
          <w:spacing w:val="0"/>
          <w:w w:val="100"/>
          <w:position w:val="0"/>
        </w:rPr>
        <w:t>243.08%</w:t>
      </w:r>
      <w:r>
        <w:rPr>
          <w:color w:val="000000"/>
          <w:spacing w:val="0"/>
          <w:w w:val="100"/>
          <w:position w:val="0"/>
        </w:rPr>
        <w:t>，主要系本年度公司加强现金流管理，偿还债务支付的现 金减少所致。</w:t>
      </w:r>
    </w:p>
    <w:p>
      <w:pPr>
        <w:pStyle w:val="Style24"/>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4"/>
        <w:keepNext w:val="0"/>
        <w:keepLines w:val="0"/>
        <w:widowControl w:val="0"/>
        <w:shd w:val="clear" w:color="auto" w:fill="auto"/>
        <w:bidi w:val="0"/>
        <w:spacing w:before="0" w:after="240" w:line="374"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bidi w:val="0"/>
        <w:spacing w:before="0" w:after="340" w:line="240" w:lineRule="auto"/>
        <w:ind w:left="0" w:right="0" w:firstLine="0"/>
        <w:jc w:val="both"/>
      </w:pPr>
      <w:bookmarkStart w:id="180" w:name="bookmark180"/>
      <w:bookmarkStart w:id="181" w:name="bookmark181"/>
      <w:bookmarkStart w:id="182" w:name="bookmark182"/>
      <w:bookmarkStart w:id="183" w:name="bookmark183"/>
      <w:r>
        <w:rPr>
          <w:color w:val="000000"/>
          <w:spacing w:val="0"/>
          <w:w w:val="100"/>
          <w:position w:val="0"/>
          <w:sz w:val="24"/>
          <w:szCs w:val="24"/>
        </w:rPr>
        <w:t>三</w:t>
      </w:r>
      <w:bookmarkEnd w:id="182"/>
      <w:r>
        <w:rPr>
          <w:color w:val="000000"/>
          <w:spacing w:val="0"/>
          <w:w w:val="100"/>
          <w:position w:val="0"/>
          <w:sz w:val="24"/>
          <w:szCs w:val="24"/>
        </w:rPr>
        <w:t>、非主营业务情况</w:t>
      </w:r>
      <w:bookmarkEnd w:id="180"/>
      <w:bookmarkEnd w:id="181"/>
      <w:bookmarkEnd w:id="183"/>
    </w:p>
    <w:p>
      <w:pPr>
        <w:pStyle w:val="Style24"/>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-3,542,035.12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-126,261,329.89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主要系存货跌价损失和商</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誉减值损失</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252,896.86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11,911,188.21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87,646,221.14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主要系增值税退税、税收减</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免和政府补助</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-6,876,100.83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39" w:line="1" w:lineRule="exact"/>
      </w:pPr>
    </w:p>
    <w:p>
      <w:pPr>
        <w:pStyle w:val="Style22"/>
        <w:keepNext/>
        <w:keepLines/>
        <w:widowControl w:val="0"/>
        <w:shd w:val="clear" w:color="auto" w:fill="auto"/>
        <w:bidi w:val="0"/>
        <w:spacing w:before="0" w:after="340" w:line="240" w:lineRule="auto"/>
        <w:ind w:left="0" w:right="0" w:firstLine="0"/>
        <w:jc w:val="left"/>
      </w:pPr>
      <w:bookmarkStart w:id="184" w:name="bookmark184"/>
      <w:bookmarkStart w:id="185" w:name="bookmark185"/>
      <w:bookmarkStart w:id="186" w:name="bookmark186"/>
      <w:bookmarkStart w:id="187" w:name="bookmark187"/>
      <w:r>
        <w:rPr>
          <w:color w:val="000000"/>
          <w:spacing w:val="0"/>
          <w:w w:val="100"/>
          <w:position w:val="0"/>
          <w:sz w:val="24"/>
          <w:szCs w:val="24"/>
        </w:rPr>
        <w:t>四</w:t>
      </w:r>
      <w:bookmarkEnd w:id="186"/>
      <w:r>
        <w:rPr>
          <w:color w:val="000000"/>
          <w:spacing w:val="0"/>
          <w:w w:val="100"/>
          <w:position w:val="0"/>
          <w:sz w:val="24"/>
          <w:szCs w:val="24"/>
        </w:rPr>
        <w:t>、资产及负债状况分析</w:t>
      </w:r>
      <w:bookmarkEnd w:id="184"/>
      <w:bookmarkEnd w:id="185"/>
      <w:bookmarkEnd w:id="187"/>
    </w:p>
    <w:p>
      <w:pPr>
        <w:pStyle w:val="Style28"/>
        <w:keepNext/>
        <w:keepLines/>
        <w:widowControl w:val="0"/>
        <w:shd w:val="clear" w:color="auto" w:fill="auto"/>
        <w:bidi w:val="0"/>
        <w:spacing w:before="0" w:after="200" w:line="240" w:lineRule="auto"/>
        <w:ind w:left="0" w:right="0" w:firstLine="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1</w:t>
      </w:r>
      <w:bookmarkEnd w:id="190"/>
      <w:r>
        <w:rPr>
          <w:color w:val="000000"/>
          <w:spacing w:val="0"/>
          <w:w w:val="100"/>
          <w:position w:val="0"/>
        </w:rPr>
        <w:t>、资产构成重大变动情况</w:t>
      </w:r>
      <w:bookmarkEnd w:id="188"/>
      <w:bookmarkEnd w:id="189"/>
      <w:bookmarkEnd w:id="191"/>
    </w:p>
    <w:p>
      <w:pPr>
        <w:pStyle w:val="Style24"/>
        <w:keepNext w:val="0"/>
        <w:keepLines w:val="0"/>
        <w:widowControl w:val="0"/>
        <w:shd w:val="clear" w:color="auto" w:fill="auto"/>
        <w:bidi w:val="0"/>
        <w:spacing w:before="0" w:after="140" w:line="350"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年起首次执行新收入准则或新租赁准则且调整执行当年年初财务报表相关项目 适用</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1,596,431,665.</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47.29%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1,181,384,095.</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主要系本报告期公司加强现金管理 及货款回收及时所致</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403,108,279.9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11.94%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471,423,150.81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162"/>
        <w:gridCol w:w="1066"/>
        <w:gridCol w:w="1195"/>
        <w:gridCol w:w="1061"/>
        <w:gridCol w:w="797"/>
        <w:gridCol w:w="292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162,780,731.9</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160,309,553.93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14,675,990.29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18,798,768.71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-0.13%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78,572,407.24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51,895,161.64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主要系本年度增加</w:t>
            </w:r>
            <w:r>
              <w:rPr>
                <w:rFonts w:ascii="Times New Roman" w:eastAsia="Times New Roman" w:hAnsi="Times New Roman" w:cs="Times New Roman"/>
                <w:color w:val="000000"/>
                <w:spacing w:val="0"/>
                <w:w w:val="100"/>
                <w:position w:val="0"/>
              </w:rPr>
              <w:t>POS</w:t>
            </w:r>
            <w:r>
              <w:rPr>
                <w:color w:val="000000"/>
                <w:spacing w:val="0"/>
                <w:w w:val="100"/>
                <w:position w:val="0"/>
              </w:rPr>
              <w:t>机具租赁所 致</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报告期内未新增借款</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91,426,789.57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66,210,057.56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主要系待抵扣增值税进项税额重分 类所致</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18,442,098.37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264,675,252.90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7.85%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-7.30%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主要系本报告期收到新国都数科及 苏州新国都股权转让款所致</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2</w:t>
      </w:r>
      <w:bookmarkEnd w:id="194"/>
      <w:r>
        <w:rPr>
          <w:color w:val="000000"/>
          <w:spacing w:val="0"/>
          <w:w w:val="100"/>
          <w:position w:val="0"/>
        </w:rPr>
        <w:t>、以公允价值计量的资产和负债</w:t>
      </w:r>
      <w:bookmarkEnd w:id="192"/>
      <w:bookmarkEnd w:id="193"/>
      <w:bookmarkEnd w:id="195"/>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018"/>
        <w:gridCol w:w="1061"/>
        <w:gridCol w:w="1195"/>
        <w:gridCol w:w="931"/>
        <w:gridCol w:w="1195"/>
        <w:gridCol w:w="1061"/>
        <w:gridCol w:w="917"/>
        <w:gridCol w:w="1219"/>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本期公允价</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值变动损益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期末数</w:t>
            </w:r>
          </w:p>
        </w:tc>
      </w:tr>
      <w:tr>
        <w:trPr>
          <w:trHeight w:val="398" w:hRule="exact"/>
        </w:trPr>
        <w:tc>
          <w:tcPr>
            <w:gridSpan w:val="9"/>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交易性金 融资产（不 含衍生金融 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衍生金融 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其他债权 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其他权益 工具投资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50,000,000.0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金融资产小</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50,000,000.0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投资性房地 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生产性生物</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tbl>
      <w:tblPr>
        <w:tblOverlap w:val="never"/>
        <w:jc w:val="center"/>
        <w:tblLayout w:type="fixed"/>
      </w:tblPr>
      <w:tblGrid>
        <w:gridCol w:w="989"/>
        <w:gridCol w:w="1018"/>
        <w:gridCol w:w="1061"/>
        <w:gridCol w:w="1195"/>
        <w:gridCol w:w="931"/>
        <w:gridCol w:w="1195"/>
        <w:gridCol w:w="1061"/>
        <w:gridCol w:w="917"/>
        <w:gridCol w:w="1219"/>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50,000,000.0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4"/>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其他变动的内容</w:t>
      </w:r>
    </w:p>
    <w:p>
      <w:pPr>
        <w:pStyle w:val="Style24"/>
        <w:keepNext w:val="0"/>
        <w:keepLines w:val="0"/>
        <w:widowControl w:val="0"/>
        <w:shd w:val="clear" w:color="auto" w:fill="auto"/>
        <w:bidi w:val="0"/>
        <w:spacing w:before="0" w:after="0" w:line="341" w:lineRule="exact"/>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报告期内公司主要资产计量属性是否发生重大变化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keepLines/>
        <w:widowControl w:val="0"/>
        <w:shd w:val="clear" w:color="auto" w:fill="auto"/>
        <w:bidi w:val="0"/>
        <w:spacing w:before="0" w:line="240" w:lineRule="auto"/>
        <w:ind w:left="0" w:right="0" w:firstLine="0"/>
        <w:jc w:val="left"/>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3</w:t>
      </w:r>
      <w:bookmarkEnd w:id="198"/>
      <w:r>
        <w:rPr>
          <w:color w:val="000000"/>
          <w:spacing w:val="0"/>
          <w:w w:val="100"/>
          <w:position w:val="0"/>
        </w:rPr>
        <w:t>、截至报告期末的资产权利受限情况</w:t>
      </w:r>
      <w:bookmarkEnd w:id="196"/>
      <w:bookmarkEnd w:id="197"/>
      <w:bookmarkEnd w:id="199"/>
    </w:p>
    <w:p>
      <w:pPr>
        <w:pStyle w:val="Style24"/>
        <w:keepNext w:val="0"/>
        <w:keepLines w:val="0"/>
        <w:widowControl w:val="0"/>
        <w:shd w:val="clear" w:color="auto" w:fill="auto"/>
        <w:bidi w:val="0"/>
        <w:spacing w:before="0" w:after="1000" w:line="240" w:lineRule="auto"/>
        <w:ind w:left="0" w:right="0" w:firstLine="0"/>
        <w:jc w:val="left"/>
      </w:pPr>
      <w:r>
        <w:rPr>
          <w:color w:val="000000"/>
          <w:spacing w:val="0"/>
          <w:w w:val="100"/>
          <w:position w:val="0"/>
        </w:rPr>
        <w:t>截至报告期末，公司不存在主要资产被查封、扣押、冻结或者被抵押、质押的情形。</w:t>
      </w:r>
    </w:p>
    <w:p>
      <w:pPr>
        <w:pStyle w:val="Style22"/>
        <w:keepNext/>
        <w:keepLines/>
        <w:widowControl w:val="0"/>
        <w:shd w:val="clear" w:color="auto" w:fill="auto"/>
        <w:bidi w:val="0"/>
        <w:spacing w:before="0" w:line="240" w:lineRule="auto"/>
        <w:ind w:left="0" w:right="0" w:firstLine="0"/>
        <w:jc w:val="left"/>
      </w:pPr>
      <w:bookmarkStart w:id="200" w:name="bookmark200"/>
      <w:bookmarkStart w:id="201" w:name="bookmark201"/>
      <w:bookmarkStart w:id="202" w:name="bookmark202"/>
      <w:bookmarkStart w:id="203" w:name="bookmark203"/>
      <w:r>
        <w:rPr>
          <w:color w:val="000000"/>
          <w:spacing w:val="0"/>
          <w:w w:val="100"/>
          <w:position w:val="0"/>
          <w:sz w:val="24"/>
          <w:szCs w:val="24"/>
        </w:rPr>
        <w:t>五</w:t>
      </w:r>
      <w:bookmarkEnd w:id="202"/>
      <w:r>
        <w:rPr>
          <w:color w:val="000000"/>
          <w:spacing w:val="0"/>
          <w:w w:val="100"/>
          <w:position w:val="0"/>
          <w:sz w:val="24"/>
          <w:szCs w:val="24"/>
        </w:rPr>
        <w:t>、投资状况分析</w:t>
      </w:r>
      <w:bookmarkEnd w:id="200"/>
      <w:bookmarkEnd w:id="201"/>
      <w:bookmarkEnd w:id="203"/>
    </w:p>
    <w:p>
      <w:pPr>
        <w:pStyle w:val="Style28"/>
        <w:keepNext/>
        <w:keepLines/>
        <w:widowControl w:val="0"/>
        <w:shd w:val="clear" w:color="auto" w:fill="auto"/>
        <w:bidi w:val="0"/>
        <w:spacing w:before="0" w:line="240" w:lineRule="auto"/>
        <w:ind w:left="0" w:right="0" w:firstLine="0"/>
        <w:jc w:val="left"/>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1</w:t>
      </w:r>
      <w:bookmarkEnd w:id="206"/>
      <w:r>
        <w:rPr>
          <w:color w:val="000000"/>
          <w:spacing w:val="0"/>
          <w:w w:val="100"/>
          <w:position w:val="0"/>
        </w:rPr>
        <w:t>、总体情况</w:t>
      </w:r>
      <w:bookmarkEnd w:id="204"/>
      <w:bookmarkEnd w:id="205"/>
      <w:bookmarkEnd w:id="207"/>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359" w:line="1" w:lineRule="exact"/>
      </w:pPr>
    </w:p>
    <w:p>
      <w:pPr>
        <w:pStyle w:val="Style28"/>
        <w:keepNext/>
        <w:keepLines/>
        <w:widowControl w:val="0"/>
        <w:shd w:val="clear" w:color="auto" w:fill="auto"/>
        <w:tabs>
          <w:tab w:pos="378" w:val="left"/>
        </w:tabs>
        <w:bidi w:val="0"/>
        <w:spacing w:before="0" w:line="240" w:lineRule="auto"/>
        <w:ind w:left="0" w:right="0" w:firstLine="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2</w:t>
      </w:r>
      <w:bookmarkEnd w:id="210"/>
      <w:r>
        <w:rPr>
          <w:color w:val="000000"/>
          <w:spacing w:val="0"/>
          <w:w w:val="100"/>
          <w:position w:val="0"/>
        </w:rPr>
        <w:t>、</w:t>
        <w:tab/>
        <w:t>报告期内获取的重大的股权投资情况</w:t>
      </w:r>
      <w:bookmarkEnd w:id="208"/>
      <w:bookmarkEnd w:id="209"/>
      <w:bookmarkEnd w:id="211"/>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3</w:t>
      </w:r>
      <w:bookmarkEnd w:id="214"/>
      <w:r>
        <w:rPr>
          <w:color w:val="000000"/>
          <w:spacing w:val="0"/>
          <w:w w:val="100"/>
          <w:position w:val="0"/>
        </w:rPr>
        <w:t>、</w:t>
        <w:tab/>
        <w:t>报告期内正在进行的重大的非股权投资情况</w:t>
      </w:r>
      <w:bookmarkEnd w:id="212"/>
      <w:bookmarkEnd w:id="213"/>
      <w:bookmarkEnd w:id="215"/>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4</w:t>
      </w:r>
      <w:bookmarkEnd w:id="218"/>
      <w:r>
        <w:rPr>
          <w:color w:val="000000"/>
          <w:spacing w:val="0"/>
          <w:w w:val="100"/>
          <w:position w:val="0"/>
        </w:rPr>
        <w:t>、</w:t>
        <w:tab/>
        <w:t>以公允价值计量的金融资产</w:t>
      </w:r>
      <w:bookmarkEnd w:id="216"/>
      <w:bookmarkEnd w:id="217"/>
      <w:bookmarkEnd w:id="219"/>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220" w:name="bookmark220"/>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rPr>
        <w:t>5</w:t>
      </w:r>
      <w:bookmarkEnd w:id="222"/>
      <w:r>
        <w:rPr>
          <w:color w:val="000000"/>
          <w:spacing w:val="0"/>
          <w:w w:val="100"/>
          <w:position w:val="0"/>
        </w:rPr>
        <w:t>、</w:t>
        <w:tab/>
        <w:t>募集资金使用情况</w:t>
      </w:r>
      <w:bookmarkEnd w:id="220"/>
      <w:bookmarkEnd w:id="221"/>
      <w:bookmarkEnd w:id="223"/>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224" w:name="bookmark224"/>
      <w:bookmarkStart w:id="225" w:name="bookmark225"/>
      <w:bookmarkStart w:id="226" w:name="bookmark226"/>
      <w:bookmarkStart w:id="227" w:name="bookmark227"/>
      <w:r>
        <w:rPr>
          <w:color w:val="000000"/>
          <w:spacing w:val="0"/>
          <w:w w:val="100"/>
          <w:position w:val="0"/>
        </w:rPr>
        <w:t>（</w:t>
      </w:r>
      <w:bookmarkEnd w:id="226"/>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24"/>
      <w:bookmarkEnd w:id="225"/>
      <w:bookmarkEnd w:id="227"/>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累计变更 用途的募 集资金总</w:t>
            </w:r>
          </w:p>
          <w:p>
            <w:pPr>
              <w:pStyle w:val="Style19"/>
              <w:keepNext w:val="0"/>
              <w:keepLines w:val="0"/>
              <w:widowControl w:val="0"/>
              <w:shd w:val="clear" w:color="auto" w:fill="auto"/>
              <w:bidi w:val="0"/>
              <w:spacing w:before="0" w:after="0" w:line="307"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尚未使用 募集资金 用途及去</w:t>
            </w:r>
          </w:p>
          <w:p>
            <w:pPr>
              <w:pStyle w:val="Style19"/>
              <w:keepNext w:val="0"/>
              <w:keepLines w:val="0"/>
              <w:widowControl w:val="0"/>
              <w:shd w:val="clear" w:color="auto" w:fill="auto"/>
              <w:bidi w:val="0"/>
              <w:spacing w:before="0" w:after="0" w:line="310"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闲置两年 以上募集 资金金额</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 行公司债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29,640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9,640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29,640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9,640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909" w:hRule="exact"/>
        </w:trPr>
        <w:tc>
          <w:tcPr>
            <w:gridSpan w:val="11"/>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日，公司收到深圳证券交易所出具的《关于深圳市新国都股份有限公司</w:t>
            </w:r>
            <w:r>
              <w:rPr>
                <w:rFonts w:ascii="Times New Roman" w:eastAsia="Times New Roman" w:hAnsi="Times New Roman" w:cs="Times New Roman"/>
                <w:color w:val="000000"/>
                <w:spacing w:val="0"/>
                <w:w w:val="100"/>
                <w:position w:val="0"/>
              </w:rPr>
              <w:t>2019</w:t>
            </w:r>
            <w:r>
              <w:rPr>
                <w:color w:val="000000"/>
                <w:spacing w:val="0"/>
                <w:w w:val="100"/>
                <w:position w:val="0"/>
              </w:rPr>
              <w:t>年非公开发行创新创业公司 债券符合深交所转让条件的无异议函》(深证函</w:t>
            </w:r>
            <w:r>
              <w:rPr>
                <w:rFonts w:ascii="Times New Roman" w:eastAsia="Times New Roman" w:hAnsi="Times New Roman" w:cs="Times New Roman"/>
                <w:color w:val="000000"/>
                <w:spacing w:val="0"/>
                <w:w w:val="100"/>
                <w:position w:val="0"/>
              </w:rPr>
              <w:t>[2019]752</w:t>
            </w:r>
            <w:r>
              <w:rPr>
                <w:color w:val="000000"/>
                <w:spacing w:val="0"/>
                <w:w w:val="100"/>
                <w:position w:val="0"/>
              </w:rPr>
              <w:t>号)，公司非公开发行不超过人民币</w:t>
            </w:r>
            <w:r>
              <w:rPr>
                <w:rFonts w:ascii="Times New Roman" w:eastAsia="Times New Roman" w:hAnsi="Times New Roman" w:cs="Times New Roman"/>
                <w:color w:val="000000"/>
                <w:spacing w:val="0"/>
                <w:w w:val="100"/>
                <w:position w:val="0"/>
              </w:rPr>
              <w:t>3</w:t>
            </w:r>
            <w:r>
              <w:rPr>
                <w:color w:val="000000"/>
                <w:spacing w:val="0"/>
                <w:w w:val="100"/>
                <w:position w:val="0"/>
              </w:rPr>
              <w:t>亿元公司债券获得深圳证 券交易所核准。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color w:val="000000"/>
                <w:spacing w:val="0"/>
                <w:w w:val="100"/>
                <w:position w:val="0"/>
              </w:rPr>
              <w:t>，</w:t>
            </w:r>
            <w:r>
              <w:rPr>
                <w:color w:val="000000"/>
                <w:spacing w:val="0"/>
                <w:w w:val="100"/>
                <w:position w:val="0"/>
              </w:rPr>
              <w:t>公司完成</w:t>
            </w:r>
            <w:r>
              <w:rPr>
                <w:rFonts w:ascii="Times New Roman" w:eastAsia="Times New Roman" w:hAnsi="Times New Roman" w:cs="Times New Roman"/>
                <w:color w:val="000000"/>
                <w:spacing w:val="0"/>
                <w:w w:val="100"/>
                <w:position w:val="0"/>
              </w:rPr>
              <w:t>2019</w:t>
            </w:r>
            <w:r>
              <w:rPr>
                <w:color w:val="000000"/>
                <w:spacing w:val="0"/>
                <w:w w:val="100"/>
                <w:position w:val="0"/>
              </w:rPr>
              <w:t>年非公开发行创新创业公司债券(债券简称及债券代码：</w:t>
            </w:r>
            <w:r>
              <w:rPr>
                <w:rFonts w:ascii="Times New Roman" w:eastAsia="Times New Roman" w:hAnsi="Times New Roman" w:cs="Times New Roman"/>
                <w:color w:val="000000"/>
                <w:spacing w:val="0"/>
                <w:w w:val="100"/>
                <w:position w:val="0"/>
              </w:rPr>
              <w:t>19</w:t>
            </w:r>
            <w:r>
              <w:rPr>
                <w:color w:val="000000"/>
                <w:spacing w:val="0"/>
                <w:w w:val="100"/>
                <w:position w:val="0"/>
              </w:rPr>
              <w:t xml:space="preserve">新国都， </w:t>
            </w:r>
            <w:r>
              <w:rPr>
                <w:rFonts w:ascii="Times New Roman" w:eastAsia="Times New Roman" w:hAnsi="Times New Roman" w:cs="Times New Roman"/>
                <w:color w:val="000000"/>
                <w:spacing w:val="0"/>
                <w:w w:val="100"/>
                <w:position w:val="0"/>
              </w:rPr>
              <w:t>114645</w:t>
            </w:r>
            <w:r>
              <w:rPr>
                <w:color w:val="000000"/>
                <w:spacing w:val="0"/>
                <w:w w:val="100"/>
                <w:position w:val="0"/>
              </w:rPr>
              <w:t>)发行，发行规模</w:t>
            </w:r>
            <w:r>
              <w:rPr>
                <w:rFonts w:ascii="Times New Roman" w:eastAsia="Times New Roman" w:hAnsi="Times New Roman" w:cs="Times New Roman"/>
                <w:color w:val="000000"/>
                <w:spacing w:val="0"/>
                <w:w w:val="100"/>
                <w:position w:val="0"/>
              </w:rPr>
              <w:t>30,000</w:t>
            </w:r>
            <w:r>
              <w:rPr>
                <w:color w:val="000000"/>
                <w:spacing w:val="0"/>
                <w:w w:val="100"/>
                <w:position w:val="0"/>
              </w:rPr>
              <w:t>万元(票面利率</w:t>
            </w:r>
            <w:r>
              <w:rPr>
                <w:rFonts w:ascii="Times New Roman" w:eastAsia="Times New Roman" w:hAnsi="Times New Roman" w:cs="Times New Roman"/>
                <w:color w:val="000000"/>
                <w:spacing w:val="0"/>
                <w:w w:val="100"/>
                <w:position w:val="0"/>
              </w:rPr>
              <w:t>5%</w:t>
            </w:r>
            <w:r>
              <w:rPr>
                <w:color w:val="000000"/>
                <w:spacing w:val="0"/>
                <w:w w:val="100"/>
                <w:position w:val="0"/>
              </w:rPr>
              <w:t>,债券期三年)，扣除本次发行承销费用，募集资金到账净额</w:t>
            </w:r>
            <w:r>
              <w:rPr>
                <w:rFonts w:ascii="Times New Roman" w:eastAsia="Times New Roman" w:hAnsi="Times New Roman" w:cs="Times New Roman"/>
                <w:color w:val="000000"/>
                <w:spacing w:val="0"/>
                <w:w w:val="100"/>
                <w:position w:val="0"/>
              </w:rPr>
              <w:t xml:space="preserve">29,640 </w:t>
            </w:r>
            <w:r>
              <w:rPr>
                <w:color w:val="000000"/>
                <w:spacing w:val="0"/>
                <w:w w:val="100"/>
                <w:position w:val="0"/>
              </w:rPr>
              <w:t>万元。经公司第四届董事会第三十五次会议、第四届监事会第三十二次会议及</w:t>
            </w:r>
            <w:r>
              <w:rPr>
                <w:rFonts w:ascii="Times New Roman" w:eastAsia="Times New Roman" w:hAnsi="Times New Roman" w:cs="Times New Roman"/>
                <w:color w:val="000000"/>
                <w:spacing w:val="0"/>
                <w:w w:val="100"/>
                <w:position w:val="0"/>
              </w:rPr>
              <w:t>2019</w:t>
            </w:r>
            <w:r>
              <w:rPr>
                <w:color w:val="000000"/>
                <w:spacing w:val="0"/>
                <w:w w:val="100"/>
                <w:position w:val="0"/>
              </w:rPr>
              <w:t>年第三次临时股东大会审议，同意本 次非公开发行债券募集资金</w:t>
            </w:r>
            <w:r>
              <w:rPr>
                <w:rFonts w:ascii="Times New Roman" w:eastAsia="Times New Roman" w:hAnsi="Times New Roman" w:cs="Times New Roman"/>
                <w:color w:val="000000"/>
                <w:spacing w:val="0"/>
                <w:w w:val="100"/>
                <w:position w:val="0"/>
              </w:rPr>
              <w:t>2</w:t>
            </w:r>
            <w:r>
              <w:rPr>
                <w:color w:val="000000"/>
                <w:spacing w:val="0"/>
                <w:w w:val="100"/>
                <w:position w:val="0"/>
              </w:rPr>
              <w:t>亿元用于偿还金融机构借款，剩余资金用于补充营运资金。</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日，公司从募集 资金账户转出</w:t>
            </w:r>
            <w:r>
              <w:rPr>
                <w:rFonts w:ascii="Times New Roman" w:eastAsia="Times New Roman" w:hAnsi="Times New Roman" w:cs="Times New Roman"/>
                <w:color w:val="000000"/>
                <w:spacing w:val="0"/>
                <w:w w:val="100"/>
                <w:position w:val="0"/>
              </w:rPr>
              <w:t>2</w:t>
            </w:r>
            <w:r>
              <w:rPr>
                <w:color w:val="000000"/>
                <w:spacing w:val="0"/>
                <w:w w:val="100"/>
                <w:position w:val="0"/>
              </w:rPr>
              <w:t>亿元用于偿还金融机构借款，</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日，公司从募集资金账户转出</w:t>
            </w:r>
            <w:r>
              <w:rPr>
                <w:rFonts w:ascii="Times New Roman" w:eastAsia="Times New Roman" w:hAnsi="Times New Roman" w:cs="Times New Roman"/>
                <w:color w:val="000000"/>
                <w:spacing w:val="0"/>
                <w:w w:val="100"/>
                <w:position w:val="0"/>
              </w:rPr>
              <w:t>9,640</w:t>
            </w:r>
            <w:r>
              <w:rPr>
                <w:color w:val="000000"/>
                <w:spacing w:val="0"/>
                <w:w w:val="100"/>
                <w:position w:val="0"/>
              </w:rPr>
              <w:t>万元用于补充营运资金， 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日，公司累计投入募集资金总额</w:t>
            </w:r>
            <w:r>
              <w:rPr>
                <w:rFonts w:ascii="Times New Roman" w:eastAsia="Times New Roman" w:hAnsi="Times New Roman" w:cs="Times New Roman"/>
                <w:color w:val="000000"/>
                <w:spacing w:val="0"/>
                <w:w w:val="100"/>
                <w:position w:val="0"/>
              </w:rPr>
              <w:t>29,640</w:t>
            </w:r>
            <w:r>
              <w:rPr>
                <w:color w:val="000000"/>
                <w:spacing w:val="0"/>
                <w:w w:val="100"/>
                <w:position w:val="0"/>
              </w:rPr>
              <w:t>万元，募集资金账户存放期间产生利息收入为人民币</w:t>
            </w:r>
            <w:r>
              <w:rPr>
                <w:rFonts w:ascii="Times New Roman" w:eastAsia="Times New Roman" w:hAnsi="Times New Roman" w:cs="Times New Roman"/>
                <w:color w:val="000000"/>
                <w:spacing w:val="0"/>
                <w:w w:val="100"/>
                <w:position w:val="0"/>
              </w:rPr>
              <w:t xml:space="preserve">13,853.51 </w:t>
            </w:r>
            <w:r>
              <w:rPr>
                <w:color w:val="000000"/>
                <w:spacing w:val="0"/>
                <w:w w:val="100"/>
                <w:position w:val="0"/>
              </w:rPr>
              <w:t>元，该利息收入已全部用于补充营运资金，募集资金已全部使用完毕。</w:t>
            </w:r>
          </w:p>
        </w:tc>
      </w:tr>
    </w:tbl>
    <w:p>
      <w:pPr>
        <w:widowControl w:val="0"/>
        <w:spacing w:after="319" w:line="1" w:lineRule="exact"/>
      </w:pPr>
    </w:p>
    <w:p>
      <w:pPr>
        <w:pStyle w:val="Style28"/>
        <w:keepNext/>
        <w:keepLines/>
        <w:widowControl w:val="0"/>
        <w:numPr>
          <w:ilvl w:val="0"/>
          <w:numId w:val="5"/>
        </w:numPr>
        <w:shd w:val="clear" w:color="auto" w:fill="auto"/>
        <w:bidi w:val="0"/>
        <w:spacing w:before="0" w:line="240" w:lineRule="auto"/>
        <w:ind w:left="0" w:right="0" w:firstLine="0"/>
        <w:jc w:val="left"/>
      </w:pPr>
      <w:bookmarkStart w:id="228" w:name="bookmark228"/>
      <w:bookmarkStart w:id="229" w:name="bookmark229"/>
      <w:bookmarkStart w:id="230" w:name="bookmark230"/>
      <w:bookmarkStart w:id="231" w:name="bookmark231"/>
      <w:bookmarkEnd w:id="230"/>
      <w:r>
        <w:rPr>
          <w:color w:val="000000"/>
          <w:spacing w:val="0"/>
          <w:w w:val="100"/>
          <w:position w:val="0"/>
        </w:rPr>
        <w:t>募集资金承诺项目情况</w:t>
      </w:r>
      <w:bookmarkEnd w:id="228"/>
      <w:bookmarkEnd w:id="229"/>
      <w:bookmarkEnd w:id="231"/>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165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承诺投 资项目 和超募 资金投</w:t>
            </w:r>
          </w:p>
          <w:p>
            <w:pPr>
              <w:pStyle w:val="Style19"/>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是否已 变更项 目</w:t>
            </w:r>
            <w:r>
              <w:rPr>
                <w:rFonts w:ascii="Times New Roman" w:eastAsia="Times New Roman" w:hAnsi="Times New Roman" w:cs="Times New Roman"/>
                <w:color w:val="000000"/>
                <w:spacing w:val="0"/>
                <w:w w:val="100"/>
                <w:position w:val="0"/>
              </w:rPr>
              <w:t>(</w:t>
            </w:r>
            <w:r>
              <w:rPr>
                <w:color w:val="000000"/>
                <w:spacing w:val="0"/>
                <w:w w:val="100"/>
                <w:position w:val="0"/>
              </w:rPr>
              <w:t>含部 分变更</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调整后投 资总额</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截至期末 投资进度</w:t>
            </w:r>
          </w:p>
          <w:p>
            <w:pPr>
              <w:pStyle w:val="Style19"/>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19"/>
              <w:keepNext w:val="0"/>
              <w:keepLines w:val="0"/>
              <w:widowControl w:val="0"/>
              <w:shd w:val="clear" w:color="auto" w:fill="auto"/>
              <w:bidi w:val="0"/>
              <w:spacing w:before="0" w:after="0"/>
              <w:ind w:left="0" w:right="0" w:firstLine="20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截止报告 期末累计 实现的效</w:t>
            </w:r>
          </w:p>
          <w:p>
            <w:pPr>
              <w:pStyle w:val="Style19"/>
              <w:keepNext w:val="0"/>
              <w:keepLines w:val="0"/>
              <w:widowControl w:val="0"/>
              <w:shd w:val="clear" w:color="auto" w:fill="auto"/>
              <w:bidi w:val="0"/>
              <w:spacing w:before="0" w:after="0" w:line="310" w:lineRule="exact"/>
              <w:ind w:left="0" w:right="0" w:firstLine="320"/>
              <w:jc w:val="left"/>
            </w:pPr>
            <w:r>
              <w:rPr>
                <w:color w:val="000000"/>
                <w:spacing w:val="0"/>
                <w:w w:val="100"/>
                <w:position w:val="0"/>
              </w:rPr>
              <w:t>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项目可 行性是 否发生 重大变</w:t>
            </w:r>
          </w:p>
          <w:p>
            <w:pPr>
              <w:pStyle w:val="Style19"/>
              <w:keepNext w:val="0"/>
              <w:keepLines w:val="0"/>
              <w:widowControl w:val="0"/>
              <w:shd w:val="clear" w:color="auto" w:fill="auto"/>
              <w:bidi w:val="0"/>
              <w:spacing w:before="0" w:after="0" w:line="314" w:lineRule="exact"/>
              <w:ind w:left="0" w:right="0" w:firstLine="260"/>
              <w:jc w:val="left"/>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、偿还</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金融机</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构借款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、补充 营运资 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承诺投 资项目 小计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29,640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29,640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29,640</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r>
      <w:tr>
        <w:trPr>
          <w:trHeight w:val="403" w:hRule="exact"/>
        </w:trPr>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29,640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29,640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29,640</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w:t>
            </w:r>
          </w:p>
        </w:tc>
        <w:tc>
          <w:tcPr>
            <w:gridSpan w:val="11"/>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730"/>
        <w:gridCol w:w="8856"/>
      </w:tblGrid>
      <w:tr>
        <w:trPr>
          <w:trHeight w:val="223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计划进 度或预 计收益 的情况 和原因</w:t>
            </w:r>
          </w:p>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（分具 体项目）</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项目可 行性发 生重大 变化的 情况说 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超募资 金的金 额、用途 及使用 进展情 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募集资 金投资 项目实 施地点 变更情 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募集资 金投资 项目实 施方式 调整情 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 金投资 项目先 期投入 及置换 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用闲置 募集资 金暂时 补充流 动资金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214"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0"/>
        <w:gridCol w:w="8856"/>
      </w:tblGrid>
      <w:tr>
        <w:trPr>
          <w:trHeight w:val="36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 施出现 募集资 金结余 的金额 及原因</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尚未使 用的募 集资金 用途及 去向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28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 金使用 及披露 中存在 的问题 或其他 情况</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28"/>
        <w:keepNext/>
        <w:keepLines/>
        <w:widowControl w:val="0"/>
        <w:numPr>
          <w:ilvl w:val="0"/>
          <w:numId w:val="5"/>
        </w:numPr>
        <w:shd w:val="clear" w:color="auto" w:fill="auto"/>
        <w:bidi w:val="0"/>
        <w:spacing w:before="0" w:line="240" w:lineRule="auto"/>
        <w:ind w:left="0" w:right="0" w:firstLine="220"/>
        <w:jc w:val="left"/>
      </w:pPr>
      <w:bookmarkStart w:id="232" w:name="bookmark232"/>
      <w:bookmarkStart w:id="233" w:name="bookmark233"/>
      <w:bookmarkStart w:id="234" w:name="bookmark234"/>
      <w:bookmarkStart w:id="235" w:name="bookmark235"/>
      <w:bookmarkEnd w:id="234"/>
      <w:r>
        <w:rPr>
          <w:color w:val="000000"/>
          <w:spacing w:val="0"/>
          <w:w w:val="100"/>
          <w:position w:val="0"/>
        </w:rPr>
        <w:t>募集资金变更项目情况</w:t>
      </w:r>
      <w:bookmarkEnd w:id="232"/>
      <w:bookmarkEnd w:id="233"/>
      <w:bookmarkEnd w:id="235"/>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2"/>
        <w:keepNext/>
        <w:keepLines/>
        <w:widowControl w:val="0"/>
        <w:shd w:val="clear" w:color="auto" w:fill="auto"/>
        <w:tabs>
          <w:tab w:pos="517" w:val="left"/>
        </w:tabs>
        <w:bidi w:val="0"/>
        <w:spacing w:before="0" w:line="240" w:lineRule="auto"/>
        <w:ind w:left="0" w:right="0" w:firstLine="0"/>
        <w:jc w:val="left"/>
      </w:pPr>
      <w:bookmarkStart w:id="236" w:name="bookmark236"/>
      <w:bookmarkStart w:id="237" w:name="bookmark237"/>
      <w:bookmarkStart w:id="238" w:name="bookmark238"/>
      <w:bookmarkStart w:id="239" w:name="bookmark239"/>
      <w:r>
        <w:rPr>
          <w:color w:val="000000"/>
          <w:spacing w:val="0"/>
          <w:w w:val="100"/>
          <w:position w:val="0"/>
          <w:sz w:val="24"/>
          <w:szCs w:val="24"/>
        </w:rPr>
        <w:t>六</w:t>
      </w:r>
      <w:bookmarkEnd w:id="238"/>
      <w:r>
        <w:rPr>
          <w:color w:val="000000"/>
          <w:spacing w:val="0"/>
          <w:w w:val="100"/>
          <w:position w:val="0"/>
          <w:sz w:val="24"/>
          <w:szCs w:val="24"/>
        </w:rPr>
        <w:t>、</w:t>
        <w:tab/>
        <w:t>重大资产和股权出售</w:t>
      </w:r>
      <w:bookmarkEnd w:id="236"/>
      <w:bookmarkEnd w:id="237"/>
      <w:bookmarkEnd w:id="239"/>
    </w:p>
    <w:p>
      <w:pPr>
        <w:pStyle w:val="Style28"/>
        <w:keepNext/>
        <w:keepLines/>
        <w:widowControl w:val="0"/>
        <w:shd w:val="clear" w:color="auto" w:fill="auto"/>
        <w:tabs>
          <w:tab w:pos="402" w:val="left"/>
        </w:tabs>
        <w:bidi w:val="0"/>
        <w:spacing w:before="0" w:line="240" w:lineRule="auto"/>
        <w:ind w:left="0" w:right="0" w:firstLine="0"/>
        <w:jc w:val="left"/>
      </w:pPr>
      <w:bookmarkStart w:id="240" w:name="bookmark240"/>
      <w:bookmarkStart w:id="241" w:name="bookmark241"/>
      <w:bookmarkStart w:id="242" w:name="bookmark242"/>
      <w:bookmarkStart w:id="243" w:name="bookmark243"/>
      <w:r>
        <w:rPr>
          <w:rFonts w:ascii="Times New Roman" w:eastAsia="Times New Roman" w:hAnsi="Times New Roman" w:cs="Times New Roman"/>
          <w:color w:val="000000"/>
          <w:spacing w:val="0"/>
          <w:w w:val="100"/>
          <w:position w:val="0"/>
        </w:rPr>
        <w:t>1</w:t>
      </w:r>
      <w:bookmarkEnd w:id="242"/>
      <w:r>
        <w:rPr>
          <w:color w:val="000000"/>
          <w:spacing w:val="0"/>
          <w:w w:val="100"/>
          <w:position w:val="0"/>
        </w:rPr>
        <w:t>、</w:t>
        <w:tab/>
        <w:t>出售重大资产情况</w:t>
      </w:r>
      <w:bookmarkEnd w:id="240"/>
      <w:bookmarkEnd w:id="241"/>
      <w:bookmarkEnd w:id="243"/>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8"/>
        <w:keepNext/>
        <w:keepLines/>
        <w:widowControl w:val="0"/>
        <w:shd w:val="clear" w:color="auto" w:fill="auto"/>
        <w:tabs>
          <w:tab w:pos="402" w:val="left"/>
        </w:tabs>
        <w:bidi w:val="0"/>
        <w:spacing w:before="0" w:line="240" w:lineRule="auto"/>
        <w:ind w:left="0" w:right="0" w:firstLine="0"/>
        <w:jc w:val="left"/>
      </w:pPr>
      <w:bookmarkStart w:id="244" w:name="bookmark244"/>
      <w:bookmarkStart w:id="245" w:name="bookmark245"/>
      <w:bookmarkStart w:id="246" w:name="bookmark246"/>
      <w:bookmarkStart w:id="247" w:name="bookmark247"/>
      <w:r>
        <w:rPr>
          <w:rFonts w:ascii="Times New Roman" w:eastAsia="Times New Roman" w:hAnsi="Times New Roman" w:cs="Times New Roman"/>
          <w:color w:val="000000"/>
          <w:spacing w:val="0"/>
          <w:w w:val="100"/>
          <w:position w:val="0"/>
        </w:rPr>
        <w:t>2</w:t>
      </w:r>
      <w:bookmarkEnd w:id="246"/>
      <w:r>
        <w:rPr>
          <w:color w:val="000000"/>
          <w:spacing w:val="0"/>
          <w:w w:val="100"/>
          <w:position w:val="0"/>
        </w:rPr>
        <w:t>、</w:t>
        <w:tab/>
        <w:t>出售重大股权情况</w:t>
      </w:r>
      <w:bookmarkEnd w:id="244"/>
      <w:bookmarkEnd w:id="245"/>
      <w:bookmarkEnd w:id="247"/>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tabs>
          <w:tab w:pos="522" w:val="left"/>
        </w:tabs>
        <w:bidi w:val="0"/>
        <w:spacing w:before="0" w:line="240" w:lineRule="auto"/>
        <w:ind w:left="0" w:right="0" w:firstLine="0"/>
        <w:jc w:val="left"/>
      </w:pPr>
      <w:bookmarkStart w:id="248" w:name="bookmark248"/>
      <w:bookmarkStart w:id="249" w:name="bookmark249"/>
      <w:bookmarkStart w:id="250" w:name="bookmark250"/>
      <w:bookmarkStart w:id="251" w:name="bookmark251"/>
      <w:r>
        <w:rPr>
          <w:color w:val="000000"/>
          <w:spacing w:val="0"/>
          <w:w w:val="100"/>
          <w:position w:val="0"/>
          <w:sz w:val="24"/>
          <w:szCs w:val="24"/>
        </w:rPr>
        <w:t>七</w:t>
      </w:r>
      <w:bookmarkEnd w:id="250"/>
      <w:r>
        <w:rPr>
          <w:color w:val="000000"/>
          <w:spacing w:val="0"/>
          <w:w w:val="100"/>
          <w:position w:val="0"/>
          <w:sz w:val="24"/>
          <w:szCs w:val="24"/>
        </w:rPr>
        <w:t>、</w:t>
        <w:tab/>
        <w:t>主要控股参股公司分析</w:t>
      </w:r>
      <w:bookmarkEnd w:id="248"/>
      <w:bookmarkEnd w:id="249"/>
      <w:bookmarkEnd w:id="251"/>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195"/>
        <w:gridCol w:w="1046"/>
        <w:gridCol w:w="1042"/>
        <w:gridCol w:w="1046"/>
        <w:gridCol w:w="1046"/>
        <w:gridCol w:w="1046"/>
        <w:gridCol w:w="1042"/>
        <w:gridCol w:w="1056"/>
      </w:tblGrid>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公司类型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bl>
    <w:p>
      <w:pPr>
        <w:spacing w:lineRule="exact" w:line="1"/>
        <w:rPr>
          <w:sz w:val="2"/>
          <w:szCs w:val="2"/>
        </w:rPr>
      </w:pPr>
      <w:r>
        <w:br w:type="page"/>
      </w:r>
    </w:p>
    <w:tbl>
      <w:tblPr>
        <w:tblOverlap w:val="never"/>
        <w:jc w:val="center"/>
        <w:tblLayout w:type="fixed"/>
      </w:tblPr>
      <w:tblGrid>
        <w:gridCol w:w="1061"/>
        <w:gridCol w:w="1195"/>
        <w:gridCol w:w="1046"/>
        <w:gridCol w:w="1042"/>
        <w:gridCol w:w="1046"/>
        <w:gridCol w:w="1046"/>
        <w:gridCol w:w="1046"/>
        <w:gridCol w:w="1042"/>
        <w:gridCol w:w="1056"/>
      </w:tblGrid>
      <w:tr>
        <w:trPr>
          <w:trHeight w:val="3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POS</w:t>
            </w:r>
            <w:r>
              <w:rPr>
                <w:color w:val="000000"/>
                <w:spacing w:val="0"/>
                <w:w w:val="100"/>
                <w:position w:val="0"/>
              </w:rPr>
              <w:t>终端、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602,718,18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999,490,53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772,172,86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825,573,97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73,763,408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66,775,263</w:t>
            </w:r>
          </w:p>
        </w:tc>
      </w:tr>
      <w:tr>
        <w:trPr>
          <w:trHeight w:val="2530"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国都支付 技术有限 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固定无线 电话机、电 子支付设 备、计算机 软硬件、电 子产品的 技术开发、 生产、销售</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6.88</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3.98</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.54</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.07</w:t>
            </w:r>
          </w:p>
        </w:tc>
      </w:tr>
      <w:tr>
        <w:trPr>
          <w:trHeight w:val="3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嘉联支付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银行卡收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996,438,01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625,085,22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1,704,089,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180,006,30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166,052,13</w:t>
            </w:r>
          </w:p>
        </w:tc>
      </w:tr>
      <w:tr>
        <w:trPr>
          <w:trHeight w:val="658"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单及增值 服务</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8.07</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963.51</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长沙公信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159,265,26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151,711,48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62,397,940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36,299,948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31,164,791</w:t>
            </w:r>
          </w:p>
        </w:tc>
      </w:tr>
      <w:tr>
        <w:trPr>
          <w:trHeight w:val="974"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left"/>
            </w:pPr>
            <w:r>
              <w:rPr>
                <w:color w:val="000000"/>
                <w:spacing w:val="0"/>
                <w:w w:val="100"/>
                <w:position w:val="0"/>
              </w:rPr>
              <w:t>诚丰信息 技术服务 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咨询服务、 软件开发</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9.89</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8.92</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.85</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.38</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126,929,09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110,468,37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109,129,75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11,721,377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12,049,180</w:t>
            </w:r>
          </w:p>
        </w:tc>
      </w:tr>
      <w:tr>
        <w:trPr>
          <w:trHeight w:val="672" w:hRule="exact"/>
        </w:trPr>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0" w:right="0" w:firstLine="0"/>
              <w:jc w:val="left"/>
            </w:pPr>
            <w:r>
              <w:rPr>
                <w:color w:val="000000"/>
                <w:spacing w:val="0"/>
                <w:w w:val="100"/>
                <w:position w:val="0"/>
              </w:rPr>
              <w:t>智能科技 有限公司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认证、防 伪、加密</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5.48</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.04</w:t>
            </w:r>
          </w:p>
        </w:tc>
        <w:tc>
          <w:tcPr>
            <w:tcBorders>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.19</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16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深圳市新国都智能有限公司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新国都智能自成立之日起纳入公司合并 范围。本次对外投资事项的资金全部来 源于公司的自有资金，有利于增强公司 技术实力和核心竞争力，不会对公司的 财务状况和经营成果产生重大影响。</w:t>
            </w:r>
          </w:p>
        </w:tc>
      </w:tr>
      <w:tr>
        <w:trPr>
          <w:trHeight w:val="166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湖南法度互联网科技有限公司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湖南法度自成立之日起纳入公司合并范 围。本次对外投资事项的资金全部来源 于公司的自有资金，有利于公司业务发 展需要及成本控制，不会对公司的财务 状况和经营成果产生重大影响。</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22"/>
        <w:keepNext/>
        <w:keepLines/>
        <w:widowControl w:val="0"/>
        <w:shd w:val="clear" w:color="auto" w:fill="auto"/>
        <w:tabs>
          <w:tab w:pos="517" w:val="left"/>
        </w:tabs>
        <w:bidi w:val="0"/>
        <w:spacing w:before="0" w:line="240" w:lineRule="auto"/>
        <w:ind w:left="0" w:right="0" w:firstLine="0"/>
        <w:jc w:val="left"/>
      </w:pPr>
      <w:bookmarkStart w:id="252" w:name="bookmark252"/>
      <w:bookmarkStart w:id="253" w:name="bookmark253"/>
      <w:bookmarkStart w:id="254" w:name="bookmark254"/>
      <w:bookmarkStart w:id="255" w:name="bookmark255"/>
      <w:r>
        <w:rPr>
          <w:color w:val="000000"/>
          <w:spacing w:val="0"/>
          <w:w w:val="100"/>
          <w:position w:val="0"/>
          <w:sz w:val="24"/>
          <w:szCs w:val="24"/>
        </w:rPr>
        <w:t>八</w:t>
      </w:r>
      <w:bookmarkEnd w:id="254"/>
      <w:r>
        <w:rPr>
          <w:color w:val="000000"/>
          <w:spacing w:val="0"/>
          <w:w w:val="100"/>
          <w:position w:val="0"/>
          <w:sz w:val="24"/>
          <w:szCs w:val="24"/>
        </w:rPr>
        <w:t>、</w:t>
        <w:tab/>
        <w:t>公司控制的结构化主体情况</w:t>
      </w:r>
      <w:bookmarkEnd w:id="252"/>
      <w:bookmarkEnd w:id="253"/>
      <w:bookmarkEnd w:id="255"/>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tabs>
          <w:tab w:pos="517" w:val="left"/>
        </w:tabs>
        <w:bidi w:val="0"/>
        <w:spacing w:before="0" w:line="240" w:lineRule="auto"/>
        <w:ind w:left="0" w:right="0" w:firstLine="0"/>
        <w:jc w:val="left"/>
      </w:pPr>
      <w:bookmarkStart w:id="256" w:name="bookmark256"/>
      <w:bookmarkStart w:id="257" w:name="bookmark257"/>
      <w:bookmarkStart w:id="258" w:name="bookmark258"/>
      <w:bookmarkStart w:id="259" w:name="bookmark259"/>
      <w:r>
        <w:rPr>
          <w:color w:val="000000"/>
          <w:spacing w:val="0"/>
          <w:w w:val="100"/>
          <w:position w:val="0"/>
          <w:sz w:val="24"/>
          <w:szCs w:val="24"/>
        </w:rPr>
        <w:t>九</w:t>
      </w:r>
      <w:bookmarkEnd w:id="258"/>
      <w:r>
        <w:rPr>
          <w:color w:val="000000"/>
          <w:spacing w:val="0"/>
          <w:w w:val="100"/>
          <w:position w:val="0"/>
          <w:sz w:val="24"/>
          <w:szCs w:val="24"/>
        </w:rPr>
        <w:t>、</w:t>
        <w:tab/>
        <w:t>公司未来发展的展望</w:t>
      </w:r>
      <w:bookmarkEnd w:id="256"/>
      <w:bookmarkEnd w:id="257"/>
      <w:bookmarkEnd w:id="259"/>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（一）行业介绍</w:t>
      </w:r>
    </w:p>
    <w:p>
      <w:pPr>
        <w:pStyle w:val="Style24"/>
        <w:keepNext w:val="0"/>
        <w:keepLines w:val="0"/>
        <w:widowControl w:val="0"/>
        <w:shd w:val="clear" w:color="auto" w:fill="auto"/>
        <w:bidi w:val="0"/>
        <w:spacing w:before="0" w:after="240" w:line="240" w:lineRule="auto"/>
        <w:ind w:left="0" w:right="0" w:firstLine="460"/>
        <w:jc w:val="left"/>
      </w:pPr>
      <w:bookmarkStart w:id="260" w:name="bookmark260"/>
      <w:r>
        <w:rPr>
          <w:rFonts w:ascii="Times New Roman" w:eastAsia="Times New Roman" w:hAnsi="Times New Roman" w:cs="Times New Roman"/>
          <w:color w:val="000000"/>
          <w:spacing w:val="0"/>
          <w:w w:val="100"/>
          <w:position w:val="0"/>
        </w:rPr>
        <w:t>1</w:t>
      </w:r>
      <w:bookmarkEnd w:id="260"/>
      <w:r>
        <w:rPr>
          <w:color w:val="000000"/>
          <w:spacing w:val="0"/>
          <w:w w:val="100"/>
          <w:position w:val="0"/>
        </w:rPr>
        <w:t>、电子支付行业的核心参与方</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据中国人民银行发布的《中国支付体系发展报告</w:t>
      </w:r>
      <w:r>
        <w:rPr>
          <w:rFonts w:ascii="Times New Roman" w:eastAsia="Times New Roman" w:hAnsi="Times New Roman" w:cs="Times New Roman"/>
          <w:color w:val="000000"/>
          <w:spacing w:val="0"/>
          <w:w w:val="100"/>
          <w:position w:val="0"/>
        </w:rPr>
        <w:t>2015</w:t>
      </w:r>
      <w:r>
        <w:rPr>
          <w:color w:val="000000"/>
          <w:spacing w:val="0"/>
          <w:w w:val="100"/>
          <w:position w:val="0"/>
        </w:rPr>
        <w:t>》描述，我国以中国人民银行为核心、银行业金融机构为基础、特 许清算机构和支付机构为补充的多元化服务组织不断丰富，支付服务市场的专业化分工不断细化，支付服务的能力、效率和 质量不断提升。</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中国人民银行：中国人民银行作为中国支付体系建设的组织者、推动者、监督者，中国人民银行肩负</w:t>
      </w:r>
      <w:r>
        <w:rPr>
          <w:rFonts w:ascii="Times New Roman" w:eastAsia="Times New Roman" w:hAnsi="Times New Roman" w:cs="Times New Roman"/>
          <w:color w:val="000000"/>
          <w:spacing w:val="0"/>
          <w:w w:val="100"/>
          <w:position w:val="0"/>
        </w:rPr>
        <w:t>“</w:t>
      </w:r>
      <w:r>
        <w:rPr>
          <w:color w:val="000000"/>
          <w:spacing w:val="0"/>
          <w:w w:val="100"/>
          <w:position w:val="0"/>
        </w:rPr>
        <w:t>维护支付、清算 系统正常运行</w:t>
      </w:r>
      <w:r>
        <w:rPr>
          <w:rFonts w:ascii="Times New Roman" w:eastAsia="Times New Roman" w:hAnsi="Times New Roman" w:cs="Times New Roman"/>
          <w:color w:val="000000"/>
          <w:spacing w:val="0"/>
          <w:w w:val="100"/>
          <w:position w:val="0"/>
        </w:rPr>
        <w:t>”</w:t>
      </w:r>
      <w:r>
        <w:rPr>
          <w:color w:val="000000"/>
          <w:spacing w:val="0"/>
          <w:w w:val="100"/>
          <w:position w:val="0"/>
        </w:rPr>
        <w:t>等法定职责，建设运行了第二代支付系统、中央银行会计核算数据集中系统、全国支票影像交换系统、境内 外币支付系统等重要业务系统，为金融机构和金融市场提供低成本、高效率的公共清算平台，加速了社会资金周转，推动了 经济金融较快发展。</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银行业金融机构：银行业金融机构（以下简称银行）是支付服务的提供主体。银行大力推进金融服务创新，不断提高支 付服务水平，在服务实体经济、守住风险底线、深化改革开放等方面取得明显成效。我国形成了多种类、广覆盖的银行机构 体系，它们通过后台完善业务系统、前台提供和受理各种支付工具（或支付工具受理机具）的形式，向广大单位和个人提供 多层次、差异化、个性化的支付服务。</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特许清算机构：清算机构积极参与中国支付服务市场，在特定领域提供专项支付服务。中国银联股份有限公司（以下简 称中国银联）是中国银行卡联合组织，通过银联跨行交易清算系统，实现商业银行系统间的互联互通和资源共享，保证银行 卡跨行、跨地区和跨境的使用。网联清算有限公司（简称</w:t>
      </w:r>
      <w:r>
        <w:rPr>
          <w:rFonts w:ascii="Times New Roman" w:eastAsia="Times New Roman" w:hAnsi="Times New Roman" w:cs="Times New Roman"/>
          <w:color w:val="000000"/>
          <w:spacing w:val="0"/>
          <w:w w:val="100"/>
          <w:position w:val="0"/>
        </w:rPr>
        <w:t>NUCC</w:t>
      </w:r>
      <w:r>
        <w:rPr>
          <w:color w:val="000000"/>
          <w:spacing w:val="0"/>
          <w:w w:val="100"/>
          <w:position w:val="0"/>
        </w:rPr>
        <w:t>）</w:t>
      </w:r>
      <w:r>
        <w:rPr>
          <w:color w:val="000000"/>
          <w:spacing w:val="0"/>
          <w:w w:val="100"/>
          <w:position w:val="0"/>
        </w:rPr>
        <w:t>是经中国人民银行批准成立的非银行支付机构网络支付清 算平台的运营机构，作为全国统一的清算系统，主要处理非银行支付机构发起的涉及银行账户的网络支付业务，实现非银行 支付机构及商业银行一点接入，提供公共、安全、高效、经济的交易信息转接和资金清算服务，组织制定并推行平台系统及 网络支付市场相关的统一标准规范，协调和仲裁业务纠纷，并将提供风险防控等专业化的配套及延展服务。</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支付机构：支付机构在中国零售支付中发挥着重要作用。近年来，借助电子商务的兴起，支付机构运用互联网、移动通 信等新型信息技术，充分发挥自身机制灵活的优势，为社会公众提供小额、快捷、便民的零售支付服务。支付机构从事的支 付业务模式又分为网络支付业务、预付卡发行与受理业务、银行卡收单业务。</w:t>
      </w:r>
    </w:p>
    <w:p>
      <w:pPr>
        <w:pStyle w:val="Style24"/>
        <w:keepNext w:val="0"/>
        <w:keepLines w:val="0"/>
        <w:widowControl w:val="0"/>
        <w:shd w:val="clear" w:color="auto" w:fill="auto"/>
        <w:bidi w:val="0"/>
        <w:spacing w:before="0" w:after="100" w:line="313" w:lineRule="exact"/>
        <w:ind w:left="0" w:right="0"/>
        <w:jc w:val="both"/>
      </w:pPr>
      <w:r>
        <w:rPr>
          <w:color w:val="000000"/>
          <w:spacing w:val="0"/>
          <w:w w:val="100"/>
          <w:position w:val="0"/>
        </w:rPr>
        <w:t>在支付体系中除以上支付服务主体外，支付软硬件提供商和收单渠道服务机构是电子支付产业中起到辅助作用的主体。 新国都从事以金融</w:t>
      </w:r>
      <w:r>
        <w:rPr>
          <w:rFonts w:ascii="Times New Roman" w:eastAsia="Times New Roman" w:hAnsi="Times New Roman" w:cs="Times New Roman"/>
          <w:color w:val="000000"/>
          <w:spacing w:val="0"/>
          <w:w w:val="100"/>
          <w:position w:val="0"/>
        </w:rPr>
        <w:t>POS</w:t>
      </w:r>
      <w:r>
        <w:rPr>
          <w:color w:val="000000"/>
          <w:spacing w:val="0"/>
          <w:w w:val="100"/>
          <w:position w:val="0"/>
        </w:rPr>
        <w:t>机为主的电子支付受理终端设备软硬件的生产、研发、销售和租赁，并新增了银行卡收单及增值服务 等业务，该业务均是电子支付产业链中的重要环节，公司定位于成为优质的电子支付综合服务商。</w:t>
      </w:r>
    </w:p>
    <w:p>
      <w:pPr>
        <w:pStyle w:val="Style24"/>
        <w:keepNext w:val="0"/>
        <w:keepLines w:val="0"/>
        <w:widowControl w:val="0"/>
        <w:shd w:val="clear" w:color="auto" w:fill="auto"/>
        <w:bidi w:val="0"/>
        <w:spacing w:before="0" w:after="0"/>
        <w:ind w:left="0" w:right="0"/>
        <w:jc w:val="both"/>
      </w:pPr>
      <w:bookmarkStart w:id="261" w:name="bookmark261"/>
      <w:r>
        <w:rPr>
          <w:rFonts w:ascii="Times New Roman" w:eastAsia="Times New Roman" w:hAnsi="Times New Roman" w:cs="Times New Roman"/>
          <w:color w:val="000000"/>
          <w:spacing w:val="0"/>
          <w:w w:val="100"/>
          <w:position w:val="0"/>
        </w:rPr>
        <w:t>2</w:t>
      </w:r>
      <w:bookmarkEnd w:id="261"/>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年的电子支付体系整体运营状况</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日中国人民银行发布的《</w:t>
      </w:r>
      <w:r>
        <w:rPr>
          <w:rFonts w:ascii="Times New Roman" w:eastAsia="Times New Roman" w:hAnsi="Times New Roman" w:cs="Times New Roman"/>
          <w:color w:val="000000"/>
          <w:spacing w:val="0"/>
          <w:w w:val="100"/>
          <w:position w:val="0"/>
        </w:rPr>
        <w:t>2020</w:t>
      </w:r>
      <w:r>
        <w:rPr>
          <w:color w:val="000000"/>
          <w:spacing w:val="0"/>
          <w:w w:val="100"/>
          <w:position w:val="0"/>
        </w:rPr>
        <w:t>年支付体系运行总体情况》显示，全国支付体系运行平稳，社会资金交 易规模不断扩大，支付业务量稳步增长，我们主要关注到：</w:t>
      </w:r>
    </w:p>
    <w:p>
      <w:pPr>
        <w:pStyle w:val="Style24"/>
        <w:keepNext w:val="0"/>
        <w:keepLines w:val="0"/>
        <w:widowControl w:val="0"/>
        <w:shd w:val="clear" w:color="auto" w:fill="auto"/>
        <w:tabs>
          <w:tab w:pos="765" w:val="left"/>
        </w:tabs>
        <w:bidi w:val="0"/>
        <w:spacing w:before="0" w:after="0" w:line="313" w:lineRule="exact"/>
        <w:ind w:left="0" w:right="0"/>
        <w:jc w:val="both"/>
      </w:pPr>
      <w:bookmarkStart w:id="262" w:name="bookmark262"/>
      <w:r>
        <w:rPr>
          <w:color w:val="000000"/>
          <w:spacing w:val="0"/>
          <w:w w:val="100"/>
          <w:position w:val="0"/>
        </w:rPr>
        <w:t>（</w:t>
      </w:r>
      <w:bookmarkEnd w:id="262"/>
      <w:r>
        <w:rPr>
          <w:rFonts w:ascii="Times New Roman" w:eastAsia="Times New Roman" w:hAnsi="Times New Roman" w:cs="Times New Roman"/>
          <w:color w:val="000000"/>
          <w:spacing w:val="0"/>
          <w:w w:val="100"/>
          <w:position w:val="0"/>
        </w:rPr>
        <w:t>1</w:t>
      </w:r>
      <w:r>
        <w:rPr>
          <w:color w:val="000000"/>
          <w:spacing w:val="0"/>
          <w:w w:val="100"/>
          <w:position w:val="0"/>
        </w:rPr>
        <w:t>）</w:t>
        <w:tab/>
        <w:t>银行卡发卡量保持稳步增长</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年末，全国银行卡在用发卡数量</w:t>
      </w:r>
      <w:r>
        <w:rPr>
          <w:color w:val="000000"/>
          <w:spacing w:val="0"/>
          <w:w w:val="100"/>
          <w:position w:val="0"/>
        </w:rPr>
        <w:t xml:space="preserve">489. </w:t>
      </w:r>
      <w:r>
        <w:rPr>
          <w:color w:val="000000"/>
          <w:spacing w:val="0"/>
          <w:w w:val="100"/>
          <w:position w:val="0"/>
        </w:rPr>
        <w:t>54</w:t>
      </w:r>
      <w:r>
        <w:rPr>
          <w:color w:val="000000"/>
          <w:spacing w:val="0"/>
          <w:w w:val="100"/>
          <w:position w:val="0"/>
        </w:rPr>
        <w:t>亿张，同比增长</w:t>
      </w:r>
      <w:r>
        <w:rPr>
          <w:rFonts w:ascii="Times New Roman" w:eastAsia="Times New Roman" w:hAnsi="Times New Roman" w:cs="Times New Roman"/>
          <w:color w:val="000000"/>
          <w:spacing w:val="0"/>
          <w:w w:val="100"/>
          <w:position w:val="0"/>
        </w:rPr>
        <w:t>6.36%</w:t>
      </w:r>
      <w:r>
        <w:rPr>
          <w:color w:val="000000"/>
          <w:spacing w:val="0"/>
          <w:w w:val="100"/>
          <w:position w:val="0"/>
        </w:rPr>
        <w:t>。其中，借记卡在用发卡数量</w:t>
      </w:r>
      <w:r>
        <w:rPr>
          <w:rFonts w:ascii="Times New Roman" w:eastAsia="Times New Roman" w:hAnsi="Times New Roman" w:cs="Times New Roman"/>
          <w:color w:val="000000"/>
          <w:spacing w:val="0"/>
          <w:w w:val="100"/>
          <w:position w:val="0"/>
        </w:rPr>
        <w:t>81.77</w:t>
      </w:r>
      <w:r>
        <w:rPr>
          <w:color w:val="000000"/>
          <w:spacing w:val="0"/>
          <w:w w:val="100"/>
          <w:position w:val="0"/>
        </w:rPr>
        <w:t>亿张，同比增 长</w:t>
      </w:r>
      <w:r>
        <w:rPr>
          <w:rFonts w:ascii="Times New Roman" w:eastAsia="Times New Roman" w:hAnsi="Times New Roman" w:cs="Times New Roman"/>
          <w:color w:val="000000"/>
          <w:spacing w:val="0"/>
          <w:w w:val="100"/>
          <w:position w:val="0"/>
        </w:rPr>
        <w:t>6.57%</w:t>
      </w:r>
      <w:r>
        <w:rPr>
          <w:color w:val="000000"/>
          <w:spacing w:val="0"/>
          <w:w w:val="100"/>
          <w:position w:val="0"/>
        </w:rPr>
        <w:t>；信用卡和借贷合一卡在用发卡数量共计</w:t>
      </w:r>
      <w:r>
        <w:rPr>
          <w:rFonts w:ascii="Times New Roman" w:eastAsia="Times New Roman" w:hAnsi="Times New Roman" w:cs="Times New Roman"/>
          <w:color w:val="000000"/>
          <w:spacing w:val="0"/>
          <w:w w:val="100"/>
          <w:position w:val="0"/>
        </w:rPr>
        <w:t>7.78</w:t>
      </w:r>
      <w:r>
        <w:rPr>
          <w:color w:val="000000"/>
          <w:spacing w:val="0"/>
          <w:w w:val="100"/>
          <w:position w:val="0"/>
        </w:rPr>
        <w:t>亿张，同比增长</w:t>
      </w:r>
      <w:r>
        <w:rPr>
          <w:rFonts w:ascii="Times New Roman" w:eastAsia="Times New Roman" w:hAnsi="Times New Roman" w:cs="Times New Roman"/>
          <w:color w:val="000000"/>
          <w:spacing w:val="0"/>
          <w:w w:val="100"/>
          <w:position w:val="0"/>
        </w:rPr>
        <w:t>4.26%</w:t>
      </w:r>
      <w:r>
        <w:rPr>
          <w:color w:val="000000"/>
          <w:spacing w:val="0"/>
          <w:w w:val="100"/>
          <w:position w:val="0"/>
        </w:rPr>
        <w:t xml:space="preserve">。借记卡在用发卡数量占银行卡在用发卡数量的 </w:t>
      </w:r>
      <w:r>
        <w:rPr>
          <w:rFonts w:ascii="Times New Roman" w:eastAsia="Times New Roman" w:hAnsi="Times New Roman" w:cs="Times New Roman"/>
          <w:color w:val="000000"/>
          <w:spacing w:val="0"/>
          <w:w w:val="100"/>
          <w:position w:val="0"/>
        </w:rPr>
        <w:t>91.31%</w:t>
      </w:r>
      <w:r>
        <w:rPr>
          <w:color w:val="000000"/>
          <w:spacing w:val="0"/>
          <w:w w:val="100"/>
          <w:position w:val="0"/>
        </w:rPr>
        <w:t>，较上年末有所上升。全国人均持有银行卡</w:t>
      </w:r>
      <w:r>
        <w:rPr>
          <w:rFonts w:ascii="Times New Roman" w:eastAsia="Times New Roman" w:hAnsi="Times New Roman" w:cs="Times New Roman"/>
          <w:color w:val="000000"/>
          <w:spacing w:val="0"/>
          <w:w w:val="100"/>
          <w:position w:val="0"/>
        </w:rPr>
        <w:t>6.4</w:t>
      </w:r>
      <w:r>
        <w:rPr>
          <w:rFonts w:ascii="Times New Roman" w:eastAsia="Times New Roman" w:hAnsi="Times New Roman" w:cs="Times New Roman"/>
          <w:color w:val="000000"/>
          <w:spacing w:val="0"/>
          <w:w w:val="100"/>
          <w:position w:val="0"/>
        </w:rPr>
        <w:t>0</w:t>
      </w:r>
      <w:r>
        <w:rPr>
          <w:color w:val="000000"/>
          <w:spacing w:val="0"/>
          <w:w w:val="100"/>
          <w:position w:val="0"/>
        </w:rPr>
        <w:t>张，同比增长</w:t>
      </w:r>
      <w:r>
        <w:rPr>
          <w:rFonts w:ascii="Times New Roman" w:eastAsia="Times New Roman" w:hAnsi="Times New Roman" w:cs="Times New Roman"/>
          <w:color w:val="000000"/>
          <w:spacing w:val="0"/>
          <w:w w:val="100"/>
          <w:position w:val="0"/>
        </w:rPr>
        <w:t>6.01%</w:t>
      </w:r>
      <w:r>
        <w:rPr>
          <w:color w:val="000000"/>
          <w:spacing w:val="0"/>
          <w:w w:val="100"/>
          <w:position w:val="0"/>
        </w:rPr>
        <w:t>。其中，人均持有信用卡和借贷合一"</w:t>
      </w:r>
      <w:r>
        <w:rPr>
          <w:rFonts w:ascii="Times New Roman" w:eastAsia="Times New Roman" w:hAnsi="Times New Roman" w:cs="Times New Roman"/>
          <w:color w:val="000000"/>
          <w:spacing w:val="0"/>
          <w:w w:val="100"/>
          <w:position w:val="0"/>
        </w:rPr>
        <w:t>0.56</w:t>
      </w:r>
      <w:r>
        <w:rPr>
          <w:color w:val="000000"/>
          <w:spacing w:val="0"/>
          <w:w w:val="100"/>
          <w:position w:val="0"/>
        </w:rPr>
        <w:t>张， 同比增长</w:t>
      </w:r>
      <w:r>
        <w:rPr>
          <w:rFonts w:ascii="Times New Roman" w:eastAsia="Times New Roman" w:hAnsi="Times New Roman" w:cs="Times New Roman"/>
          <w:color w:val="000000"/>
          <w:spacing w:val="0"/>
          <w:w w:val="100"/>
          <w:position w:val="0"/>
        </w:rPr>
        <w:t>3.91%</w:t>
      </w:r>
      <w:r>
        <w:rPr>
          <w:color w:val="000000"/>
          <w:spacing w:val="0"/>
          <w:w w:val="100"/>
          <w:position w:val="0"/>
        </w:rPr>
        <w:t>。</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从银行卡的发卡总量以及增长率数据来看，全国发卡量虽增长放缓，但信用卡发卡数量与人均持有信用卡数量都远远低 于借记卡相应数量，我们认为未来信用卡增长空间依然很大，并且相关应用增值服务也会越来越丰富。随着国内个人信用体 系的建立和完善，借助大数据、人工智能等前沿技术可以逐步消除主体间的信息不对称问题以及提升金融机构风控效率，我 们可以预见基于银行卡的电子支付业务以及其他增值服务在未来几年内仍将保持较好的发展趋势。</w:t>
      </w:r>
    </w:p>
    <w:p>
      <w:pPr>
        <w:pStyle w:val="Style24"/>
        <w:keepNext w:val="0"/>
        <w:keepLines w:val="0"/>
        <w:widowControl w:val="0"/>
        <w:shd w:val="clear" w:color="auto" w:fill="auto"/>
        <w:tabs>
          <w:tab w:pos="765" w:val="left"/>
        </w:tabs>
        <w:bidi w:val="0"/>
        <w:spacing w:before="0" w:after="0" w:line="313" w:lineRule="exact"/>
        <w:ind w:left="0" w:right="0"/>
        <w:jc w:val="both"/>
      </w:pPr>
      <w:bookmarkStart w:id="263" w:name="bookmark263"/>
      <w:r>
        <w:rPr>
          <w:color w:val="000000"/>
          <w:spacing w:val="0"/>
          <w:w w:val="100"/>
          <w:position w:val="0"/>
        </w:rPr>
        <w:t>（</w:t>
      </w:r>
      <w:bookmarkEnd w:id="263"/>
      <w:r>
        <w:rPr>
          <w:rFonts w:ascii="Times New Roman" w:eastAsia="Times New Roman" w:hAnsi="Times New Roman" w:cs="Times New Roman"/>
          <w:color w:val="000000"/>
          <w:spacing w:val="0"/>
          <w:w w:val="100"/>
          <w:position w:val="0"/>
        </w:rPr>
        <w:t>2</w:t>
      </w:r>
      <w:r>
        <w:rPr>
          <w:color w:val="000000"/>
          <w:spacing w:val="0"/>
          <w:w w:val="100"/>
          <w:position w:val="0"/>
        </w:rPr>
        <w:t>）</w:t>
        <w:tab/>
        <w:t>银行卡受理终端数量有所增长</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年末，银行卡跨行支付系统联网特约商户</w:t>
      </w:r>
      <w:r>
        <w:rPr>
          <w:rFonts w:ascii="Times New Roman" w:eastAsia="Times New Roman" w:hAnsi="Times New Roman" w:cs="Times New Roman"/>
          <w:color w:val="000000"/>
          <w:spacing w:val="0"/>
          <w:w w:val="100"/>
          <w:position w:val="0"/>
        </w:rPr>
        <w:t>2,894.75</w:t>
      </w:r>
      <w:r>
        <w:rPr>
          <w:color w:val="000000"/>
          <w:spacing w:val="0"/>
          <w:w w:val="100"/>
          <w:position w:val="0"/>
        </w:rPr>
        <w:t>万户，联网机具</w:t>
      </w:r>
      <w:r>
        <w:rPr>
          <w:rFonts w:ascii="Times New Roman" w:eastAsia="Times New Roman" w:hAnsi="Times New Roman" w:cs="Times New Roman"/>
          <w:color w:val="000000"/>
          <w:spacing w:val="0"/>
          <w:w w:val="100"/>
          <w:position w:val="0"/>
        </w:rPr>
        <w:t>3,833.03</w:t>
      </w:r>
      <w:r>
        <w:rPr>
          <w:color w:val="000000"/>
          <w:spacing w:val="0"/>
          <w:w w:val="100"/>
          <w:position w:val="0"/>
        </w:rPr>
        <w:t>万台，较上年末分别增长</w:t>
      </w:r>
      <w:r>
        <w:rPr>
          <w:rFonts w:ascii="Times New Roman" w:eastAsia="Times New Roman" w:hAnsi="Times New Roman" w:cs="Times New Roman"/>
          <w:color w:val="000000"/>
          <w:spacing w:val="0"/>
          <w:w w:val="100"/>
          <w:position w:val="0"/>
        </w:rPr>
        <w:t>257.15</w:t>
      </w:r>
      <w:r>
        <w:rPr>
          <w:color w:val="000000"/>
          <w:spacing w:val="0"/>
          <w:w w:val="100"/>
          <w:position w:val="0"/>
        </w:rPr>
        <w:t xml:space="preserve">万户、 </w:t>
      </w:r>
      <w:r>
        <w:rPr>
          <w:rFonts w:ascii="Times New Roman" w:eastAsia="Times New Roman" w:hAnsi="Times New Roman" w:cs="Times New Roman"/>
          <w:color w:val="000000"/>
          <w:spacing w:val="0"/>
          <w:w w:val="100"/>
          <w:position w:val="0"/>
        </w:rPr>
        <w:t>331.34</w:t>
      </w:r>
      <w:r>
        <w:rPr>
          <w:color w:val="000000"/>
          <w:spacing w:val="0"/>
          <w:w w:val="100"/>
          <w:position w:val="0"/>
        </w:rPr>
        <w:t>万台；</w:t>
      </w:r>
      <w:r>
        <w:rPr>
          <w:rFonts w:ascii="Times New Roman" w:eastAsia="Times New Roman" w:hAnsi="Times New Roman" w:cs="Times New Roman"/>
          <w:color w:val="000000"/>
          <w:spacing w:val="0"/>
          <w:w w:val="100"/>
          <w:position w:val="0"/>
        </w:rPr>
        <w:t>ATM</w:t>
      </w:r>
      <w:r>
        <w:rPr>
          <w:color w:val="000000"/>
          <w:spacing w:val="0"/>
          <w:w w:val="100"/>
          <w:position w:val="0"/>
        </w:rPr>
        <w:t>机具</w:t>
      </w:r>
      <w:r>
        <w:rPr>
          <w:rFonts w:ascii="Times New Roman" w:eastAsia="Times New Roman" w:hAnsi="Times New Roman" w:cs="Times New Roman"/>
          <w:color w:val="000000"/>
          <w:spacing w:val="0"/>
          <w:w w:val="100"/>
          <w:position w:val="0"/>
        </w:rPr>
        <w:t>101.39</w:t>
      </w:r>
      <w:r>
        <w:rPr>
          <w:color w:val="000000"/>
          <w:spacing w:val="0"/>
          <w:w w:val="100"/>
          <w:position w:val="0"/>
        </w:rPr>
        <w:t>万台，较上年末减少</w:t>
      </w:r>
      <w:r>
        <w:rPr>
          <w:rFonts w:ascii="Times New Roman" w:eastAsia="Times New Roman" w:hAnsi="Times New Roman" w:cs="Times New Roman"/>
          <w:color w:val="000000"/>
          <w:spacing w:val="0"/>
          <w:w w:val="100"/>
          <w:position w:val="0"/>
        </w:rPr>
        <w:t>8.39</w:t>
      </w:r>
      <w:r>
        <w:rPr>
          <w:color w:val="000000"/>
          <w:spacing w:val="0"/>
          <w:w w:val="100"/>
          <w:position w:val="0"/>
        </w:rPr>
        <w:t>万台。全国每万人对应的联网机具数量</w:t>
      </w:r>
      <w:r>
        <w:rPr>
          <w:rFonts w:ascii="Times New Roman" w:eastAsia="Times New Roman" w:hAnsi="Times New Roman" w:cs="Times New Roman"/>
          <w:color w:val="000000"/>
          <w:spacing w:val="0"/>
          <w:w w:val="100"/>
          <w:position w:val="0"/>
        </w:rPr>
        <w:t>273.78</w:t>
      </w:r>
      <w:r>
        <w:rPr>
          <w:color w:val="000000"/>
          <w:spacing w:val="0"/>
          <w:w w:val="100"/>
          <w:position w:val="0"/>
        </w:rPr>
        <w:t>台，同比增长</w:t>
      </w:r>
      <w:r>
        <w:rPr>
          <w:rFonts w:ascii="Times New Roman" w:eastAsia="Times New Roman" w:hAnsi="Times New Roman" w:cs="Times New Roman"/>
          <w:color w:val="000000"/>
          <w:spacing w:val="0"/>
          <w:w w:val="100"/>
          <w:position w:val="0"/>
        </w:rPr>
        <w:t>9.10%</w:t>
      </w:r>
      <w:r>
        <w:rPr>
          <w:color w:val="000000"/>
          <w:spacing w:val="0"/>
          <w:w w:val="100"/>
          <w:position w:val="0"/>
        </w:rPr>
        <w:t>，每 万人对应的</w:t>
      </w:r>
      <w:r>
        <w:rPr>
          <w:rFonts w:ascii="Times New Roman" w:eastAsia="Times New Roman" w:hAnsi="Times New Roman" w:cs="Times New Roman"/>
          <w:color w:val="000000"/>
          <w:spacing w:val="0"/>
          <w:w w:val="100"/>
          <w:position w:val="0"/>
        </w:rPr>
        <w:t>ATM</w:t>
      </w:r>
      <w:r>
        <w:rPr>
          <w:color w:val="000000"/>
          <w:spacing w:val="0"/>
          <w:w w:val="100"/>
          <w:position w:val="0"/>
        </w:rPr>
        <w:t>数量</w:t>
      </w:r>
      <w:r>
        <w:rPr>
          <w:rFonts w:ascii="Times New Roman" w:eastAsia="Times New Roman" w:hAnsi="Times New Roman" w:cs="Times New Roman"/>
          <w:color w:val="000000"/>
          <w:spacing w:val="0"/>
          <w:w w:val="100"/>
          <w:position w:val="0"/>
        </w:rPr>
        <w:t>7.24</w:t>
      </w:r>
      <w:r>
        <w:rPr>
          <w:color w:val="000000"/>
          <w:spacing w:val="0"/>
          <w:w w:val="100"/>
          <w:position w:val="0"/>
        </w:rPr>
        <w:t>台，同比下降</w:t>
      </w:r>
      <w:r>
        <w:rPr>
          <w:rFonts w:ascii="Times New Roman" w:eastAsia="Times New Roman" w:hAnsi="Times New Roman" w:cs="Times New Roman"/>
          <w:color w:val="000000"/>
          <w:spacing w:val="0"/>
          <w:w w:val="100"/>
          <w:position w:val="0"/>
        </w:rPr>
        <w:t>7.95%</w:t>
      </w:r>
      <w:r>
        <w:rPr>
          <w:color w:val="000000"/>
          <w:spacing w:val="0"/>
          <w:w w:val="100"/>
          <w:position w:val="0"/>
        </w:rPr>
        <w:t>。随着我国移动支付等新兴方式的普及，支付受理终端</w:t>
      </w:r>
      <w:r>
        <w:rPr>
          <w:rFonts w:ascii="Times New Roman" w:eastAsia="Times New Roman" w:hAnsi="Times New Roman" w:cs="Times New Roman"/>
          <w:color w:val="000000"/>
          <w:spacing w:val="0"/>
          <w:w w:val="100"/>
          <w:position w:val="0"/>
        </w:rPr>
        <w:t>POS</w:t>
      </w:r>
      <w:r>
        <w:rPr>
          <w:color w:val="000000"/>
          <w:spacing w:val="0"/>
          <w:w w:val="100"/>
          <w:position w:val="0"/>
        </w:rPr>
        <w:t>机具形态和功能也 越来越丰富，借助移动支付和二维码支付市场规模的较快增长，</w:t>
      </w:r>
      <w:r>
        <w:rPr>
          <w:rFonts w:ascii="Times New Roman" w:eastAsia="Times New Roman" w:hAnsi="Times New Roman" w:cs="Times New Roman"/>
          <w:color w:val="000000"/>
          <w:spacing w:val="0"/>
          <w:w w:val="100"/>
          <w:position w:val="0"/>
        </w:rPr>
        <w:t>POS</w:t>
      </w:r>
      <w:r>
        <w:rPr>
          <w:color w:val="000000"/>
          <w:spacing w:val="0"/>
          <w:w w:val="100"/>
          <w:position w:val="0"/>
        </w:rPr>
        <w:t>机具行业积极顺应趋势，逐渐调整产品形态以符合不同 类别商户的需求，在满足基础收单服务之上叠加其他数字化服务，推出扫码盒子、收款音箱等新型支付终端产品。未来随着 相关技术的应用以及支付产品的更新迭代，支付终端行业将朝着为新增小微商户提供轻质化的产品、助力智能化升级及为存 量市场提供智能化升级改造服务的方向增长。</w:t>
      </w:r>
    </w:p>
    <w:p>
      <w:pPr>
        <w:pStyle w:val="Style24"/>
        <w:keepNext w:val="0"/>
        <w:keepLines w:val="0"/>
        <w:widowControl w:val="0"/>
        <w:shd w:val="clear" w:color="auto" w:fill="auto"/>
        <w:tabs>
          <w:tab w:pos="765" w:val="left"/>
        </w:tabs>
        <w:bidi w:val="0"/>
        <w:spacing w:before="0" w:after="60" w:line="313" w:lineRule="exact"/>
        <w:ind w:left="0" w:right="0"/>
        <w:jc w:val="both"/>
      </w:pPr>
      <w:bookmarkStart w:id="264" w:name="bookmark264"/>
      <w:r>
        <w:rPr>
          <w:color w:val="000000"/>
          <w:spacing w:val="0"/>
          <w:w w:val="100"/>
          <w:position w:val="0"/>
        </w:rPr>
        <w:t>（</w:t>
      </w:r>
      <w:bookmarkEnd w:id="264"/>
      <w:r>
        <w:rPr>
          <w:rFonts w:ascii="Times New Roman" w:eastAsia="Times New Roman" w:hAnsi="Times New Roman" w:cs="Times New Roman"/>
          <w:color w:val="000000"/>
          <w:spacing w:val="0"/>
          <w:w w:val="100"/>
          <w:position w:val="0"/>
        </w:rPr>
        <w:t>3</w:t>
      </w:r>
      <w:r>
        <w:rPr>
          <w:color w:val="000000"/>
          <w:spacing w:val="0"/>
          <w:w w:val="100"/>
          <w:position w:val="0"/>
        </w:rPr>
        <w:t>）</w:t>
        <w:tab/>
        <w:t>银行卡交易量继续小幅增长</w:t>
      </w:r>
    </w:p>
    <w:p>
      <w:pPr>
        <w:pStyle w:val="Style24"/>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年，全国共发生银行卡交易</w:t>
      </w:r>
      <w:r>
        <w:rPr>
          <w:color w:val="000000"/>
          <w:spacing w:val="0"/>
          <w:w w:val="100"/>
          <w:position w:val="0"/>
        </w:rPr>
        <w:t xml:space="preserve">3, </w:t>
      </w:r>
      <w:r>
        <w:rPr>
          <w:color w:val="000000"/>
          <w:spacing w:val="0"/>
          <w:w w:val="100"/>
          <w:position w:val="0"/>
        </w:rPr>
        <w:t xml:space="preserve">454. </w:t>
      </w:r>
      <w:r>
        <w:rPr>
          <w:color w:val="000000"/>
          <w:spacing w:val="0"/>
          <w:w w:val="100"/>
          <w:position w:val="0"/>
        </w:rPr>
        <w:t>26</w:t>
      </w:r>
      <w:r>
        <w:rPr>
          <w:color w:val="000000"/>
          <w:spacing w:val="0"/>
          <w:w w:val="100"/>
          <w:position w:val="0"/>
        </w:rPr>
        <w:t>亿笔，金额</w:t>
      </w:r>
      <w:r>
        <w:rPr>
          <w:rFonts w:ascii="Times New Roman" w:eastAsia="Times New Roman" w:hAnsi="Times New Roman" w:cs="Times New Roman"/>
          <w:color w:val="000000"/>
          <w:spacing w:val="0"/>
          <w:w w:val="100"/>
          <w:position w:val="0"/>
        </w:rPr>
        <w:t>888.00</w:t>
      </w:r>
      <w:r>
        <w:rPr>
          <w:color w:val="000000"/>
          <w:spacing w:val="0"/>
          <w:w w:val="100"/>
          <w:position w:val="0"/>
        </w:rPr>
        <w:t>万亿元，同比分别增长</w:t>
      </w:r>
      <w:r>
        <w:rPr>
          <w:rFonts w:ascii="Times New Roman" w:eastAsia="Times New Roman" w:hAnsi="Times New Roman" w:cs="Times New Roman"/>
          <w:color w:val="000000"/>
          <w:spacing w:val="0"/>
          <w:w w:val="100"/>
          <w:position w:val="0"/>
        </w:rPr>
        <w:t>7.28%</w:t>
      </w:r>
      <w:r>
        <w:rPr>
          <w:color w:val="000000"/>
          <w:spacing w:val="0"/>
          <w:w w:val="100"/>
          <w:position w:val="0"/>
        </w:rPr>
        <w:t>和</w:t>
      </w:r>
      <w:r>
        <w:rPr>
          <w:rFonts w:ascii="Times New Roman" w:eastAsia="Times New Roman" w:hAnsi="Times New Roman" w:cs="Times New Roman"/>
          <w:color w:val="000000"/>
          <w:spacing w:val="0"/>
          <w:w w:val="100"/>
          <w:position w:val="0"/>
        </w:rPr>
        <w:t>0.18%</w:t>
      </w:r>
      <w:r>
        <w:rPr>
          <w:color w:val="000000"/>
          <w:spacing w:val="0"/>
          <w:w w:val="100"/>
          <w:position w:val="0"/>
        </w:rPr>
        <w:t>,</w:t>
      </w:r>
      <w:r>
        <w:rPr>
          <w:color w:val="000000"/>
          <w:spacing w:val="0"/>
          <w:w w:val="100"/>
          <w:position w:val="0"/>
        </w:rPr>
        <w:t>日均</w:t>
      </w:r>
      <w:r>
        <w:rPr>
          <w:rFonts w:ascii="Times New Roman" w:eastAsia="Times New Roman" w:hAnsi="Times New Roman" w:cs="Times New Roman"/>
          <w:color w:val="000000"/>
          <w:spacing w:val="0"/>
          <w:w w:val="100"/>
          <w:position w:val="0"/>
        </w:rPr>
        <w:t>9.44</w:t>
      </w:r>
      <w:r>
        <w:rPr>
          <w:color w:val="000000"/>
          <w:spacing w:val="0"/>
          <w:w w:val="100"/>
          <w:position w:val="0"/>
        </w:rPr>
        <w:t>亿笔</w:t>
      </w:r>
      <w:r>
        <w:rPr>
          <w:color w:val="000000"/>
          <w:spacing w:val="0"/>
          <w:w w:val="100"/>
          <w:position w:val="0"/>
        </w:rPr>
        <w:t>，</w:t>
      </w:r>
      <w:r>
        <w:rPr>
          <w:color w:val="000000"/>
          <w:spacing w:val="0"/>
          <w:w w:val="100"/>
          <w:position w:val="0"/>
        </w:rPr>
        <w:t>金额</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 xml:space="preserve">.43 </w:t>
      </w:r>
      <w:r>
        <w:rPr>
          <w:color w:val="000000"/>
          <w:spacing w:val="0"/>
          <w:w w:val="100"/>
          <w:position w:val="0"/>
        </w:rPr>
        <w:t>万亿元。其中，存现</w:t>
      </w:r>
      <w:r>
        <w:rPr>
          <w:rFonts w:ascii="Times New Roman" w:eastAsia="Times New Roman" w:hAnsi="Times New Roman" w:cs="Times New Roman"/>
          <w:color w:val="000000"/>
          <w:spacing w:val="0"/>
          <w:w w:val="100"/>
          <w:position w:val="0"/>
        </w:rPr>
        <w:t>54.36</w:t>
      </w:r>
      <w:r>
        <w:rPr>
          <w:color w:val="000000"/>
          <w:spacing w:val="0"/>
          <w:w w:val="100"/>
          <w:position w:val="0"/>
        </w:rPr>
        <w:t>亿笔，金额</w:t>
      </w:r>
      <w:r>
        <w:rPr>
          <w:rFonts w:ascii="Times New Roman" w:eastAsia="Times New Roman" w:hAnsi="Times New Roman" w:cs="Times New Roman"/>
          <w:color w:val="000000"/>
          <w:spacing w:val="0"/>
          <w:w w:val="100"/>
          <w:position w:val="0"/>
        </w:rPr>
        <w:t>41.3</w:t>
      </w:r>
      <w:r>
        <w:rPr>
          <w:rFonts w:ascii="Times New Roman" w:eastAsia="Times New Roman" w:hAnsi="Times New Roman" w:cs="Times New Roman"/>
          <w:color w:val="000000"/>
          <w:spacing w:val="0"/>
          <w:w w:val="100"/>
          <w:position w:val="0"/>
        </w:rPr>
        <w:t>0</w:t>
      </w:r>
      <w:r>
        <w:rPr>
          <w:color w:val="000000"/>
          <w:spacing w:val="0"/>
          <w:w w:val="100"/>
          <w:position w:val="0"/>
        </w:rPr>
        <w:t>万亿元，同比分别下降</w:t>
      </w:r>
      <w:r>
        <w:rPr>
          <w:rFonts w:ascii="Times New Roman" w:eastAsia="Times New Roman" w:hAnsi="Times New Roman" w:cs="Times New Roman"/>
          <w:color w:val="000000"/>
          <w:spacing w:val="0"/>
          <w:w w:val="100"/>
          <w:position w:val="0"/>
        </w:rPr>
        <w:t>23.28%</w:t>
      </w:r>
      <w:r>
        <w:rPr>
          <w:color w:val="000000"/>
          <w:spacing w:val="0"/>
          <w:w w:val="100"/>
          <w:position w:val="0"/>
        </w:rPr>
        <w:t>和</w:t>
      </w:r>
      <w:r>
        <w:rPr>
          <w:rFonts w:ascii="Times New Roman" w:eastAsia="Times New Roman" w:hAnsi="Times New Roman" w:cs="Times New Roman"/>
          <w:color w:val="000000"/>
          <w:spacing w:val="0"/>
          <w:w w:val="100"/>
          <w:position w:val="0"/>
        </w:rPr>
        <w:t>21.90%</w:t>
      </w:r>
      <w:r>
        <w:rPr>
          <w:color w:val="000000"/>
          <w:spacing w:val="0"/>
          <w:w w:val="100"/>
          <w:position w:val="0"/>
        </w:rPr>
        <w:t>；取现</w:t>
      </w:r>
      <w:r>
        <w:rPr>
          <w:rFonts w:ascii="Times New Roman" w:eastAsia="Times New Roman" w:hAnsi="Times New Roman" w:cs="Times New Roman"/>
          <w:color w:val="000000"/>
          <w:spacing w:val="0"/>
          <w:w w:val="100"/>
          <w:position w:val="0"/>
        </w:rPr>
        <w:t>83.12</w:t>
      </w:r>
      <w:r>
        <w:rPr>
          <w:color w:val="000000"/>
          <w:spacing w:val="0"/>
          <w:w w:val="100"/>
          <w:position w:val="0"/>
        </w:rPr>
        <w:t>亿笔金额</w:t>
      </w:r>
      <w:r>
        <w:rPr>
          <w:rFonts w:ascii="Times New Roman" w:eastAsia="Times New Roman" w:hAnsi="Times New Roman" w:cs="Times New Roman"/>
          <w:color w:val="000000"/>
          <w:spacing w:val="0"/>
          <w:w w:val="100"/>
          <w:position w:val="0"/>
        </w:rPr>
        <w:t>39.67</w:t>
      </w:r>
      <w:r>
        <w:rPr>
          <w:color w:val="000000"/>
          <w:spacing w:val="0"/>
          <w:w w:val="100"/>
          <w:position w:val="0"/>
        </w:rPr>
        <w:t>万亿元，同比 分别下降</w:t>
      </w:r>
      <w:r>
        <w:rPr>
          <w:rFonts w:ascii="Times New Roman" w:eastAsia="Times New Roman" w:hAnsi="Times New Roman" w:cs="Times New Roman"/>
          <w:color w:val="000000"/>
          <w:spacing w:val="0"/>
          <w:w w:val="100"/>
          <w:position w:val="0"/>
        </w:rPr>
        <w:t>26.99%</w:t>
      </w:r>
      <w:r>
        <w:rPr>
          <w:color w:val="000000"/>
          <w:spacing w:val="0"/>
          <w:w w:val="100"/>
          <w:position w:val="0"/>
        </w:rPr>
        <w:t>和</w:t>
      </w:r>
      <w:r>
        <w:rPr>
          <w:rFonts w:ascii="Times New Roman" w:eastAsia="Times New Roman" w:hAnsi="Times New Roman" w:cs="Times New Roman"/>
          <w:color w:val="000000"/>
          <w:spacing w:val="0"/>
          <w:w w:val="100"/>
          <w:position w:val="0"/>
        </w:rPr>
        <w:t>23.20%</w:t>
      </w:r>
      <w:r>
        <w:rPr>
          <w:color w:val="000000"/>
          <w:spacing w:val="0"/>
          <w:w w:val="100"/>
          <w:position w:val="0"/>
        </w:rPr>
        <w:t>；转账业务</w:t>
      </w:r>
      <w:r>
        <w:rPr>
          <w:rFonts w:ascii="Times New Roman" w:eastAsia="Times New Roman" w:hAnsi="Times New Roman" w:cs="Times New Roman"/>
          <w:color w:val="000000"/>
          <w:spacing w:val="0"/>
          <w:w w:val="100"/>
          <w:position w:val="0"/>
        </w:rPr>
        <w:t>1540.72</w:t>
      </w:r>
      <w:r>
        <w:rPr>
          <w:color w:val="000000"/>
          <w:spacing w:val="0"/>
          <w:w w:val="100"/>
          <w:position w:val="0"/>
        </w:rPr>
        <w:t>亿笔，金额</w:t>
      </w:r>
      <w:r>
        <w:rPr>
          <w:rFonts w:ascii="Times New Roman" w:eastAsia="Times New Roman" w:hAnsi="Times New Roman" w:cs="Times New Roman"/>
          <w:color w:val="000000"/>
          <w:spacing w:val="0"/>
          <w:w w:val="100"/>
          <w:position w:val="0"/>
        </w:rPr>
        <w:t>690.37</w:t>
      </w:r>
      <w:r>
        <w:rPr>
          <w:color w:val="000000"/>
          <w:spacing w:val="0"/>
          <w:w w:val="100"/>
          <w:position w:val="0"/>
        </w:rPr>
        <w:t>万亿元，同比分别增长</w:t>
      </w:r>
      <w:r>
        <w:rPr>
          <w:rFonts w:ascii="Times New Roman" w:eastAsia="Times New Roman" w:hAnsi="Times New Roman" w:cs="Times New Roman"/>
          <w:color w:val="000000"/>
          <w:spacing w:val="0"/>
          <w:w w:val="100"/>
          <w:position w:val="0"/>
        </w:rPr>
        <w:t>6.46%</w:t>
      </w:r>
      <w:r>
        <w:rPr>
          <w:color w:val="000000"/>
          <w:spacing w:val="0"/>
          <w:w w:val="100"/>
          <w:position w:val="0"/>
        </w:rPr>
        <w:t>和</w:t>
      </w:r>
      <w:r>
        <w:rPr>
          <w:rFonts w:ascii="Times New Roman" w:eastAsia="Times New Roman" w:hAnsi="Times New Roman" w:cs="Times New Roman"/>
          <w:color w:val="000000"/>
          <w:spacing w:val="0"/>
          <w:w w:val="100"/>
          <w:position w:val="0"/>
        </w:rPr>
        <w:t>3.86%</w:t>
      </w:r>
      <w:r>
        <w:rPr>
          <w:color w:val="000000"/>
          <w:spacing w:val="0"/>
          <w:w w:val="100"/>
          <w:position w:val="0"/>
        </w:rPr>
        <w:t>；消费业务</w:t>
      </w:r>
      <w:r>
        <w:rPr>
          <w:rFonts w:ascii="Times New Roman" w:eastAsia="Times New Roman" w:hAnsi="Times New Roman" w:cs="Times New Roman"/>
          <w:color w:val="000000"/>
          <w:spacing w:val="0"/>
          <w:w w:val="100"/>
          <w:position w:val="0"/>
        </w:rPr>
        <w:t>1,776.05</w:t>
      </w:r>
      <w:r>
        <w:rPr>
          <w:color w:val="000000"/>
          <w:spacing w:val="0"/>
          <w:w w:val="100"/>
          <w:position w:val="0"/>
        </w:rPr>
        <w:t>亿笔， 同比增长</w:t>
      </w:r>
      <w:r>
        <w:rPr>
          <w:rFonts w:ascii="Times New Roman" w:eastAsia="Times New Roman" w:hAnsi="Times New Roman" w:cs="Times New Roman"/>
          <w:color w:val="000000"/>
          <w:spacing w:val="0"/>
          <w:w w:val="100"/>
          <w:position w:val="0"/>
        </w:rPr>
        <w:t>11.85%</w:t>
      </w:r>
      <w:r>
        <w:rPr>
          <w:color w:val="000000"/>
          <w:spacing w:val="0"/>
          <w:w w:val="100"/>
          <w:position w:val="0"/>
        </w:rPr>
        <w:t>,金额</w:t>
      </w:r>
      <w:r>
        <w:rPr>
          <w:rFonts w:ascii="Times New Roman" w:eastAsia="Times New Roman" w:hAnsi="Times New Roman" w:cs="Times New Roman"/>
          <w:color w:val="000000"/>
          <w:spacing w:val="0"/>
          <w:w w:val="100"/>
          <w:position w:val="0"/>
        </w:rPr>
        <w:t>116.66</w:t>
      </w:r>
      <w:r>
        <w:rPr>
          <w:color w:val="000000"/>
          <w:spacing w:val="0"/>
          <w:w w:val="100"/>
          <w:position w:val="0"/>
        </w:rPr>
        <w:t>万亿元，同比下降</w:t>
      </w:r>
      <w:r>
        <w:rPr>
          <w:rFonts w:ascii="Times New Roman" w:eastAsia="Times New Roman" w:hAnsi="Times New Roman" w:cs="Times New Roman"/>
          <w:color w:val="000000"/>
          <w:spacing w:val="0"/>
          <w:w w:val="100"/>
          <w:position w:val="0"/>
        </w:rPr>
        <w:t>0.42%</w:t>
      </w:r>
      <w:r>
        <w:rPr>
          <w:color w:val="000000"/>
          <w:spacing w:val="0"/>
          <w:w w:val="100"/>
          <w:position w:val="0"/>
        </w:rPr>
        <w:t>。全年银行卡渗透率为</w:t>
      </w:r>
      <w:r>
        <w:rPr>
          <w:rFonts w:ascii="Times New Roman" w:eastAsia="Times New Roman" w:hAnsi="Times New Roman" w:cs="Times New Roman"/>
          <w:color w:val="000000"/>
          <w:spacing w:val="0"/>
          <w:w w:val="100"/>
          <w:position w:val="0"/>
        </w:rPr>
        <w:t>49.18%</w:t>
      </w:r>
      <w:r>
        <w:rPr>
          <w:color w:val="000000"/>
          <w:spacing w:val="0"/>
          <w:w w:val="100"/>
          <w:position w:val="0"/>
        </w:rPr>
        <w:t>，较上年上升</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.15</w:t>
      </w:r>
      <w:r>
        <w:rPr>
          <w:color w:val="000000"/>
          <w:spacing w:val="0"/>
          <w:w w:val="100"/>
          <w:position w:val="0"/>
        </w:rPr>
        <w:t>个百分点。银行卡卡 均消费金额</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.30</w:t>
      </w:r>
      <w:r>
        <w:rPr>
          <w:color w:val="000000"/>
          <w:spacing w:val="0"/>
          <w:w w:val="100"/>
          <w:position w:val="0"/>
        </w:rPr>
        <w:t>万元，同比下降</w:t>
      </w:r>
      <w:r>
        <w:rPr>
          <w:rFonts w:ascii="Times New Roman" w:eastAsia="Times New Roman" w:hAnsi="Times New Roman" w:cs="Times New Roman"/>
          <w:color w:val="000000"/>
          <w:spacing w:val="0"/>
          <w:w w:val="100"/>
          <w:position w:val="0"/>
        </w:rPr>
        <w:t>6.38%</w:t>
      </w:r>
      <w:r>
        <w:rPr>
          <w:color w:val="000000"/>
          <w:spacing w:val="0"/>
          <w:w w:val="100"/>
          <w:position w:val="0"/>
        </w:rPr>
        <w:t>；银行卡笔均消费金额为</w:t>
      </w:r>
      <w:r>
        <w:rPr>
          <w:rFonts w:ascii="Times New Roman" w:eastAsia="Times New Roman" w:hAnsi="Times New Roman" w:cs="Times New Roman"/>
          <w:color w:val="000000"/>
          <w:spacing w:val="0"/>
          <w:w w:val="100"/>
          <w:position w:val="0"/>
        </w:rPr>
        <w:t>656.85</w:t>
      </w:r>
      <w:r>
        <w:rPr>
          <w:color w:val="000000"/>
          <w:spacing w:val="0"/>
          <w:w w:val="100"/>
          <w:position w:val="0"/>
        </w:rPr>
        <w:t>元，同比下降</w:t>
      </w:r>
      <w:r>
        <w:rPr>
          <w:rFonts w:ascii="Times New Roman" w:eastAsia="Times New Roman" w:hAnsi="Times New Roman" w:cs="Times New Roman"/>
          <w:color w:val="000000"/>
          <w:spacing w:val="0"/>
          <w:w w:val="100"/>
          <w:position w:val="0"/>
        </w:rPr>
        <w:t>10.97%</w:t>
      </w:r>
      <w:r>
        <w:rPr>
          <w:color w:val="000000"/>
          <w:spacing w:val="0"/>
          <w:w w:val="100"/>
          <w:position w:val="0"/>
        </w:rPr>
        <w:t>。上述数据显示，银行卡交易笔 数的增长速率在疫情改变了消费场景的影响下出现了一定的放缓，其中，与现金相关的存取业务笔数同受疫情影响呈现下降 趋势，然而转账和消费业务笔在今年稳步上升，体现出近年来电子支付已经成为人们日常生活、衣食住行中不可缺少的一部 分。另外随着互联网移动及</w:t>
      </w:r>
      <w:r>
        <w:rPr>
          <w:rFonts w:ascii="Times New Roman" w:eastAsia="Times New Roman" w:hAnsi="Times New Roman" w:cs="Times New Roman"/>
          <w:color w:val="000000"/>
          <w:spacing w:val="0"/>
          <w:w w:val="100"/>
          <w:position w:val="0"/>
        </w:rPr>
        <w:t>AI</w:t>
      </w:r>
      <w:r>
        <w:rPr>
          <w:color w:val="000000"/>
          <w:spacing w:val="0"/>
          <w:w w:val="100"/>
          <w:position w:val="0"/>
        </w:rPr>
        <w:t>、</w:t>
      </w:r>
      <w:r>
        <w:rPr>
          <w:color w:val="000000"/>
          <w:spacing w:val="0"/>
          <w:w w:val="100"/>
          <w:position w:val="0"/>
        </w:rPr>
        <w:t>生物识别等新兴技术在金融领域的应用，电子支付在人们日常消费中结算环节的使用也越 来越频繁，从根本上给支付场景提供了更多可能性，因此通过银行柜台或者</w:t>
      </w:r>
      <w:r>
        <w:rPr>
          <w:rFonts w:ascii="Times New Roman" w:eastAsia="Times New Roman" w:hAnsi="Times New Roman" w:cs="Times New Roman"/>
          <w:color w:val="000000"/>
          <w:spacing w:val="0"/>
          <w:w w:val="100"/>
          <w:position w:val="0"/>
        </w:rPr>
        <w:t>ATM</w:t>
      </w:r>
      <w:r>
        <w:rPr>
          <w:color w:val="000000"/>
          <w:spacing w:val="0"/>
          <w:w w:val="100"/>
          <w:position w:val="0"/>
        </w:rPr>
        <w:t>机进行现金存取的情况也越来越少。近几 年随着类似红包与支付相关的互联网产品在人们生活的流行，电子支付转账业务变得越来越活跃，不过，银行卡卡均消费金 额与笔均消费金额出现了小幅下降，体现出疫情经济下消费者对灵活储蓄以及理性消费持有更多偏好。</w:t>
      </w:r>
    </w:p>
    <w:p>
      <w:pPr>
        <w:pStyle w:val="Style24"/>
        <w:keepNext w:val="0"/>
        <w:keepLines w:val="0"/>
        <w:widowControl w:val="0"/>
        <w:shd w:val="clear" w:color="auto" w:fill="auto"/>
        <w:bidi w:val="0"/>
        <w:spacing w:before="0" w:after="0" w:line="313" w:lineRule="exact"/>
        <w:ind w:left="0" w:right="0"/>
        <w:jc w:val="both"/>
      </w:pPr>
      <w:bookmarkStart w:id="265" w:name="bookmark265"/>
      <w:r>
        <w:rPr>
          <w:color w:val="000000"/>
          <w:spacing w:val="0"/>
          <w:w w:val="100"/>
          <w:position w:val="0"/>
        </w:rPr>
        <w:t>（</w:t>
      </w:r>
      <w:bookmarkEnd w:id="265"/>
      <w:r>
        <w:rPr>
          <w:rFonts w:ascii="Times New Roman" w:eastAsia="Times New Roman" w:hAnsi="Times New Roman" w:cs="Times New Roman"/>
          <w:color w:val="000000"/>
          <w:spacing w:val="0"/>
          <w:w w:val="100"/>
          <w:position w:val="0"/>
        </w:rPr>
        <w:t>4</w:t>
      </w:r>
      <w:r>
        <w:rPr>
          <w:color w:val="000000"/>
          <w:spacing w:val="0"/>
          <w:w w:val="100"/>
          <w:position w:val="0"/>
        </w:rPr>
        <w:t>）移动支付业务量保持增长</w:t>
      </w:r>
    </w:p>
    <w:p>
      <w:pPr>
        <w:pStyle w:val="Style24"/>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年，银行共处理电子支付业务（注释：电子支付是指客户通过网上银行、电话银行、手机银行、</w:t>
      </w:r>
      <w:r>
        <w:rPr>
          <w:rFonts w:ascii="Times New Roman" w:eastAsia="Times New Roman" w:hAnsi="Times New Roman" w:cs="Times New Roman"/>
          <w:color w:val="000000"/>
          <w:spacing w:val="0"/>
          <w:w w:val="100"/>
          <w:position w:val="0"/>
        </w:rPr>
        <w:t>ATM</w:t>
      </w:r>
      <w:r>
        <w:rPr>
          <w:color w:val="000000"/>
          <w:spacing w:val="0"/>
          <w:w w:val="100"/>
          <w:position w:val="0"/>
        </w:rPr>
        <w:t>、</w:t>
      </w:r>
      <w:r>
        <w:rPr>
          <w:rFonts w:ascii="Times New Roman" w:eastAsia="Times New Roman" w:hAnsi="Times New Roman" w:cs="Times New Roman"/>
          <w:color w:val="000000"/>
          <w:spacing w:val="0"/>
          <w:w w:val="100"/>
          <w:position w:val="0"/>
        </w:rPr>
        <w:t>POS</w:t>
      </w:r>
      <w:r>
        <w:rPr>
          <w:color w:val="000000"/>
          <w:spacing w:val="0"/>
          <w:w w:val="100"/>
          <w:position w:val="0"/>
        </w:rPr>
        <w:t>和其 他电子渠道，从结算类账户发起的账务变动类业务笔数和金额。包括网上支付、电话支付、移动支付、</w:t>
      </w:r>
      <w:r>
        <w:rPr>
          <w:rFonts w:ascii="Times New Roman" w:eastAsia="Times New Roman" w:hAnsi="Times New Roman" w:cs="Times New Roman"/>
          <w:color w:val="000000"/>
          <w:spacing w:val="0"/>
          <w:w w:val="100"/>
          <w:position w:val="0"/>
        </w:rPr>
        <w:t>ATM</w:t>
      </w:r>
      <w:r>
        <w:rPr>
          <w:color w:val="000000"/>
          <w:spacing w:val="0"/>
          <w:w w:val="100"/>
          <w:position w:val="0"/>
        </w:rPr>
        <w:t>业务、</w:t>
      </w:r>
      <w:r>
        <w:rPr>
          <w:rFonts w:ascii="Times New Roman" w:eastAsia="Times New Roman" w:hAnsi="Times New Roman" w:cs="Times New Roman"/>
          <w:color w:val="000000"/>
          <w:spacing w:val="0"/>
          <w:w w:val="100"/>
          <w:position w:val="0"/>
        </w:rPr>
        <w:t>POS</w:t>
      </w:r>
      <w:r>
        <w:rPr>
          <w:color w:val="000000"/>
          <w:spacing w:val="0"/>
          <w:w w:val="100"/>
          <w:position w:val="0"/>
        </w:rPr>
        <w:t>业 务和其他电子支付等六种业务类型。）</w:t>
      </w:r>
      <w:r>
        <w:rPr>
          <w:rFonts w:ascii="Times New Roman" w:eastAsia="Times New Roman" w:hAnsi="Times New Roman" w:cs="Times New Roman"/>
          <w:color w:val="000000"/>
          <w:spacing w:val="0"/>
          <w:w w:val="100"/>
          <w:position w:val="0"/>
        </w:rPr>
        <w:t>2,352.25</w:t>
      </w:r>
      <w:r>
        <w:rPr>
          <w:color w:val="000000"/>
          <w:spacing w:val="0"/>
          <w:w w:val="100"/>
          <w:position w:val="0"/>
        </w:rPr>
        <w:t>亿笔，金额</w:t>
      </w:r>
      <w:r>
        <w:rPr>
          <w:rFonts w:ascii="Times New Roman" w:eastAsia="Times New Roman" w:hAnsi="Times New Roman" w:cs="Times New Roman"/>
          <w:color w:val="000000"/>
          <w:spacing w:val="0"/>
          <w:w w:val="100"/>
          <w:position w:val="0"/>
        </w:rPr>
        <w:t>2711.8</w:t>
      </w:r>
      <w:r>
        <w:rPr>
          <w:rFonts w:ascii="Times New Roman" w:eastAsia="Times New Roman" w:hAnsi="Times New Roman" w:cs="Times New Roman"/>
          <w:color w:val="000000"/>
          <w:spacing w:val="0"/>
          <w:w w:val="100"/>
          <w:position w:val="0"/>
        </w:rPr>
        <w:t>1</w:t>
      </w:r>
      <w:r>
        <w:rPr>
          <w:color w:val="000000"/>
          <w:spacing w:val="0"/>
          <w:w w:val="100"/>
          <w:position w:val="0"/>
        </w:rPr>
        <w:t>万亿元。其中，网上支付业务</w:t>
      </w:r>
      <w:r>
        <w:rPr>
          <w:rFonts w:ascii="Times New Roman" w:eastAsia="Times New Roman" w:hAnsi="Times New Roman" w:cs="Times New Roman"/>
          <w:color w:val="000000"/>
          <w:spacing w:val="0"/>
          <w:w w:val="100"/>
          <w:position w:val="0"/>
        </w:rPr>
        <w:t>879.3</w:t>
      </w:r>
      <w:r>
        <w:rPr>
          <w:rFonts w:ascii="Times New Roman" w:eastAsia="Times New Roman" w:hAnsi="Times New Roman" w:cs="Times New Roman"/>
          <w:color w:val="000000"/>
          <w:spacing w:val="0"/>
          <w:w w:val="100"/>
          <w:position w:val="0"/>
        </w:rPr>
        <w:t>1</w:t>
      </w:r>
      <w:r>
        <w:rPr>
          <w:color w:val="000000"/>
          <w:spacing w:val="0"/>
          <w:w w:val="100"/>
          <w:position w:val="0"/>
        </w:rPr>
        <w:t>亿笔，金额</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 xml:space="preserve">,174.54 </w:t>
      </w:r>
      <w:r>
        <w:rPr>
          <w:color w:val="000000"/>
          <w:spacing w:val="0"/>
          <w:w w:val="100"/>
          <w:position w:val="0"/>
        </w:rPr>
        <w:t>万亿元，同比分别增长</w:t>
      </w:r>
      <w:r>
        <w:rPr>
          <w:rFonts w:ascii="Times New Roman" w:eastAsia="Times New Roman" w:hAnsi="Times New Roman" w:cs="Times New Roman"/>
          <w:color w:val="000000"/>
          <w:spacing w:val="0"/>
          <w:w w:val="100"/>
          <w:position w:val="0"/>
        </w:rPr>
        <w:t>12.46%</w:t>
      </w:r>
      <w:r>
        <w:rPr>
          <w:color w:val="000000"/>
          <w:spacing w:val="0"/>
          <w:w w:val="100"/>
          <w:position w:val="0"/>
        </w:rPr>
        <w:t>和</w:t>
      </w:r>
      <w:r>
        <w:rPr>
          <w:rFonts w:ascii="Times New Roman" w:eastAsia="Times New Roman" w:hAnsi="Times New Roman" w:cs="Times New Roman"/>
          <w:color w:val="000000"/>
          <w:spacing w:val="0"/>
          <w:w w:val="100"/>
          <w:position w:val="0"/>
        </w:rPr>
        <w:t>1.86%</w:t>
      </w:r>
      <w:r>
        <w:rPr>
          <w:color w:val="000000"/>
          <w:spacing w:val="0"/>
          <w:w w:val="100"/>
          <w:position w:val="0"/>
        </w:rPr>
        <w:t>；移动支付业务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232.20</w:t>
      </w:r>
      <w:r>
        <w:rPr>
          <w:color w:val="000000"/>
          <w:spacing w:val="0"/>
          <w:w w:val="100"/>
          <w:position w:val="0"/>
        </w:rPr>
        <w:t>亿笔，金额</w:t>
      </w:r>
      <w:r>
        <w:rPr>
          <w:rFonts w:ascii="Times New Roman" w:eastAsia="Times New Roman" w:hAnsi="Times New Roman" w:cs="Times New Roman"/>
          <w:color w:val="000000"/>
          <w:spacing w:val="0"/>
          <w:w w:val="100"/>
          <w:position w:val="0"/>
        </w:rPr>
        <w:t>432.16</w:t>
      </w:r>
      <w:r>
        <w:rPr>
          <w:color w:val="000000"/>
          <w:spacing w:val="0"/>
          <w:w w:val="100"/>
          <w:position w:val="0"/>
        </w:rPr>
        <w:t>万亿元，同比分别增长</w:t>
      </w:r>
      <w:r>
        <w:rPr>
          <w:rFonts w:ascii="Times New Roman" w:eastAsia="Times New Roman" w:hAnsi="Times New Roman" w:cs="Times New Roman"/>
          <w:color w:val="000000"/>
          <w:spacing w:val="0"/>
          <w:w w:val="100"/>
          <w:position w:val="0"/>
        </w:rPr>
        <w:t>21.48%</w:t>
      </w:r>
      <w:r>
        <w:rPr>
          <w:color w:val="000000"/>
          <w:spacing w:val="0"/>
          <w:w w:val="100"/>
          <w:position w:val="0"/>
        </w:rPr>
        <w:t>和</w:t>
      </w:r>
      <w:r>
        <w:rPr>
          <w:rFonts w:ascii="Times New Roman" w:eastAsia="Times New Roman" w:hAnsi="Times New Roman" w:cs="Times New Roman"/>
          <w:color w:val="000000"/>
          <w:spacing w:val="0"/>
          <w:w w:val="100"/>
          <w:position w:val="0"/>
        </w:rPr>
        <w:t>24.50%</w:t>
      </w:r>
      <w:r>
        <w:rPr>
          <w:color w:val="000000"/>
          <w:spacing w:val="0"/>
          <w:w w:val="100"/>
          <w:position w:val="0"/>
        </w:rPr>
        <w:t>； 电话支付业务</w:t>
      </w:r>
      <w:r>
        <w:rPr>
          <w:rFonts w:ascii="Times New Roman" w:eastAsia="Times New Roman" w:hAnsi="Times New Roman" w:cs="Times New Roman"/>
          <w:color w:val="000000"/>
          <w:spacing w:val="0"/>
          <w:w w:val="100"/>
          <w:position w:val="0"/>
        </w:rPr>
        <w:t>2.34</w:t>
      </w:r>
      <w:r>
        <w:rPr>
          <w:color w:val="000000"/>
          <w:spacing w:val="0"/>
          <w:w w:val="100"/>
          <w:position w:val="0"/>
        </w:rPr>
        <w:t>亿笔，金额</w:t>
      </w:r>
      <w:r>
        <w:rPr>
          <w:rFonts w:ascii="Times New Roman" w:eastAsia="Times New Roman" w:hAnsi="Times New Roman" w:cs="Times New Roman"/>
          <w:color w:val="000000"/>
          <w:spacing w:val="0"/>
          <w:w w:val="100"/>
          <w:position w:val="0"/>
        </w:rPr>
        <w:t>12.73</w:t>
      </w:r>
      <w:r>
        <w:rPr>
          <w:color w:val="000000"/>
          <w:spacing w:val="0"/>
          <w:w w:val="100"/>
          <w:position w:val="0"/>
        </w:rPr>
        <w:t>万亿元，同比分别增长</w:t>
      </w:r>
      <w:r>
        <w:rPr>
          <w:rFonts w:ascii="Times New Roman" w:eastAsia="Times New Roman" w:hAnsi="Times New Roman" w:cs="Times New Roman"/>
          <w:color w:val="000000"/>
          <w:spacing w:val="0"/>
          <w:w w:val="100"/>
          <w:position w:val="0"/>
        </w:rPr>
        <w:t>33.06%</w:t>
      </w:r>
      <w:r>
        <w:rPr>
          <w:color w:val="000000"/>
          <w:spacing w:val="0"/>
          <w:w w:val="100"/>
          <w:position w:val="0"/>
        </w:rPr>
        <w:t>和</w:t>
      </w:r>
      <w:r>
        <w:rPr>
          <w:rFonts w:ascii="Times New Roman" w:eastAsia="Times New Roman" w:hAnsi="Times New Roman" w:cs="Times New Roman"/>
          <w:color w:val="000000"/>
          <w:spacing w:val="0"/>
          <w:w w:val="100"/>
          <w:position w:val="0"/>
        </w:rPr>
        <w:t>31.69%</w:t>
      </w:r>
      <w:r>
        <w:rPr>
          <w:color w:val="000000"/>
          <w:spacing w:val="0"/>
          <w:w w:val="100"/>
          <w:position w:val="0"/>
        </w:rPr>
        <w:t>。</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上述数据显示，</w:t>
      </w:r>
      <w:r>
        <w:rPr>
          <w:rFonts w:ascii="Times New Roman" w:eastAsia="Times New Roman" w:hAnsi="Times New Roman" w:cs="Times New Roman"/>
          <w:color w:val="000000"/>
          <w:spacing w:val="0"/>
          <w:w w:val="100"/>
          <w:position w:val="0"/>
        </w:rPr>
        <w:t>2020</w:t>
      </w:r>
      <w:r>
        <w:rPr>
          <w:color w:val="000000"/>
          <w:spacing w:val="0"/>
          <w:w w:val="100"/>
          <w:position w:val="0"/>
        </w:rPr>
        <w:t>年全年移动支付交易笔数和交易金额增长速度明显，说明随着人们生活习惯的改变以及相应消费场 景的转移，移动支付因其便捷性和安全性得到持续普及。同时随着二维码支付及数字货币等多样化的移动支付模式普及大众, 移动支付的优势也正在得到主流社会经济的认可。因此，电子支付的用户粘性和支付场景宽幅将会随着各类支付业务与金额 的增长进一步得到扩展。</w:t>
      </w:r>
    </w:p>
    <w:p>
      <w:pPr>
        <w:pStyle w:val="Style24"/>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年，中国人民银行法定数字货币封闭试点顺利启动。从</w:t>
      </w:r>
      <w:r>
        <w:rPr>
          <w:rFonts w:ascii="Times New Roman" w:eastAsia="Times New Roman" w:hAnsi="Times New Roman" w:cs="Times New Roman"/>
          <w:color w:val="000000"/>
          <w:spacing w:val="0"/>
          <w:w w:val="100"/>
          <w:position w:val="0"/>
        </w:rPr>
        <w:t>2014</w:t>
      </w:r>
      <w:r>
        <w:rPr>
          <w:color w:val="000000"/>
          <w:spacing w:val="0"/>
          <w:w w:val="100"/>
          <w:position w:val="0"/>
        </w:rPr>
        <w:t>年至今，央行数字货币稳步发展，已逐步从顶层设计推 行至到落地程序。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规划重点披露</w:t>
      </w:r>
      <w:r>
        <w:rPr>
          <w:rFonts w:ascii="Times New Roman" w:eastAsia="Times New Roman" w:hAnsi="Times New Roman" w:cs="Times New Roman"/>
          <w:color w:val="000000"/>
          <w:spacing w:val="0"/>
          <w:w w:val="100"/>
          <w:position w:val="0"/>
        </w:rPr>
        <w:t>“</w:t>
      </w:r>
      <w:r>
        <w:rPr>
          <w:color w:val="000000"/>
          <w:spacing w:val="0"/>
          <w:w w:val="100"/>
          <w:position w:val="0"/>
        </w:rPr>
        <w:t>建设现代中央银行制度，完善货币供应调控机制，稳妥推进数字货 币研发，健全市场化利率形成和传导机制七以上政策表明了数字货币正在走向健全监管和完善商业化的主流道路。随着</w:t>
      </w:r>
      <w:r>
        <w:rPr>
          <w:rFonts w:ascii="Times New Roman" w:eastAsia="Times New Roman" w:hAnsi="Times New Roman" w:cs="Times New Roman"/>
          <w:color w:val="000000"/>
          <w:spacing w:val="0"/>
          <w:w w:val="100"/>
          <w:position w:val="0"/>
        </w:rPr>
        <w:t xml:space="preserve">DCEP </w:t>
      </w:r>
      <w:r>
        <w:rPr>
          <w:color w:val="000000"/>
          <w:spacing w:val="0"/>
          <w:w w:val="100"/>
          <w:position w:val="0"/>
        </w:rPr>
        <w:t>生态的建设，数字货币对支付行业产业链将会同时产生冲击和机遇，</w:t>
      </w:r>
      <w:r>
        <w:rPr>
          <w:rFonts w:ascii="Times New Roman" w:eastAsia="Times New Roman" w:hAnsi="Times New Roman" w:cs="Times New Roman"/>
          <w:color w:val="000000"/>
          <w:spacing w:val="0"/>
          <w:w w:val="100"/>
          <w:position w:val="0"/>
        </w:rPr>
        <w:t>POS</w:t>
      </w:r>
      <w:r>
        <w:rPr>
          <w:color w:val="000000"/>
          <w:spacing w:val="0"/>
          <w:w w:val="100"/>
          <w:position w:val="0"/>
        </w:rPr>
        <w:t>和</w:t>
      </w:r>
      <w:r>
        <w:rPr>
          <w:rFonts w:ascii="Times New Roman" w:eastAsia="Times New Roman" w:hAnsi="Times New Roman" w:cs="Times New Roman"/>
          <w:color w:val="000000"/>
          <w:spacing w:val="0"/>
          <w:w w:val="100"/>
          <w:position w:val="0"/>
        </w:rPr>
        <w:t>ATM</w:t>
      </w:r>
      <w:r>
        <w:rPr>
          <w:color w:val="000000"/>
          <w:spacing w:val="0"/>
          <w:w w:val="100"/>
          <w:position w:val="0"/>
        </w:rPr>
        <w:t>在</w:t>
      </w:r>
      <w:r>
        <w:rPr>
          <w:rFonts w:ascii="Times New Roman" w:eastAsia="Times New Roman" w:hAnsi="Times New Roman" w:cs="Times New Roman"/>
          <w:color w:val="000000"/>
          <w:spacing w:val="0"/>
          <w:w w:val="100"/>
          <w:position w:val="0"/>
        </w:rPr>
        <w:t>C</w:t>
      </w:r>
      <w:r>
        <w:rPr>
          <w:color w:val="000000"/>
          <w:spacing w:val="0"/>
          <w:w w:val="100"/>
          <w:position w:val="0"/>
        </w:rPr>
        <w:t>端领域将会成为改造重点领域，同时全 场景渗透也会改造现有的支付入口。目前数字货币的实际展现中已将其试用于银行场景化的试点，其中，在深圳、苏州及北 京已落地千万量级的场景支付数字货币测试。随着数字货币的商业化，电子支付市场的份额将有机会得到重新分配。</w:t>
      </w:r>
    </w:p>
    <w:p>
      <w:pPr>
        <w:pStyle w:val="Style24"/>
        <w:keepNext w:val="0"/>
        <w:keepLines w:val="0"/>
        <w:widowControl w:val="0"/>
        <w:shd w:val="clear" w:color="auto" w:fill="auto"/>
        <w:bidi w:val="0"/>
        <w:spacing w:before="0" w:after="0" w:line="313" w:lineRule="exact"/>
        <w:ind w:left="0" w:right="0"/>
        <w:jc w:val="both"/>
      </w:pPr>
      <w:bookmarkStart w:id="266" w:name="bookmark266"/>
      <w:r>
        <w:rPr>
          <w:rFonts w:ascii="Times New Roman" w:eastAsia="Times New Roman" w:hAnsi="Times New Roman" w:cs="Times New Roman"/>
          <w:color w:val="000000"/>
          <w:spacing w:val="0"/>
          <w:w w:val="100"/>
          <w:position w:val="0"/>
        </w:rPr>
        <w:t>3</w:t>
      </w:r>
      <w:bookmarkEnd w:id="266"/>
      <w:r>
        <w:rPr>
          <w:color w:val="000000"/>
          <w:spacing w:val="0"/>
          <w:w w:val="100"/>
          <w:position w:val="0"/>
        </w:rPr>
        <w:t>、电子支付产业发展趋势</w:t>
      </w:r>
    </w:p>
    <w:p>
      <w:pPr>
        <w:pStyle w:val="Style24"/>
        <w:keepNext w:val="0"/>
        <w:keepLines w:val="0"/>
        <w:widowControl w:val="0"/>
        <w:shd w:val="clear" w:color="auto" w:fill="auto"/>
        <w:tabs>
          <w:tab w:pos="765" w:val="left"/>
        </w:tabs>
        <w:bidi w:val="0"/>
        <w:spacing w:before="0" w:after="0" w:line="313" w:lineRule="exact"/>
        <w:ind w:left="0" w:right="0"/>
        <w:jc w:val="both"/>
      </w:pPr>
      <w:bookmarkStart w:id="267" w:name="bookmark267"/>
      <w:r>
        <w:rPr>
          <w:color w:val="000000"/>
          <w:spacing w:val="0"/>
          <w:w w:val="100"/>
          <w:position w:val="0"/>
        </w:rPr>
        <w:t>（</w:t>
      </w:r>
      <w:bookmarkEnd w:id="267"/>
      <w:r>
        <w:rPr>
          <w:rFonts w:ascii="Times New Roman" w:eastAsia="Times New Roman" w:hAnsi="Times New Roman" w:cs="Times New Roman"/>
          <w:color w:val="000000"/>
          <w:spacing w:val="0"/>
          <w:w w:val="100"/>
          <w:position w:val="0"/>
        </w:rPr>
        <w:t>1</w:t>
      </w:r>
      <w:r>
        <w:rPr>
          <w:color w:val="000000"/>
          <w:spacing w:val="0"/>
          <w:w w:val="100"/>
          <w:position w:val="0"/>
        </w:rPr>
        <w:t>）</w:t>
        <w:tab/>
        <w:t>发展中国家市场是推动多样化支付的主动力</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近年来，全球多样化支付方式取得高速发展。美国波士顿咨询公司在</w:t>
      </w:r>
      <w:r>
        <w:rPr>
          <w:rFonts w:ascii="Times New Roman" w:eastAsia="Times New Roman" w:hAnsi="Times New Roman" w:cs="Times New Roman"/>
          <w:color w:val="000000"/>
          <w:spacing w:val="0"/>
          <w:w w:val="100"/>
          <w:position w:val="0"/>
        </w:rPr>
        <w:t>2020</w:t>
      </w:r>
      <w:r>
        <w:rPr>
          <w:color w:val="000000"/>
          <w:spacing w:val="0"/>
          <w:w w:val="100"/>
          <w:position w:val="0"/>
        </w:rPr>
        <w:t>年发布的行业报告中认为，在全球快速恢复的 背景下，支付行业的收入总规模将会从</w:t>
      </w:r>
      <w:r>
        <w:rPr>
          <w:rFonts w:ascii="Times New Roman" w:eastAsia="Times New Roman" w:hAnsi="Times New Roman" w:cs="Times New Roman"/>
          <w:color w:val="000000"/>
          <w:spacing w:val="0"/>
          <w:w w:val="100"/>
          <w:position w:val="0"/>
        </w:rPr>
        <w:t>2019</w:t>
      </w:r>
      <w:r>
        <w:rPr>
          <w:color w:val="000000"/>
          <w:spacing w:val="0"/>
          <w:w w:val="100"/>
          <w:position w:val="0"/>
        </w:rPr>
        <w:t>年的</w:t>
      </w:r>
      <w:r>
        <w:rPr>
          <w:rFonts w:ascii="Times New Roman" w:eastAsia="Times New Roman" w:hAnsi="Times New Roman" w:cs="Times New Roman"/>
          <w:color w:val="000000"/>
          <w:spacing w:val="0"/>
          <w:w w:val="100"/>
          <w:position w:val="0"/>
        </w:rPr>
        <w:t>1.5</w:t>
      </w:r>
      <w:r>
        <w:rPr>
          <w:color w:val="000000"/>
          <w:spacing w:val="0"/>
          <w:w w:val="100"/>
          <w:position w:val="0"/>
        </w:rPr>
        <w:t>万亿美元增长至</w:t>
      </w:r>
      <w:r>
        <w:rPr>
          <w:rFonts w:ascii="Times New Roman" w:eastAsia="Times New Roman" w:hAnsi="Times New Roman" w:cs="Times New Roman"/>
          <w:color w:val="000000"/>
          <w:spacing w:val="0"/>
          <w:w w:val="100"/>
          <w:position w:val="0"/>
        </w:rPr>
        <w:t>2024</w:t>
      </w:r>
      <w:r>
        <w:rPr>
          <w:color w:val="000000"/>
          <w:spacing w:val="0"/>
          <w:w w:val="100"/>
          <w:position w:val="0"/>
        </w:rPr>
        <w:t>年的</w:t>
      </w:r>
      <w:r>
        <w:rPr>
          <w:rFonts w:ascii="Times New Roman" w:eastAsia="Times New Roman" w:hAnsi="Times New Roman" w:cs="Times New Roman"/>
          <w:color w:val="000000"/>
          <w:spacing w:val="0"/>
          <w:w w:val="100"/>
          <w:position w:val="0"/>
        </w:rPr>
        <w:t>1.8</w:t>
      </w:r>
      <w:r>
        <w:rPr>
          <w:color w:val="000000"/>
          <w:spacing w:val="0"/>
          <w:w w:val="100"/>
          <w:position w:val="0"/>
        </w:rPr>
        <w:t>万亿美元，复合年增长率为</w:t>
      </w:r>
      <w:r>
        <w:rPr>
          <w:rFonts w:ascii="Times New Roman" w:eastAsia="Times New Roman" w:hAnsi="Times New Roman" w:cs="Times New Roman"/>
          <w:color w:val="000000"/>
          <w:spacing w:val="0"/>
          <w:w w:val="100"/>
          <w:position w:val="0"/>
        </w:rPr>
        <w:t>4.4%</w:t>
      </w:r>
      <w:r>
        <w:rPr>
          <w:color w:val="000000"/>
          <w:spacing w:val="0"/>
          <w:w w:val="100"/>
          <w:position w:val="0"/>
        </w:rPr>
        <w:t>。根据凯捷 咨询编制发布的《</w:t>
      </w:r>
      <w:r>
        <w:rPr>
          <w:rFonts w:ascii="Times New Roman" w:eastAsia="Times New Roman" w:hAnsi="Times New Roman" w:cs="Times New Roman"/>
          <w:color w:val="000000"/>
          <w:spacing w:val="0"/>
          <w:w w:val="100"/>
          <w:position w:val="0"/>
        </w:rPr>
        <w:t>2020</w:t>
      </w:r>
      <w:r>
        <w:rPr>
          <w:color w:val="000000"/>
          <w:spacing w:val="0"/>
          <w:w w:val="100"/>
          <w:position w:val="0"/>
        </w:rPr>
        <w:t>年全球支付报告》的预测，在考虑了疫情的影响之后，</w:t>
      </w:r>
      <w:r>
        <w:rPr>
          <w:rFonts w:ascii="Times New Roman" w:eastAsia="Times New Roman" w:hAnsi="Times New Roman" w:cs="Times New Roman"/>
          <w:color w:val="000000"/>
          <w:spacing w:val="0"/>
          <w:w w:val="100"/>
          <w:position w:val="0"/>
        </w:rPr>
        <w:t>2019-2023</w:t>
      </w:r>
      <w:r>
        <w:rPr>
          <w:color w:val="000000"/>
          <w:spacing w:val="0"/>
          <w:w w:val="100"/>
          <w:position w:val="0"/>
        </w:rPr>
        <w:t>年全球非现金交易量年复合增长率 为</w:t>
      </w:r>
      <w:r>
        <w:rPr>
          <w:rFonts w:ascii="Times New Roman" w:eastAsia="Times New Roman" w:hAnsi="Times New Roman" w:cs="Times New Roman"/>
          <w:color w:val="000000"/>
          <w:spacing w:val="0"/>
          <w:w w:val="100"/>
          <w:position w:val="0"/>
        </w:rPr>
        <w:t>11.5%</w:t>
      </w:r>
      <w:r>
        <w:rPr>
          <w:color w:val="000000"/>
          <w:spacing w:val="0"/>
          <w:w w:val="100"/>
          <w:position w:val="0"/>
        </w:rPr>
        <w:t xml:space="preserve">, </w:t>
      </w:r>
      <w:r>
        <w:rPr>
          <w:rFonts w:ascii="Times New Roman" w:eastAsia="Times New Roman" w:hAnsi="Times New Roman" w:cs="Times New Roman"/>
          <w:color w:val="000000"/>
          <w:spacing w:val="0"/>
          <w:w w:val="100"/>
          <w:position w:val="0"/>
        </w:rPr>
        <w:t>2023</w:t>
      </w:r>
      <w:r>
        <w:rPr>
          <w:color w:val="000000"/>
          <w:spacing w:val="0"/>
          <w:w w:val="100"/>
          <w:position w:val="0"/>
        </w:rPr>
        <w:t>年将达到近</w:t>
      </w:r>
      <w:r>
        <w:rPr>
          <w:rFonts w:ascii="Times New Roman" w:eastAsia="Times New Roman" w:hAnsi="Times New Roman" w:cs="Times New Roman"/>
          <w:color w:val="000000"/>
          <w:spacing w:val="0"/>
          <w:w w:val="100"/>
          <w:position w:val="0"/>
        </w:rPr>
        <w:t>1.1</w:t>
      </w:r>
      <w:r>
        <w:rPr>
          <w:color w:val="000000"/>
          <w:spacing w:val="0"/>
          <w:w w:val="100"/>
          <w:position w:val="0"/>
        </w:rPr>
        <w:t>万亿笔。报告显示，以中国和印度为代表的高增长亚太主要国家和地区的非现金交易复合增长 率为</w:t>
      </w:r>
      <w:r>
        <w:rPr>
          <w:rFonts w:ascii="Times New Roman" w:eastAsia="Times New Roman" w:hAnsi="Times New Roman" w:cs="Times New Roman"/>
          <w:color w:val="000000"/>
          <w:spacing w:val="0"/>
          <w:w w:val="100"/>
          <w:position w:val="0"/>
        </w:rPr>
        <w:t>33.6%</w:t>
      </w:r>
      <w:r>
        <w:rPr>
          <w:color w:val="000000"/>
          <w:spacing w:val="0"/>
          <w:w w:val="100"/>
          <w:position w:val="0"/>
        </w:rPr>
        <w:t>,欧洲市场的增长速度则保持在</w:t>
      </w:r>
      <w:r>
        <w:rPr>
          <w:rFonts w:ascii="Times New Roman" w:eastAsia="Times New Roman" w:hAnsi="Times New Roman" w:cs="Times New Roman"/>
          <w:color w:val="000000"/>
          <w:spacing w:val="0"/>
          <w:w w:val="100"/>
          <w:position w:val="0"/>
        </w:rPr>
        <w:t>8.4%</w:t>
      </w:r>
      <w:r>
        <w:rPr>
          <w:color w:val="000000"/>
          <w:spacing w:val="0"/>
          <w:w w:val="100"/>
          <w:position w:val="0"/>
        </w:rPr>
        <w:t>左右。以上数据表明，全球多样化支付仍处于高速发展时期，相对于支付多 样化接近成熟的发达国家市场，发展中国家市场的支付行为改变更加明显。</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疫情的爆发之后，在时效性的影响下，支付环境的需求重心由服务线下转移至线上，出现大批以无接触购物，线上教育 及办公为主的云场景支付环境，为支付行业创造了新业务和新发展机会。同时，受疫情影响，线下支付部分受创，餐饮，旅 游等大众消费的直接骤减导致了交易规模和需求的区间缩减,无接触支付和防疫的口罩需求也一定程度上暂缓了人脸识别支 付的推进。但是，在齐心抗疫阶段性成果的影响下，下半年国内大众消费已处于加速恢复趋势，据商务部统计，</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月商品零售额增长</w:t>
      </w:r>
      <w:r>
        <w:rPr>
          <w:rFonts w:ascii="Times New Roman" w:eastAsia="Times New Roman" w:hAnsi="Times New Roman" w:cs="Times New Roman"/>
          <w:color w:val="000000"/>
          <w:spacing w:val="0"/>
          <w:w w:val="100"/>
          <w:position w:val="0"/>
        </w:rPr>
        <w:t>5.2%</w:t>
      </w:r>
      <w:r>
        <w:rPr>
          <w:color w:val="000000"/>
          <w:spacing w:val="0"/>
          <w:w w:val="100"/>
          <w:position w:val="0"/>
        </w:rPr>
        <w:t>,已实现连续六个月正增长。</w:t>
      </w:r>
    </w:p>
    <w:p>
      <w:pPr>
        <w:pStyle w:val="Style24"/>
        <w:keepNext w:val="0"/>
        <w:keepLines w:val="0"/>
        <w:widowControl w:val="0"/>
        <w:shd w:val="clear" w:color="auto" w:fill="auto"/>
        <w:tabs>
          <w:tab w:pos="765" w:val="left"/>
        </w:tabs>
        <w:bidi w:val="0"/>
        <w:spacing w:before="0" w:after="0" w:line="313" w:lineRule="exact"/>
        <w:ind w:left="0" w:right="0"/>
        <w:jc w:val="both"/>
      </w:pPr>
      <w:bookmarkStart w:id="268" w:name="bookmark268"/>
      <w:r>
        <w:rPr>
          <w:color w:val="000000"/>
          <w:spacing w:val="0"/>
          <w:w w:val="100"/>
          <w:position w:val="0"/>
        </w:rPr>
        <w:t>（</w:t>
      </w:r>
      <w:bookmarkEnd w:id="268"/>
      <w:r>
        <w:rPr>
          <w:rFonts w:ascii="Times New Roman" w:eastAsia="Times New Roman" w:hAnsi="Times New Roman" w:cs="Times New Roman"/>
          <w:color w:val="000000"/>
          <w:spacing w:val="0"/>
          <w:w w:val="100"/>
          <w:position w:val="0"/>
        </w:rPr>
        <w:t>2</w:t>
      </w:r>
      <w:r>
        <w:rPr>
          <w:color w:val="000000"/>
          <w:spacing w:val="0"/>
          <w:w w:val="100"/>
          <w:position w:val="0"/>
        </w:rPr>
        <w:t>）</w:t>
        <w:tab/>
        <w:t>智能支付终端促进支付融合，存量终端升级改造市场巨大</w:t>
      </w:r>
    </w:p>
    <w:p>
      <w:pPr>
        <w:pStyle w:val="Style24"/>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年受疫情影响，人员流动降低到冰点，无人零售、自助收银及</w:t>
      </w:r>
      <w:r>
        <w:rPr>
          <w:rFonts w:ascii="Times New Roman" w:eastAsia="Times New Roman" w:hAnsi="Times New Roman" w:cs="Times New Roman"/>
          <w:color w:val="000000"/>
          <w:spacing w:val="0"/>
          <w:w w:val="100"/>
          <w:position w:val="0"/>
        </w:rPr>
        <w:t>“</w:t>
      </w:r>
      <w:r>
        <w:rPr>
          <w:color w:val="000000"/>
          <w:spacing w:val="0"/>
          <w:w w:val="100"/>
          <w:position w:val="0"/>
        </w:rPr>
        <w:t>无接触</w:t>
      </w:r>
      <w:r>
        <w:rPr>
          <w:rFonts w:ascii="Times New Roman" w:eastAsia="Times New Roman" w:hAnsi="Times New Roman" w:cs="Times New Roman"/>
          <w:color w:val="000000"/>
          <w:spacing w:val="0"/>
          <w:w w:val="100"/>
          <w:position w:val="0"/>
        </w:rPr>
        <w:t>”</w:t>
      </w:r>
      <w:r>
        <w:rPr>
          <w:color w:val="000000"/>
          <w:spacing w:val="0"/>
          <w:w w:val="100"/>
          <w:position w:val="0"/>
        </w:rPr>
        <w:t>支付成为新需求，线上线下互相融合的支付 方式已成趋势。智能支付终端作为线下商户数字化运营的载体，展现了其融合支付及多样化的</w:t>
      </w:r>
      <w:r>
        <w:rPr>
          <w:rFonts w:ascii="Times New Roman" w:eastAsia="Times New Roman" w:hAnsi="Times New Roman" w:cs="Times New Roman"/>
          <w:color w:val="000000"/>
          <w:spacing w:val="0"/>
          <w:w w:val="100"/>
          <w:position w:val="0"/>
        </w:rPr>
        <w:t>APP</w:t>
      </w:r>
      <w:r>
        <w:rPr>
          <w:color w:val="000000"/>
          <w:spacing w:val="0"/>
          <w:w w:val="100"/>
          <w:position w:val="0"/>
        </w:rPr>
        <w:t xml:space="preserve">应用与场景结合的明显优 势。其中，数字货币作为支付多样化的一种新势力，在支付行业的需求和供应中创造了更多充满想象力的支付路径，从而成 </w:t>
      </w:r>
      <w:r>
        <w:rPr>
          <w:color w:val="000000"/>
          <w:spacing w:val="0"/>
          <w:w w:val="100"/>
          <w:position w:val="0"/>
        </w:rPr>
        <w:t>为引领新支付市场的一个特定方向。特别是在央行法定数字货币的使用场景上，在当前的测试中，有线支付和离线支付功能 将会同时得到支持。有线支付支持商家通过</w:t>
      </w:r>
      <w:r>
        <w:rPr>
          <w:rFonts w:ascii="Times New Roman" w:eastAsia="Times New Roman" w:hAnsi="Times New Roman" w:cs="Times New Roman"/>
          <w:color w:val="000000"/>
          <w:spacing w:val="0"/>
          <w:w w:val="100"/>
          <w:position w:val="0"/>
        </w:rPr>
        <w:t>POS</w:t>
      </w:r>
      <w:r>
        <w:rPr>
          <w:color w:val="000000"/>
          <w:spacing w:val="0"/>
          <w:w w:val="100"/>
          <w:position w:val="0"/>
        </w:rPr>
        <w:t>机或客户端二维码支付等多样化终端达成交易，而离线支付将会在介质和终 端双离线的场景下利用独立传输方案以保证正常支付流程。由此可见,智能支付终端是在传统支付终端的基础上的升级换代， 当原本仅用于收单的传统支付终端升级为智能支付终端后，可同时满足银行卡账户与移动支付账户的支付需求，而智能支付 终端丰富的产品形态，能满足多维度及不同规模的商户需求，成为移动支付线下扩张中的良好助力，并为银行卡收单业务带 来了新的机会，使收单业务与移动支付高度融合，形成相互促进的态势。智能支付终端不仅整合兼容各种支付方式，并且已 经升级成为集</w:t>
      </w:r>
      <w:r>
        <w:rPr>
          <w:rFonts w:ascii="Times New Roman" w:eastAsia="Times New Roman" w:hAnsi="Times New Roman" w:cs="Times New Roman"/>
          <w:color w:val="000000"/>
          <w:spacing w:val="0"/>
          <w:w w:val="100"/>
          <w:position w:val="0"/>
        </w:rPr>
        <w:t>“</w:t>
      </w:r>
      <w:r>
        <w:rPr>
          <w:color w:val="000000"/>
          <w:spacing w:val="0"/>
          <w:w w:val="100"/>
          <w:position w:val="0"/>
        </w:rPr>
        <w:t xml:space="preserve">支付入口 </w:t>
      </w:r>
      <w:r>
        <w:rPr>
          <w:rFonts w:ascii="Times New Roman" w:eastAsia="Times New Roman" w:hAnsi="Times New Roman" w:cs="Times New Roman"/>
          <w:color w:val="000000"/>
          <w:spacing w:val="0"/>
          <w:w w:val="100"/>
          <w:position w:val="0"/>
        </w:rPr>
        <w:t>+</w:t>
      </w:r>
      <w:r>
        <w:rPr>
          <w:color w:val="000000"/>
          <w:spacing w:val="0"/>
          <w:w w:val="100"/>
          <w:position w:val="0"/>
        </w:rPr>
        <w:t>数据中心</w:t>
      </w:r>
      <w:r>
        <w:rPr>
          <w:rFonts w:ascii="Times New Roman" w:eastAsia="Times New Roman" w:hAnsi="Times New Roman" w:cs="Times New Roman"/>
          <w:color w:val="000000"/>
          <w:spacing w:val="0"/>
          <w:w w:val="100"/>
          <w:position w:val="0"/>
        </w:rPr>
        <w:t>+</w:t>
      </w:r>
      <w:r>
        <w:rPr>
          <w:color w:val="000000"/>
          <w:spacing w:val="0"/>
          <w:w w:val="100"/>
          <w:position w:val="0"/>
        </w:rPr>
        <w:t>营销管理平台</w:t>
      </w:r>
      <w:r>
        <w:rPr>
          <w:rFonts w:ascii="Times New Roman" w:eastAsia="Times New Roman" w:hAnsi="Times New Roman" w:cs="Times New Roman"/>
          <w:color w:val="000000"/>
          <w:spacing w:val="0"/>
          <w:w w:val="100"/>
          <w:position w:val="0"/>
        </w:rPr>
        <w:t>+</w:t>
      </w:r>
      <w:r>
        <w:rPr>
          <w:color w:val="000000"/>
          <w:spacing w:val="0"/>
          <w:w w:val="100"/>
          <w:position w:val="0"/>
        </w:rPr>
        <w:t>金融服务平台</w:t>
      </w:r>
      <w:r>
        <w:rPr>
          <w:rFonts w:ascii="Times New Roman" w:eastAsia="Times New Roman" w:hAnsi="Times New Roman" w:cs="Times New Roman"/>
          <w:color w:val="000000"/>
          <w:spacing w:val="0"/>
          <w:w w:val="100"/>
          <w:position w:val="0"/>
        </w:rPr>
        <w:t>”</w:t>
      </w:r>
      <w:r>
        <w:rPr>
          <w:color w:val="000000"/>
          <w:spacing w:val="0"/>
          <w:w w:val="100"/>
          <w:position w:val="0"/>
        </w:rPr>
        <w:t>为一体的综合性管理平台，成为新的商业角色。在</w:t>
      </w:r>
      <w:r>
        <w:rPr>
          <w:rFonts w:ascii="Times New Roman" w:eastAsia="Times New Roman" w:hAnsi="Times New Roman" w:cs="Times New Roman"/>
          <w:color w:val="000000"/>
          <w:spacing w:val="0"/>
          <w:w w:val="100"/>
          <w:position w:val="0"/>
        </w:rPr>
        <w:t>5G</w:t>
      </w:r>
      <w:r>
        <w:rPr>
          <w:color w:val="000000"/>
          <w:spacing w:val="0"/>
          <w:w w:val="100"/>
          <w:position w:val="0"/>
        </w:rPr>
        <w:t>高速 发展的时代，主流支付终端生厂商持续加大对数字化及智能化程度更高的支付工具的研发投入，尝试将传统支付设备与二维 码支付技术相结合，通过具备物联网能力以及人工智能语音提示功能的创新型智能支付产品，数字货币的发展将推动物联网 支付中所需的终端进化，为用户及商户带来高度自助化的服务以及更好的体验。未来智能支付产品迭代传统</w:t>
      </w:r>
      <w:r>
        <w:rPr>
          <w:rFonts w:ascii="Times New Roman" w:eastAsia="Times New Roman" w:hAnsi="Times New Roman" w:cs="Times New Roman"/>
          <w:color w:val="000000"/>
          <w:spacing w:val="0"/>
          <w:w w:val="100"/>
          <w:position w:val="0"/>
        </w:rPr>
        <w:t>POS</w:t>
      </w:r>
      <w:r>
        <w:rPr>
          <w:color w:val="000000"/>
          <w:spacing w:val="0"/>
          <w:w w:val="100"/>
          <w:position w:val="0"/>
        </w:rPr>
        <w:t>机的速度日 益加快，多年深耕支付终端设备的厂商在技术和安全方面提供了支持和保障，支付终端通过系统介入交易、数据和增值服务 等环节，逐渐获取了更大的议价能力，并通过广泛的企业合作和并购的模式，拓展产业链条，提供整体解决方案，从而构建 支付生态体系。</w:t>
      </w:r>
    </w:p>
    <w:p>
      <w:pPr>
        <w:pStyle w:val="Style24"/>
        <w:keepNext w:val="0"/>
        <w:keepLines w:val="0"/>
        <w:widowControl w:val="0"/>
        <w:numPr>
          <w:ilvl w:val="0"/>
          <w:numId w:val="1"/>
        </w:numPr>
        <w:shd w:val="clear" w:color="auto" w:fill="auto"/>
        <w:tabs>
          <w:tab w:pos="765" w:val="left"/>
        </w:tabs>
        <w:bidi w:val="0"/>
        <w:spacing w:before="0" w:after="0" w:line="312" w:lineRule="exact"/>
        <w:ind w:left="0" w:right="0"/>
        <w:jc w:val="both"/>
      </w:pPr>
      <w:bookmarkStart w:id="269" w:name="bookmark269"/>
      <w:bookmarkEnd w:id="269"/>
      <w:r>
        <w:rPr>
          <w:color w:val="000000"/>
          <w:spacing w:val="0"/>
          <w:w w:val="100"/>
          <w:position w:val="0"/>
        </w:rPr>
        <w:t>智能支付终端与</w:t>
      </w:r>
      <w:r>
        <w:rPr>
          <w:rFonts w:ascii="Times New Roman" w:eastAsia="Times New Roman" w:hAnsi="Times New Roman" w:cs="Times New Roman"/>
          <w:color w:val="000000"/>
          <w:spacing w:val="0"/>
          <w:w w:val="100"/>
          <w:position w:val="0"/>
        </w:rPr>
        <w:t>SaaS</w:t>
      </w:r>
      <w:r>
        <w:rPr>
          <w:color w:val="000000"/>
          <w:spacing w:val="0"/>
          <w:w w:val="100"/>
          <w:position w:val="0"/>
        </w:rPr>
        <w:t>软件结合推动智慧运营，催生数字化支付与多元化场景深入融合</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随着智能支付终端的普及，加之对大数据挖掘技术以及云计算技术的利用，智能支付终端能从支付环节出发，作为通道 和载体渗透进入衣食住行，已经覆盖和触达存在刚性需求的零售、电商、医疗、政务、交通出行等多样化生活场景。智能支 付终端搭载</w:t>
      </w:r>
      <w:r>
        <w:rPr>
          <w:rFonts w:ascii="Times New Roman" w:eastAsia="Times New Roman" w:hAnsi="Times New Roman" w:cs="Times New Roman"/>
          <w:color w:val="000000"/>
          <w:spacing w:val="0"/>
          <w:w w:val="100"/>
          <w:position w:val="0"/>
        </w:rPr>
        <w:t>SaaS</w:t>
      </w:r>
      <w:r>
        <w:rPr>
          <w:color w:val="000000"/>
          <w:spacing w:val="0"/>
          <w:w w:val="100"/>
          <w:position w:val="0"/>
        </w:rPr>
        <w:t>软件为商户实现与消费者的多种互动，已应用到店铺进销存管理、会员分析、营销服务等各个方面，通过对 店铺的数字化管理，利用经营数据分析消费者行为，帮助商户更好地了解消费者，针对其消费特征和偏好制定或改善营销策 略，并实现再营销的工具平台，提高消费者粘性及忠诚度，开发消费者的潜在消费需求，给商户带来利润上的提升，最终实 现以数字化为底座融合多元化场景的智慧运营模式。贯穿</w:t>
      </w:r>
      <w:r>
        <w:rPr>
          <w:rFonts w:ascii="Times New Roman" w:eastAsia="Times New Roman" w:hAnsi="Times New Roman" w:cs="Times New Roman"/>
          <w:color w:val="000000"/>
          <w:spacing w:val="0"/>
          <w:w w:val="100"/>
          <w:position w:val="0"/>
        </w:rPr>
        <w:t>2020</w:t>
      </w:r>
      <w:r>
        <w:rPr>
          <w:color w:val="000000"/>
          <w:spacing w:val="0"/>
          <w:w w:val="100"/>
          <w:position w:val="0"/>
        </w:rPr>
        <w:t>年的疫情加速了企业商户数字化升级的进程，推动了消费服务 线上化，为支付市场拓展了更多细分垂直场景。</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月，国家发改委联合</w:t>
      </w:r>
      <w:r>
        <w:rPr>
          <w:rFonts w:ascii="Times New Roman" w:eastAsia="Times New Roman" w:hAnsi="Times New Roman" w:cs="Times New Roman"/>
          <w:color w:val="000000"/>
          <w:spacing w:val="0"/>
          <w:w w:val="100"/>
          <w:position w:val="0"/>
        </w:rPr>
        <w:t>17</w:t>
      </w:r>
      <w:r>
        <w:rPr>
          <w:color w:val="000000"/>
          <w:spacing w:val="0"/>
          <w:w w:val="100"/>
          <w:position w:val="0"/>
        </w:rPr>
        <w:t>个部门及互联网平台、行业龙头企业、金融 机构等</w:t>
      </w:r>
      <w:r>
        <w:rPr>
          <w:rFonts w:ascii="Times New Roman" w:eastAsia="Times New Roman" w:hAnsi="Times New Roman" w:cs="Times New Roman"/>
          <w:color w:val="000000"/>
          <w:spacing w:val="0"/>
          <w:w w:val="100"/>
          <w:position w:val="0"/>
        </w:rPr>
        <w:t>145</w:t>
      </w:r>
      <w:r>
        <w:rPr>
          <w:color w:val="000000"/>
          <w:spacing w:val="0"/>
          <w:w w:val="100"/>
          <w:position w:val="0"/>
        </w:rPr>
        <w:t>家单位共同启动了</w:t>
      </w:r>
      <w:r>
        <w:rPr>
          <w:rFonts w:ascii="Times New Roman" w:eastAsia="Times New Roman" w:hAnsi="Times New Roman" w:cs="Times New Roman"/>
          <w:color w:val="000000"/>
          <w:spacing w:val="0"/>
          <w:w w:val="100"/>
          <w:position w:val="0"/>
        </w:rPr>
        <w:t>“</w:t>
      </w:r>
      <w:r>
        <w:rPr>
          <w:color w:val="000000"/>
          <w:spacing w:val="0"/>
          <w:w w:val="100"/>
          <w:position w:val="0"/>
        </w:rPr>
        <w:t>数字化转型伙伴行动</w:t>
      </w:r>
      <w:r>
        <w:rPr>
          <w:rFonts w:ascii="Times New Roman" w:eastAsia="Times New Roman" w:hAnsi="Times New Roman" w:cs="Times New Roman"/>
          <w:color w:val="000000"/>
          <w:spacing w:val="0"/>
          <w:w w:val="100"/>
          <w:position w:val="0"/>
        </w:rPr>
        <w:t>”</w:t>
      </w:r>
      <w:r>
        <w:rPr>
          <w:color w:val="000000"/>
          <w:spacing w:val="0"/>
          <w:w w:val="100"/>
          <w:position w:val="0"/>
        </w:rPr>
        <w:t>，全方位、多举措的支持企业数字化转型。第三方支付机构已不再局限 于提供通道业务的单一利润模式,逐渐从仅提供基础支付服务的商业模式转型为提供更有竞争力的智能化产品及增值服务模 式，通过与</w:t>
      </w:r>
      <w:r>
        <w:rPr>
          <w:rFonts w:ascii="Times New Roman" w:eastAsia="Times New Roman" w:hAnsi="Times New Roman" w:cs="Times New Roman"/>
          <w:color w:val="000000"/>
          <w:spacing w:val="0"/>
          <w:w w:val="100"/>
          <w:position w:val="0"/>
        </w:rPr>
        <w:t>SaaS</w:t>
      </w:r>
      <w:r>
        <w:rPr>
          <w:color w:val="000000"/>
          <w:spacing w:val="0"/>
          <w:w w:val="100"/>
          <w:position w:val="0"/>
        </w:rPr>
        <w:t>服务商的整合让支付平台化、信息化，为客户提供基于场景的无缝高效交易服务体验，从日常支付生态圈到 全场景移动金融服务，第三方支付机构正在根据支付场景输出更多定制化的行业解决方案及增值服务，助力企业客户实现数 字化转型，将支付全面融合于企业经营管理及产业链的智能化升级中。</w:t>
      </w:r>
    </w:p>
    <w:p>
      <w:pPr>
        <w:pStyle w:val="Style24"/>
        <w:keepNext w:val="0"/>
        <w:keepLines w:val="0"/>
        <w:widowControl w:val="0"/>
        <w:numPr>
          <w:ilvl w:val="0"/>
          <w:numId w:val="1"/>
        </w:numPr>
        <w:shd w:val="clear" w:color="auto" w:fill="auto"/>
        <w:tabs>
          <w:tab w:pos="765" w:val="left"/>
        </w:tabs>
        <w:bidi w:val="0"/>
        <w:spacing w:before="0" w:after="0" w:line="312" w:lineRule="exact"/>
        <w:ind w:left="0" w:right="0"/>
        <w:jc w:val="both"/>
      </w:pPr>
      <w:bookmarkStart w:id="270" w:name="bookmark270"/>
      <w:bookmarkEnd w:id="270"/>
      <w:r>
        <w:rPr>
          <w:color w:val="000000"/>
          <w:spacing w:val="0"/>
          <w:w w:val="100"/>
          <w:position w:val="0"/>
        </w:rPr>
        <w:t>支付机构齐聚海外支付市场，海外支付市场仍保持增长态势</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国内移动支付业务发展迅猛，中国已成为全球第一大移动支付市场，相对国内市场发展增速趋于平稳，海外移动支付方 兴未艾。疫情的蔓延，对全球消费习惯造成了重大影响，人们增加线上活动的同时，减少了线下活动。国内第三方支付企业 纷纷把目光投向费率高、不打价格战的海外支付市场，开始向全球扩张。以银联、支付宝、微信支付为代表，中国支付巨头 正在凭借自身在国内的用户优势，从服务中国游客，过渡到服务本地用户及商户。截至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月，微信支付跨境业务已合 规接入</w:t>
      </w:r>
      <w:r>
        <w:rPr>
          <w:rFonts w:ascii="Times New Roman" w:eastAsia="Times New Roman" w:hAnsi="Times New Roman" w:cs="Times New Roman"/>
          <w:color w:val="000000"/>
          <w:spacing w:val="0"/>
          <w:w w:val="100"/>
          <w:position w:val="0"/>
        </w:rPr>
        <w:t>60</w:t>
      </w:r>
      <w:r>
        <w:rPr>
          <w:color w:val="000000"/>
          <w:spacing w:val="0"/>
          <w:w w:val="100"/>
          <w:position w:val="0"/>
        </w:rPr>
        <w:t>个国家及地区，支持</w:t>
      </w:r>
      <w:r>
        <w:rPr>
          <w:rFonts w:ascii="Times New Roman" w:eastAsia="Times New Roman" w:hAnsi="Times New Roman" w:cs="Times New Roman"/>
          <w:color w:val="000000"/>
          <w:spacing w:val="0"/>
          <w:w w:val="100"/>
          <w:position w:val="0"/>
        </w:rPr>
        <w:t>16</w:t>
      </w:r>
      <w:r>
        <w:rPr>
          <w:color w:val="000000"/>
          <w:spacing w:val="0"/>
          <w:w w:val="100"/>
          <w:position w:val="0"/>
        </w:rPr>
        <w:t>种币种的直接换算，超过</w:t>
      </w:r>
      <w:r>
        <w:rPr>
          <w:rFonts w:ascii="Times New Roman" w:eastAsia="Times New Roman" w:hAnsi="Times New Roman" w:cs="Times New Roman"/>
          <w:color w:val="000000"/>
          <w:spacing w:val="0"/>
          <w:w w:val="100"/>
          <w:position w:val="0"/>
        </w:rPr>
        <w:t>1,500</w:t>
      </w:r>
      <w:r>
        <w:rPr>
          <w:color w:val="000000"/>
          <w:spacing w:val="0"/>
          <w:w w:val="100"/>
          <w:position w:val="0"/>
        </w:rPr>
        <w:t>家机构进驻，覆盖了百万家境外商户。支付宝方面，截至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日，支持通过支付宝进行线上支付的境外国家和地区数量超过</w:t>
      </w:r>
      <w:r>
        <w:rPr>
          <w:rFonts w:ascii="Times New Roman" w:eastAsia="Times New Roman" w:hAnsi="Times New Roman" w:cs="Times New Roman"/>
          <w:color w:val="000000"/>
          <w:spacing w:val="0"/>
          <w:w w:val="100"/>
          <w:position w:val="0"/>
        </w:rPr>
        <w:t>200</w:t>
      </w:r>
      <w:r>
        <w:rPr>
          <w:color w:val="000000"/>
          <w:spacing w:val="0"/>
          <w:w w:val="100"/>
          <w:position w:val="0"/>
        </w:rPr>
        <w:t>个，支持</w:t>
      </w:r>
      <w:r>
        <w:rPr>
          <w:rFonts w:ascii="Times New Roman" w:eastAsia="Times New Roman" w:hAnsi="Times New Roman" w:cs="Times New Roman"/>
          <w:color w:val="000000"/>
          <w:spacing w:val="0"/>
          <w:w w:val="100"/>
          <w:position w:val="0"/>
        </w:rPr>
        <w:t>40</w:t>
      </w:r>
      <w:r>
        <w:rPr>
          <w:color w:val="000000"/>
          <w:spacing w:val="0"/>
          <w:w w:val="100"/>
          <w:position w:val="0"/>
        </w:rPr>
        <w:t>种货币的结算交易。银联方面，截至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月，全球已有</w:t>
      </w:r>
      <w:r>
        <w:rPr>
          <w:rFonts w:ascii="Times New Roman" w:eastAsia="Times New Roman" w:hAnsi="Times New Roman" w:cs="Times New Roman"/>
          <w:color w:val="000000"/>
          <w:spacing w:val="0"/>
          <w:w w:val="100"/>
          <w:position w:val="0"/>
        </w:rPr>
        <w:t>179</w:t>
      </w:r>
      <w:r>
        <w:rPr>
          <w:color w:val="000000"/>
          <w:spacing w:val="0"/>
          <w:w w:val="100"/>
          <w:position w:val="0"/>
        </w:rPr>
        <w:t>个国家和地区支持银联卡，其中</w:t>
      </w:r>
      <w:r>
        <w:rPr>
          <w:rFonts w:ascii="Times New Roman" w:eastAsia="Times New Roman" w:hAnsi="Times New Roman" w:cs="Times New Roman"/>
          <w:color w:val="000000"/>
          <w:spacing w:val="0"/>
          <w:w w:val="100"/>
          <w:position w:val="0"/>
        </w:rPr>
        <w:t>61</w:t>
      </w:r>
      <w:r>
        <w:rPr>
          <w:color w:val="000000"/>
          <w:spacing w:val="0"/>
          <w:w w:val="100"/>
          <w:position w:val="0"/>
        </w:rPr>
        <w:t>个国家和地区开通了银联移动支付服务。中国移动支付业务的发展 速度已经快于欧美等发达国家市场，使得第三方支付企业的出海充满想象空间。第三方支付机构的强烈出海意愿也带来了更 为广阔的海外支付终端市场，由于在海外销售支付终端的毛利润更高，国内大型的支付终端生产厂商都积极拓展海外市场， 且都取得了不错的成绩。尼尔森</w:t>
      </w:r>
      <w:r>
        <w:rPr>
          <w:rFonts w:ascii="Times New Roman" w:eastAsia="Times New Roman" w:hAnsi="Times New Roman" w:cs="Times New Roman"/>
          <w:color w:val="000000"/>
          <w:spacing w:val="0"/>
          <w:w w:val="100"/>
          <w:position w:val="0"/>
        </w:rPr>
        <w:t>2019</w:t>
      </w:r>
      <w:r>
        <w:rPr>
          <w:color w:val="000000"/>
          <w:spacing w:val="0"/>
          <w:w w:val="100"/>
          <w:position w:val="0"/>
        </w:rPr>
        <w:t>年全球</w:t>
      </w:r>
      <w:r>
        <w:rPr>
          <w:rFonts w:ascii="Times New Roman" w:eastAsia="Times New Roman" w:hAnsi="Times New Roman" w:cs="Times New Roman"/>
          <w:color w:val="000000"/>
          <w:spacing w:val="0"/>
          <w:w w:val="100"/>
          <w:position w:val="0"/>
        </w:rPr>
        <w:t>POS</w:t>
      </w:r>
      <w:r>
        <w:rPr>
          <w:color w:val="000000"/>
          <w:spacing w:val="0"/>
          <w:w w:val="100"/>
          <w:position w:val="0"/>
        </w:rPr>
        <w:t>终端报告显示，</w:t>
      </w:r>
      <w:r>
        <w:rPr>
          <w:rFonts w:ascii="Times New Roman" w:eastAsia="Times New Roman" w:hAnsi="Times New Roman" w:cs="Times New Roman"/>
          <w:color w:val="000000"/>
          <w:spacing w:val="0"/>
          <w:w w:val="100"/>
          <w:position w:val="0"/>
        </w:rPr>
        <w:t>2019</w:t>
      </w:r>
      <w:r>
        <w:rPr>
          <w:color w:val="000000"/>
          <w:spacing w:val="0"/>
          <w:w w:val="100"/>
          <w:position w:val="0"/>
        </w:rPr>
        <w:t>年全球</w:t>
      </w:r>
      <w:r>
        <w:rPr>
          <w:rFonts w:ascii="Times New Roman" w:eastAsia="Times New Roman" w:hAnsi="Times New Roman" w:cs="Times New Roman"/>
          <w:color w:val="000000"/>
          <w:spacing w:val="0"/>
          <w:w w:val="100"/>
          <w:position w:val="0"/>
        </w:rPr>
        <w:t>POS</w:t>
      </w:r>
      <w:r>
        <w:rPr>
          <w:color w:val="000000"/>
          <w:spacing w:val="0"/>
          <w:w w:val="100"/>
          <w:position w:val="0"/>
        </w:rPr>
        <w:t>机出货量达到</w:t>
      </w:r>
      <w:r>
        <w:rPr>
          <w:rFonts w:ascii="Times New Roman" w:eastAsia="Times New Roman" w:hAnsi="Times New Roman" w:cs="Times New Roman"/>
          <w:color w:val="000000"/>
          <w:spacing w:val="0"/>
          <w:w w:val="100"/>
          <w:position w:val="0"/>
        </w:rPr>
        <w:t>1.282</w:t>
      </w:r>
      <w:r>
        <w:rPr>
          <w:color w:val="000000"/>
          <w:spacing w:val="0"/>
          <w:w w:val="100"/>
          <w:position w:val="0"/>
        </w:rPr>
        <w:t>亿，同比上涨</w:t>
      </w:r>
      <w:r>
        <w:rPr>
          <w:rFonts w:ascii="Times New Roman" w:eastAsia="Times New Roman" w:hAnsi="Times New Roman" w:cs="Times New Roman"/>
          <w:color w:val="000000"/>
          <w:spacing w:val="0"/>
          <w:w w:val="100"/>
          <w:position w:val="0"/>
        </w:rPr>
        <w:t>24.2%</w:t>
      </w:r>
      <w:r>
        <w:rPr>
          <w:color w:val="000000"/>
          <w:spacing w:val="0"/>
          <w:w w:val="100"/>
          <w:position w:val="0"/>
        </w:rPr>
        <w:t>,增 长了近</w:t>
      </w:r>
      <w:r>
        <w:rPr>
          <w:rFonts w:ascii="Times New Roman" w:eastAsia="Times New Roman" w:hAnsi="Times New Roman" w:cs="Times New Roman"/>
          <w:color w:val="000000"/>
          <w:spacing w:val="0"/>
          <w:w w:val="100"/>
          <w:position w:val="0"/>
        </w:rPr>
        <w:t>2500</w:t>
      </w:r>
      <w:r>
        <w:rPr>
          <w:color w:val="000000"/>
          <w:spacing w:val="0"/>
          <w:w w:val="100"/>
          <w:position w:val="0"/>
        </w:rPr>
        <w:t>万台。其中亚太地区的出货量占比超过</w:t>
      </w:r>
      <w:r>
        <w:rPr>
          <w:rFonts w:ascii="Times New Roman" w:eastAsia="Times New Roman" w:hAnsi="Times New Roman" w:cs="Times New Roman"/>
          <w:color w:val="000000"/>
          <w:spacing w:val="0"/>
          <w:w w:val="100"/>
          <w:position w:val="0"/>
        </w:rPr>
        <w:t>67%</w:t>
      </w:r>
      <w:r>
        <w:rPr>
          <w:color w:val="000000"/>
          <w:spacing w:val="0"/>
          <w:w w:val="100"/>
          <w:position w:val="0"/>
        </w:rPr>
        <w:t>。相比之下，亚太、拉美、欧洲仍是</w:t>
      </w:r>
      <w:r>
        <w:rPr>
          <w:rFonts w:ascii="Times New Roman" w:eastAsia="Times New Roman" w:hAnsi="Times New Roman" w:cs="Times New Roman"/>
          <w:color w:val="000000"/>
          <w:spacing w:val="0"/>
          <w:w w:val="100"/>
          <w:position w:val="0"/>
        </w:rPr>
        <w:t>POS</w:t>
      </w:r>
      <w:r>
        <w:rPr>
          <w:color w:val="000000"/>
          <w:spacing w:val="0"/>
          <w:w w:val="100"/>
          <w:position w:val="0"/>
        </w:rPr>
        <w:t xml:space="preserve">出货量最高的三个主要地区。 </w:t>
      </w:r>
      <w:r>
        <w:rPr>
          <w:rFonts w:ascii="Times New Roman" w:eastAsia="Times New Roman" w:hAnsi="Times New Roman" w:cs="Times New Roman"/>
          <w:color w:val="000000"/>
          <w:spacing w:val="0"/>
          <w:w w:val="100"/>
          <w:position w:val="0"/>
        </w:rPr>
        <w:t>2020</w:t>
      </w:r>
      <w:r>
        <w:rPr>
          <w:color w:val="000000"/>
          <w:spacing w:val="0"/>
          <w:w w:val="100"/>
          <w:position w:val="0"/>
        </w:rPr>
        <w:t>年上半年以海外收入为支撑的</w:t>
      </w:r>
      <w:r>
        <w:rPr>
          <w:rFonts w:ascii="Times New Roman" w:eastAsia="Times New Roman" w:hAnsi="Times New Roman" w:cs="Times New Roman"/>
          <w:color w:val="000000"/>
          <w:spacing w:val="0"/>
          <w:w w:val="100"/>
          <w:position w:val="0"/>
        </w:rPr>
        <w:t>POS</w:t>
      </w:r>
      <w:r>
        <w:rPr>
          <w:color w:val="000000"/>
          <w:spacing w:val="0"/>
          <w:w w:val="100"/>
          <w:position w:val="0"/>
        </w:rPr>
        <w:t>终端厂商发布的财报显示，虽受疫情影响，但大部分仍保持增长。</w:t>
      </w:r>
      <w:r>
        <w:rPr>
          <w:rFonts w:ascii="Times New Roman" w:eastAsia="Times New Roman" w:hAnsi="Times New Roman" w:cs="Times New Roman"/>
          <w:color w:val="000000"/>
          <w:spacing w:val="0"/>
          <w:w w:val="100"/>
          <w:position w:val="0"/>
        </w:rPr>
        <w:t>2020</w:t>
      </w:r>
      <w:r>
        <w:rPr>
          <w:color w:val="000000"/>
          <w:spacing w:val="0"/>
          <w:w w:val="100"/>
          <w:position w:val="0"/>
        </w:rPr>
        <w:t>年疫情带来了 新的应用场景和新的应用需求，对远程经济和非接触支付产生了巨大的推动力，虽然海外移动支付的发展暂时趋缓，但非接 触支付在此次疫情中所表现出的便捷性及低风险性，将成为其未来高速发展的催化剂，也为数字化支付带来了新的契机。在 海外移动支付环境愈成熟、当地商户对中国移动支付的了解及接受度深化的趋势下，海外商户对应用中国移动支付技术进行 店铺数字化管理的意愿将逐步加深，海外新兴市场有着巨大的潜力和良好的商业环境，包括金融科技在内的很多成熟场景已 经可以进行海外输出，海外支付市场仍将会保持增长态势。</w:t>
      </w:r>
    </w:p>
    <w:p>
      <w:pPr>
        <w:pStyle w:val="Style24"/>
        <w:keepNext w:val="0"/>
        <w:keepLines w:val="0"/>
        <w:widowControl w:val="0"/>
        <w:shd w:val="clear" w:color="auto" w:fill="auto"/>
        <w:tabs>
          <w:tab w:pos="765" w:val="left"/>
        </w:tabs>
        <w:bidi w:val="0"/>
        <w:spacing w:before="0" w:after="0" w:line="314" w:lineRule="exact"/>
        <w:ind w:left="0" w:right="0"/>
        <w:jc w:val="both"/>
      </w:pPr>
      <w:bookmarkStart w:id="271" w:name="bookmark271"/>
      <w:r>
        <w:rPr>
          <w:color w:val="000000"/>
          <w:spacing w:val="0"/>
          <w:w w:val="100"/>
          <w:position w:val="0"/>
          <w:shd w:val="clear" w:color="auto" w:fill="FFFFFF"/>
        </w:rPr>
        <w:t>（</w:t>
      </w:r>
      <w:bookmarkEnd w:id="271"/>
      <w:r>
        <w:rPr>
          <w:rFonts w:ascii="Times New Roman" w:eastAsia="Times New Roman" w:hAnsi="Times New Roman" w:cs="Times New Roman"/>
          <w:color w:val="000000"/>
          <w:spacing w:val="0"/>
          <w:w w:val="100"/>
          <w:position w:val="0"/>
          <w:shd w:val="clear" w:color="auto" w:fill="FFFFFF"/>
        </w:rPr>
        <w:t>5</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5G+</w:t>
      </w:r>
      <w:r>
        <w:rPr>
          <w:color w:val="000000"/>
          <w:spacing w:val="0"/>
          <w:w w:val="100"/>
          <w:position w:val="0"/>
        </w:rPr>
        <w:t>时代下生物识别技术助力无感支付新方向，刷脸支付成行业新焦点</w:t>
      </w:r>
    </w:p>
    <w:p>
      <w:pPr>
        <w:pStyle w:val="Style24"/>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5G</w:t>
      </w:r>
      <w:r>
        <w:rPr>
          <w:color w:val="000000"/>
          <w:spacing w:val="0"/>
          <w:w w:val="100"/>
          <w:position w:val="0"/>
        </w:rPr>
        <w:t>拥有着大容量、高速率、低延时性及广连接等诸多优势，为物联网、云计算大数据等相关应用提供坚实的基础，不 仅对无人超市、智慧零售及无感停车等支付场景进行改造，未来还将诞生出应对公共事业、医疗等全新的无感支付场景。与 此同时，生物识别技术也在持续发展和变革中，其技术能加强用户身份识别，给支付交易提供安全保障，并且能实现远程用 户识别，使支付突破空间限制。生物识别中的指纹识别逐渐发展成为使用最为广泛的安全认证方式之一，已应用于金融支付、 安防门禁及刑侦等领域。新推出的掌纹识别相比主流生物识别技术，具有隐私安全、无接触和识别快等优势，未来有望推广 到更多支付场景。人脸识别技术日渐成熟，开始进入行业应用阶段，目前已可在零售、餐饮、商超、医疗、酒店旅游等支付 场景中相继应用。与此同时，各地医院开始推行刷脸就医，通过人脸识别终端进行身份核验保证就诊人和医保卡主是同一人， 通过刷脸设备完成挂号、缴费等程序，实现轻便就诊。至此，已有多个支付机构开始推动刷脸支付相关硬件在线下多个场景 的落地、普及，争先推出刷脸支付产品及补贴方案以获得市场份额。刷脸支付的兴起成为行业焦点，为规范刷脸支付的应用 创新，防范其支付过程中的安全风险，中国支付清算协会于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日发布《人脸识别线下支付行业自律公约（试行）》， 就人脸识别线下支付相关单位的安全管理、终端管理、风险管理、用户权益保护等几大方面进行了相关规定，为刷脸支付平 稳安全的运行打造规范的基础。虽然受疫情影响，刷脸支付推广暂缓，但疫情过后刷脸支付将通过产品创新及技术融合的方 式发挥其安全性、便捷性及场景优势，拓张多维场景及深入渗透行业领域，其技术的突破将会推动无感支付进入一个新的发 展阶段。</w:t>
      </w:r>
    </w:p>
    <w:p>
      <w:pPr>
        <w:pStyle w:val="Style24"/>
        <w:keepNext w:val="0"/>
        <w:keepLines w:val="0"/>
        <w:widowControl w:val="0"/>
        <w:shd w:val="clear" w:color="auto" w:fill="auto"/>
        <w:bidi w:val="0"/>
        <w:spacing w:before="0" w:after="0" w:line="314" w:lineRule="exact"/>
        <w:ind w:left="0" w:right="0"/>
        <w:jc w:val="both"/>
      </w:pPr>
      <w:bookmarkStart w:id="272" w:name="bookmark272"/>
      <w:r>
        <w:rPr>
          <w:rFonts w:ascii="Times New Roman" w:eastAsia="Times New Roman" w:hAnsi="Times New Roman" w:cs="Times New Roman"/>
          <w:color w:val="000000"/>
          <w:spacing w:val="0"/>
          <w:w w:val="100"/>
          <w:position w:val="0"/>
        </w:rPr>
        <w:t>4</w:t>
      </w:r>
      <w:bookmarkEnd w:id="272"/>
      <w:r>
        <w:rPr>
          <w:color w:val="000000"/>
          <w:spacing w:val="0"/>
          <w:w w:val="100"/>
          <w:position w:val="0"/>
        </w:rPr>
        <w:t>、竞争对手情况</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在过去十年里，国内金融</w:t>
      </w:r>
      <w:r>
        <w:rPr>
          <w:rFonts w:ascii="Times New Roman" w:eastAsia="Times New Roman" w:hAnsi="Times New Roman" w:cs="Times New Roman"/>
          <w:color w:val="000000"/>
          <w:spacing w:val="0"/>
          <w:w w:val="100"/>
          <w:position w:val="0"/>
        </w:rPr>
        <w:t>POS</w:t>
      </w:r>
      <w:r>
        <w:rPr>
          <w:color w:val="000000"/>
          <w:spacing w:val="0"/>
          <w:w w:val="100"/>
          <w:position w:val="0"/>
        </w:rPr>
        <w:t>细分行业市场竞争格局相对稳定，在该领域能与公司形成有效市场竞争的电子支付受理终 端设备的主要品牌有百富、联迪、新大陆等。</w:t>
      </w:r>
      <w:r>
        <w:rPr>
          <w:rFonts w:ascii="Times New Roman" w:eastAsia="Times New Roman" w:hAnsi="Times New Roman" w:cs="Times New Roman"/>
          <w:color w:val="000000"/>
          <w:spacing w:val="0"/>
          <w:w w:val="100"/>
          <w:position w:val="0"/>
        </w:rPr>
        <w:t>2020</w:t>
      </w:r>
      <w:r>
        <w:rPr>
          <w:color w:val="000000"/>
          <w:spacing w:val="0"/>
          <w:w w:val="100"/>
          <w:position w:val="0"/>
        </w:rPr>
        <w:t>年受疫情的影响，国内市场各大</w:t>
      </w:r>
      <w:r>
        <w:rPr>
          <w:rFonts w:ascii="Times New Roman" w:eastAsia="Times New Roman" w:hAnsi="Times New Roman" w:cs="Times New Roman"/>
          <w:color w:val="000000"/>
          <w:spacing w:val="0"/>
          <w:w w:val="100"/>
          <w:position w:val="0"/>
        </w:rPr>
        <w:t>POS</w:t>
      </w:r>
      <w:r>
        <w:rPr>
          <w:color w:val="000000"/>
          <w:spacing w:val="0"/>
          <w:w w:val="100"/>
          <w:position w:val="0"/>
        </w:rPr>
        <w:t>厂商的</w:t>
      </w:r>
      <w:r>
        <w:rPr>
          <w:rFonts w:ascii="Times New Roman" w:eastAsia="Times New Roman" w:hAnsi="Times New Roman" w:cs="Times New Roman"/>
          <w:color w:val="000000"/>
          <w:spacing w:val="0"/>
          <w:w w:val="100"/>
          <w:position w:val="0"/>
        </w:rPr>
        <w:t>POS</w:t>
      </w:r>
      <w:r>
        <w:rPr>
          <w:color w:val="000000"/>
          <w:spacing w:val="0"/>
          <w:w w:val="100"/>
          <w:position w:val="0"/>
        </w:rPr>
        <w:t>机具及相关副产品收入及 毛利下降，各大厂商逐渐把销售增长重点转向海外市场。</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电子支付是一个充满活力的行业，新技术、新产品的研发和创新、服务模式的革新，都将在主流设备厂商之间掀起新一 轮的变革，支付行业的不断创新演变，使得电子支付产业链上下游以及相关行业、技术整合趋势加强，电子支付行业主要参 与者都开始通过不断的整合并购来完善产业链布局、增强自身的实力、提升抗风险的能力。随着移动支付不断向线下市场渗 透，过去以</w:t>
      </w:r>
      <w:r>
        <w:rPr>
          <w:rFonts w:ascii="Times New Roman" w:eastAsia="Times New Roman" w:hAnsi="Times New Roman" w:cs="Times New Roman"/>
          <w:color w:val="000000"/>
          <w:spacing w:val="0"/>
          <w:w w:val="100"/>
          <w:position w:val="0"/>
        </w:rPr>
        <w:t>POS</w:t>
      </w:r>
      <w:r>
        <w:rPr>
          <w:color w:val="000000"/>
          <w:spacing w:val="0"/>
          <w:w w:val="100"/>
          <w:position w:val="0"/>
        </w:rPr>
        <w:t>刷卡为主的线下支付市场在近两年逐渐变得支付方式多样化，线下电子支付市场突破了刷银行卡单一支付方 式并且将</w:t>
      </w:r>
      <w:r>
        <w:rPr>
          <w:rFonts w:ascii="Times New Roman" w:eastAsia="Times New Roman" w:hAnsi="Times New Roman" w:cs="Times New Roman"/>
          <w:color w:val="000000"/>
          <w:spacing w:val="0"/>
          <w:w w:val="100"/>
          <w:position w:val="0"/>
        </w:rPr>
        <w:t>POS</w:t>
      </w:r>
      <w:r>
        <w:rPr>
          <w:color w:val="000000"/>
          <w:spacing w:val="0"/>
          <w:w w:val="100"/>
          <w:position w:val="0"/>
        </w:rPr>
        <w:t>机从一个单纯的支付工具转化为一个综合商户服务平台，商户更加重视融合支付和增值服务的提供与质量。不 断有</w:t>
      </w:r>
      <w:r>
        <w:rPr>
          <w:rFonts w:ascii="Times New Roman" w:eastAsia="Times New Roman" w:hAnsi="Times New Roman" w:cs="Times New Roman"/>
          <w:color w:val="000000"/>
          <w:spacing w:val="0"/>
          <w:w w:val="100"/>
          <w:position w:val="0"/>
        </w:rPr>
        <w:t>POS</w:t>
      </w:r>
      <w:r>
        <w:rPr>
          <w:color w:val="000000"/>
          <w:spacing w:val="0"/>
          <w:w w:val="100"/>
          <w:position w:val="0"/>
        </w:rPr>
        <w:t>厂商收购支付机构切入进第三方支付收单市场，使其打通了支付产业链，并且能够享受第三方支付市场发展带来的 红利，从而提升其整体盈利能力和业务持续性。</w:t>
      </w:r>
    </w:p>
    <w:p>
      <w:pPr>
        <w:pStyle w:val="Style24"/>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月嘉联支付正式并入上市公司后，公司成功切入支付及运营业务，实现了产业链延伸，协同优势明显。在针对 线下商户的收单服务领域，主要竞争对手为银联商务、拉卡拉等头部机构。在提供安全、便捷、顺畅的支付体验基础上，收 单机构都开始注重为商户提供更加优良的增值运营服务，增强商户的粘性，为后续发展打开空间。对于收单机构而言，未来 的竞争将会在经营模式、多元化推广渠道、大数据分析能力、细分行业综合服务能力等多方面展开；而收单机构的经营策略、 创新响应速度、渠道掌控力、管理能力将会成为核心竞争力。</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至于</w:t>
      </w:r>
      <w:r>
        <w:rPr>
          <w:rFonts w:ascii="Times New Roman" w:eastAsia="Times New Roman" w:hAnsi="Times New Roman" w:cs="Times New Roman"/>
          <w:color w:val="000000"/>
          <w:spacing w:val="0"/>
          <w:w w:val="100"/>
          <w:position w:val="0"/>
        </w:rPr>
        <w:t>POS</w:t>
      </w:r>
      <w:r>
        <w:rPr>
          <w:color w:val="000000"/>
          <w:spacing w:val="0"/>
          <w:w w:val="100"/>
          <w:position w:val="0"/>
        </w:rPr>
        <w:t>海外市场竞争格局，目前惠尔丰、安智世界两大</w:t>
      </w:r>
      <w:r>
        <w:rPr>
          <w:rFonts w:ascii="Times New Roman" w:eastAsia="Times New Roman" w:hAnsi="Times New Roman" w:cs="Times New Roman"/>
          <w:color w:val="000000"/>
          <w:spacing w:val="0"/>
          <w:w w:val="100"/>
          <w:position w:val="0"/>
        </w:rPr>
        <w:t>POS</w:t>
      </w:r>
      <w:r>
        <w:rPr>
          <w:color w:val="000000"/>
          <w:spacing w:val="0"/>
          <w:w w:val="100"/>
          <w:position w:val="0"/>
        </w:rPr>
        <w:t>生产商巨头仍然占据绝对优势，百富在海外的收入也保持 着较高的增长速度。由于其占据进入海外市场之先机，且在</w:t>
      </w:r>
      <w:r>
        <w:rPr>
          <w:rFonts w:ascii="Times New Roman" w:eastAsia="Times New Roman" w:hAnsi="Times New Roman" w:cs="Times New Roman"/>
          <w:color w:val="000000"/>
          <w:spacing w:val="0"/>
          <w:w w:val="100"/>
          <w:position w:val="0"/>
        </w:rPr>
        <w:t>POS</w:t>
      </w:r>
      <w:r>
        <w:rPr>
          <w:color w:val="000000"/>
          <w:spacing w:val="0"/>
          <w:w w:val="100"/>
          <w:position w:val="0"/>
        </w:rPr>
        <w:t xml:space="preserve">机产品之基础上叠加软件服务，以及为客户定制开发运行 </w:t>
      </w:r>
      <w:r>
        <w:rPr>
          <w:rFonts w:ascii="Times New Roman" w:eastAsia="Times New Roman" w:hAnsi="Times New Roman" w:cs="Times New Roman"/>
          <w:color w:val="000000"/>
          <w:spacing w:val="0"/>
          <w:w w:val="100"/>
          <w:position w:val="0"/>
        </w:rPr>
        <w:t>POS</w:t>
      </w:r>
      <w:r>
        <w:rPr>
          <w:color w:val="000000"/>
          <w:spacing w:val="0"/>
          <w:w w:val="100"/>
          <w:position w:val="0"/>
        </w:rPr>
        <w:t>、</w:t>
      </w:r>
      <w:r>
        <w:rPr>
          <w:color w:val="000000"/>
          <w:spacing w:val="0"/>
          <w:w w:val="100"/>
          <w:position w:val="0"/>
        </w:rPr>
        <w:t>处理支付交易等一系列系统开发服务，不断增强其与客户之间的粘性，从而牢牢巩固其在海外市场的地位。由于海外 市场政治、经济以及商业文化的差异，以及海外客户对国内厂商的认知不足，成为了国内</w:t>
      </w:r>
      <w:r>
        <w:rPr>
          <w:rFonts w:ascii="Times New Roman" w:eastAsia="Times New Roman" w:hAnsi="Times New Roman" w:cs="Times New Roman"/>
          <w:color w:val="000000"/>
          <w:spacing w:val="0"/>
          <w:w w:val="100"/>
          <w:position w:val="0"/>
        </w:rPr>
        <w:t>POS</w:t>
      </w:r>
      <w:r>
        <w:rPr>
          <w:color w:val="000000"/>
          <w:spacing w:val="0"/>
          <w:w w:val="100"/>
          <w:position w:val="0"/>
        </w:rPr>
        <w:t>厂商开拓海外市场的障碍。</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继</w:t>
      </w:r>
      <w:r>
        <w:rPr>
          <w:rFonts w:ascii="Times New Roman" w:eastAsia="Times New Roman" w:hAnsi="Times New Roman" w:cs="Times New Roman"/>
          <w:color w:val="000000"/>
          <w:spacing w:val="0"/>
          <w:w w:val="100"/>
          <w:position w:val="0"/>
        </w:rPr>
        <w:t>2014</w:t>
      </w:r>
      <w:r>
        <w:rPr>
          <w:color w:val="000000"/>
          <w:spacing w:val="0"/>
          <w:w w:val="100"/>
          <w:position w:val="0"/>
        </w:rPr>
        <w:t>年公司海外市场订单取得突破后，</w:t>
      </w:r>
      <w:r>
        <w:rPr>
          <w:rFonts w:ascii="Times New Roman" w:eastAsia="Times New Roman" w:hAnsi="Times New Roman" w:cs="Times New Roman"/>
          <w:color w:val="000000"/>
          <w:spacing w:val="0"/>
          <w:w w:val="100"/>
          <w:position w:val="0"/>
        </w:rPr>
        <w:t>2015</w:t>
      </w:r>
      <w:r>
        <w:rPr>
          <w:color w:val="000000"/>
          <w:spacing w:val="0"/>
          <w:w w:val="100"/>
          <w:position w:val="0"/>
        </w:rPr>
        <w:t>年收购美国</w:t>
      </w:r>
      <w:r>
        <w:rPr>
          <w:rFonts w:ascii="Times New Roman" w:eastAsia="Times New Roman" w:hAnsi="Times New Roman" w:cs="Times New Roman"/>
          <w:color w:val="000000"/>
          <w:spacing w:val="0"/>
          <w:w w:val="100"/>
          <w:position w:val="0"/>
        </w:rPr>
        <w:t>Nexgo,Inc.</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年后陆续在巴西，迪拜，香港，澳门，印度, 卢森堡设立子公司，进一步加强海外市场的战略布局，而新国都完整的电子支付产业链布局和中国制造的成本优势，已加强 了其国际竞争综合实力，帮助其成功突破海外市场。</w:t>
      </w:r>
      <w:r>
        <w:rPr>
          <w:rFonts w:ascii="Times New Roman" w:eastAsia="Times New Roman" w:hAnsi="Times New Roman" w:cs="Times New Roman"/>
          <w:color w:val="000000"/>
          <w:spacing w:val="0"/>
          <w:w w:val="100"/>
          <w:position w:val="0"/>
        </w:rPr>
        <w:t>2020</w:t>
      </w:r>
      <w:r>
        <w:rPr>
          <w:color w:val="000000"/>
          <w:spacing w:val="0"/>
          <w:w w:val="100"/>
          <w:position w:val="0"/>
        </w:rPr>
        <w:t>年新国都在海外市场的收入达到约</w:t>
      </w:r>
      <w:r>
        <w:rPr>
          <w:rFonts w:ascii="Times New Roman" w:eastAsia="Times New Roman" w:hAnsi="Times New Roman" w:cs="Times New Roman"/>
          <w:color w:val="000000"/>
          <w:spacing w:val="0"/>
          <w:w w:val="100"/>
          <w:position w:val="0"/>
        </w:rPr>
        <w:t>2.87</w:t>
      </w:r>
      <w:r>
        <w:rPr>
          <w:color w:val="000000"/>
          <w:spacing w:val="0"/>
          <w:w w:val="100"/>
          <w:position w:val="0"/>
        </w:rPr>
        <w:t>亿元，同比增加</w:t>
      </w:r>
      <w:r>
        <w:rPr>
          <w:rFonts w:ascii="Times New Roman" w:eastAsia="Times New Roman" w:hAnsi="Times New Roman" w:cs="Times New Roman"/>
          <w:color w:val="000000"/>
          <w:spacing w:val="0"/>
          <w:w w:val="100"/>
          <w:position w:val="0"/>
        </w:rPr>
        <w:t>35.49%</w:t>
      </w:r>
      <w:r>
        <w:rPr>
          <w:color w:val="000000"/>
          <w:spacing w:val="0"/>
          <w:w w:val="100"/>
          <w:position w:val="0"/>
        </w:rPr>
        <w:t>。</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综上所述，国内电子支付服务行业正面对机会和挑战共存的局面，无论是对于传统的</w:t>
      </w:r>
      <w:r>
        <w:rPr>
          <w:rFonts w:ascii="Times New Roman" w:eastAsia="Times New Roman" w:hAnsi="Times New Roman" w:cs="Times New Roman"/>
          <w:color w:val="000000"/>
          <w:spacing w:val="0"/>
          <w:w w:val="100"/>
          <w:position w:val="0"/>
        </w:rPr>
        <w:t>POS</w:t>
      </w:r>
      <w:r>
        <w:rPr>
          <w:color w:val="000000"/>
          <w:spacing w:val="0"/>
          <w:w w:val="100"/>
          <w:position w:val="0"/>
        </w:rPr>
        <w:t>终端设备生产厂商，还是对于 代表新型支付技术与设备的互联网移动支付参与者，如何把握住市场的变化，抓住未来市场发展的主流趋势，是所有市场参 与者共同面对的挑战与机会。</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（二）公司未来发展战略与经营计划</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公司未来发展战略是作为公司业务长远稳健发展以及核心资源布局的蓝图，公司未来几年的经营计划都将围绕着该战略 来进行规划和实施。</w:t>
      </w:r>
      <w:r>
        <w:rPr>
          <w:rFonts w:ascii="Times New Roman" w:eastAsia="Times New Roman" w:hAnsi="Times New Roman" w:cs="Times New Roman"/>
          <w:color w:val="000000"/>
          <w:spacing w:val="0"/>
          <w:w w:val="100"/>
          <w:position w:val="0"/>
        </w:rPr>
        <w:t>2017</w:t>
      </w:r>
      <w:r>
        <w:rPr>
          <w:color w:val="000000"/>
          <w:spacing w:val="0"/>
          <w:w w:val="100"/>
          <w:position w:val="0"/>
        </w:rPr>
        <w:t>年公司结合实际情况的变化，将公司战略框架深化为</w:t>
      </w:r>
      <w:r>
        <w:rPr>
          <w:rFonts w:ascii="Times New Roman" w:eastAsia="Times New Roman" w:hAnsi="Times New Roman" w:cs="Times New Roman"/>
          <w:color w:val="000000"/>
          <w:spacing w:val="0"/>
          <w:w w:val="100"/>
          <w:position w:val="0"/>
        </w:rPr>
        <w:t>“</w:t>
      </w:r>
      <w:r>
        <w:rPr>
          <w:color w:val="000000"/>
          <w:spacing w:val="0"/>
          <w:w w:val="100"/>
          <w:position w:val="0"/>
        </w:rPr>
        <w:t xml:space="preserve">整合电子支付产业链，抓住行业变革潮流， </w:t>
      </w:r>
      <w:r>
        <w:rPr>
          <w:color w:val="000000"/>
          <w:spacing w:val="0"/>
          <w:w w:val="100"/>
          <w:position w:val="0"/>
        </w:rPr>
        <w:t>开拓创新盈利模式</w:t>
      </w:r>
      <w:r>
        <w:rPr>
          <w:rFonts w:ascii="Times New Roman" w:eastAsia="Times New Roman" w:hAnsi="Times New Roman" w:cs="Times New Roman"/>
          <w:color w:val="000000"/>
          <w:spacing w:val="0"/>
          <w:w w:val="100"/>
          <w:position w:val="0"/>
        </w:rPr>
        <w:t>”</w:t>
      </w:r>
      <w:r>
        <w:rPr>
          <w:color w:val="000000"/>
          <w:spacing w:val="0"/>
          <w:w w:val="100"/>
          <w:position w:val="0"/>
        </w:rPr>
        <w:t>，之后几年通过内生增长和外延并购，逐步将该战略落地夯实。</w:t>
      </w:r>
      <w:r>
        <w:rPr>
          <w:rFonts w:ascii="Times New Roman" w:eastAsia="Times New Roman" w:hAnsi="Times New Roman" w:cs="Times New Roman"/>
          <w:color w:val="000000"/>
          <w:spacing w:val="0"/>
          <w:w w:val="100"/>
          <w:position w:val="0"/>
        </w:rPr>
        <w:t>2020</w:t>
      </w:r>
      <w:r>
        <w:rPr>
          <w:color w:val="000000"/>
          <w:spacing w:val="0"/>
          <w:w w:val="100"/>
          <w:position w:val="0"/>
        </w:rPr>
        <w:t>年公司继续耕耘电子支付行业和相 关领域，在公司战略框架下，制定了</w:t>
      </w:r>
      <w:r>
        <w:rPr>
          <w:rFonts w:ascii="Times New Roman" w:eastAsia="Times New Roman" w:hAnsi="Times New Roman" w:cs="Times New Roman"/>
          <w:color w:val="000000"/>
          <w:spacing w:val="0"/>
          <w:w w:val="100"/>
          <w:position w:val="0"/>
        </w:rPr>
        <w:t>“</w:t>
      </w:r>
      <w:r>
        <w:rPr>
          <w:color w:val="000000"/>
          <w:spacing w:val="0"/>
          <w:w w:val="100"/>
          <w:position w:val="0"/>
        </w:rPr>
        <w:t>科技赋能、刚柔并济，美好生活、内外兼具</w:t>
      </w:r>
      <w:r>
        <w:rPr>
          <w:rFonts w:ascii="Times New Roman" w:eastAsia="Times New Roman" w:hAnsi="Times New Roman" w:cs="Times New Roman"/>
          <w:color w:val="000000"/>
          <w:spacing w:val="0"/>
          <w:w w:val="100"/>
          <w:position w:val="0"/>
        </w:rPr>
        <w:t>”</w:t>
      </w:r>
      <w:r>
        <w:rPr>
          <w:color w:val="000000"/>
          <w:spacing w:val="0"/>
          <w:w w:val="100"/>
          <w:position w:val="0"/>
        </w:rPr>
        <w:t>的发展路线，依据此路线公司积极把握市 场新机会，不断探索和融合新的技术、商业模式来发挥金融科技赋能作用，通过创新软硬件结合的产品和服务成为实体商业 生态中</w:t>
      </w:r>
      <w:r>
        <w:rPr>
          <w:rFonts w:ascii="Times New Roman" w:eastAsia="Times New Roman" w:hAnsi="Times New Roman" w:cs="Times New Roman"/>
          <w:color w:val="000000"/>
          <w:spacing w:val="0"/>
          <w:w w:val="100"/>
          <w:position w:val="0"/>
        </w:rPr>
        <w:t>“</w:t>
      </w:r>
      <w:r>
        <w:rPr>
          <w:color w:val="000000"/>
          <w:spacing w:val="0"/>
          <w:w w:val="100"/>
          <w:position w:val="0"/>
        </w:rPr>
        <w:t>支付</w:t>
      </w:r>
      <w:r>
        <w:rPr>
          <w:rFonts w:ascii="Times New Roman" w:eastAsia="Times New Roman" w:hAnsi="Times New Roman" w:cs="Times New Roman"/>
          <w:color w:val="000000"/>
          <w:spacing w:val="0"/>
          <w:w w:val="100"/>
          <w:position w:val="0"/>
        </w:rPr>
        <w:t>+</w:t>
      </w:r>
      <w:r>
        <w:rPr>
          <w:color w:val="000000"/>
          <w:spacing w:val="0"/>
          <w:w w:val="100"/>
          <w:position w:val="0"/>
        </w:rPr>
        <w:t>经营</w:t>
      </w:r>
      <w:r>
        <w:rPr>
          <w:rFonts w:ascii="Times New Roman" w:eastAsia="Times New Roman" w:hAnsi="Times New Roman" w:cs="Times New Roman"/>
          <w:color w:val="000000"/>
          <w:spacing w:val="0"/>
          <w:w w:val="100"/>
          <w:position w:val="0"/>
        </w:rPr>
        <w:t>”</w:t>
      </w:r>
      <w:r>
        <w:rPr>
          <w:color w:val="000000"/>
          <w:spacing w:val="0"/>
          <w:w w:val="100"/>
          <w:position w:val="0"/>
        </w:rPr>
        <w:t>行业解决方案的优质提供商，促进实体商业生态有机发展，为</w:t>
      </w:r>
      <w:r>
        <w:rPr>
          <w:rFonts w:ascii="Times New Roman" w:eastAsia="Times New Roman" w:hAnsi="Times New Roman" w:cs="Times New Roman"/>
          <w:color w:val="000000"/>
          <w:spacing w:val="0"/>
          <w:w w:val="100"/>
          <w:position w:val="0"/>
        </w:rPr>
        <w:t>“</w:t>
      </w:r>
      <w:r>
        <w:rPr>
          <w:color w:val="000000"/>
          <w:spacing w:val="0"/>
          <w:w w:val="100"/>
          <w:position w:val="0"/>
        </w:rPr>
        <w:t>满足人民对美好生活的向往</w:t>
      </w:r>
      <w:r>
        <w:rPr>
          <w:rFonts w:ascii="Times New Roman" w:eastAsia="Times New Roman" w:hAnsi="Times New Roman" w:cs="Times New Roman"/>
          <w:color w:val="000000"/>
          <w:spacing w:val="0"/>
          <w:w w:val="100"/>
          <w:position w:val="0"/>
        </w:rPr>
        <w:t>”</w:t>
      </w:r>
      <w:r>
        <w:rPr>
          <w:color w:val="000000"/>
          <w:spacing w:val="0"/>
          <w:w w:val="100"/>
          <w:position w:val="0"/>
        </w:rPr>
        <w:t>的伟大目标 作出自己的贡献。同时，在公司战略逐步推进落地和加强内控管理的背景下，加大各业务板块之间的协同合作，突出产业链 上下游整合优势，积极把握市场新机会，通过创新的服务和产品以及不断探索和吸收新的商业模式来提升公司整体盈利能力 和抗风险能力，公司支付硬件的国内外市场开拓、支付收单业务和商户增值服务等领域保持积极拓展和稳定增长的态势。</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展望</w:t>
      </w:r>
      <w:r>
        <w:rPr>
          <w:rFonts w:ascii="Times New Roman" w:eastAsia="Times New Roman" w:hAnsi="Times New Roman" w:cs="Times New Roman"/>
          <w:color w:val="000000"/>
          <w:spacing w:val="0"/>
          <w:w w:val="100"/>
          <w:position w:val="0"/>
        </w:rPr>
        <w:t>2021</w:t>
      </w:r>
      <w:r>
        <w:rPr>
          <w:color w:val="000000"/>
          <w:spacing w:val="0"/>
          <w:w w:val="100"/>
          <w:position w:val="0"/>
        </w:rPr>
        <w:t>年，随着我国数字经济红利的进一步释放，数字经济与实体经济将朝着更深层次的方向融合，数字基建将全面 推进，新业态新模式日益成熟，公司将紧随国家数字经济建设的步伐，以科技创新驱动数字产业快速发展，以技术更迭和模 式创新赋能传统行业开展数字化转型。公司将以支付科技为基础，以大数据为驱动，借助人工智能等方面的科技创新，协助 客户数字化智慧经营，打造</w:t>
      </w:r>
      <w:r>
        <w:rPr>
          <w:rFonts w:ascii="Times New Roman" w:eastAsia="Times New Roman" w:hAnsi="Times New Roman" w:cs="Times New Roman"/>
          <w:color w:val="000000"/>
          <w:spacing w:val="0"/>
          <w:w w:val="100"/>
          <w:position w:val="0"/>
        </w:rPr>
        <w:t>“</w:t>
      </w:r>
      <w:r>
        <w:rPr>
          <w:color w:val="000000"/>
          <w:spacing w:val="0"/>
          <w:w w:val="100"/>
          <w:position w:val="0"/>
        </w:rPr>
        <w:t>支付即服务</w:t>
      </w:r>
      <w:r>
        <w:rPr>
          <w:rFonts w:ascii="Times New Roman" w:eastAsia="Times New Roman" w:hAnsi="Times New Roman" w:cs="Times New Roman"/>
          <w:color w:val="000000"/>
          <w:spacing w:val="0"/>
          <w:w w:val="100"/>
          <w:position w:val="0"/>
        </w:rPr>
        <w:t>”</w:t>
      </w:r>
      <w:r>
        <w:rPr>
          <w:color w:val="000000"/>
          <w:spacing w:val="0"/>
          <w:w w:val="100"/>
          <w:position w:val="0"/>
        </w:rPr>
        <w:t>的智能化新生态。公司的经营管理工作将主要围绕以下几个方面展开：</w:t>
      </w:r>
    </w:p>
    <w:p>
      <w:pPr>
        <w:pStyle w:val="Style24"/>
        <w:keepNext w:val="0"/>
        <w:keepLines w:val="0"/>
        <w:widowControl w:val="0"/>
        <w:shd w:val="clear" w:color="auto" w:fill="auto"/>
        <w:tabs>
          <w:tab w:pos="656" w:val="left"/>
        </w:tabs>
        <w:bidi w:val="0"/>
        <w:spacing w:before="0" w:after="0" w:line="313" w:lineRule="exact"/>
        <w:ind w:left="0" w:right="0"/>
        <w:jc w:val="left"/>
      </w:pPr>
      <w:bookmarkStart w:id="273" w:name="bookmark273"/>
      <w:r>
        <w:rPr>
          <w:rFonts w:ascii="Times New Roman" w:eastAsia="Times New Roman" w:hAnsi="Times New Roman" w:cs="Times New Roman"/>
          <w:color w:val="000000"/>
          <w:spacing w:val="0"/>
          <w:w w:val="100"/>
          <w:position w:val="0"/>
        </w:rPr>
        <w:t>1</w:t>
      </w:r>
      <w:bookmarkEnd w:id="273"/>
      <w:r>
        <w:rPr>
          <w:color w:val="000000"/>
          <w:spacing w:val="0"/>
          <w:w w:val="100"/>
          <w:position w:val="0"/>
        </w:rPr>
        <w:t>、</w:t>
        <w:tab/>
        <w:t>探索和融合新技术，发挥科技赋能作用，形成创新型产品服务体系</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随着</w:t>
      </w:r>
      <w:r>
        <w:rPr>
          <w:rFonts w:ascii="Times New Roman" w:eastAsia="Times New Roman" w:hAnsi="Times New Roman" w:cs="Times New Roman"/>
          <w:color w:val="000000"/>
          <w:spacing w:val="0"/>
          <w:w w:val="100"/>
          <w:position w:val="0"/>
        </w:rPr>
        <w:t>5G</w:t>
      </w:r>
      <w:r>
        <w:rPr>
          <w:color w:val="000000"/>
          <w:spacing w:val="0"/>
          <w:w w:val="100"/>
          <w:position w:val="0"/>
        </w:rPr>
        <w:t>商用的快速推进，以人工智能、物联网、大数据、云计算、区块链技术等新一代信息技术支撑的数字经济将迎 来爆发式增长，公司将紧跟新技术趋势和浪潮，围绕支付服务运营业务探寻技术、资源以及商业模式变革的新机会，利用已 储备的生物识别、大数据分析及人工智能、区块链研究等技术与融合支付方案相结合相促进，在产业链整合基础上进一步整 合公司优质资源、技术，积极研发创新产品及服务满足市场不断更新的需求，从而进一步提高支付经营一体化解决方案的能 力，加强自身金融科技力量，加大金融科技服务输出。随着</w:t>
      </w:r>
      <w:r>
        <w:rPr>
          <w:rFonts w:ascii="Times New Roman" w:eastAsia="Times New Roman" w:hAnsi="Times New Roman" w:cs="Times New Roman"/>
          <w:color w:val="000000"/>
          <w:spacing w:val="0"/>
          <w:w w:val="100"/>
          <w:position w:val="0"/>
        </w:rPr>
        <w:t>5G</w:t>
      </w:r>
      <w:r>
        <w:rPr>
          <w:color w:val="000000"/>
          <w:spacing w:val="0"/>
          <w:w w:val="100"/>
          <w:position w:val="0"/>
        </w:rPr>
        <w:t>和边缘计算的发展，人工智能将大大节约成本，增加服务能 力，公司将坚持在</w:t>
      </w:r>
      <w:r>
        <w:rPr>
          <w:rFonts w:ascii="Times New Roman" w:eastAsia="Times New Roman" w:hAnsi="Times New Roman" w:cs="Times New Roman"/>
          <w:color w:val="000000"/>
          <w:spacing w:val="0"/>
          <w:w w:val="100"/>
          <w:position w:val="0"/>
        </w:rPr>
        <w:t>AI</w:t>
      </w:r>
      <w:r>
        <w:rPr>
          <w:color w:val="000000"/>
          <w:spacing w:val="0"/>
          <w:w w:val="100"/>
          <w:position w:val="0"/>
        </w:rPr>
        <w:t>识别技术、图像视频深度生成技术等领域进行投入，促进</w:t>
      </w:r>
      <w:r>
        <w:rPr>
          <w:rFonts w:ascii="Times New Roman" w:eastAsia="Times New Roman" w:hAnsi="Times New Roman" w:cs="Times New Roman"/>
          <w:color w:val="000000"/>
          <w:spacing w:val="0"/>
          <w:w w:val="100"/>
          <w:position w:val="0"/>
        </w:rPr>
        <w:t>AI</w:t>
      </w:r>
      <w:r>
        <w:rPr>
          <w:color w:val="000000"/>
          <w:spacing w:val="0"/>
          <w:w w:val="100"/>
          <w:position w:val="0"/>
        </w:rPr>
        <w:t>技术能力、新产品、新模式的孵化落地和 数字产业化发展。随着公司的产业布局逐步完善，公司未来提供的产品、服务及解决方案愈加丰富完善，应用更加广泛。</w:t>
      </w:r>
    </w:p>
    <w:p>
      <w:pPr>
        <w:pStyle w:val="Style24"/>
        <w:keepNext w:val="0"/>
        <w:keepLines w:val="0"/>
        <w:widowControl w:val="0"/>
        <w:shd w:val="clear" w:color="auto" w:fill="auto"/>
        <w:tabs>
          <w:tab w:pos="674" w:val="left"/>
        </w:tabs>
        <w:bidi w:val="0"/>
        <w:spacing w:before="0" w:after="0" w:line="313" w:lineRule="exact"/>
        <w:ind w:left="0" w:right="0"/>
        <w:jc w:val="both"/>
      </w:pPr>
      <w:bookmarkStart w:id="274" w:name="bookmark274"/>
      <w:r>
        <w:rPr>
          <w:rFonts w:ascii="Times New Roman" w:eastAsia="Times New Roman" w:hAnsi="Times New Roman" w:cs="Times New Roman"/>
          <w:color w:val="000000"/>
          <w:spacing w:val="0"/>
          <w:w w:val="100"/>
          <w:position w:val="0"/>
        </w:rPr>
        <w:t>2</w:t>
      </w:r>
      <w:bookmarkEnd w:id="274"/>
      <w:r>
        <w:rPr>
          <w:color w:val="000000"/>
          <w:spacing w:val="0"/>
          <w:w w:val="100"/>
          <w:position w:val="0"/>
        </w:rPr>
        <w:t>、</w:t>
        <w:tab/>
        <w:t>通过创新软硬件结合的产品和服务，成为实体商业生态数字化转型的助力</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国家正在大力推进智慧城市建设，建设内容涵盖智慧社区、智能零售等一系列新型产业和广泛互联的智能服务体系，为 智能商业市场带来了重大的发展机遇。公司以电子支付服务为基础，积极整合产业链核心资源，将互联网企业的数字化和平 台化与传统制造业丰富的产品积累和行业经验有效结合、优势互补，融合大数据技术、自主研发边缘计算、物体识别技术， 从上游更加深度介入商户经营，以技术创新为先导、融合支付为基础，打造数字化、网络化、智能化支付产品及商户服务体 系，为智能商业、新零售提供全面的一站式解决方案，深度挖掘支付技术创新及智能营销服务的全场景化应用，助力实体商 业进行数字化转型。</w:t>
      </w:r>
    </w:p>
    <w:p>
      <w:pPr>
        <w:pStyle w:val="Style24"/>
        <w:keepNext w:val="0"/>
        <w:keepLines w:val="0"/>
        <w:widowControl w:val="0"/>
        <w:shd w:val="clear" w:color="auto" w:fill="auto"/>
        <w:tabs>
          <w:tab w:pos="674" w:val="left"/>
        </w:tabs>
        <w:bidi w:val="0"/>
        <w:spacing w:before="0" w:after="0" w:line="313" w:lineRule="exact"/>
        <w:ind w:left="0" w:right="0"/>
        <w:jc w:val="both"/>
      </w:pPr>
      <w:bookmarkStart w:id="275" w:name="bookmark275"/>
      <w:r>
        <w:rPr>
          <w:rFonts w:ascii="Times New Roman" w:eastAsia="Times New Roman" w:hAnsi="Times New Roman" w:cs="Times New Roman"/>
          <w:color w:val="000000"/>
          <w:spacing w:val="0"/>
          <w:w w:val="100"/>
          <w:position w:val="0"/>
        </w:rPr>
        <w:t>3</w:t>
      </w:r>
      <w:bookmarkEnd w:id="275"/>
      <w:r>
        <w:rPr>
          <w:color w:val="000000"/>
          <w:spacing w:val="0"/>
          <w:w w:val="100"/>
          <w:position w:val="0"/>
        </w:rPr>
        <w:t>、</w:t>
        <w:tab/>
        <w:t>拓展国内外硬件及支付服务市场，实现公司业务的边界延伸</w:t>
      </w:r>
    </w:p>
    <w:p>
      <w:pPr>
        <w:pStyle w:val="Style24"/>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年随着全球疫情的逐渐稳定，在支付受理终端业务发展方面，基于国内已经形成成熟市场和竞争格局的情形，公司 会继续聚焦拓展海外市场，加大力度布局海外销售渠道，打造品牌知名度，凭借国内领先的支付技术和运营解决方案为海外 客户提供综合性的电子支付服务，从而优化收入区域结构、降低地域性风险、提升硬件产品综合盈利能力；在支付服务领域, 公司将积极筹划向海外市场输出中国移动支付等先进技术和服务，并重视挖掘国内细分市场数字化、智能化转型的需求和机 会，协同优质的支付服务平台能力，切入国内细分行业的定制化市场。与此同时，公司将持续推进数字货币支付软硬件的技 术研发与合作，对数字货币相关应用技术和服务场景进行持续优化，以及持续探索创新的商业模式。</w:t>
      </w:r>
    </w:p>
    <w:p>
      <w:pPr>
        <w:pStyle w:val="Style24"/>
        <w:keepNext w:val="0"/>
        <w:keepLines w:val="0"/>
        <w:widowControl w:val="0"/>
        <w:shd w:val="clear" w:color="auto" w:fill="auto"/>
        <w:tabs>
          <w:tab w:pos="674" w:val="left"/>
        </w:tabs>
        <w:bidi w:val="0"/>
        <w:spacing w:before="0" w:after="0" w:line="313" w:lineRule="exact"/>
        <w:ind w:left="0" w:right="0"/>
        <w:jc w:val="both"/>
      </w:pPr>
      <w:bookmarkStart w:id="276" w:name="bookmark276"/>
      <w:r>
        <w:rPr>
          <w:rFonts w:ascii="Times New Roman" w:eastAsia="Times New Roman" w:hAnsi="Times New Roman" w:cs="Times New Roman"/>
          <w:color w:val="000000"/>
          <w:spacing w:val="0"/>
          <w:w w:val="100"/>
          <w:position w:val="0"/>
        </w:rPr>
        <w:t>4</w:t>
      </w:r>
      <w:bookmarkEnd w:id="276"/>
      <w:r>
        <w:rPr>
          <w:color w:val="000000"/>
          <w:spacing w:val="0"/>
          <w:w w:val="100"/>
          <w:position w:val="0"/>
        </w:rPr>
        <w:t>、</w:t>
        <w:tab/>
        <w:t>积累公司品牌资产，增强企业竞争力</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加强公司及各业务主体国际品牌建设，推动品牌管理专业化、一体化、多元化，实现从产品驱动到品牌驱动的转变。良 好的品牌建设有助于增强员工的归属感、认同感，形成公司的凝聚力、发展力，进而加强企业核心竞争力；同时也提升公司 品牌资源的影响力和价值功能，进一步提升品牌的附加值和议价能力，综合提升客户黏性，从而转变为更高的企业盈利能力。</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（四）公司可能面对的风险因素分析</w:t>
      </w:r>
    </w:p>
    <w:p>
      <w:pPr>
        <w:pStyle w:val="Style24"/>
        <w:keepNext w:val="0"/>
        <w:keepLines w:val="0"/>
        <w:widowControl w:val="0"/>
        <w:shd w:val="clear" w:color="auto" w:fill="auto"/>
        <w:bidi w:val="0"/>
        <w:spacing w:before="0" w:after="0" w:line="313" w:lineRule="exact"/>
        <w:ind w:left="0" w:right="0"/>
        <w:jc w:val="both"/>
      </w:pPr>
      <w:bookmarkStart w:id="277" w:name="bookmark277"/>
      <w:r>
        <w:rPr>
          <w:rFonts w:ascii="Times New Roman" w:eastAsia="Times New Roman" w:hAnsi="Times New Roman" w:cs="Times New Roman"/>
          <w:color w:val="000000"/>
          <w:spacing w:val="0"/>
          <w:w w:val="100"/>
          <w:position w:val="0"/>
        </w:rPr>
        <w:t>1</w:t>
      </w:r>
      <w:bookmarkEnd w:id="277"/>
      <w:r>
        <w:rPr>
          <w:color w:val="000000"/>
          <w:spacing w:val="0"/>
          <w:w w:val="100"/>
          <w:position w:val="0"/>
        </w:rPr>
        <w:t>、政策法规及行业风险</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随着信息技术在支付领域得到广泛的应用，支付基础设施建设取得了重大发展，电子支付工具日益普及且创新不断，支 付服务环境大幅改善，有效支持了实体经济的发展和满足了人民对美好生活的愿望。由于电子支付业务的类金融属性，其合 法合规开展，对我国金融体系的安全有着重要影响。因此，电子支付服务业务主体、业务全流程一直以来都是行业监管机构 重点监控的范围。近几年严监管成为支付市场的主旋律，对电子支付行业从参与主体、业务流程、交易权限等方面进行了全 方位的规定，对行业产生了深远影响。针对该风险，公司将积极学习跟进行业监管政策，研究行业发展趋势，坚持电子支付</w:t>
      </w:r>
    </w:p>
    <w:p>
      <w:pPr>
        <w:pStyle w:val="Style24"/>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安全、金融体系安全，加强公司相关业务的流程控制的合规管理，积极应对行业监管给行业发展带来的新变化、新机遇和新 挑战。</w:t>
      </w:r>
    </w:p>
    <w:p>
      <w:pPr>
        <w:pStyle w:val="Style24"/>
        <w:keepNext w:val="0"/>
        <w:keepLines w:val="0"/>
        <w:widowControl w:val="0"/>
        <w:shd w:val="clear" w:color="auto" w:fill="auto"/>
        <w:tabs>
          <w:tab w:pos="674" w:val="left"/>
        </w:tabs>
        <w:bidi w:val="0"/>
        <w:spacing w:before="0" w:after="0"/>
        <w:ind w:left="0" w:right="0"/>
        <w:jc w:val="both"/>
      </w:pPr>
      <w:bookmarkStart w:id="278" w:name="bookmark278"/>
      <w:r>
        <w:rPr>
          <w:rFonts w:ascii="Times New Roman" w:eastAsia="Times New Roman" w:hAnsi="Times New Roman" w:cs="Times New Roman"/>
          <w:color w:val="000000"/>
          <w:spacing w:val="0"/>
          <w:w w:val="100"/>
          <w:position w:val="0"/>
        </w:rPr>
        <w:t>2</w:t>
      </w:r>
      <w:bookmarkEnd w:id="278"/>
      <w:r>
        <w:rPr>
          <w:color w:val="000000"/>
          <w:spacing w:val="0"/>
          <w:w w:val="100"/>
          <w:position w:val="0"/>
        </w:rPr>
        <w:t>、</w:t>
        <w:tab/>
        <w:t>兼并收购带来的财务风险、商誉减值风险以及其它风险</w:t>
      </w:r>
    </w:p>
    <w:p>
      <w:pPr>
        <w:pStyle w:val="Style24"/>
        <w:keepNext w:val="0"/>
        <w:keepLines w:val="0"/>
        <w:widowControl w:val="0"/>
        <w:shd w:val="clear" w:color="auto" w:fill="auto"/>
        <w:bidi w:val="0"/>
        <w:spacing w:before="0" w:after="100" w:line="312" w:lineRule="exact"/>
        <w:ind w:left="0" w:right="0"/>
        <w:jc w:val="both"/>
      </w:pPr>
      <w:r>
        <w:rPr>
          <w:color w:val="000000"/>
          <w:spacing w:val="0"/>
          <w:w w:val="100"/>
          <w:position w:val="0"/>
        </w:rPr>
        <w:t>基于战略发展需要，公司近几年来通过兼并收购等方式获得技术、资源和新市场，同时也增大了财务压力和增加了财务 风险，这对公司财务管理、投后管理和风险控制提出了更高的要求。兼并收购带来的财务风险主要包括不限于对被并购企业 价值评估不当的定价风险、为支付并购资金的融资风险以及交易完成后对被并购企业的业务整合等其它风险。同时，在整体 经济增长压力较大的环境下，被并购企业经营及盈利状况不达预期风险也相应增大，兼并收购中产生的商誉也将面临计提减 值的压力，从而造成影响上市公司当期盈利业绩之风险。针对这些风险，公司将增强财务管理团队，建立更加严格的风险控 制体系；审慎选择并购标的，加强对其尽职调查降低定价风险；及时采取多种方式融资以获得所需资金，避免过度负债以及 期限错配等问题，根据实际情况选择自有资本、权益资本和债务资本，降低融资风险，合理选择支付方式、时间及数量降低 偿债风险；对于被并购企业实现战略整合、人力资源整合、文化整合和财务管理体系的整合，达到整合后企业价值最大化的 目标。</w:t>
      </w:r>
    </w:p>
    <w:p>
      <w:pPr>
        <w:pStyle w:val="Style24"/>
        <w:keepNext w:val="0"/>
        <w:keepLines w:val="0"/>
        <w:widowControl w:val="0"/>
        <w:shd w:val="clear" w:color="auto" w:fill="auto"/>
        <w:tabs>
          <w:tab w:pos="674" w:val="left"/>
        </w:tabs>
        <w:bidi w:val="0"/>
        <w:spacing w:before="0" w:after="0"/>
        <w:ind w:left="0" w:right="0"/>
        <w:jc w:val="both"/>
      </w:pPr>
      <w:bookmarkStart w:id="279" w:name="bookmark279"/>
      <w:r>
        <w:rPr>
          <w:rFonts w:ascii="Times New Roman" w:eastAsia="Times New Roman" w:hAnsi="Times New Roman" w:cs="Times New Roman"/>
          <w:color w:val="000000"/>
          <w:spacing w:val="0"/>
          <w:w w:val="100"/>
          <w:position w:val="0"/>
        </w:rPr>
        <w:t>3</w:t>
      </w:r>
      <w:bookmarkEnd w:id="279"/>
      <w:r>
        <w:rPr>
          <w:color w:val="000000"/>
          <w:spacing w:val="0"/>
          <w:w w:val="100"/>
          <w:position w:val="0"/>
        </w:rPr>
        <w:t>、</w:t>
        <w:tab/>
        <w:t>产品、技术和服务等不能满足市场需求的风险</w:t>
      </w:r>
    </w:p>
    <w:p>
      <w:pPr>
        <w:pStyle w:val="Style24"/>
        <w:keepNext w:val="0"/>
        <w:keepLines w:val="0"/>
        <w:widowControl w:val="0"/>
        <w:shd w:val="clear" w:color="auto" w:fill="auto"/>
        <w:bidi w:val="0"/>
        <w:spacing w:before="0" w:after="100" w:line="312" w:lineRule="exact"/>
        <w:ind w:left="0" w:right="0"/>
        <w:jc w:val="both"/>
      </w:pPr>
      <w:r>
        <w:rPr>
          <w:color w:val="000000"/>
          <w:spacing w:val="0"/>
          <w:w w:val="100"/>
          <w:position w:val="0"/>
        </w:rPr>
        <w:t>公司已经积极开展基于移动互联网的产品、技术和服务的创新探索，但由于电子支付行业、数据服务以及生物识别产品 应用等业务本身具备的复杂程度，以及行业高速发展带来的行业迭代加速，业务需求及发展的试错成本越来越高。加之这些 业务目前都面临着商业模式上的创新，在数字经济和</w:t>
      </w:r>
      <w:r>
        <w:rPr>
          <w:rFonts w:ascii="Times New Roman" w:eastAsia="Times New Roman" w:hAnsi="Times New Roman" w:cs="Times New Roman"/>
          <w:color w:val="000000"/>
          <w:spacing w:val="0"/>
          <w:w w:val="100"/>
          <w:position w:val="0"/>
        </w:rPr>
        <w:t>5G</w:t>
      </w:r>
      <w:r>
        <w:rPr>
          <w:color w:val="000000"/>
          <w:spacing w:val="0"/>
          <w:w w:val="100"/>
          <w:position w:val="0"/>
        </w:rPr>
        <w:t>通信新时代下，公司需要进行不断的探索和研究，这导致公司现有 产品、技术和服务的创新速度可能跟不上市场的变化，无法满足市场需求，导致公司的盈利能力低于预期。针对该风险，公 司将采取积极引进高端人才的策略，尤其是引进有过行业经验和成功案例的优秀人才，加大在新兴技术领域的研发投入，充 分洞察行业发展趋势和调研市场需求，以及积极寻找在公司战略布局领域拥有较高市场份额和商业模式已获得市场验证的可 并购标的，以提高公司对未来市场机会的把握能力。</w:t>
      </w:r>
    </w:p>
    <w:p>
      <w:pPr>
        <w:pStyle w:val="Style24"/>
        <w:keepNext w:val="0"/>
        <w:keepLines w:val="0"/>
        <w:widowControl w:val="0"/>
        <w:shd w:val="clear" w:color="auto" w:fill="auto"/>
        <w:tabs>
          <w:tab w:pos="674" w:val="left"/>
        </w:tabs>
        <w:bidi w:val="0"/>
        <w:spacing w:before="0" w:after="0"/>
        <w:ind w:left="0" w:right="0"/>
        <w:jc w:val="both"/>
      </w:pPr>
      <w:bookmarkStart w:id="280" w:name="bookmark280"/>
      <w:r>
        <w:rPr>
          <w:rFonts w:ascii="Times New Roman" w:eastAsia="Times New Roman" w:hAnsi="Times New Roman" w:cs="Times New Roman"/>
          <w:color w:val="000000"/>
          <w:spacing w:val="0"/>
          <w:w w:val="100"/>
          <w:position w:val="0"/>
        </w:rPr>
        <w:t>4</w:t>
      </w:r>
      <w:bookmarkEnd w:id="280"/>
      <w:r>
        <w:rPr>
          <w:color w:val="000000"/>
          <w:spacing w:val="0"/>
          <w:w w:val="100"/>
          <w:position w:val="0"/>
        </w:rPr>
        <w:t>、</w:t>
        <w:tab/>
        <w:t>战略转型进度低于预期甚至失败的风险</w:t>
      </w:r>
    </w:p>
    <w:p>
      <w:pPr>
        <w:pStyle w:val="Style24"/>
        <w:keepNext w:val="0"/>
        <w:keepLines w:val="0"/>
        <w:widowControl w:val="0"/>
        <w:shd w:val="clear" w:color="auto" w:fill="auto"/>
        <w:bidi w:val="0"/>
        <w:spacing w:before="0" w:after="100" w:line="312" w:lineRule="exact"/>
        <w:ind w:left="0" w:right="0"/>
        <w:jc w:val="both"/>
      </w:pPr>
      <w:r>
        <w:rPr>
          <w:color w:val="000000"/>
          <w:spacing w:val="0"/>
          <w:w w:val="100"/>
          <w:position w:val="0"/>
        </w:rPr>
        <w:t>公司原有业务是以电子支付终端研发、生产和销售业务为主，通过近几年的内生孵化和外延并购进行了产业链上下游拓 展和新兴技术储备。在各种因素影响下，公司存在战略落地速度、效率和质量可能低于预期，甚至战略转型失败的风险。对 于传统企业而言，开拓创新盈利模式是一条切实可行但并不好走的转型路径，不仅需要管理层对行业发展和商业机会有较敏 锐的洞察力和积极的行动力，还需要做好多年持续为新兴业务发展提供的资金及资源投入的准备，然而这些资金和资源投入 不仅会影响当期利润而且最终公司可能也将面临新兴业务孵化不成功的结果。开创新盈利模式需要充分利用公司已积累的行 业经验和资源，围绕产业链相关环节与领域延伸布局。在产业发展革新的大环境中，只有通过积极研发且有效应用新兴技术, 公司才能抓住行业变革所带来的机会，提升商业模式，增加公司盈利能力。针对此风险，公司管理层深知战略转型并不能一 蹴而就，做好了长期的准备，根据业务重心和商业模式调整着手管理架构的变革和重塑，新经济新模式下相关人力资源的储 备，保持适合自身情况的稳步战略布局节奏，以及进行相应资金、资源的储备。</w:t>
      </w:r>
    </w:p>
    <w:p>
      <w:pPr>
        <w:pStyle w:val="Style24"/>
        <w:keepNext w:val="0"/>
        <w:keepLines w:val="0"/>
        <w:widowControl w:val="0"/>
        <w:shd w:val="clear" w:color="auto" w:fill="auto"/>
        <w:tabs>
          <w:tab w:pos="674" w:val="left"/>
        </w:tabs>
        <w:bidi w:val="0"/>
        <w:spacing w:before="0" w:after="0"/>
        <w:ind w:left="0" w:right="0"/>
        <w:jc w:val="both"/>
      </w:pPr>
      <w:bookmarkStart w:id="281" w:name="bookmark281"/>
      <w:r>
        <w:rPr>
          <w:rFonts w:ascii="Times New Roman" w:eastAsia="Times New Roman" w:hAnsi="Times New Roman" w:cs="Times New Roman"/>
          <w:color w:val="000000"/>
          <w:spacing w:val="0"/>
          <w:w w:val="100"/>
          <w:position w:val="0"/>
        </w:rPr>
        <w:t>5</w:t>
      </w:r>
      <w:bookmarkEnd w:id="281"/>
      <w:r>
        <w:rPr>
          <w:color w:val="000000"/>
          <w:spacing w:val="0"/>
          <w:w w:val="100"/>
          <w:position w:val="0"/>
        </w:rPr>
        <w:t>、</w:t>
        <w:tab/>
        <w:t>团队不能适应公司全球发展需求的风险</w:t>
      </w:r>
    </w:p>
    <w:p>
      <w:pPr>
        <w:pStyle w:val="Style24"/>
        <w:keepNext w:val="0"/>
        <w:keepLines w:val="0"/>
        <w:widowControl w:val="0"/>
        <w:shd w:val="clear" w:color="auto" w:fill="auto"/>
        <w:bidi w:val="0"/>
        <w:spacing w:before="0" w:after="100" w:line="312" w:lineRule="exact"/>
        <w:ind w:left="0" w:right="0"/>
        <w:jc w:val="both"/>
      </w:pPr>
      <w:r>
        <w:rPr>
          <w:color w:val="000000"/>
          <w:spacing w:val="0"/>
          <w:w w:val="100"/>
          <w:position w:val="0"/>
        </w:rPr>
        <w:t>公司未来的战略规划和业务发展将主要围绕新业务、新服务和新技术及海外市场开展。由于长期专注于国内市场，公司 现有团队在海外业务和营销的经验相对不足，特别是应对海外不确定性的风险，其中包括但不限于当地政治经济局势稳定性、 当地法律税务等监管政策要求、当地商业文化差异和客户信用及外汇波动等因素带来对业务及公司利润的影响。人才是公司 未来战略实施的核心要素，因此，公司如果不能迅速培养或成功引入更多优秀的管理人才，则有可能导致公司业务发展无法 突破现有瓶颈和无法很好识别及防范风险发生。针对该风险，公司已经开始根据业务需求，收购并吸收优秀的运营人才和团 队，寻求市场创新，技术创新和管理创新等重要要素，同时进行人才结构优化工作，为公司的管理团队建设适当的人才队伍。</w:t>
      </w:r>
    </w:p>
    <w:p>
      <w:pPr>
        <w:pStyle w:val="Style24"/>
        <w:keepNext w:val="0"/>
        <w:keepLines w:val="0"/>
        <w:widowControl w:val="0"/>
        <w:shd w:val="clear" w:color="auto" w:fill="auto"/>
        <w:tabs>
          <w:tab w:pos="669" w:val="left"/>
        </w:tabs>
        <w:bidi w:val="0"/>
        <w:spacing w:before="0" w:after="0"/>
        <w:ind w:left="0" w:right="0"/>
        <w:jc w:val="both"/>
      </w:pPr>
      <w:bookmarkStart w:id="282" w:name="bookmark282"/>
      <w:r>
        <w:rPr>
          <w:rFonts w:ascii="Times New Roman" w:eastAsia="Times New Roman" w:hAnsi="Times New Roman" w:cs="Times New Roman"/>
          <w:color w:val="000000"/>
          <w:spacing w:val="0"/>
          <w:w w:val="100"/>
          <w:position w:val="0"/>
        </w:rPr>
        <w:t>6</w:t>
      </w:r>
      <w:bookmarkEnd w:id="282"/>
      <w:r>
        <w:rPr>
          <w:color w:val="000000"/>
          <w:spacing w:val="0"/>
          <w:w w:val="100"/>
          <w:position w:val="0"/>
        </w:rPr>
        <w:t>、</w:t>
        <w:tab/>
        <w:t>关于发起设立保险公司的运营风险</w:t>
      </w:r>
    </w:p>
    <w:p>
      <w:pPr>
        <w:pStyle w:val="Style24"/>
        <w:keepNext w:val="0"/>
        <w:keepLines w:val="0"/>
        <w:widowControl w:val="0"/>
        <w:shd w:val="clear" w:color="auto" w:fill="auto"/>
        <w:bidi w:val="0"/>
        <w:spacing w:before="0" w:after="100" w:line="312" w:lineRule="exact"/>
        <w:ind w:left="0" w:right="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日，公司召开第三届董事会第十二次（临时）会议及第三届监事会第十二次会议审议通过《审议参与发起 设立相互人寿保险公司（或组织）的议案》，公司出借自有资金</w:t>
      </w:r>
      <w:r>
        <w:rPr>
          <w:rFonts w:ascii="Times New Roman" w:eastAsia="Times New Roman" w:hAnsi="Times New Roman" w:cs="Times New Roman"/>
          <w:color w:val="000000"/>
          <w:spacing w:val="0"/>
          <w:w w:val="100"/>
          <w:position w:val="0"/>
        </w:rPr>
        <w:t>5,000</w:t>
      </w:r>
      <w:r>
        <w:rPr>
          <w:color w:val="000000"/>
          <w:spacing w:val="0"/>
          <w:w w:val="100"/>
          <w:position w:val="0"/>
        </w:rPr>
        <w:t>万元，参与发起设立相互人寿保险公司（或组织）， 出借资金后公司拟占相互人寿保险公司（或组织）初始运营资金的</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日收到中国保险监督管理委员会《关于 筹建信美人寿相互保险社的批复》（保监许可</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2016]551</w:t>
      </w:r>
      <w:r>
        <w:rPr>
          <w:color w:val="000000"/>
          <w:spacing w:val="0"/>
          <w:w w:val="100"/>
          <w:position w:val="0"/>
        </w:rPr>
        <w:t>号），该保险公司于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月完成工商注册登记手续并取得营业执 照。由于在金融强监管背景下相关法律或监管规定发生变化，可能影响保险公司的正常运营，且相互保险模式在国内还处于 前期发展阶段其盈利模式还未经市场充分验证，其投资收益有不达预期的风险。</w:t>
      </w:r>
    </w:p>
    <w:p>
      <w:pPr>
        <w:pStyle w:val="Style24"/>
        <w:keepNext w:val="0"/>
        <w:keepLines w:val="0"/>
        <w:widowControl w:val="0"/>
        <w:shd w:val="clear" w:color="auto" w:fill="auto"/>
        <w:tabs>
          <w:tab w:pos="686" w:val="left"/>
        </w:tabs>
        <w:bidi w:val="0"/>
        <w:spacing w:before="0" w:after="0" w:line="313" w:lineRule="exact"/>
        <w:ind w:left="0" w:right="0"/>
        <w:jc w:val="both"/>
      </w:pPr>
      <w:bookmarkStart w:id="283" w:name="bookmark283"/>
      <w:r>
        <w:rPr>
          <w:rFonts w:ascii="Times New Roman" w:eastAsia="Times New Roman" w:hAnsi="Times New Roman" w:cs="Times New Roman"/>
          <w:color w:val="000000"/>
          <w:spacing w:val="0"/>
          <w:w w:val="100"/>
          <w:position w:val="0"/>
        </w:rPr>
        <w:t>7</w:t>
      </w:r>
      <w:bookmarkEnd w:id="283"/>
      <w:r>
        <w:rPr>
          <w:color w:val="000000"/>
          <w:spacing w:val="0"/>
          <w:w w:val="100"/>
          <w:position w:val="0"/>
        </w:rPr>
        <w:t>、</w:t>
        <w:tab/>
        <w:t>收购公信诚丰</w:t>
      </w:r>
      <w:r>
        <w:rPr>
          <w:rFonts w:ascii="Times New Roman" w:eastAsia="Times New Roman" w:hAnsi="Times New Roman" w:cs="Times New Roman"/>
          <w:color w:val="000000"/>
          <w:spacing w:val="0"/>
          <w:w w:val="100"/>
          <w:position w:val="0"/>
        </w:rPr>
        <w:t>100%</w:t>
      </w:r>
      <w:r>
        <w:rPr>
          <w:color w:val="000000"/>
          <w:spacing w:val="0"/>
          <w:w w:val="100"/>
          <w:position w:val="0"/>
        </w:rPr>
        <w:t>股权的风险</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公信诚丰专注于提供基于大数据技术的数据审核服务，行业政策的变化、新客户的拓展均存在风险。公信诚丰存在客户 集中度高、核心技术人员依赖性高、交易标的增值率较高的风险，虽然在近年的业绩对赌期里，公信诚丰业绩均成功完成了 相应业绩对赌，但不排除未来由于经营不善、核心管理层离职或失去大客户订单等从而造成业绩下滑而带来的商誉减值风险。 针对此风险，公司通过向公信诚丰派驻董事、管理人员及财务人员，账户共管，针对核心技术人员签订保密协议及竞业禁止 协议等，以及通过重新设计激励方案和鼓励其开拓其它行业大客户等方式来降低风险。</w:t>
      </w:r>
    </w:p>
    <w:p>
      <w:pPr>
        <w:pStyle w:val="Style24"/>
        <w:keepNext w:val="0"/>
        <w:keepLines w:val="0"/>
        <w:widowControl w:val="0"/>
        <w:shd w:val="clear" w:color="auto" w:fill="auto"/>
        <w:tabs>
          <w:tab w:pos="681" w:val="left"/>
        </w:tabs>
        <w:bidi w:val="0"/>
        <w:spacing w:before="0" w:after="0" w:line="313" w:lineRule="exact"/>
        <w:ind w:left="0" w:right="0"/>
        <w:jc w:val="both"/>
      </w:pPr>
      <w:bookmarkStart w:id="284" w:name="bookmark284"/>
      <w:r>
        <w:rPr>
          <w:rFonts w:ascii="Times New Roman" w:eastAsia="Times New Roman" w:hAnsi="Times New Roman" w:cs="Times New Roman"/>
          <w:color w:val="000000"/>
          <w:spacing w:val="0"/>
          <w:w w:val="100"/>
          <w:position w:val="0"/>
        </w:rPr>
        <w:t>8</w:t>
      </w:r>
      <w:bookmarkEnd w:id="284"/>
      <w:r>
        <w:rPr>
          <w:color w:val="000000"/>
          <w:spacing w:val="0"/>
          <w:w w:val="100"/>
          <w:position w:val="0"/>
        </w:rPr>
        <w:t>、</w:t>
        <w:tab/>
        <w:t>收购嘉联支付</w:t>
      </w:r>
      <w:r>
        <w:rPr>
          <w:rFonts w:ascii="Times New Roman" w:eastAsia="Times New Roman" w:hAnsi="Times New Roman" w:cs="Times New Roman"/>
          <w:color w:val="000000"/>
          <w:spacing w:val="0"/>
          <w:w w:val="100"/>
          <w:position w:val="0"/>
        </w:rPr>
        <w:t>100%</w:t>
      </w:r>
      <w:r>
        <w:rPr>
          <w:color w:val="000000"/>
          <w:spacing w:val="0"/>
          <w:w w:val="100"/>
          <w:position w:val="0"/>
        </w:rPr>
        <w:t>股权的风险</w:t>
      </w:r>
    </w:p>
    <w:p>
      <w:pPr>
        <w:pStyle w:val="Style24"/>
        <w:keepNext w:val="0"/>
        <w:keepLines w:val="0"/>
        <w:widowControl w:val="0"/>
        <w:shd w:val="clear" w:color="auto" w:fill="auto"/>
        <w:bidi w:val="0"/>
        <w:spacing w:before="0" w:after="680" w:line="313" w:lineRule="exact"/>
        <w:ind w:left="0" w:right="0"/>
        <w:jc w:val="both"/>
      </w:pPr>
      <w:r>
        <w:rPr>
          <w:color w:val="000000"/>
          <w:spacing w:val="0"/>
          <w:w w:val="100"/>
          <w:position w:val="0"/>
        </w:rPr>
        <w:t>收购嘉联支付</w:t>
      </w:r>
      <w:r>
        <w:rPr>
          <w:rFonts w:ascii="Times New Roman" w:eastAsia="Times New Roman" w:hAnsi="Times New Roman" w:cs="Times New Roman"/>
          <w:color w:val="000000"/>
          <w:spacing w:val="0"/>
          <w:w w:val="100"/>
          <w:position w:val="0"/>
        </w:rPr>
        <w:t>100%</w:t>
      </w:r>
      <w:r>
        <w:rPr>
          <w:color w:val="000000"/>
          <w:spacing w:val="0"/>
          <w:w w:val="100"/>
          <w:position w:val="0"/>
        </w:rPr>
        <w:t>股权存在市场竞争风险、业务风险、商誉减值风险、后期整合未达预期效果风险、人才流失风险、 政策监管风险和对现有支付终端业务产生负面影响等风险。对于并购嘉联支付的相关风险，公司会加强投后整合管理工作， 完善和有效实施公司内控制度，及时认真学习和积极落实监管政策，并且把合规运营放在首位；为嘉联支付管理层及核心骨 干提供有效激励方案，以及在业务上加强双方主体在产业链上协同效应从而真正突显出产业链整合的红利，增强公司的盈利 能力和抗风险能力。</w:t>
      </w:r>
    </w:p>
    <w:p>
      <w:pPr>
        <w:pStyle w:val="Style22"/>
        <w:keepNext/>
        <w:keepLines/>
        <w:widowControl w:val="0"/>
        <w:shd w:val="clear" w:color="auto" w:fill="auto"/>
        <w:bidi w:val="0"/>
        <w:spacing w:before="0" w:after="340" w:line="240" w:lineRule="auto"/>
        <w:ind w:left="0" w:right="0" w:firstLine="0"/>
        <w:jc w:val="left"/>
      </w:pPr>
      <w:bookmarkStart w:id="285" w:name="bookmark285"/>
      <w:bookmarkStart w:id="286" w:name="bookmark286"/>
      <w:bookmarkStart w:id="287" w:name="bookmark287"/>
      <w:r>
        <w:rPr>
          <w:color w:val="000000"/>
          <w:spacing w:val="0"/>
          <w:w w:val="100"/>
          <w:position w:val="0"/>
          <w:sz w:val="24"/>
          <w:szCs w:val="24"/>
        </w:rPr>
        <w:t>十、接待调研、沟通、采访等活动登记表</w:t>
      </w:r>
      <w:bookmarkEnd w:id="285"/>
      <w:bookmarkEnd w:id="286"/>
      <w:bookmarkEnd w:id="287"/>
    </w:p>
    <w:p>
      <w:pPr>
        <w:pStyle w:val="Style28"/>
        <w:keepNext/>
        <w:keepLines/>
        <w:widowControl w:val="0"/>
        <w:shd w:val="clear" w:color="auto" w:fill="auto"/>
        <w:bidi w:val="0"/>
        <w:spacing w:before="0" w:after="340" w:line="240" w:lineRule="auto"/>
        <w:ind w:left="0" w:right="0" w:firstLine="0"/>
        <w:jc w:val="left"/>
      </w:pPr>
      <w:bookmarkStart w:id="288" w:name="bookmark288"/>
      <w:bookmarkStart w:id="289" w:name="bookmark289"/>
      <w:bookmarkStart w:id="290" w:name="bookmark290"/>
      <w:bookmarkStart w:id="291" w:name="bookmark291"/>
      <w:r>
        <w:rPr>
          <w:rFonts w:ascii="Times New Roman" w:eastAsia="Times New Roman" w:hAnsi="Times New Roman" w:cs="Times New Roman"/>
          <w:color w:val="000000"/>
          <w:spacing w:val="0"/>
          <w:w w:val="100"/>
          <w:position w:val="0"/>
        </w:rPr>
        <w:t>1</w:t>
      </w:r>
      <w:bookmarkEnd w:id="290"/>
      <w:r>
        <w:rPr>
          <w:color w:val="000000"/>
          <w:spacing w:val="0"/>
          <w:w w:val="100"/>
          <w:position w:val="0"/>
        </w:rPr>
        <w:t>、报告期内接待调研、沟通、采访等活动登记表</w:t>
      </w:r>
      <w:bookmarkEnd w:id="288"/>
      <w:bookmarkEnd w:id="289"/>
      <w:bookmarkEnd w:id="291"/>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01"/>
        <w:gridCol w:w="1296"/>
        <w:gridCol w:w="1296"/>
        <w:gridCol w:w="1296"/>
        <w:gridCol w:w="1291"/>
        <w:gridCol w:w="1296"/>
        <w:gridCol w:w="1810"/>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 容及提供的资 料</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安信证券、国盛</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介绍公司</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年度的经营情 况以及疫情对 公司经营情况 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日披露 于巨潮资讯网的《</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日投资者关 系活动记录表》</w:t>
            </w:r>
          </w:p>
        </w:tc>
      </w:tr>
      <w:tr>
        <w:trPr>
          <w:trHeight w:val="165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面向通过网络 提问的广大投 资者</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介绍公司</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年度的经营情 况以及疫情对 公司经营情况 的影响。</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日披露 于巨潮资讯网的《</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日投资者关 系活动记录表》</w:t>
            </w:r>
          </w:p>
        </w:tc>
      </w:tr>
    </w:tbl>
    <w:p>
      <w:pPr>
        <w:sectPr>
          <w:footnotePr>
            <w:pos w:val="pageBottom"/>
            <w:numFmt w:val="decimal"/>
            <w:numRestart w:val="continuous"/>
          </w:footnotePr>
          <w:pgSz w:w="11900" w:h="16840"/>
          <w:pgMar w:top="1378" w:right="1057" w:bottom="1460" w:left="1066" w:header="0" w:footer="3" w:gutter="0"/>
          <w:cols w:space="720"/>
          <w:noEndnote/>
          <w:rtlGutter w:val="0"/>
          <w:docGrid w:linePitch="360"/>
        </w:sectPr>
      </w:pPr>
    </w:p>
    <w:p>
      <w:pPr>
        <w:pStyle w:val="Style11"/>
        <w:keepNext/>
        <w:keepLines/>
        <w:widowControl w:val="0"/>
        <w:shd w:val="clear" w:color="auto" w:fill="auto"/>
        <w:bidi w:val="0"/>
        <w:spacing w:before="540" w:after="540" w:line="240" w:lineRule="auto"/>
        <w:ind w:left="0" w:right="0" w:firstLine="0"/>
        <w:jc w:val="center"/>
      </w:pPr>
      <w:bookmarkStart w:id="292" w:name="bookmark292"/>
      <w:bookmarkStart w:id="293" w:name="bookmark293"/>
      <w:bookmarkStart w:id="294" w:name="bookmark294"/>
      <w:r>
        <w:rPr>
          <w:color w:val="000000"/>
          <w:spacing w:val="0"/>
          <w:w w:val="100"/>
          <w:position w:val="0"/>
        </w:rPr>
        <w:t>第五节重要事项</w:t>
      </w:r>
      <w:bookmarkEnd w:id="292"/>
      <w:bookmarkEnd w:id="293"/>
      <w:bookmarkEnd w:id="294"/>
    </w:p>
    <w:p>
      <w:pPr>
        <w:pStyle w:val="Style22"/>
        <w:keepNext/>
        <w:keepLines/>
        <w:widowControl w:val="0"/>
        <w:shd w:val="clear" w:color="auto" w:fill="auto"/>
        <w:bidi w:val="0"/>
        <w:spacing w:before="0" w:after="240" w:line="240" w:lineRule="auto"/>
        <w:ind w:left="0" w:right="0" w:firstLine="0"/>
        <w:jc w:val="both"/>
      </w:pPr>
      <w:bookmarkStart w:id="295" w:name="bookmark295"/>
      <w:bookmarkStart w:id="296" w:name="bookmark296"/>
      <w:bookmarkStart w:id="297" w:name="bookmark297"/>
      <w:bookmarkStart w:id="298" w:name="bookmark298"/>
      <w:bookmarkStart w:id="299" w:name="bookmark299"/>
      <w:r>
        <w:rPr>
          <w:color w:val="000000"/>
          <w:spacing w:val="0"/>
          <w:w w:val="100"/>
          <w:position w:val="0"/>
          <w:sz w:val="24"/>
          <w:szCs w:val="24"/>
        </w:rPr>
        <w:t>一</w:t>
      </w:r>
      <w:bookmarkEnd w:id="298"/>
      <w:r>
        <w:rPr>
          <w:color w:val="000000"/>
          <w:spacing w:val="0"/>
          <w:w w:val="100"/>
          <w:position w:val="0"/>
          <w:sz w:val="24"/>
          <w:szCs w:val="24"/>
        </w:rPr>
        <w:t>、公司普通股利润分配及资本公积金转增股本情况</w:t>
      </w:r>
      <w:bookmarkEnd w:id="296"/>
      <w:bookmarkEnd w:id="297"/>
      <w:bookmarkEnd w:id="299"/>
      <w:bookmarkEnd w:id="295"/>
    </w:p>
    <w:p>
      <w:pPr>
        <w:pStyle w:val="Style24"/>
        <w:keepNext w:val="0"/>
        <w:keepLines w:val="0"/>
        <w:widowControl w:val="0"/>
        <w:shd w:val="clear" w:color="auto" w:fill="auto"/>
        <w:bidi w:val="0"/>
        <w:spacing w:before="0" w:after="140" w:line="318" w:lineRule="exact"/>
        <w:ind w:left="0" w:right="0" w:firstLine="0"/>
        <w:jc w:val="both"/>
      </w:pPr>
      <w:r>
        <w:rPr>
          <w:color w:val="000000"/>
          <w:spacing w:val="0"/>
          <w:w w:val="100"/>
          <w:position w:val="0"/>
        </w:rPr>
        <w:t>报告期内普通股利润分配政策，特别是现金分红政策的制定、执行或调整情况</w:t>
      </w:r>
    </w:p>
    <w:p>
      <w:pPr>
        <w:pStyle w:val="Style2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318" w:lineRule="exact"/>
        <w:ind w:left="0" w:right="0" w:firstLine="3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日，公司召开第四届董事会第四十五次会议及第四届监事会第四十二次会议，审议通过了《关于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年度 利润分配的议案》和《关于修订</w:t>
      </w:r>
      <w:r>
        <w:rPr>
          <w:color w:val="000000"/>
          <w:spacing w:val="0"/>
          <w:w w:val="100"/>
          <w:position w:val="0"/>
        </w:rPr>
        <w:t>〈</w:t>
      </w:r>
      <w:r>
        <w:rPr>
          <w:color w:val="000000"/>
          <w:spacing w:val="0"/>
          <w:w w:val="100"/>
          <w:position w:val="0"/>
        </w:rPr>
        <w:t>现金分红管理制度</w:t>
      </w:r>
      <w:r>
        <w:rPr>
          <w:color w:val="000000"/>
          <w:spacing w:val="0"/>
          <w:w w:val="100"/>
          <w:position w:val="0"/>
        </w:rPr>
        <w:t>〉</w:t>
      </w:r>
      <w:r>
        <w:rPr>
          <w:color w:val="000000"/>
          <w:spacing w:val="0"/>
          <w:w w:val="100"/>
          <w:position w:val="0"/>
        </w:rPr>
        <w:t>的议案》。</w:t>
      </w:r>
    </w:p>
    <w:p>
      <w:pPr>
        <w:pStyle w:val="Style24"/>
        <w:keepNext w:val="0"/>
        <w:keepLines w:val="0"/>
        <w:widowControl w:val="0"/>
        <w:shd w:val="clear" w:color="auto" w:fill="auto"/>
        <w:bidi w:val="0"/>
        <w:spacing w:before="0" w:after="0" w:line="318" w:lineRule="exact"/>
        <w:ind w:left="0" w:right="0" w:firstLine="36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年度利润分配方案为：以实施利润分配方案时股权登记日的总股本扣除公司回购股份专户中的</w:t>
      </w:r>
      <w:r>
        <w:rPr>
          <w:rFonts w:ascii="Times New Roman" w:eastAsia="Times New Roman" w:hAnsi="Times New Roman" w:cs="Times New Roman"/>
          <w:color w:val="000000"/>
          <w:spacing w:val="0"/>
          <w:w w:val="100"/>
          <w:position w:val="0"/>
        </w:rPr>
        <w:t>3,526,268</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2.5</w:t>
      </w:r>
      <w:r>
        <w:rPr>
          <w:color w:val="000000"/>
          <w:spacing w:val="0"/>
          <w:w w:val="100"/>
          <w:position w:val="0"/>
        </w:rPr>
        <w:t>元人民币（含税），不送红股，不进行资本公积金转增股本。公司独立董事、监事均对 此发表了同意的意见，公司于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年年度股东大会审议通过了该方案。</w:t>
      </w:r>
    </w:p>
    <w:p>
      <w:pPr>
        <w:pStyle w:val="Style24"/>
        <w:keepNext w:val="0"/>
        <w:keepLines w:val="0"/>
        <w:widowControl w:val="0"/>
        <w:shd w:val="clear" w:color="auto" w:fill="auto"/>
        <w:bidi w:val="0"/>
        <w:spacing w:before="0" w:after="80" w:line="318" w:lineRule="exact"/>
        <w:ind w:left="0" w:right="0" w:firstLine="360"/>
        <w:jc w:val="both"/>
      </w:pPr>
      <w:r>
        <w:rPr>
          <w:color w:val="000000"/>
          <w:spacing w:val="0"/>
          <w:w w:val="100"/>
          <w:position w:val="0"/>
        </w:rPr>
        <w:t>深圳证券交易所于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月发布《深圳证券交易所上市公司回购股份实施细则》，明确了 </w:t>
      </w:r>
      <w:r>
        <w:rPr>
          <w:rFonts w:ascii="Times New Roman" w:eastAsia="Times New Roman" w:hAnsi="Times New Roman" w:cs="Times New Roman"/>
          <w:color w:val="000000"/>
          <w:spacing w:val="0"/>
          <w:w w:val="100"/>
          <w:position w:val="0"/>
        </w:rPr>
        <w:t>"</w:t>
      </w:r>
      <w:r>
        <w:rPr>
          <w:color w:val="000000"/>
          <w:spacing w:val="0"/>
          <w:w w:val="100"/>
          <w:position w:val="0"/>
        </w:rPr>
        <w:t>上市公司以现金为对价， 采用要约方式、集中竞价方式回购股份的，当年已实施的回购股份金额视同现金分红金额，纳入该年度现金分红的相关比例 计算。</w:t>
      </w:r>
      <w:r>
        <w:rPr>
          <w:rFonts w:ascii="Times New Roman" w:eastAsia="Times New Roman" w:hAnsi="Times New Roman" w:cs="Times New Roman"/>
          <w:color w:val="000000"/>
          <w:spacing w:val="0"/>
          <w:w w:val="100"/>
          <w:position w:val="0"/>
        </w:rPr>
        <w:t>",</w:t>
      </w:r>
      <w:r>
        <w:rPr>
          <w:color w:val="000000"/>
          <w:spacing w:val="0"/>
          <w:w w:val="100"/>
          <w:position w:val="0"/>
        </w:rPr>
        <w:t>根据上述规定并结合《公司章程》，公司修订并对外披露了《现金分红管理制度》。</w:t>
      </w:r>
    </w:p>
    <w:p>
      <w:pPr>
        <w:pStyle w:val="Style33"/>
        <w:keepNext w:val="0"/>
        <w:keepLines w:val="0"/>
        <w:widowControl w:val="0"/>
        <w:shd w:val="clear" w:color="auto" w:fill="auto"/>
        <w:bidi w:val="0"/>
        <w:spacing w:before="0" w:after="0" w:line="240" w:lineRule="auto"/>
        <w:ind w:left="350" w:right="0" w:firstLine="0"/>
        <w:jc w:val="left"/>
      </w:pPr>
      <w:r>
        <w:rPr>
          <w:color w:val="000000"/>
          <w:spacing w:val="0"/>
          <w:w w:val="100"/>
          <w:position w:val="0"/>
        </w:rPr>
        <w:t>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日于巨潮资讯网披露的相关公告。</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分红政策未发生重大变更，条件及程序合规、透明</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489,197,278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122,299,319.50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122,299,319.50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364,148,229.80</w:t>
            </w:r>
          </w:p>
        </w:tc>
      </w:tr>
    </w:tbl>
    <w:tbl>
      <w:tblPr>
        <w:tblOverlap w:val="never"/>
        <w:jc w:val="center"/>
        <w:tblLayout w:type="fixed"/>
      </w:tblPr>
      <w:tblGrid>
        <w:gridCol w:w="3725"/>
        <w:gridCol w:w="5861"/>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公司发展阶段属成熟期且无重大资金支出安排的，进行利润分配时，现金分红在本次利润分配中所占比例最低应达到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rPr>
              <w:t>80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037" w:hRule="exact"/>
        </w:trPr>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以实施利润分配方案时股权登记日的总股本扣除公司回购股份专户中的</w:t>
            </w:r>
            <w:r>
              <w:rPr>
                <w:rFonts w:ascii="Times New Roman" w:eastAsia="Times New Roman" w:hAnsi="Times New Roman" w:cs="Times New Roman"/>
                <w:color w:val="000000"/>
                <w:spacing w:val="0"/>
                <w:w w:val="100"/>
                <w:position w:val="0"/>
              </w:rPr>
              <w:t>3,526,268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 股利</w:t>
            </w:r>
            <w:r>
              <w:rPr>
                <w:rFonts w:ascii="Times New Roman" w:eastAsia="Times New Roman" w:hAnsi="Times New Roman" w:cs="Times New Roman"/>
                <w:color w:val="000000"/>
                <w:spacing w:val="0"/>
                <w:w w:val="100"/>
                <w:position w:val="0"/>
              </w:rPr>
              <w:t>2.5</w:t>
            </w:r>
            <w:r>
              <w:rPr>
                <w:color w:val="000000"/>
                <w:spacing w:val="0"/>
                <w:w w:val="100"/>
                <w:position w:val="0"/>
              </w:rPr>
              <w:t>元人民币（含税）。董事会审议利润分配方案后股本发生变动的，将按照</w:t>
            </w:r>
            <w:r>
              <w:rPr>
                <w:rFonts w:ascii="Times New Roman" w:eastAsia="Times New Roman" w:hAnsi="Times New Roman" w:cs="Times New Roman"/>
                <w:color w:val="000000"/>
                <w:spacing w:val="0"/>
                <w:w w:val="100"/>
                <w:position w:val="0"/>
              </w:rPr>
              <w:t>“</w:t>
            </w:r>
            <w:r>
              <w:rPr>
                <w:color w:val="000000"/>
                <w:spacing w:val="0"/>
                <w:w w:val="100"/>
                <w:position w:val="0"/>
              </w:rPr>
              <w:t>现金分红比例固定不变</w:t>
            </w:r>
            <w:r>
              <w:rPr>
                <w:rFonts w:ascii="Times New Roman" w:eastAsia="Times New Roman" w:hAnsi="Times New Roman" w:cs="Times New Roman"/>
                <w:color w:val="000000"/>
                <w:spacing w:val="0"/>
                <w:w w:val="100"/>
                <w:position w:val="0"/>
              </w:rPr>
              <w:t>”</w:t>
            </w:r>
            <w:r>
              <w:rPr>
                <w:color w:val="000000"/>
                <w:spacing w:val="0"/>
                <w:w w:val="100"/>
                <w:position w:val="0"/>
              </w:rPr>
              <w:t>的原则对分配总 额进行调整。</w:t>
            </w:r>
          </w:p>
        </w:tc>
      </w:tr>
    </w:tbl>
    <w:p>
      <w:pPr>
        <w:pStyle w:val="Style24"/>
        <w:keepNext w:val="0"/>
        <w:keepLines w:val="0"/>
        <w:widowControl w:val="0"/>
        <w:shd w:val="clear" w:color="auto" w:fill="auto"/>
        <w:bidi w:val="0"/>
        <w:spacing w:before="0" w:after="140" w:line="318"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24"/>
        <w:keepNext w:val="0"/>
        <w:keepLines w:val="0"/>
        <w:widowControl w:val="0"/>
        <w:shd w:val="clear" w:color="auto" w:fill="auto"/>
        <w:tabs>
          <w:tab w:pos="714" w:val="left"/>
        </w:tabs>
        <w:bidi w:val="0"/>
        <w:spacing w:before="0" w:after="0"/>
        <w:ind w:left="0" w:right="0"/>
        <w:jc w:val="both"/>
      </w:pPr>
      <w:bookmarkStart w:id="300" w:name="bookmark300"/>
      <w:r>
        <w:rPr>
          <w:rFonts w:ascii="Times New Roman" w:eastAsia="Times New Roman" w:hAnsi="Times New Roman" w:cs="Times New Roman"/>
          <w:color w:val="000000"/>
          <w:spacing w:val="0"/>
          <w:w w:val="100"/>
          <w:position w:val="0"/>
        </w:rPr>
        <w:t>1</w:t>
      </w:r>
      <w:bookmarkEnd w:id="300"/>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年半年度利润分配预案</w:t>
      </w:r>
    </w:p>
    <w:p>
      <w:pPr>
        <w:pStyle w:val="Style24"/>
        <w:keepNext w:val="0"/>
        <w:keepLines w:val="0"/>
        <w:widowControl w:val="0"/>
        <w:shd w:val="clear" w:color="auto" w:fill="auto"/>
        <w:bidi w:val="0"/>
        <w:spacing w:before="0" w:after="0" w:line="318" w:lineRule="exact"/>
        <w:ind w:left="0" w:right="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日，经公司</w:t>
      </w:r>
      <w:r>
        <w:rPr>
          <w:rFonts w:ascii="Times New Roman" w:eastAsia="Times New Roman" w:hAnsi="Times New Roman" w:cs="Times New Roman"/>
          <w:color w:val="000000"/>
          <w:spacing w:val="0"/>
          <w:w w:val="100"/>
          <w:position w:val="0"/>
        </w:rPr>
        <w:t>2018</w:t>
      </w:r>
      <w:r>
        <w:rPr>
          <w:color w:val="000000"/>
          <w:spacing w:val="0"/>
          <w:w w:val="100"/>
          <w:position w:val="0"/>
        </w:rPr>
        <w:t>年第五次临时股东大会审议批准，公司</w:t>
      </w:r>
      <w:r>
        <w:rPr>
          <w:rFonts w:ascii="Times New Roman" w:eastAsia="Times New Roman" w:hAnsi="Times New Roman" w:cs="Times New Roman"/>
          <w:color w:val="000000"/>
          <w:spacing w:val="0"/>
          <w:w w:val="100"/>
          <w:position w:val="0"/>
        </w:rPr>
        <w:t>2018</w:t>
      </w:r>
      <w:r>
        <w:rPr>
          <w:color w:val="000000"/>
          <w:spacing w:val="0"/>
          <w:w w:val="100"/>
          <w:position w:val="0"/>
        </w:rPr>
        <w:t>年半年度利润分配方案为：以总股本</w:t>
      </w:r>
      <w:r>
        <w:rPr>
          <w:rFonts w:ascii="Times New Roman" w:eastAsia="Times New Roman" w:hAnsi="Times New Roman" w:cs="Times New Roman"/>
          <w:color w:val="000000"/>
          <w:spacing w:val="0"/>
          <w:w w:val="100"/>
          <w:position w:val="0"/>
        </w:rPr>
        <w:t xml:space="preserve">477,897,755 </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2</w:t>
      </w:r>
      <w:r>
        <w:rPr>
          <w:color w:val="000000"/>
          <w:spacing w:val="0"/>
          <w:w w:val="100"/>
          <w:position w:val="0"/>
        </w:rPr>
        <w:t>元（含税），不以资本公积金转增股本，剩余未分配利润结转以后年度。</w:t>
      </w:r>
    </w:p>
    <w:p>
      <w:pPr>
        <w:pStyle w:val="Style24"/>
        <w:keepNext w:val="0"/>
        <w:keepLines w:val="0"/>
        <w:widowControl w:val="0"/>
        <w:shd w:val="clear" w:color="auto" w:fill="auto"/>
        <w:bidi w:val="0"/>
        <w:spacing w:before="0" w:after="100" w:line="318" w:lineRule="exact"/>
        <w:ind w:left="0" w:right="0"/>
        <w:jc w:val="both"/>
      </w:pPr>
      <w:r>
        <w:rPr>
          <w:color w:val="000000"/>
          <w:spacing w:val="0"/>
          <w:w w:val="100"/>
          <w:position w:val="0"/>
        </w:rPr>
        <w:t>该利润分配方案已于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日实施完毕。</w:t>
      </w:r>
    </w:p>
    <w:p>
      <w:pPr>
        <w:pStyle w:val="Style24"/>
        <w:keepNext w:val="0"/>
        <w:keepLines w:val="0"/>
        <w:widowControl w:val="0"/>
        <w:shd w:val="clear" w:color="auto" w:fill="auto"/>
        <w:tabs>
          <w:tab w:pos="734" w:val="left"/>
        </w:tabs>
        <w:bidi w:val="0"/>
        <w:spacing w:before="0" w:after="0"/>
        <w:ind w:left="0" w:right="0"/>
        <w:jc w:val="both"/>
      </w:pPr>
      <w:bookmarkStart w:id="301" w:name="bookmark301"/>
      <w:r>
        <w:rPr>
          <w:rFonts w:ascii="Times New Roman" w:eastAsia="Times New Roman" w:hAnsi="Times New Roman" w:cs="Times New Roman"/>
          <w:color w:val="000000"/>
          <w:spacing w:val="0"/>
          <w:w w:val="100"/>
          <w:position w:val="0"/>
        </w:rPr>
        <w:t>2</w:t>
      </w:r>
      <w:bookmarkEnd w:id="301"/>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年度利润分配预案</w:t>
      </w:r>
    </w:p>
    <w:p>
      <w:pPr>
        <w:pStyle w:val="Style24"/>
        <w:keepNext w:val="0"/>
        <w:keepLines w:val="0"/>
        <w:widowControl w:val="0"/>
        <w:shd w:val="clear" w:color="auto" w:fill="auto"/>
        <w:bidi w:val="0"/>
        <w:spacing w:before="0" w:after="100" w:line="318" w:lineRule="exact"/>
        <w:ind w:left="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日，经公司</w:t>
      </w:r>
      <w:r>
        <w:rPr>
          <w:rFonts w:ascii="Times New Roman" w:eastAsia="Times New Roman" w:hAnsi="Times New Roman" w:cs="Times New Roman"/>
          <w:color w:val="000000"/>
          <w:spacing w:val="0"/>
          <w:w w:val="100"/>
          <w:position w:val="0"/>
        </w:rPr>
        <w:t>2018</w:t>
      </w:r>
      <w:r>
        <w:rPr>
          <w:color w:val="000000"/>
          <w:spacing w:val="0"/>
          <w:w w:val="100"/>
          <w:position w:val="0"/>
        </w:rPr>
        <w:t>年年度股东大会审议批准，公司</w:t>
      </w:r>
      <w:r>
        <w:rPr>
          <w:rFonts w:ascii="Times New Roman" w:eastAsia="Times New Roman" w:hAnsi="Times New Roman" w:cs="Times New Roman"/>
          <w:color w:val="000000"/>
          <w:spacing w:val="0"/>
          <w:w w:val="100"/>
          <w:position w:val="0"/>
        </w:rPr>
        <w:t>2018</w:t>
      </w:r>
      <w:r>
        <w:rPr>
          <w:color w:val="000000"/>
          <w:spacing w:val="0"/>
          <w:w w:val="100"/>
          <w:position w:val="0"/>
        </w:rPr>
        <w:t>年度利润分配方案为：</w:t>
      </w:r>
      <w:r>
        <w:rPr>
          <w:rFonts w:ascii="Times New Roman" w:eastAsia="Times New Roman" w:hAnsi="Times New Roman" w:cs="Times New Roman"/>
          <w:color w:val="000000"/>
          <w:spacing w:val="0"/>
          <w:w w:val="100"/>
          <w:position w:val="0"/>
        </w:rPr>
        <w:t>2018</w:t>
      </w:r>
      <w:r>
        <w:rPr>
          <w:color w:val="000000"/>
          <w:spacing w:val="0"/>
          <w:w w:val="100"/>
          <w:position w:val="0"/>
        </w:rPr>
        <w:t>年度不进行现金分红，不 送红股，亦不进行资本公积金转增股本，公司的未分配利润结转以后年度分配。</w:t>
      </w:r>
    </w:p>
    <w:p>
      <w:pPr>
        <w:pStyle w:val="Style24"/>
        <w:keepNext w:val="0"/>
        <w:keepLines w:val="0"/>
        <w:widowControl w:val="0"/>
        <w:shd w:val="clear" w:color="auto" w:fill="auto"/>
        <w:tabs>
          <w:tab w:pos="724" w:val="left"/>
        </w:tabs>
        <w:bidi w:val="0"/>
        <w:spacing w:before="0" w:after="0"/>
        <w:ind w:left="0" w:right="0"/>
        <w:jc w:val="both"/>
      </w:pPr>
      <w:bookmarkStart w:id="302" w:name="bookmark302"/>
      <w:r>
        <w:rPr>
          <w:rFonts w:ascii="Times New Roman" w:eastAsia="Times New Roman" w:hAnsi="Times New Roman" w:cs="Times New Roman"/>
          <w:color w:val="000000"/>
          <w:spacing w:val="0"/>
          <w:w w:val="100"/>
          <w:position w:val="0"/>
        </w:rPr>
        <w:t>3</w:t>
      </w:r>
      <w:bookmarkEnd w:id="302"/>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w:t>
      </w:r>
    </w:p>
    <w:p>
      <w:pPr>
        <w:pStyle w:val="Style24"/>
        <w:keepNext w:val="0"/>
        <w:keepLines w:val="0"/>
        <w:widowControl w:val="0"/>
        <w:shd w:val="clear" w:color="auto" w:fill="auto"/>
        <w:bidi w:val="0"/>
        <w:spacing w:before="0" w:after="0" w:line="318"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日，经公司</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年年度股东大会审议批准，公司</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年度利润分配方案为：以实施利润分配方案时股权登记 日的总股本扣除公司回购股份专户中的</w:t>
      </w:r>
      <w:r>
        <w:rPr>
          <w:rFonts w:ascii="Times New Roman" w:eastAsia="Times New Roman" w:hAnsi="Times New Roman" w:cs="Times New Roman"/>
          <w:color w:val="000000"/>
          <w:spacing w:val="0"/>
          <w:w w:val="100"/>
          <w:position w:val="0"/>
        </w:rPr>
        <w:t>3,526,268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2.5</w:t>
      </w:r>
      <w:r>
        <w:rPr>
          <w:color w:val="000000"/>
          <w:spacing w:val="0"/>
          <w:w w:val="100"/>
          <w:position w:val="0"/>
        </w:rPr>
        <w:t>元（含税），不以资本公积 金转增股本，剩余未分配利润结转以后年度。</w:t>
      </w:r>
    </w:p>
    <w:p>
      <w:pPr>
        <w:pStyle w:val="Style24"/>
        <w:keepNext w:val="0"/>
        <w:keepLines w:val="0"/>
        <w:widowControl w:val="0"/>
        <w:shd w:val="clear" w:color="auto" w:fill="auto"/>
        <w:bidi w:val="0"/>
        <w:spacing w:before="0" w:after="100" w:line="318" w:lineRule="exact"/>
        <w:ind w:left="0" w:right="0"/>
        <w:jc w:val="both"/>
      </w:pPr>
      <w:r>
        <w:rPr>
          <w:color w:val="000000"/>
          <w:spacing w:val="0"/>
          <w:w w:val="100"/>
          <w:position w:val="0"/>
        </w:rPr>
        <w:t>该利润分配方案已于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日实施完毕。</w:t>
      </w:r>
    </w:p>
    <w:p>
      <w:pPr>
        <w:pStyle w:val="Style24"/>
        <w:keepNext w:val="0"/>
        <w:keepLines w:val="0"/>
        <w:widowControl w:val="0"/>
        <w:shd w:val="clear" w:color="auto" w:fill="auto"/>
        <w:tabs>
          <w:tab w:pos="734" w:val="left"/>
        </w:tabs>
        <w:bidi w:val="0"/>
        <w:spacing w:before="0" w:after="0"/>
        <w:ind w:left="0" w:right="0"/>
        <w:jc w:val="both"/>
      </w:pPr>
      <w:bookmarkStart w:id="303" w:name="bookmark303"/>
      <w:r>
        <w:rPr>
          <w:rFonts w:ascii="Times New Roman" w:eastAsia="Times New Roman" w:hAnsi="Times New Roman" w:cs="Times New Roman"/>
          <w:color w:val="000000"/>
          <w:spacing w:val="0"/>
          <w:w w:val="100"/>
          <w:position w:val="0"/>
        </w:rPr>
        <w:t>4</w:t>
      </w:r>
      <w:bookmarkEnd w:id="303"/>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w:t>
      </w:r>
    </w:p>
    <w:p>
      <w:pPr>
        <w:pStyle w:val="Style24"/>
        <w:keepNext w:val="0"/>
        <w:keepLines w:val="0"/>
        <w:widowControl w:val="0"/>
        <w:shd w:val="clear" w:color="auto" w:fill="auto"/>
        <w:bidi w:val="0"/>
        <w:spacing w:before="0" w:after="0" w:line="318"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日，经公司第五届董事会第十次会议审议，公司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年度利润分配预案为：以实施利润分配方案时股权登记 日的总股本扣除公司回购股份专户中的</w:t>
      </w:r>
      <w:r>
        <w:rPr>
          <w:rFonts w:ascii="Times New Roman" w:eastAsia="Times New Roman" w:hAnsi="Times New Roman" w:cs="Times New Roman"/>
          <w:color w:val="000000"/>
          <w:spacing w:val="0"/>
          <w:w w:val="100"/>
          <w:position w:val="0"/>
        </w:rPr>
        <w:t>3,526,268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2.5</w:t>
      </w:r>
      <w:r>
        <w:rPr>
          <w:color w:val="000000"/>
          <w:spacing w:val="0"/>
          <w:w w:val="100"/>
          <w:position w:val="0"/>
        </w:rPr>
        <w:t>元（含税），不以资本公积 金转增股本，剩余未分配利润结转以后年度。</w:t>
      </w:r>
    </w:p>
    <w:p>
      <w:pPr>
        <w:pStyle w:val="Style24"/>
        <w:keepNext w:val="0"/>
        <w:keepLines w:val="0"/>
        <w:widowControl w:val="0"/>
        <w:shd w:val="clear" w:color="auto" w:fill="auto"/>
        <w:bidi w:val="0"/>
        <w:spacing w:before="0" w:after="40" w:line="318" w:lineRule="exact"/>
        <w:ind w:left="0" w:right="0"/>
        <w:jc w:val="both"/>
      </w:pPr>
      <w:r>
        <w:rPr>
          <w:color w:val="000000"/>
          <w:spacing w:val="0"/>
          <w:w w:val="100"/>
          <w:position w:val="0"/>
        </w:rPr>
        <w:t>该预案尚需提交公司</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年度股东大会审议。</w:t>
      </w:r>
    </w:p>
    <w:p>
      <w:pPr>
        <w:pStyle w:val="Style24"/>
        <w:keepNext w:val="0"/>
        <w:keepLines w:val="0"/>
        <w:widowControl w:val="0"/>
        <w:shd w:val="clear" w:color="auto" w:fill="auto"/>
        <w:bidi w:val="0"/>
        <w:spacing w:before="0" w:after="140" w:line="318" w:lineRule="exact"/>
        <w:ind w:left="0" w:right="0" w:firstLine="0"/>
        <w:jc w:val="left"/>
      </w:pPr>
      <w:r>
        <w:rPr>
          <w:color w:val="000000"/>
          <w:spacing w:val="0"/>
          <w:w w:val="100"/>
          <w:position w:val="0"/>
        </w:rPr>
        <w:t>公司近三年（包括本报告期）普通股现金分红情况表</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28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现金分红金额</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以其他方式</w:t>
            </w:r>
          </w:p>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1"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现金分红总额</w:t>
            </w:r>
          </w:p>
          <w:p>
            <w:pPr>
              <w:pStyle w:val="Style1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（含其他方 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现金分红总额</w:t>
            </w:r>
          </w:p>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122,299,319.50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86,503,945.29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122,299,319.50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141.38%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121,408,416.50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242,492,982.66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50.07%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45,788,045.32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167,196,461.82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95,579,551.00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247,879,868.58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38.56%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8,110,359.28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103,689,910.28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41.83%</w:t>
            </w:r>
          </w:p>
        </w:tc>
      </w:tr>
    </w:tbl>
    <w:p>
      <w:pPr>
        <w:pStyle w:val="Style24"/>
        <w:keepNext w:val="0"/>
        <w:keepLines w:val="0"/>
        <w:widowControl w:val="0"/>
        <w:shd w:val="clear" w:color="auto" w:fill="auto"/>
        <w:bidi w:val="0"/>
        <w:spacing w:before="0" w:after="10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2"/>
        <w:keepNext/>
        <w:keepLines/>
        <w:widowControl w:val="0"/>
        <w:shd w:val="clear" w:color="auto" w:fill="auto"/>
        <w:bidi w:val="0"/>
        <w:spacing w:before="0" w:after="28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sz w:val="24"/>
          <w:szCs w:val="24"/>
        </w:rPr>
        <w:t>二</w:t>
      </w:r>
      <w:bookmarkEnd w:id="306"/>
      <w:r>
        <w:rPr>
          <w:color w:val="000000"/>
          <w:spacing w:val="0"/>
          <w:w w:val="100"/>
          <w:position w:val="0"/>
          <w:sz w:val="24"/>
          <w:szCs w:val="24"/>
        </w:rPr>
        <w:t>、承诺事项履行情况</w:t>
      </w:r>
      <w:bookmarkEnd w:id="304"/>
      <w:bookmarkEnd w:id="305"/>
      <w:bookmarkEnd w:id="307"/>
    </w:p>
    <w:p>
      <w:pPr>
        <w:pStyle w:val="Style28"/>
        <w:keepNext/>
        <w:keepLines/>
        <w:widowControl w:val="0"/>
        <w:shd w:val="clear" w:color="auto" w:fill="auto"/>
        <w:bidi w:val="0"/>
        <w:spacing w:before="0" w:line="317" w:lineRule="exact"/>
        <w:ind w:left="0" w:right="0" w:firstLine="0"/>
        <w:jc w:val="left"/>
      </w:pPr>
      <w:bookmarkStart w:id="308" w:name="bookmark308"/>
      <w:bookmarkStart w:id="309" w:name="bookmark309"/>
      <w:bookmarkStart w:id="310" w:name="bookmark310"/>
      <w:bookmarkStart w:id="311" w:name="bookmark311"/>
      <w:r>
        <w:rPr>
          <w:rFonts w:ascii="Times New Roman" w:eastAsia="Times New Roman" w:hAnsi="Times New Roman" w:cs="Times New Roman"/>
          <w:color w:val="000000"/>
          <w:spacing w:val="0"/>
          <w:w w:val="100"/>
          <w:position w:val="0"/>
        </w:rPr>
        <w:t>1</w:t>
      </w:r>
      <w:bookmarkEnd w:id="310"/>
      <w:r>
        <w:rPr>
          <w:color w:val="000000"/>
          <w:spacing w:val="0"/>
          <w:w w:val="100"/>
          <w:position w:val="0"/>
        </w:rPr>
        <w:t>、公司实际控制人、股东、关联方、收购人以及公司等承诺相关方在报告期内履行完毕及截至报告期末 尚未履行完毕的承诺事项</w:t>
      </w:r>
      <w:bookmarkEnd w:id="308"/>
      <w:bookmarkEnd w:id="309"/>
      <w:bookmarkEnd w:id="311"/>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846"/>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收购报告书或权益变动报告书中所</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5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江汉</w:t>
            </w:r>
            <w:r>
              <w:rPr>
                <w:rFonts w:ascii="Times New Roman" w:eastAsia="Times New Roman" w:hAnsi="Times New Roman" w:cs="Times New Roman"/>
                <w:color w:val="000000"/>
                <w:spacing w:val="0"/>
                <w:w w:val="100"/>
                <w:position w:val="0"/>
              </w:rPr>
              <w:t>;</w:t>
            </w:r>
            <w:r>
              <w:rPr>
                <w:color w:val="000000"/>
                <w:spacing w:val="0"/>
                <w:w w:val="100"/>
                <w:position w:val="0"/>
              </w:rPr>
              <w:t>刘祥</w:t>
            </w:r>
            <w:r>
              <w:rPr>
                <w:rFonts w:ascii="Times New Roman" w:eastAsia="Times New Roman" w:hAnsi="Times New Roman" w:cs="Times New Roman"/>
                <w:color w:val="000000"/>
                <w:spacing w:val="0"/>
                <w:w w:val="100"/>
                <w:position w:val="0"/>
              </w:rPr>
              <w:t>;</w:t>
            </w:r>
            <w:r>
              <w:rPr>
                <w:color w:val="000000"/>
                <w:spacing w:val="0"/>
                <w:w w:val="100"/>
                <w:position w:val="0"/>
              </w:rPr>
              <w:t>刘</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为避免同业 竞争损害公 司及其他股 东的利益，公 司实际控制 人刘祥及持 股</w:t>
            </w:r>
            <w:r>
              <w:rPr>
                <w:rFonts w:ascii="Times New Roman" w:eastAsia="Times New Roman" w:hAnsi="Times New Roman" w:cs="Times New Roman"/>
                <w:color w:val="000000"/>
                <w:spacing w:val="0"/>
                <w:w w:val="100"/>
                <w:position w:val="0"/>
              </w:rPr>
              <w:t>5%</w:t>
            </w:r>
            <w:r>
              <w:rPr>
                <w:color w:val="000000"/>
                <w:spacing w:val="0"/>
                <w:w w:val="100"/>
                <w:position w:val="0"/>
              </w:rPr>
              <w:t>以上的 股东刘亚、江 汉共同出具 了《关于避免 同业竞争的 承诺函》，做 出了以下承 诺：（</w:t>
            </w:r>
            <w:r>
              <w:rPr>
                <w:rFonts w:ascii="Times New Roman" w:eastAsia="Times New Roman" w:hAnsi="Times New Roman" w:cs="Times New Roman"/>
                <w:color w:val="000000"/>
                <w:spacing w:val="0"/>
                <w:w w:val="100"/>
                <w:position w:val="0"/>
              </w:rPr>
              <w:t>1</w:t>
            </w:r>
            <w:r>
              <w:rPr>
                <w:color w:val="000000"/>
                <w:spacing w:val="0"/>
                <w:w w:val="100"/>
                <w:position w:val="0"/>
              </w:rPr>
              <w:t>）刘祥、 刘亚及江汉 共同保证，不 以自营或以 合资、合作等 方式经营任 何与发行人 现从事的业 务有竞争的 业务，刘祥、 刘亚及江汉 现有的或将 来成立的全 资子公司、控 股子公司以 及其他受刘 祥、刘亚及江 汉控制的企 业亦不会经 营与发行人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日至</w:t>
            </w:r>
            <w:r>
              <w:rPr>
                <w:rFonts w:ascii="Times New Roman" w:eastAsia="Times New Roman" w:hAnsi="Times New Roman" w:cs="Times New Roman"/>
                <w:color w:val="000000"/>
                <w:spacing w:val="0"/>
                <w:w w:val="100"/>
                <w:position w:val="0"/>
              </w:rPr>
              <w:t>9999</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自该承诺公 告至今，承诺 人正常持续 地履行承诺。</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56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现从事的业 务有竞争的 业务。（</w:t>
            </w:r>
            <w:r>
              <w:rPr>
                <w:rFonts w:ascii="Times New Roman" w:eastAsia="Times New Roman" w:hAnsi="Times New Roman" w:cs="Times New Roman"/>
                <w:color w:val="000000"/>
                <w:spacing w:val="0"/>
                <w:w w:val="100"/>
                <w:position w:val="0"/>
              </w:rPr>
              <w:t>2</w:t>
            </w:r>
            <w:r>
              <w:rPr>
                <w:color w:val="000000"/>
                <w:spacing w:val="0"/>
                <w:w w:val="100"/>
                <w:position w:val="0"/>
              </w:rPr>
              <w:t>）如 违反上述承 诺，刘祥、刘 亚及江汉同 意承担给发 行人造成的 全部损失。</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）本承诺 函自出具之 日起生效，并 在刘祥、刘亚 及江汉作为 发行人股东 或关联方的 整个期间持 续有效。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江汉</w:t>
            </w:r>
            <w:r>
              <w:rPr>
                <w:rFonts w:ascii="Times New Roman" w:eastAsia="Times New Roman" w:hAnsi="Times New Roman" w:cs="Times New Roman"/>
                <w:color w:val="000000"/>
                <w:spacing w:val="0"/>
                <w:w w:val="100"/>
                <w:position w:val="0"/>
              </w:rPr>
              <w:t>;</w:t>
            </w:r>
            <w:r>
              <w:rPr>
                <w:color w:val="000000"/>
                <w:spacing w:val="0"/>
                <w:w w:val="100"/>
                <w:position w:val="0"/>
              </w:rPr>
              <w:t>刘祥</w:t>
            </w:r>
            <w:r>
              <w:rPr>
                <w:rFonts w:ascii="Times New Roman" w:eastAsia="Times New Roman" w:hAnsi="Times New Roman" w:cs="Times New Roman"/>
                <w:color w:val="000000"/>
                <w:spacing w:val="0"/>
                <w:w w:val="100"/>
                <w:position w:val="0"/>
              </w:rPr>
              <w:t>;</w:t>
            </w:r>
            <w:r>
              <w:rPr>
                <w:color w:val="000000"/>
                <w:spacing w:val="0"/>
                <w:w w:val="100"/>
                <w:position w:val="0"/>
              </w:rPr>
              <w:t>刘</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公司实际控 制人刘祥及 关联股东刘 亚和江汉共 同承诺:</w:t>
            </w:r>
            <w:r>
              <w:rPr>
                <w:rFonts w:ascii="Times New Roman" w:eastAsia="Times New Roman" w:hAnsi="Times New Roman" w:cs="Times New Roman"/>
                <w:color w:val="000000"/>
                <w:spacing w:val="0"/>
                <w:w w:val="100"/>
                <w:position w:val="0"/>
              </w:rPr>
              <w:t>"</w:t>
            </w:r>
            <w:r>
              <w:rPr>
                <w:color w:val="000000"/>
                <w:spacing w:val="0"/>
                <w:w w:val="100"/>
                <w:position w:val="0"/>
              </w:rPr>
              <w:t>如公 司</w:t>
            </w:r>
            <w:r>
              <w:rPr>
                <w:rFonts w:ascii="Times New Roman" w:eastAsia="Times New Roman" w:hAnsi="Times New Roman" w:cs="Times New Roman"/>
                <w:color w:val="000000"/>
                <w:spacing w:val="0"/>
                <w:w w:val="100"/>
                <w:position w:val="0"/>
              </w:rPr>
              <w:t>（</w:t>
            </w:r>
            <w:r>
              <w:rPr>
                <w:color w:val="000000"/>
                <w:spacing w:val="0"/>
                <w:w w:val="100"/>
                <w:position w:val="0"/>
              </w:rPr>
              <w:t>含下属子 公司</w:t>
            </w:r>
            <w:r>
              <w:rPr>
                <w:rFonts w:ascii="Times New Roman" w:eastAsia="Times New Roman" w:hAnsi="Times New Roman" w:cs="Times New Roman"/>
                <w:color w:val="000000"/>
                <w:spacing w:val="0"/>
                <w:w w:val="100"/>
                <w:position w:val="0"/>
              </w:rPr>
              <w:t>）</w:t>
            </w:r>
            <w:r>
              <w:rPr>
                <w:color w:val="000000"/>
                <w:spacing w:val="0"/>
                <w:w w:val="100"/>
                <w:position w:val="0"/>
              </w:rPr>
              <w:t>因任何 违反税收征 管的法律、法 规而遭受税 务主管机关 追讨欠税并 处罚的情况， 本人同意全 额承担相关 的责任。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日至</w:t>
            </w:r>
            <w:r>
              <w:rPr>
                <w:rFonts w:ascii="Times New Roman" w:eastAsia="Times New Roman" w:hAnsi="Times New Roman" w:cs="Times New Roman"/>
                <w:color w:val="000000"/>
                <w:spacing w:val="0"/>
                <w:w w:val="100"/>
                <w:position w:val="0"/>
              </w:rPr>
              <w:t>9999</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自该承诺公 告至今，承诺 人正常持续 地履行承诺。</w:t>
            </w:r>
          </w:p>
        </w:tc>
      </w:tr>
      <w:tr>
        <w:trPr>
          <w:trHeight w:val="317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江汉</w:t>
            </w:r>
            <w:r>
              <w:rPr>
                <w:rFonts w:ascii="Times New Roman" w:eastAsia="Times New Roman" w:hAnsi="Times New Roman" w:cs="Times New Roman"/>
                <w:color w:val="000000"/>
                <w:spacing w:val="0"/>
                <w:w w:val="100"/>
                <w:position w:val="0"/>
              </w:rPr>
              <w:t>;</w:t>
            </w:r>
            <w:r>
              <w:rPr>
                <w:color w:val="000000"/>
                <w:spacing w:val="0"/>
                <w:w w:val="100"/>
                <w:position w:val="0"/>
              </w:rPr>
              <w:t>刘祥</w:t>
            </w:r>
            <w:r>
              <w:rPr>
                <w:rFonts w:ascii="Times New Roman" w:eastAsia="Times New Roman" w:hAnsi="Times New Roman" w:cs="Times New Roman"/>
                <w:color w:val="000000"/>
                <w:spacing w:val="0"/>
                <w:w w:val="100"/>
                <w:position w:val="0"/>
              </w:rPr>
              <w:t>;</w:t>
            </w:r>
            <w:r>
              <w:rPr>
                <w:color w:val="000000"/>
                <w:spacing w:val="0"/>
                <w:w w:val="100"/>
                <w:position w:val="0"/>
              </w:rPr>
              <w:t>刘</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公司实际控 制人及持股 </w:t>
            </w:r>
            <w:r>
              <w:rPr>
                <w:rFonts w:ascii="Times New Roman" w:eastAsia="Times New Roman" w:hAnsi="Times New Roman" w:cs="Times New Roman"/>
                <w:color w:val="000000"/>
                <w:spacing w:val="0"/>
                <w:w w:val="100"/>
                <w:position w:val="0"/>
              </w:rPr>
              <w:t>5%</w:t>
            </w:r>
            <w:r>
              <w:rPr>
                <w:color w:val="000000"/>
                <w:spacing w:val="0"/>
                <w:w w:val="100"/>
                <w:position w:val="0"/>
              </w:rPr>
              <w:t>以上股东 刘祥、刘亚、 江汉出具承 诺函：</w:t>
            </w:r>
            <w:r>
              <w:rPr>
                <w:rFonts w:ascii="Times New Roman" w:eastAsia="Times New Roman" w:hAnsi="Times New Roman" w:cs="Times New Roman"/>
                <w:color w:val="000000"/>
                <w:spacing w:val="0"/>
                <w:w w:val="100"/>
                <w:position w:val="0"/>
              </w:rPr>
              <w:t>"</w:t>
            </w:r>
            <w:r>
              <w:rPr>
                <w:color w:val="000000"/>
                <w:spacing w:val="0"/>
                <w:w w:val="100"/>
                <w:position w:val="0"/>
              </w:rPr>
              <w:t>如今后 贵司因上市 前执行住房 公积金政策 事宜被要求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日至</w:t>
            </w:r>
            <w:r>
              <w:rPr>
                <w:rFonts w:ascii="Times New Roman" w:eastAsia="Times New Roman" w:hAnsi="Times New Roman" w:cs="Times New Roman"/>
                <w:color w:val="000000"/>
                <w:spacing w:val="0"/>
                <w:w w:val="100"/>
                <w:position w:val="0"/>
              </w:rPr>
              <w:t>9999</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自该承诺公 告至今，承诺 人正常持续 地履行承诺。</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补缴住房公 积金、缴纳罚 款或因此而 遭受任何损 失时，我们将 及时、无条 件、全额补偿 贵司由此遭 受的一切损 失</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8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江汉</w:t>
            </w:r>
            <w:r>
              <w:rPr>
                <w:rFonts w:ascii="Times New Roman" w:eastAsia="Times New Roman" w:hAnsi="Times New Roman" w:cs="Times New Roman"/>
                <w:color w:val="000000"/>
                <w:spacing w:val="0"/>
                <w:w w:val="100"/>
                <w:position w:val="0"/>
              </w:rPr>
              <w:t>;</w:t>
            </w:r>
            <w:r>
              <w:rPr>
                <w:color w:val="000000"/>
                <w:spacing w:val="0"/>
                <w:w w:val="100"/>
                <w:position w:val="0"/>
              </w:rPr>
              <w:t>刘祥</w:t>
            </w:r>
            <w:r>
              <w:rPr>
                <w:rFonts w:ascii="Times New Roman" w:eastAsia="Times New Roman" w:hAnsi="Times New Roman" w:cs="Times New Roman"/>
                <w:color w:val="000000"/>
                <w:spacing w:val="0"/>
                <w:w w:val="100"/>
                <w:position w:val="0"/>
              </w:rPr>
              <w:t>;</w:t>
            </w:r>
            <w:r>
              <w:rPr>
                <w:color w:val="000000"/>
                <w:spacing w:val="0"/>
                <w:w w:val="100"/>
                <w:position w:val="0"/>
              </w:rPr>
              <w:t>刘</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公司实际控 制人刘祥及 关联股东刘 亚和江汉共 同承诺:</w:t>
            </w:r>
            <w:r>
              <w:rPr>
                <w:rFonts w:ascii="Times New Roman" w:eastAsia="Times New Roman" w:hAnsi="Times New Roman" w:cs="Times New Roman"/>
                <w:color w:val="000000"/>
                <w:spacing w:val="0"/>
                <w:w w:val="100"/>
                <w:position w:val="0"/>
              </w:rPr>
              <w:t>”</w:t>
            </w:r>
            <w:r>
              <w:rPr>
                <w:color w:val="000000"/>
                <w:spacing w:val="0"/>
                <w:w w:val="100"/>
                <w:position w:val="0"/>
              </w:rPr>
              <w:t>在中 国证监会核 准发行人本 次发行股票 并上市，且发 行人公开发 行的股票在 证券交易所 正式挂牌后， 若因公司租 赁厂房的产 权瑕疵导致 发行人被迫 搬迁生产场 地，承诺人将 以连带责任 方式全额承 担补偿深圳 市新国都技 术股份有限 公司的搬迁 费用和因生 产停滞所造 成的损失。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日至</w:t>
            </w:r>
            <w:r>
              <w:rPr>
                <w:rFonts w:ascii="Times New Roman" w:eastAsia="Times New Roman" w:hAnsi="Times New Roman" w:cs="Times New Roman"/>
                <w:color w:val="000000"/>
                <w:spacing w:val="0"/>
                <w:w w:val="100"/>
                <w:position w:val="0"/>
              </w:rPr>
              <w:t>9999</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自该承诺公 告至今，承诺 人正常持续 地履行承诺。</w:t>
            </w:r>
          </w:p>
        </w:tc>
      </w:tr>
      <w:tr>
        <w:trPr>
          <w:trHeight w:val="19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刘祥、江汉、 汪洋、韦余 红、李林杰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在本人及关 联方担任董 事、监事、高 级管理人员 职务期间，每 年转让的公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日至</w:t>
            </w:r>
            <w:r>
              <w:rPr>
                <w:rFonts w:ascii="Times New Roman" w:eastAsia="Times New Roman" w:hAnsi="Times New Roman" w:cs="Times New Roman"/>
                <w:color w:val="000000"/>
                <w:spacing w:val="0"/>
                <w:w w:val="100"/>
                <w:position w:val="0"/>
              </w:rPr>
              <w:t>9999</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自该承诺公 告至今，承诺 人正常持续 地履行承诺。</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598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司股份不超 过其所持有 的股份总数 的</w:t>
            </w:r>
            <w:r>
              <w:rPr>
                <w:rFonts w:ascii="Times New Roman" w:eastAsia="Times New Roman" w:hAnsi="Times New Roman" w:cs="Times New Roman"/>
                <w:color w:val="000000"/>
                <w:spacing w:val="0"/>
                <w:w w:val="100"/>
                <w:position w:val="0"/>
              </w:rPr>
              <w:t>25%</w:t>
            </w:r>
            <w:r>
              <w:rPr>
                <w:color w:val="000000"/>
                <w:spacing w:val="0"/>
                <w:w w:val="100"/>
                <w:position w:val="0"/>
              </w:rPr>
              <w:t>；离职 后半年内不 转让其所持 有的公司的 股份；在申报 离任六个月 后的十二月 内通过证券 交易所挂牌 交易出售公 司股票数量 占其所持有 公司股票总 数的比例不 超过百分之 五十。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28"/>
        <w:keepNext/>
        <w:keepLines/>
        <w:widowControl w:val="0"/>
        <w:shd w:val="clear" w:color="auto" w:fill="auto"/>
        <w:bidi w:val="0"/>
        <w:spacing w:before="0" w:line="322" w:lineRule="exact"/>
        <w:ind w:left="0" w:right="0" w:firstLine="0"/>
        <w:jc w:val="left"/>
      </w:pPr>
      <w:bookmarkStart w:id="312" w:name="bookmark312"/>
      <w:bookmarkStart w:id="313" w:name="bookmark313"/>
      <w:bookmarkStart w:id="314" w:name="bookmark314"/>
      <w:bookmarkStart w:id="315" w:name="bookmark315"/>
      <w:r>
        <w:rPr>
          <w:rFonts w:ascii="Times New Roman" w:eastAsia="Times New Roman" w:hAnsi="Times New Roman" w:cs="Times New Roman"/>
          <w:color w:val="000000"/>
          <w:spacing w:val="0"/>
          <w:w w:val="100"/>
          <w:position w:val="0"/>
        </w:rPr>
        <w:t>2</w:t>
      </w:r>
      <w:bookmarkEnd w:id="314"/>
      <w:r>
        <w:rPr>
          <w:color w:val="000000"/>
          <w:spacing w:val="0"/>
          <w:w w:val="100"/>
          <w:position w:val="0"/>
        </w:rPr>
        <w:t>、公司资产或项目存在盈利预测，且报告期仍处在盈利预测期间，公司就资产或项目达到原盈利预测及 其原因做出说明</w:t>
      </w:r>
      <w:bookmarkEnd w:id="312"/>
      <w:bookmarkEnd w:id="313"/>
      <w:bookmarkEnd w:id="315"/>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tabs>
          <w:tab w:pos="522" w:val="left"/>
        </w:tabs>
        <w:bidi w:val="0"/>
        <w:spacing w:before="0" w:line="240" w:lineRule="auto"/>
        <w:ind w:left="0" w:right="0" w:firstLine="0"/>
        <w:jc w:val="left"/>
      </w:pPr>
      <w:bookmarkStart w:id="316" w:name="bookmark316"/>
      <w:bookmarkStart w:id="317" w:name="bookmark317"/>
      <w:bookmarkStart w:id="318" w:name="bookmark318"/>
      <w:bookmarkStart w:id="319" w:name="bookmark319"/>
      <w:r>
        <w:rPr>
          <w:color w:val="000000"/>
          <w:spacing w:val="0"/>
          <w:w w:val="100"/>
          <w:position w:val="0"/>
          <w:sz w:val="24"/>
          <w:szCs w:val="24"/>
        </w:rPr>
        <w:t>三</w:t>
      </w:r>
      <w:bookmarkEnd w:id="318"/>
      <w:r>
        <w:rPr>
          <w:color w:val="000000"/>
          <w:spacing w:val="0"/>
          <w:w w:val="100"/>
          <w:position w:val="0"/>
          <w:sz w:val="24"/>
          <w:szCs w:val="24"/>
        </w:rPr>
        <w:t>、</w:t>
        <w:tab/>
        <w:t>控股股东及其关联方对上市公司的非经营性占用资金情况</w:t>
      </w:r>
      <w:bookmarkEnd w:id="316"/>
      <w:bookmarkEnd w:id="317"/>
      <w:bookmarkEnd w:id="319"/>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2"/>
        <w:keepNext/>
        <w:keepLines/>
        <w:widowControl w:val="0"/>
        <w:shd w:val="clear" w:color="auto" w:fill="auto"/>
        <w:tabs>
          <w:tab w:pos="522" w:val="left"/>
        </w:tabs>
        <w:bidi w:val="0"/>
        <w:spacing w:before="0" w:line="240" w:lineRule="auto"/>
        <w:ind w:left="0" w:right="0" w:firstLine="0"/>
        <w:jc w:val="left"/>
      </w:pPr>
      <w:bookmarkStart w:id="320" w:name="bookmark320"/>
      <w:bookmarkStart w:id="321" w:name="bookmark321"/>
      <w:bookmarkStart w:id="322" w:name="bookmark322"/>
      <w:bookmarkStart w:id="323" w:name="bookmark323"/>
      <w:r>
        <w:rPr>
          <w:color w:val="000000"/>
          <w:spacing w:val="0"/>
          <w:w w:val="100"/>
          <w:position w:val="0"/>
          <w:sz w:val="24"/>
          <w:szCs w:val="24"/>
        </w:rPr>
        <w:t>四</w:t>
      </w:r>
      <w:bookmarkEnd w:id="322"/>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320"/>
      <w:bookmarkEnd w:id="321"/>
      <w:bookmarkEnd w:id="323"/>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tabs>
          <w:tab w:pos="522" w:val="left"/>
        </w:tabs>
        <w:bidi w:val="0"/>
        <w:spacing w:before="0" w:line="240" w:lineRule="auto"/>
        <w:ind w:left="0" w:right="0" w:firstLine="0"/>
        <w:jc w:val="both"/>
      </w:pPr>
      <w:bookmarkStart w:id="324" w:name="bookmark324"/>
      <w:bookmarkStart w:id="325" w:name="bookmark325"/>
      <w:bookmarkStart w:id="326" w:name="bookmark326"/>
      <w:bookmarkStart w:id="327" w:name="bookmark327"/>
      <w:r>
        <w:rPr>
          <w:color w:val="000000"/>
          <w:spacing w:val="0"/>
          <w:w w:val="100"/>
          <w:position w:val="0"/>
          <w:sz w:val="24"/>
          <w:szCs w:val="24"/>
        </w:rPr>
        <w:t>五</w:t>
      </w:r>
      <w:bookmarkEnd w:id="326"/>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24"/>
      <w:bookmarkEnd w:id="325"/>
      <w:bookmarkEnd w:id="327"/>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r>
        <w:br w:type="page"/>
      </w:r>
    </w:p>
    <w:p>
      <w:pPr>
        <w:pStyle w:val="Style22"/>
        <w:keepNext/>
        <w:keepLines/>
        <w:widowControl w:val="0"/>
        <w:shd w:val="clear" w:color="auto" w:fill="auto"/>
        <w:bidi w:val="0"/>
        <w:spacing w:before="0" w:line="240" w:lineRule="auto"/>
        <w:ind w:left="0" w:right="0" w:firstLine="0"/>
        <w:jc w:val="left"/>
      </w:pPr>
      <w:bookmarkStart w:id="328" w:name="bookmark328"/>
      <w:bookmarkStart w:id="329" w:name="bookmark329"/>
      <w:bookmarkStart w:id="330" w:name="bookmark330"/>
      <w:bookmarkStart w:id="331" w:name="bookmark331"/>
      <w:r>
        <w:rPr>
          <w:color w:val="000000"/>
          <w:spacing w:val="0"/>
          <w:w w:val="100"/>
          <w:position w:val="0"/>
          <w:sz w:val="24"/>
          <w:szCs w:val="24"/>
        </w:rPr>
        <w:t>六</w:t>
      </w:r>
      <w:bookmarkEnd w:id="330"/>
      <w:r>
        <w:rPr>
          <w:color w:val="000000"/>
          <w:spacing w:val="0"/>
          <w:w w:val="100"/>
          <w:position w:val="0"/>
          <w:sz w:val="24"/>
          <w:szCs w:val="24"/>
        </w:rPr>
        <w:t>、董事会关于报告期会计政策、会计估计变更或重大会计差错更正的说明</w:t>
      </w:r>
      <w:bookmarkEnd w:id="328"/>
      <w:bookmarkEnd w:id="329"/>
      <w:bookmarkEnd w:id="331"/>
    </w:p>
    <w:p>
      <w:pPr>
        <w:pStyle w:val="Style2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120" w:line="312" w:lineRule="exact"/>
        <w:ind w:left="0" w:right="0" w:firstLine="48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日召开第四届董事会第四十四次会议及第四届监事会第四十一次会议，会议审议通过了《关于公司 会计政策变更的议案》，同意公司执行财政部颁布的新收入准则，公司自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日起执行新收入准则。根据衔接规定， 首次执行新收入准则的累积影响数，调整期初留存收益及财务报表其他相关项目金额，对可比期间信息不予调整。具体对公 司</w:t>
      </w:r>
      <w:r>
        <w:rPr>
          <w:rFonts w:ascii="Times New Roman" w:eastAsia="Times New Roman" w:hAnsi="Times New Roman" w:cs="Times New Roman"/>
          <w:color w:val="000000"/>
          <w:spacing w:val="0"/>
          <w:w w:val="100"/>
          <w:position w:val="0"/>
        </w:rPr>
        <w:t>2020</w:t>
      </w:r>
      <w:r>
        <w:rPr>
          <w:color w:val="000000"/>
          <w:spacing w:val="0"/>
          <w:w w:val="100"/>
          <w:position w:val="0"/>
        </w:rPr>
        <w:t>年度财务状况及经营成果的影响如下：</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9"/>
        <w:gridCol w:w="1781"/>
        <w:gridCol w:w="1915"/>
        <w:gridCol w:w="1133"/>
        <w:gridCol w:w="1771"/>
        <w:gridCol w:w="1618"/>
      </w:tblGrid>
      <w:tr>
        <w:trPr>
          <w:trHeight w:val="427"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540"/>
              <w:jc w:val="left"/>
            </w:pPr>
            <w:r>
              <w:rPr>
                <w:color w:val="000000"/>
                <w:spacing w:val="0"/>
                <w:w w:val="100"/>
                <w:position w:val="0"/>
              </w:rPr>
              <w:t>项目</w:t>
            </w:r>
          </w:p>
        </w:tc>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w:t>
            </w:r>
          </w:p>
        </w:tc>
        <w:tc>
          <w:tcPr>
            <w:vMerge w:val="restart"/>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2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4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重分类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重新计量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小计</w:t>
            </w:r>
          </w:p>
        </w:tc>
        <w:tc>
          <w:tcPr>
            <w:vMerge/>
            <w:tcBorders>
              <w:left w:val="single" w:sz="4"/>
              <w:right w:val="single" w:sz="4"/>
            </w:tcBorders>
            <w:shd w:val="clear" w:color="auto" w:fill="FFFFFF"/>
            <w:vAlign w:val="top"/>
          </w:tcPr>
          <w:p>
            <w:pPr/>
          </w:p>
        </w:tc>
      </w:tr>
      <w:tr>
        <w:trPr>
          <w:trHeight w:val="4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24,708,200.95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w:t>
            </w:r>
            <w:r>
              <w:rPr>
                <w:rFonts w:ascii="Times New Roman" w:eastAsia="Times New Roman" w:hAnsi="Times New Roman" w:cs="Times New Roman"/>
                <w:color w:val="000000"/>
                <w:spacing w:val="0"/>
                <w:w w:val="100"/>
                <w:position w:val="0"/>
              </w:rPr>
              <w:t>24,708,200.95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rPr>
              <w:t>24,708,200.95</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22,002,466.84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22,002,466.84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22,002,466.84</w:t>
            </w:r>
          </w:p>
        </w:tc>
      </w:tr>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2,705,734.11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2,705,734.11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2,705,734.11</w:t>
            </w:r>
          </w:p>
        </w:tc>
      </w:tr>
      <w:tr>
        <w:trPr>
          <w:trHeight w:val="4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24,708,200.95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24,708,200.95</w:t>
            </w:r>
          </w:p>
        </w:tc>
      </w:tr>
    </w:tbl>
    <w:p>
      <w:pPr>
        <w:widowControl w:val="0"/>
        <w:spacing w:after="119" w:line="1" w:lineRule="exact"/>
      </w:pPr>
    </w:p>
    <w:p>
      <w:pPr>
        <w:pStyle w:val="Style24"/>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执行新收入准则对本公司报告期期初（即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日）留存收益无影响。</w:t>
      </w:r>
    </w:p>
    <w:p>
      <w:pPr>
        <w:pStyle w:val="Style24"/>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执行新收入准则对</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日合并资产负债表的影响如下：</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53"/>
        <w:gridCol w:w="2414"/>
        <w:gridCol w:w="2371"/>
        <w:gridCol w:w="2539"/>
      </w:tblGrid>
      <w:tr>
        <w:trPr>
          <w:trHeight w:val="379"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报表数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假设按原准则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 xml:space="preserve">24, 629, </w:t>
            </w:r>
            <w:r>
              <w:rPr>
                <w:color w:val="000000"/>
                <w:spacing w:val="0"/>
                <w:w w:val="100"/>
                <w:position w:val="0"/>
              </w:rPr>
              <w:t>005.79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-24, </w:t>
            </w:r>
            <w:r>
              <w:rPr>
                <w:color w:val="000000"/>
                <w:spacing w:val="0"/>
                <w:w w:val="100"/>
                <w:position w:val="0"/>
              </w:rPr>
              <w:t xml:space="preserve">629, </w:t>
            </w:r>
            <w:r>
              <w:rPr>
                <w:color w:val="000000"/>
                <w:spacing w:val="0"/>
                <w:w w:val="100"/>
                <w:position w:val="0"/>
              </w:rPr>
              <w:t xml:space="preserve">005. </w:t>
            </w:r>
            <w:r>
              <w:rPr>
                <w:color w:val="000000"/>
                <w:spacing w:val="0"/>
                <w:w w:val="100"/>
                <w:position w:val="0"/>
              </w:rPr>
              <w:t>79</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22, </w:t>
            </w:r>
            <w:r>
              <w:rPr>
                <w:color w:val="000000"/>
                <w:spacing w:val="0"/>
                <w:w w:val="100"/>
                <w:position w:val="0"/>
              </w:rPr>
              <w:t>234,910.03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22, </w:t>
            </w:r>
            <w:r>
              <w:rPr>
                <w:color w:val="000000"/>
                <w:spacing w:val="0"/>
                <w:w w:val="100"/>
                <w:position w:val="0"/>
              </w:rPr>
              <w:t>234,910.03</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3, 038, </w:t>
            </w:r>
            <w:r>
              <w:rPr>
                <w:color w:val="000000"/>
                <w:spacing w:val="0"/>
                <w:w w:val="100"/>
                <w:position w:val="0"/>
              </w:rPr>
              <w:t xml:space="preserve">655. </w:t>
            </w:r>
            <w:r>
              <w:rPr>
                <w:color w:val="000000"/>
                <w:spacing w:val="0"/>
                <w:w w:val="100"/>
                <w:position w:val="0"/>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644, </w:t>
            </w:r>
            <w:r>
              <w:rPr>
                <w:color w:val="000000"/>
                <w:spacing w:val="0"/>
                <w:w w:val="100"/>
                <w:position w:val="0"/>
              </w:rPr>
              <w:t xml:space="preserve">559. </w:t>
            </w:r>
            <w:r>
              <w:rPr>
                <w:color w:val="000000"/>
                <w:spacing w:val="0"/>
                <w:w w:val="100"/>
                <w:position w:val="0"/>
              </w:rPr>
              <w:t>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2, 394, </w:t>
            </w:r>
            <w:r>
              <w:rPr>
                <w:color w:val="000000"/>
                <w:spacing w:val="0"/>
                <w:w w:val="100"/>
                <w:position w:val="0"/>
              </w:rPr>
              <w:t xml:space="preserve">095. </w:t>
            </w:r>
            <w:r>
              <w:rPr>
                <w:color w:val="000000"/>
                <w:spacing w:val="0"/>
                <w:w w:val="100"/>
                <w:position w:val="0"/>
              </w:rPr>
              <w:t>76</w:t>
            </w:r>
          </w:p>
        </w:tc>
      </w:tr>
      <w:tr>
        <w:trPr>
          <w:trHeight w:val="374"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25, 273, </w:t>
            </w:r>
            <w:r>
              <w:rPr>
                <w:color w:val="000000"/>
                <w:spacing w:val="0"/>
                <w:w w:val="100"/>
                <w:position w:val="0"/>
              </w:rPr>
              <w:t xml:space="preserve">565. </w:t>
            </w:r>
            <w:r>
              <w:rPr>
                <w:color w:val="000000"/>
                <w:spacing w:val="0"/>
                <w:w w:val="100"/>
                <w:position w:val="0"/>
              </w:rPr>
              <w:t>16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25, 273, </w:t>
            </w:r>
            <w:r>
              <w:rPr>
                <w:color w:val="000000"/>
                <w:spacing w:val="0"/>
                <w:w w:val="100"/>
                <w:position w:val="0"/>
              </w:rPr>
              <w:t xml:space="preserve">565. </w:t>
            </w:r>
            <w:r>
              <w:rPr>
                <w:color w:val="000000"/>
                <w:spacing w:val="0"/>
                <w:w w:val="100"/>
                <w:position w:val="0"/>
              </w:rPr>
              <w:t>16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0. </w:t>
            </w:r>
            <w:r>
              <w:rPr>
                <w:color w:val="000000"/>
                <w:spacing w:val="0"/>
                <w:w w:val="100"/>
                <w:position w:val="0"/>
              </w:rPr>
              <w:t>00</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执行新收入准则对</w:t>
      </w:r>
      <w:r>
        <w:rPr>
          <w:color w:val="000000"/>
          <w:spacing w:val="0"/>
          <w:w w:val="100"/>
          <w:position w:val="0"/>
        </w:rPr>
        <w:t>2020</w:t>
      </w:r>
      <w:r>
        <w:rPr>
          <w:color w:val="000000"/>
          <w:spacing w:val="0"/>
          <w:w w:val="100"/>
          <w:position w:val="0"/>
        </w:rPr>
        <w:t>年度合并利润表的影响如下：</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53"/>
        <w:gridCol w:w="2414"/>
        <w:gridCol w:w="2371"/>
        <w:gridCol w:w="2539"/>
      </w:tblGrid>
      <w:tr>
        <w:trPr>
          <w:trHeight w:val="379"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报表数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假设按原准则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155, 788, </w:t>
            </w:r>
            <w:r>
              <w:rPr>
                <w:color w:val="000000"/>
                <w:spacing w:val="0"/>
                <w:w w:val="100"/>
                <w:position w:val="0"/>
              </w:rPr>
              <w:t xml:space="preserve">488. </w:t>
            </w:r>
            <w:r>
              <w:rPr>
                <w:color w:val="000000"/>
                <w:spacing w:val="0"/>
                <w:w w:val="100"/>
                <w:position w:val="0"/>
              </w:rPr>
              <w:t>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164, </w:t>
            </w:r>
            <w:r>
              <w:rPr>
                <w:color w:val="000000"/>
                <w:spacing w:val="0"/>
                <w:w w:val="100"/>
                <w:position w:val="0"/>
              </w:rPr>
              <w:t xml:space="preserve">559,610. </w:t>
            </w:r>
            <w:r>
              <w:rPr>
                <w:color w:val="000000"/>
                <w:spacing w:val="0"/>
                <w:w w:val="100"/>
                <w:position w:val="0"/>
              </w:rPr>
              <w:t>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-8, </w:t>
            </w:r>
            <w:r>
              <w:rPr>
                <w:color w:val="000000"/>
                <w:spacing w:val="0"/>
                <w:w w:val="100"/>
                <w:position w:val="0"/>
              </w:rPr>
              <w:t xml:space="preserve">771, </w:t>
            </w:r>
            <w:r>
              <w:rPr>
                <w:color w:val="000000"/>
                <w:spacing w:val="0"/>
                <w:w w:val="100"/>
                <w:position w:val="0"/>
              </w:rPr>
              <w:t xml:space="preserve">122. </w:t>
            </w:r>
            <w:r>
              <w:rPr>
                <w:color w:val="000000"/>
                <w:spacing w:val="0"/>
                <w:w w:val="100"/>
                <w:position w:val="0"/>
              </w:rPr>
              <w:t>64</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1,922, 119, </w:t>
            </w:r>
            <w:r>
              <w:rPr>
                <w:color w:val="000000"/>
                <w:spacing w:val="0"/>
                <w:w w:val="100"/>
                <w:position w:val="0"/>
              </w:rPr>
              <w:t xml:space="preserve">951. </w:t>
            </w:r>
            <w:r>
              <w:rPr>
                <w:color w:val="000000"/>
                <w:spacing w:val="0"/>
                <w:w w:val="100"/>
                <w:position w:val="0"/>
              </w:rPr>
              <w:t>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1,913, 348, </w:t>
            </w:r>
            <w:r>
              <w:rPr>
                <w:color w:val="000000"/>
                <w:spacing w:val="0"/>
                <w:w w:val="100"/>
                <w:position w:val="0"/>
              </w:rPr>
              <w:t xml:space="preserve">829. </w:t>
            </w:r>
            <w:r>
              <w:rPr>
                <w:color w:val="000000"/>
                <w:spacing w:val="0"/>
                <w:w w:val="100"/>
                <w:position w:val="0"/>
              </w:rPr>
              <w:t>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8, 771, </w:t>
            </w:r>
            <w:r>
              <w:rPr>
                <w:color w:val="000000"/>
                <w:spacing w:val="0"/>
                <w:w w:val="100"/>
                <w:position w:val="0"/>
              </w:rPr>
              <w:t xml:space="preserve">122. </w:t>
            </w:r>
            <w:r>
              <w:rPr>
                <w:color w:val="000000"/>
                <w:spacing w:val="0"/>
                <w:w w:val="100"/>
                <w:position w:val="0"/>
              </w:rPr>
              <w:t>64</w:t>
            </w:r>
          </w:p>
        </w:tc>
      </w:tr>
      <w:tr>
        <w:trPr>
          <w:trHeight w:val="379"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2, 077, 908, </w:t>
            </w:r>
            <w:r>
              <w:rPr>
                <w:color w:val="000000"/>
                <w:spacing w:val="0"/>
                <w:w w:val="100"/>
                <w:position w:val="0"/>
              </w:rPr>
              <w:t xml:space="preserve">439. </w:t>
            </w:r>
            <w:r>
              <w:rPr>
                <w:color w:val="000000"/>
                <w:spacing w:val="0"/>
                <w:w w:val="100"/>
                <w:position w:val="0"/>
              </w:rPr>
              <w:t>95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2, 077, 908, </w:t>
            </w:r>
            <w:r>
              <w:rPr>
                <w:color w:val="000000"/>
                <w:spacing w:val="0"/>
                <w:w w:val="100"/>
                <w:position w:val="0"/>
              </w:rPr>
              <w:t xml:space="preserve">439. </w:t>
            </w:r>
            <w:r>
              <w:rPr>
                <w:color w:val="000000"/>
                <w:spacing w:val="0"/>
                <w:w w:val="100"/>
                <w:position w:val="0"/>
              </w:rPr>
              <w:t>95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0. </w:t>
            </w:r>
            <w:r>
              <w:rPr>
                <w:color w:val="000000"/>
                <w:spacing w:val="0"/>
                <w:w w:val="100"/>
                <w:position w:val="0"/>
              </w:rPr>
              <w:t>00</w:t>
            </w:r>
          </w:p>
        </w:tc>
      </w:tr>
    </w:tbl>
    <w:p>
      <w:pPr>
        <w:widowControl w:val="0"/>
        <w:spacing w:after="739" w:line="1" w:lineRule="exact"/>
      </w:pPr>
    </w:p>
    <w:p>
      <w:pPr>
        <w:pStyle w:val="Style22"/>
        <w:keepNext/>
        <w:keepLines/>
        <w:widowControl w:val="0"/>
        <w:shd w:val="clear" w:color="auto" w:fill="auto"/>
        <w:bidi w:val="0"/>
        <w:spacing w:before="0" w:line="240" w:lineRule="auto"/>
        <w:ind w:left="0" w:right="0" w:firstLine="0"/>
        <w:jc w:val="left"/>
      </w:pPr>
      <w:bookmarkStart w:id="332" w:name="bookmark332"/>
      <w:bookmarkStart w:id="333" w:name="bookmark333"/>
      <w:bookmarkStart w:id="334" w:name="bookmark334"/>
      <w:bookmarkStart w:id="335" w:name="bookmark335"/>
      <w:r>
        <w:rPr>
          <w:color w:val="000000"/>
          <w:spacing w:val="0"/>
          <w:w w:val="100"/>
          <w:position w:val="0"/>
          <w:sz w:val="24"/>
          <w:szCs w:val="24"/>
        </w:rPr>
        <w:t>七</w:t>
      </w:r>
      <w:bookmarkEnd w:id="334"/>
      <w:r>
        <w:rPr>
          <w:color w:val="000000"/>
          <w:spacing w:val="0"/>
          <w:w w:val="100"/>
          <w:position w:val="0"/>
          <w:sz w:val="24"/>
          <w:szCs w:val="24"/>
        </w:rPr>
        <w:t>、与上年度财务报告相比，合并报表范围发生变化的情况说明</w:t>
      </w:r>
      <w:bookmarkEnd w:id="332"/>
      <w:bookmarkEnd w:id="333"/>
      <w:bookmarkEnd w:id="335"/>
    </w:p>
    <w:p>
      <w:pPr>
        <w:pStyle w:val="Style24"/>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本期纳入合并财务报表范围的主体较上期相比，增加</w:t>
      </w:r>
      <w:r>
        <w:rPr>
          <w:rFonts w:ascii="Times New Roman" w:eastAsia="Times New Roman" w:hAnsi="Times New Roman" w:cs="Times New Roman"/>
          <w:color w:val="000000"/>
          <w:spacing w:val="0"/>
          <w:w w:val="100"/>
          <w:position w:val="0"/>
        </w:rPr>
        <w:t>2</w:t>
      </w:r>
      <w:r>
        <w:rPr>
          <w:color w:val="000000"/>
          <w:spacing w:val="0"/>
          <w:w w:val="100"/>
          <w:position w:val="0"/>
        </w:rPr>
        <w:t>户:</w:t>
      </w:r>
    </w:p>
    <w:p>
      <w:pPr>
        <w:pStyle w:val="Style33"/>
        <w:keepNext w:val="0"/>
        <w:keepLines w:val="0"/>
        <w:widowControl w:val="0"/>
        <w:shd w:val="clear" w:color="auto" w:fill="auto"/>
        <w:bidi w:val="0"/>
        <w:spacing w:before="0" w:after="0" w:line="240" w:lineRule="auto"/>
        <w:ind w:left="10" w:right="0" w:firstLine="0"/>
        <w:jc w:val="left"/>
      </w:pPr>
      <w:r>
        <w:rPr>
          <w:color w:val="000000"/>
          <w:spacing w:val="0"/>
          <w:w w:val="100"/>
          <w:position w:val="0"/>
        </w:rPr>
        <w:t>1.</w:t>
      </w:r>
      <w:r>
        <w:rPr>
          <w:color w:val="000000"/>
          <w:spacing w:val="0"/>
          <w:w w:val="100"/>
          <w:position w:val="0"/>
        </w:rPr>
        <w:t>本期新纳入合并范围的子公司、特殊目的主体、通过受托经营或承租等方式形成控制权的经营实体</w:t>
      </w:r>
    </w:p>
    <w:tbl>
      <w:tblPr>
        <w:tblOverlap w:val="never"/>
        <w:jc w:val="center"/>
        <w:tblLayout w:type="fixed"/>
      </w:tblPr>
      <w:tblGrid>
        <w:gridCol w:w="3821"/>
        <w:gridCol w:w="5856"/>
      </w:tblGrid>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湖南法度互联网科技有限公司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投资新设</w:t>
            </w: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深圳市新国都智能有限公司</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投资新设</w:t>
            </w:r>
          </w:p>
        </w:tc>
      </w:tr>
    </w:tbl>
    <w:p>
      <w:pPr>
        <w:spacing w:lineRule="exact" w:line="1"/>
        <w:rPr>
          <w:sz w:val="2"/>
          <w:szCs w:val="2"/>
        </w:rPr>
      </w:pPr>
      <w:r>
        <w:br w:type="page"/>
      </w:r>
    </w:p>
    <w:p>
      <w:pPr>
        <w:pStyle w:val="Style22"/>
        <w:keepNext/>
        <w:keepLines/>
        <w:widowControl w:val="0"/>
        <w:shd w:val="clear" w:color="auto" w:fill="auto"/>
        <w:bidi w:val="0"/>
        <w:spacing w:before="0" w:line="240" w:lineRule="auto"/>
        <w:ind w:left="0" w:right="0" w:firstLine="0"/>
        <w:jc w:val="left"/>
      </w:pPr>
      <w:bookmarkStart w:id="336" w:name="bookmark336"/>
      <w:bookmarkStart w:id="337" w:name="bookmark337"/>
      <w:bookmarkStart w:id="338" w:name="bookmark338"/>
      <w:bookmarkStart w:id="339" w:name="bookmark339"/>
      <w:r>
        <w:rPr>
          <w:color w:val="000000"/>
          <w:spacing w:val="0"/>
          <w:w w:val="100"/>
          <w:position w:val="0"/>
          <w:sz w:val="24"/>
          <w:szCs w:val="24"/>
        </w:rPr>
        <w:t>八</w:t>
      </w:r>
      <w:bookmarkEnd w:id="338"/>
      <w:r>
        <w:rPr>
          <w:color w:val="000000"/>
          <w:spacing w:val="0"/>
          <w:w w:val="100"/>
          <w:position w:val="0"/>
          <w:sz w:val="24"/>
          <w:szCs w:val="24"/>
        </w:rPr>
        <w:t>、聘任、解聘会计师事务所情况</w:t>
      </w:r>
      <w:bookmarkEnd w:id="336"/>
      <w:bookmarkEnd w:id="337"/>
      <w:bookmarkEnd w:id="339"/>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苏青、刘军</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bl>
    <w:p>
      <w:pPr>
        <w:pStyle w:val="Style24"/>
        <w:keepNext w:val="0"/>
        <w:keepLines w:val="0"/>
        <w:widowControl w:val="0"/>
        <w:shd w:val="clear" w:color="auto" w:fill="auto"/>
        <w:bidi w:val="0"/>
        <w:spacing w:before="0" w:after="0" w:line="341" w:lineRule="exact"/>
        <w:ind w:left="0" w:right="0" w:firstLine="0"/>
        <w:jc w:val="left"/>
      </w:pPr>
      <w:r>
        <w:rPr>
          <w:color w:val="000000"/>
          <w:spacing w:val="0"/>
          <w:w w:val="100"/>
          <w:position w:val="0"/>
        </w:rPr>
        <w:t>是否改聘会计师事务所</w:t>
      </w:r>
    </w:p>
    <w:p>
      <w:pPr>
        <w:pStyle w:val="Style24"/>
        <w:keepNext w:val="0"/>
        <w:keepLines w:val="0"/>
        <w:widowControl w:val="0"/>
        <w:shd w:val="clear" w:color="auto" w:fill="auto"/>
        <w:bidi w:val="0"/>
        <w:spacing w:before="0" w:after="0" w:line="341"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聘请内部控制审计会计师事务所、财务顾问或保荐人情况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340" w:name="bookmark340"/>
      <w:bookmarkStart w:id="341" w:name="bookmark341"/>
      <w:bookmarkStart w:id="342" w:name="bookmark342"/>
      <w:bookmarkStart w:id="343" w:name="bookmark343"/>
      <w:r>
        <w:rPr>
          <w:color w:val="000000"/>
          <w:spacing w:val="0"/>
          <w:w w:val="100"/>
          <w:position w:val="0"/>
          <w:sz w:val="24"/>
          <w:szCs w:val="24"/>
        </w:rPr>
        <w:t>九</w:t>
      </w:r>
      <w:bookmarkEnd w:id="342"/>
      <w:r>
        <w:rPr>
          <w:color w:val="000000"/>
          <w:spacing w:val="0"/>
          <w:w w:val="100"/>
          <w:position w:val="0"/>
          <w:sz w:val="24"/>
          <w:szCs w:val="24"/>
        </w:rPr>
        <w:t>、年度报告披露后面临退市情况</w:t>
      </w:r>
      <w:bookmarkEnd w:id="340"/>
      <w:bookmarkEnd w:id="341"/>
      <w:bookmarkEnd w:id="343"/>
    </w:p>
    <w:p>
      <w:pPr>
        <w:pStyle w:val="Style24"/>
        <w:keepNext w:val="0"/>
        <w:keepLines w:val="0"/>
        <w:widowControl w:val="0"/>
        <w:shd w:val="clear" w:color="auto" w:fill="auto"/>
        <w:bidi w:val="0"/>
        <w:spacing w:before="0" w:after="220" w:line="39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344" w:name="bookmark344"/>
      <w:bookmarkStart w:id="345" w:name="bookmark345"/>
      <w:bookmarkStart w:id="346" w:name="bookmark346"/>
      <w:r>
        <w:rPr>
          <w:color w:val="000000"/>
          <w:spacing w:val="0"/>
          <w:w w:val="100"/>
          <w:position w:val="0"/>
          <w:sz w:val="24"/>
          <w:szCs w:val="24"/>
        </w:rPr>
        <w:t>十、破产重整相关事项</w:t>
      </w:r>
      <w:bookmarkEnd w:id="344"/>
      <w:bookmarkEnd w:id="345"/>
      <w:bookmarkEnd w:id="346"/>
    </w:p>
    <w:p>
      <w:pPr>
        <w:pStyle w:val="Style24"/>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公司报告期未发生破产重整相关事项。</w:t>
      </w:r>
    </w:p>
    <w:p>
      <w:pPr>
        <w:pStyle w:val="Style22"/>
        <w:keepNext/>
        <w:keepLines/>
        <w:widowControl w:val="0"/>
        <w:shd w:val="clear" w:color="auto" w:fill="auto"/>
        <w:bidi w:val="0"/>
        <w:spacing w:before="0" w:line="240" w:lineRule="auto"/>
        <w:ind w:left="0" w:right="0" w:firstLine="0"/>
        <w:jc w:val="left"/>
      </w:pPr>
      <w:bookmarkStart w:id="347" w:name="bookmark347"/>
      <w:bookmarkStart w:id="348" w:name="bookmark348"/>
      <w:bookmarkStart w:id="349" w:name="bookmark349"/>
      <w:r>
        <w:rPr>
          <w:color w:val="000000"/>
          <w:spacing w:val="0"/>
          <w:w w:val="100"/>
          <w:position w:val="0"/>
          <w:sz w:val="24"/>
          <w:szCs w:val="24"/>
        </w:rPr>
        <w:t>十一、重大诉讼、仲裁事项</w:t>
      </w:r>
      <w:bookmarkEnd w:id="347"/>
      <w:bookmarkEnd w:id="348"/>
      <w:bookmarkEnd w:id="349"/>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459"/>
        <w:gridCol w:w="1085"/>
        <w:gridCol w:w="1267"/>
        <w:gridCol w:w="950"/>
        <w:gridCol w:w="1397"/>
        <w:gridCol w:w="1262"/>
        <w:gridCol w:w="1080"/>
        <w:gridCol w:w="109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基本情 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涉案金额（万 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审理</w:t>
            </w:r>
          </w:p>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结果及影响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判决 执行情况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未达到重大诉讼</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披露标准的诉讼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未达到重大诉讼</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披露标准的仲裁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61.72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是，形成预计负</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w:t>
            </w:r>
            <w:r>
              <w:rPr>
                <w:rFonts w:ascii="Times New Roman" w:eastAsia="Times New Roman" w:hAnsi="Times New Roman" w:cs="Times New Roman"/>
                <w:color w:val="000000"/>
                <w:spacing w:val="0"/>
                <w:w w:val="100"/>
                <w:position w:val="0"/>
              </w:rPr>
              <w:t>39.50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99" w:line="1" w:lineRule="exact"/>
      </w:pPr>
    </w:p>
    <w:p>
      <w:pPr>
        <w:pStyle w:val="Style22"/>
        <w:keepNext/>
        <w:keepLines/>
        <w:widowControl w:val="0"/>
        <w:shd w:val="clear" w:color="auto" w:fill="auto"/>
        <w:bidi w:val="0"/>
        <w:spacing w:before="0" w:line="240" w:lineRule="auto"/>
        <w:ind w:left="0" w:right="0" w:firstLine="0"/>
        <w:jc w:val="left"/>
      </w:pPr>
      <w:bookmarkStart w:id="350" w:name="bookmark350"/>
      <w:bookmarkStart w:id="351" w:name="bookmark351"/>
      <w:bookmarkStart w:id="352" w:name="bookmark352"/>
      <w:r>
        <w:rPr>
          <w:color w:val="000000"/>
          <w:spacing w:val="0"/>
          <w:w w:val="100"/>
          <w:position w:val="0"/>
          <w:sz w:val="24"/>
          <w:szCs w:val="24"/>
        </w:rPr>
        <w:t>十二、处罚及整改情况</w:t>
      </w:r>
      <w:bookmarkEnd w:id="350"/>
      <w:bookmarkEnd w:id="351"/>
      <w:bookmarkEnd w:id="352"/>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78"/>
        <w:gridCol w:w="1368"/>
        <w:gridCol w:w="1368"/>
        <w:gridCol w:w="1363"/>
        <w:gridCol w:w="1368"/>
        <w:gridCol w:w="1363"/>
        <w:gridCol w:w="138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名称</w:t>
            </w:r>
            <w:r>
              <w:rPr>
                <w:rFonts w:ascii="Times New Roman" w:eastAsia="Times New Roman" w:hAnsi="Times New Roman" w:cs="Times New Roman"/>
                <w:color w:val="000000"/>
                <w:spacing w:val="0"/>
                <w:w w:val="100"/>
                <w:position w:val="0"/>
              </w:rPr>
              <w:t>/</w:t>
            </w:r>
            <w:r>
              <w:rPr>
                <w:color w:val="000000"/>
                <w:spacing w:val="0"/>
                <w:w w:val="100"/>
                <w:position w:val="0"/>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调查处罚类型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结论（如有）</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披露索引</w:t>
            </w:r>
          </w:p>
        </w:tc>
      </w:tr>
      <w:tr>
        <w:trPr>
          <w:trHeight w:val="166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嘉联支付</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根据中国人民银 行深圳市中心支 行于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r>
              <w:rPr>
                <w:color w:val="000000"/>
                <w:spacing w:val="0"/>
                <w:w w:val="100"/>
                <w:position w:val="0"/>
              </w:rPr>
              <w:t>日出具的行政 处罚决定书，中</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中国人民银行深 圳市中心支行对 嘉联支付处以罚 款共计人民币 </w:t>
            </w:r>
            <w:r>
              <w:rPr>
                <w:rFonts w:ascii="Times New Roman" w:eastAsia="Times New Roman" w:hAnsi="Times New Roman" w:cs="Times New Roman"/>
                <w:color w:val="000000"/>
                <w:spacing w:val="0"/>
                <w:w w:val="100"/>
                <w:position w:val="0"/>
              </w:rPr>
              <w:t>941</w:t>
            </w:r>
            <w:r>
              <w:rPr>
                <w:color w:val="000000"/>
                <w:spacing w:val="0"/>
                <w:w w:val="100"/>
                <w:position w:val="0"/>
              </w:rPr>
              <w:t>万元。</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20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02</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08" w:lineRule="exact"/>
              <w:ind w:left="0" w:right="0" w:firstLine="0"/>
              <w:jc w:val="left"/>
            </w:pPr>
            <w:r>
              <w:rPr>
                <w:color w:val="000000"/>
                <w:spacing w:val="0"/>
                <w:w w:val="100"/>
                <w:position w:val="0"/>
              </w:rPr>
              <w:t>巨潮资讯网《关 于子公司收到行 政处罚决定书的 公告》（公告编 号：</w:t>
            </w:r>
            <w:r>
              <w:rPr>
                <w:rFonts w:ascii="Times New Roman" w:eastAsia="Times New Roman" w:hAnsi="Times New Roman" w:cs="Times New Roman"/>
                <w:color w:val="000000"/>
                <w:spacing w:val="0"/>
                <w:w w:val="100"/>
                <w:position w:val="0"/>
              </w:rPr>
              <w:t>2020-115）</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3"/>
        <w:gridCol w:w="1382"/>
      </w:tblGrid>
      <w:tr>
        <w:trPr>
          <w:trHeight w:val="661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国人民银行深圳 市中心支行于 </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 对嘉联支付</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r>
              <w:rPr>
                <w:color w:val="000000"/>
                <w:spacing w:val="0"/>
                <w:w w:val="100"/>
                <w:position w:val="0"/>
              </w:rPr>
              <w:t>月期间存量业 务进行现场检查 发现，嘉联支付 存在未按规定建 立有关制度办法 或风险管理措 施、与身份不明 的客户进行交 易、未按照规定 履行客户身份识 别义务以及未按 规定报送大额交 易报告或者可疑 交易报告的行 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整改情况说明</w:t>
      </w:r>
    </w:p>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嘉联支付已按时足额缴纳罚款，对于上述检查中发现的问题，嘉联支付已制定了专项工作方案，该方案对客户身份尽 职调查、客户风险评级、风险控制措施、系统功能管理等方面提出了更明确的优化意见，并强调专人专岗、责任到人的工作 机制。嘉联支付已按要求完成相关整改措施，并向中国人民银行深圳中心支行汇报了整改情况。</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嘉联支付未来在收单业务开展中将进一步提高合规意识，完善内控制度建设，强化风控管理措施，保证支付业务合规 平稳运营。</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以上的股东违规买卖公司股票情况</w:t>
      </w:r>
    </w:p>
    <w:p>
      <w:pPr>
        <w:pStyle w:val="Style24"/>
        <w:keepNext w:val="0"/>
        <w:keepLines w:val="0"/>
        <w:widowControl w:val="0"/>
        <w:shd w:val="clear" w:color="auto" w:fill="auto"/>
        <w:bidi w:val="0"/>
        <w:spacing w:before="0" w:after="34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bidi w:val="0"/>
        <w:spacing w:before="0" w:after="260" w:line="240" w:lineRule="auto"/>
        <w:ind w:left="0" w:right="0" w:firstLine="0"/>
        <w:jc w:val="left"/>
      </w:pPr>
      <w:bookmarkStart w:id="353" w:name="bookmark353"/>
      <w:bookmarkStart w:id="354" w:name="bookmark354"/>
      <w:bookmarkStart w:id="355" w:name="bookmark355"/>
      <w:r>
        <w:rPr>
          <w:color w:val="000000"/>
          <w:spacing w:val="0"/>
          <w:w w:val="100"/>
          <w:position w:val="0"/>
          <w:sz w:val="24"/>
          <w:szCs w:val="24"/>
        </w:rPr>
        <w:t>十三、公司及其控股股东、实际控制人的诚信状况</w:t>
      </w:r>
      <w:bookmarkEnd w:id="353"/>
      <w:bookmarkEnd w:id="354"/>
      <w:bookmarkEnd w:id="355"/>
    </w:p>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340" w:line="317" w:lineRule="exact"/>
        <w:ind w:left="0" w:right="0" w:firstLine="0"/>
        <w:jc w:val="left"/>
      </w:pPr>
      <w:r>
        <w:rPr>
          <w:color w:val="000000"/>
          <w:spacing w:val="0"/>
          <w:w w:val="100"/>
          <w:position w:val="0"/>
        </w:rPr>
        <w:t>报告期内，公司及公司控股股东、实际控制人刘祥先生无违法违规记录，不存在未履行法院生效判决或所负数额较大的债务 到期未清偿等情况，不存在被交易所通报批评、公开谴责或者认定为不适当人选等情况。</w:t>
      </w:r>
    </w:p>
    <w:p>
      <w:pPr>
        <w:pStyle w:val="Style22"/>
        <w:keepNext/>
        <w:keepLines/>
        <w:widowControl w:val="0"/>
        <w:shd w:val="clear" w:color="auto" w:fill="auto"/>
        <w:bidi w:val="0"/>
        <w:spacing w:before="0" w:after="340" w:line="240" w:lineRule="auto"/>
        <w:ind w:left="0" w:right="0" w:firstLine="0"/>
        <w:jc w:val="left"/>
      </w:pPr>
      <w:bookmarkStart w:id="356" w:name="bookmark356"/>
      <w:bookmarkStart w:id="357" w:name="bookmark357"/>
      <w:bookmarkStart w:id="358" w:name="bookmark358"/>
      <w:r>
        <w:rPr>
          <w:color w:val="000000"/>
          <w:spacing w:val="0"/>
          <w:w w:val="100"/>
          <w:position w:val="0"/>
          <w:sz w:val="24"/>
          <w:szCs w:val="24"/>
        </w:rPr>
        <w:t>十四、公司股权激励计划、员工持股计划或其他员工激励措施的实施情况</w:t>
      </w:r>
      <w:bookmarkEnd w:id="356"/>
      <w:bookmarkEnd w:id="357"/>
      <w:bookmarkEnd w:id="358"/>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tbl>
      <w:tblPr>
        <w:tblOverlap w:val="never"/>
        <w:jc w:val="center"/>
        <w:tblLayout w:type="fixed"/>
      </w:tblPr>
      <w:tblGrid>
        <w:gridCol w:w="4838"/>
        <w:gridCol w:w="4838"/>
      </w:tblGrid>
      <w:tr>
        <w:trPr>
          <w:trHeight w:val="355" w:hRule="exact"/>
        </w:trPr>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2017</w:t>
            </w:r>
            <w:r>
              <w:rPr>
                <w:b/>
                <w:bCs/>
                <w:color w:val="000000"/>
                <w:spacing w:val="0"/>
                <w:w w:val="100"/>
                <w:position w:val="0"/>
              </w:rPr>
              <w:t>年股票期权激励计划</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事项概述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披露索引</w:t>
            </w: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r>
              <w:rPr>
                <w:rFonts w:ascii="Times New Roman" w:eastAsia="Times New Roman" w:hAnsi="Times New Roman" w:cs="Times New Roman"/>
                <w:color w:val="000000"/>
                <w:spacing w:val="0"/>
                <w:w w:val="100"/>
                <w:position w:val="0"/>
              </w:rPr>
              <w:t>2017</w:t>
            </w:r>
            <w:r>
              <w:rPr>
                <w:color w:val="000000"/>
                <w:spacing w:val="0"/>
                <w:w w:val="100"/>
                <w:position w:val="0"/>
              </w:rPr>
              <w:t>年股票期权激励计划第二个行权期于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0</w:t>
            </w:r>
            <w:r>
              <w:rPr>
                <w:color w:val="000000"/>
                <w:spacing w:val="0"/>
                <w:w w:val="100"/>
                <w:position w:val="0"/>
              </w:rPr>
              <w:t>披露于巨潮资讯网的《关于注销</w:t>
            </w:r>
            <w:r>
              <w:rPr>
                <w:rFonts w:ascii="Times New Roman" w:eastAsia="Times New Roman" w:hAnsi="Times New Roman" w:cs="Times New Roman"/>
                <w:color w:val="000000"/>
                <w:spacing w:val="0"/>
                <w:w w:val="100"/>
                <w:position w:val="0"/>
              </w:rPr>
              <w:t>2017</w:t>
            </w:r>
            <w:r>
              <w:rPr>
                <w:color w:val="000000"/>
                <w:spacing w:val="0"/>
                <w:w w:val="100"/>
                <w:position w:val="0"/>
              </w:rPr>
              <w:t>年股票期</w:t>
            </w:r>
          </w:p>
        </w:tc>
      </w:tr>
    </w:tbl>
    <w:p>
      <w:pPr>
        <w:spacing w:lineRule="exact" w:line="1"/>
        <w:rPr>
          <w:sz w:val="2"/>
          <w:szCs w:val="2"/>
        </w:rPr>
      </w:pPr>
      <w:r>
        <w:br w:type="page"/>
      </w:r>
    </w:p>
    <w:tbl>
      <w:tblPr>
        <w:tblOverlap w:val="never"/>
        <w:jc w:val="center"/>
        <w:tblLayout w:type="fixed"/>
      </w:tblPr>
      <w:tblGrid>
        <w:gridCol w:w="4838"/>
        <w:gridCol w:w="4838"/>
      </w:tblGrid>
      <w:tr>
        <w:trPr>
          <w:trHeight w:val="66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届满，截至届满尚有股票期权</w:t>
            </w:r>
            <w:r>
              <w:rPr>
                <w:rFonts w:ascii="Times New Roman" w:eastAsia="Times New Roman" w:hAnsi="Times New Roman" w:cs="Times New Roman"/>
                <w:color w:val="000000"/>
                <w:spacing w:val="0"/>
                <w:w w:val="100"/>
                <w:position w:val="0"/>
              </w:rPr>
              <w:t>383,857</w:t>
            </w:r>
            <w:r>
              <w:rPr>
                <w:color w:val="000000"/>
                <w:spacing w:val="0"/>
                <w:w w:val="100"/>
                <w:position w:val="0"/>
              </w:rPr>
              <w:t>份未行权。根据相关规 定，公司将该部分股票期权注销。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pPr>
            <w:r>
              <w:rPr>
                <w:color w:val="000000"/>
                <w:spacing w:val="0"/>
                <w:w w:val="100"/>
                <w:position w:val="0"/>
              </w:rPr>
              <w:t>权激励计划第二个行权期满未行权的股票期权的公告》（公告 编号：</w:t>
            </w:r>
            <w:r>
              <w:rPr>
                <w:rFonts w:ascii="Times New Roman" w:eastAsia="Times New Roman" w:hAnsi="Times New Roman" w:cs="Times New Roman"/>
                <w:color w:val="000000"/>
                <w:spacing w:val="0"/>
                <w:w w:val="100"/>
                <w:position w:val="0"/>
              </w:rPr>
              <w:t>2020-079</w:t>
            </w:r>
            <w:r>
              <w:rPr>
                <w:color w:val="000000"/>
                <w:spacing w:val="0"/>
                <w:w w:val="100"/>
                <w:position w:val="0"/>
              </w:rPr>
              <w:t>）。</w:t>
            </w:r>
          </w:p>
        </w:tc>
      </w:tr>
      <w:tr>
        <w:trPr>
          <w:trHeight w:val="346" w:hRule="exact"/>
        </w:trPr>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2018</w:t>
            </w:r>
            <w:r>
              <w:rPr>
                <w:b/>
                <w:bCs/>
                <w:color w:val="000000"/>
                <w:spacing w:val="0"/>
                <w:w w:val="100"/>
                <w:position w:val="0"/>
              </w:rPr>
              <w:t>年股票期权激励计划</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事项概述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披露索引</w:t>
            </w:r>
          </w:p>
        </w:tc>
      </w:tr>
      <w:tr>
        <w:trPr>
          <w:trHeight w:val="9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02" w:lineRule="exact"/>
              <w:ind w:left="0" w:right="0" w:firstLine="0"/>
              <w:jc w:val="both"/>
            </w:pPr>
            <w:r>
              <w:rPr>
                <w:color w:val="000000"/>
                <w:spacing w:val="0"/>
                <w:w w:val="100"/>
                <w:position w:val="0"/>
              </w:rPr>
              <w:t>注销不再在公司及全资子公司任职的</w:t>
            </w:r>
            <w:r>
              <w:rPr>
                <w:rFonts w:ascii="Times New Roman" w:eastAsia="Times New Roman" w:hAnsi="Times New Roman" w:cs="Times New Roman"/>
                <w:color w:val="000000"/>
                <w:spacing w:val="0"/>
                <w:w w:val="100"/>
                <w:position w:val="0"/>
              </w:rPr>
              <w:t>10</w:t>
            </w:r>
            <w:r>
              <w:rPr>
                <w:color w:val="000000"/>
                <w:spacing w:val="0"/>
                <w:w w:val="100"/>
                <w:position w:val="0"/>
              </w:rPr>
              <w:t>名原激励对象已获授 的股票期权合计</w:t>
            </w:r>
            <w:r>
              <w:rPr>
                <w:rFonts w:ascii="Times New Roman" w:eastAsia="Times New Roman" w:hAnsi="Times New Roman" w:cs="Times New Roman"/>
                <w:color w:val="000000"/>
                <w:spacing w:val="0"/>
                <w:w w:val="100"/>
                <w:position w:val="0"/>
              </w:rPr>
              <w:t>331,279</w:t>
            </w:r>
            <w:r>
              <w:rPr>
                <w:color w:val="000000"/>
                <w:spacing w:val="0"/>
                <w:w w:val="100"/>
                <w:position w:val="0"/>
              </w:rPr>
              <w:t>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日披露于巨潮资讯网的《关于注销</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年股票期 权激励计划部分已获授股票期权的公告》（公告编号： </w:t>
            </w:r>
            <w:r>
              <w:rPr>
                <w:rFonts w:ascii="Times New Roman" w:eastAsia="Times New Roman" w:hAnsi="Times New Roman" w:cs="Times New Roman"/>
                <w:color w:val="000000"/>
                <w:spacing w:val="0"/>
                <w:w w:val="100"/>
                <w:position w:val="0"/>
              </w:rPr>
              <w:t>2020-004</w:t>
            </w:r>
            <w:r>
              <w:rPr>
                <w:color w:val="000000"/>
                <w:spacing w:val="0"/>
                <w:w w:val="100"/>
                <w:position w:val="0"/>
              </w:rPr>
              <w:t>）。</w:t>
            </w:r>
          </w:p>
        </w:tc>
      </w:tr>
      <w:tr>
        <w:trPr>
          <w:trHeight w:val="9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嘉联支付</w:t>
            </w:r>
            <w:r>
              <w:rPr>
                <w:rFonts w:ascii="Times New Roman" w:eastAsia="Times New Roman" w:hAnsi="Times New Roman" w:cs="Times New Roman"/>
                <w:color w:val="000000"/>
                <w:spacing w:val="0"/>
                <w:w w:val="100"/>
                <w:position w:val="0"/>
              </w:rPr>
              <w:t>2019</w:t>
            </w:r>
            <w:r>
              <w:rPr>
                <w:color w:val="000000"/>
                <w:spacing w:val="0"/>
                <w:w w:val="100"/>
                <w:position w:val="0"/>
              </w:rPr>
              <w:t>年度实际完成的净利润大于低目标且小于高目 标，因此，公司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年股票期权激励计划第二个行权期可行权 比例为</w:t>
            </w:r>
            <w:r>
              <w:rPr>
                <w:rFonts w:ascii="Times New Roman" w:eastAsia="Times New Roman" w:hAnsi="Times New Roman" w:cs="Times New Roman"/>
                <w:color w:val="000000"/>
                <w:spacing w:val="0"/>
                <w:w w:val="100"/>
                <w:position w:val="0"/>
              </w:rPr>
              <w:t>68.675%</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日披露于巨潮资讯网的《关于公司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 权激励计划第二个行权期符合行权条件暨部分可行权的公告》</w:t>
            </w:r>
          </w:p>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（公告编号：</w:t>
            </w:r>
            <w:r>
              <w:rPr>
                <w:rFonts w:ascii="Times New Roman" w:eastAsia="Times New Roman" w:hAnsi="Times New Roman" w:cs="Times New Roman"/>
                <w:color w:val="000000"/>
                <w:spacing w:val="0"/>
                <w:w w:val="100"/>
                <w:position w:val="0"/>
              </w:rPr>
              <w:t xml:space="preserve">2020-048 </w:t>
            </w:r>
            <w:r>
              <w:rPr>
                <w:color w:val="000000"/>
                <w:spacing w:val="0"/>
                <w:w w:val="100"/>
                <w:position w:val="0"/>
              </w:rPr>
              <w:t>）。</w:t>
            </w:r>
          </w:p>
        </w:tc>
      </w:tr>
      <w:tr>
        <w:trPr>
          <w:trHeight w:val="9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嘉联支付</w:t>
            </w:r>
            <w:r>
              <w:rPr>
                <w:rFonts w:ascii="Times New Roman" w:eastAsia="Times New Roman" w:hAnsi="Times New Roman" w:cs="Times New Roman"/>
                <w:color w:val="000000"/>
                <w:spacing w:val="0"/>
                <w:w w:val="100"/>
                <w:position w:val="0"/>
              </w:rPr>
              <w:t>2019</w:t>
            </w:r>
            <w:r>
              <w:rPr>
                <w:color w:val="000000"/>
                <w:spacing w:val="0"/>
                <w:w w:val="100"/>
                <w:position w:val="0"/>
              </w:rPr>
              <w:t>年度实际完成的净利润大于低目标且小于高目 标，可行权比例为</w:t>
            </w:r>
            <w:r>
              <w:rPr>
                <w:rFonts w:ascii="Times New Roman" w:eastAsia="Times New Roman" w:hAnsi="Times New Roman" w:cs="Times New Roman"/>
                <w:color w:val="000000"/>
                <w:spacing w:val="0"/>
                <w:w w:val="100"/>
                <w:position w:val="0"/>
              </w:rPr>
              <w:t>68.675%</w:t>
            </w:r>
            <w:r>
              <w:rPr>
                <w:color w:val="000000"/>
                <w:spacing w:val="0"/>
                <w:w w:val="100"/>
                <w:position w:val="0"/>
              </w:rPr>
              <w:t>。因此，不可行权部分</w:t>
            </w:r>
            <w:r>
              <w:rPr>
                <w:rFonts w:ascii="Times New Roman" w:eastAsia="Times New Roman" w:hAnsi="Times New Roman" w:cs="Times New Roman"/>
                <w:color w:val="000000"/>
                <w:spacing w:val="0"/>
                <w:w w:val="100"/>
                <w:position w:val="0"/>
              </w:rPr>
              <w:t>31.325%</w:t>
            </w:r>
            <w:r>
              <w:rPr>
                <w:color w:val="000000"/>
                <w:spacing w:val="0"/>
                <w:w w:val="100"/>
                <w:position w:val="0"/>
              </w:rPr>
              <w:t>对应 的</w:t>
            </w:r>
            <w:r>
              <w:rPr>
                <w:rFonts w:ascii="Times New Roman" w:eastAsia="Times New Roman" w:hAnsi="Times New Roman" w:cs="Times New Roman"/>
                <w:color w:val="000000"/>
                <w:spacing w:val="0"/>
                <w:w w:val="100"/>
                <w:position w:val="0"/>
              </w:rPr>
              <w:t>1,531,343</w:t>
            </w:r>
            <w:r>
              <w:rPr>
                <w:color w:val="000000"/>
                <w:spacing w:val="0"/>
                <w:w w:val="100"/>
                <w:position w:val="0"/>
              </w:rPr>
              <w:t>份股票期权将由公司统一注销。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日披露于巨潮资讯网的《关于注销</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年股票期 权激励计划部分已获授股票期权的公告》（公告编号： </w:t>
            </w:r>
            <w:r>
              <w:rPr>
                <w:rFonts w:ascii="Times New Roman" w:eastAsia="Times New Roman" w:hAnsi="Times New Roman" w:cs="Times New Roman"/>
                <w:color w:val="000000"/>
                <w:spacing w:val="0"/>
                <w:w w:val="100"/>
                <w:position w:val="0"/>
              </w:rPr>
              <w:t xml:space="preserve">2020-049 </w:t>
            </w:r>
            <w:r>
              <w:rPr>
                <w:color w:val="000000"/>
                <w:spacing w:val="0"/>
                <w:w w:val="100"/>
                <w:position w:val="0"/>
              </w:rPr>
              <w:t>）。</w:t>
            </w:r>
          </w:p>
        </w:tc>
      </w:tr>
      <w:tr>
        <w:trPr>
          <w:trHeight w:val="97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年股票期权激励计划第二个行权期采用自主行权模式，合 计可行权期权数量为</w:t>
            </w:r>
            <w:r>
              <w:rPr>
                <w:rFonts w:ascii="Times New Roman" w:eastAsia="Times New Roman" w:hAnsi="Times New Roman" w:cs="Times New Roman"/>
                <w:color w:val="000000"/>
                <w:spacing w:val="0"/>
                <w:w w:val="100"/>
                <w:position w:val="0"/>
              </w:rPr>
              <w:t>3,357,189</w:t>
            </w:r>
            <w:r>
              <w:rPr>
                <w:color w:val="000000"/>
                <w:spacing w:val="0"/>
                <w:w w:val="100"/>
                <w:position w:val="0"/>
              </w:rPr>
              <w:t>份，行权价格为</w:t>
            </w:r>
            <w:r>
              <w:rPr>
                <w:rFonts w:ascii="Times New Roman" w:eastAsia="Times New Roman" w:hAnsi="Times New Roman" w:cs="Times New Roman"/>
                <w:color w:val="000000"/>
                <w:spacing w:val="0"/>
                <w:w w:val="100"/>
                <w:position w:val="0"/>
              </w:rPr>
              <w:t>14.833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份，可 行权期为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日披露于巨潮资讯网的《关于</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 计划第二个行权期采用自主行权模式的提示性公告》（公告编 号：</w:t>
            </w:r>
            <w:r>
              <w:rPr>
                <w:rFonts w:ascii="Times New Roman" w:eastAsia="Times New Roman" w:hAnsi="Times New Roman" w:cs="Times New Roman"/>
                <w:color w:val="000000"/>
                <w:spacing w:val="0"/>
                <w:w w:val="100"/>
                <w:position w:val="0"/>
              </w:rPr>
              <w:t xml:space="preserve">2020-073 </w:t>
            </w:r>
            <w:r>
              <w:rPr>
                <w:color w:val="000000"/>
                <w:spacing w:val="0"/>
                <w:w w:val="100"/>
                <w:position w:val="0"/>
              </w:rPr>
              <w:t>）。</w:t>
            </w:r>
          </w:p>
        </w:tc>
      </w:tr>
      <w:tr>
        <w:trPr>
          <w:trHeight w:val="9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年股票期权激励计划第一个行权期于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 届满，截至届满尚有股票期权</w:t>
            </w:r>
            <w:r>
              <w:rPr>
                <w:rFonts w:ascii="Times New Roman" w:eastAsia="Times New Roman" w:hAnsi="Times New Roman" w:cs="Times New Roman"/>
                <w:color w:val="000000"/>
                <w:spacing w:val="0"/>
                <w:w w:val="100"/>
                <w:position w:val="0"/>
              </w:rPr>
              <w:t>1,081,602</w:t>
            </w:r>
            <w:r>
              <w:rPr>
                <w:color w:val="000000"/>
                <w:spacing w:val="0"/>
                <w:w w:val="100"/>
                <w:position w:val="0"/>
              </w:rPr>
              <w:t>份未行权。根据相关规 定，公司拟将该部分股票期权注销。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日披露于巨潮资讯网的《关于注销</w:t>
            </w:r>
            <w:r>
              <w:rPr>
                <w:rFonts w:ascii="Times New Roman" w:eastAsia="Times New Roman" w:hAnsi="Times New Roman" w:cs="Times New Roman"/>
                <w:color w:val="000000"/>
                <w:spacing w:val="0"/>
                <w:w w:val="100"/>
                <w:position w:val="0"/>
              </w:rPr>
              <w:t>2018</w:t>
            </w:r>
            <w:r>
              <w:rPr>
                <w:color w:val="000000"/>
                <w:spacing w:val="0"/>
                <w:w w:val="100"/>
                <w:position w:val="0"/>
              </w:rPr>
              <w:t>年股票期 权激励计划第一个行权期满未行权的股票期权的公告》（公告 编号：</w:t>
            </w:r>
            <w:r>
              <w:rPr>
                <w:rFonts w:ascii="Times New Roman" w:eastAsia="Times New Roman" w:hAnsi="Times New Roman" w:cs="Times New Roman"/>
                <w:color w:val="000000"/>
                <w:spacing w:val="0"/>
                <w:w w:val="100"/>
                <w:position w:val="0"/>
              </w:rPr>
              <w:t>2020-080</w:t>
            </w:r>
            <w:r>
              <w:rPr>
                <w:color w:val="000000"/>
                <w:spacing w:val="0"/>
                <w:w w:val="100"/>
                <w:position w:val="0"/>
              </w:rPr>
              <w:t>）。</w:t>
            </w:r>
          </w:p>
        </w:tc>
      </w:tr>
      <w:tr>
        <w:trPr>
          <w:trHeight w:val="9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因完成实施</w:t>
            </w:r>
            <w:r>
              <w:rPr>
                <w:rFonts w:ascii="Times New Roman" w:eastAsia="Times New Roman" w:hAnsi="Times New Roman" w:cs="Times New Roman"/>
                <w:color w:val="000000"/>
                <w:spacing w:val="0"/>
                <w:w w:val="100"/>
                <w:position w:val="0"/>
              </w:rPr>
              <w:t>2019</w:t>
            </w:r>
            <w:r>
              <w:rPr>
                <w:color w:val="000000"/>
                <w:spacing w:val="0"/>
                <w:w w:val="100"/>
                <w:position w:val="0"/>
              </w:rPr>
              <w:t>年度权益分派，根据行权价格调整规定，</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年股票期权激励计划已授予的股票期权行权价格由</w:t>
            </w:r>
            <w:r>
              <w:rPr>
                <w:rFonts w:ascii="Times New Roman" w:eastAsia="Times New Roman" w:hAnsi="Times New Roman" w:cs="Times New Roman"/>
                <w:color w:val="000000"/>
                <w:spacing w:val="0"/>
                <w:w w:val="100"/>
                <w:position w:val="0"/>
              </w:rPr>
              <w:t>14.833</w:t>
            </w:r>
            <w:r>
              <w:rPr>
                <w:color w:val="000000"/>
                <w:spacing w:val="0"/>
                <w:w w:val="100"/>
                <w:position w:val="0"/>
              </w:rPr>
              <w:t>元</w:t>
            </w:r>
            <w:r>
              <w:rPr>
                <w:rFonts w:ascii="Times New Roman" w:eastAsia="Times New Roman" w:hAnsi="Times New Roman" w:cs="Times New Roman"/>
                <w:color w:val="000000"/>
                <w:spacing w:val="0"/>
                <w:w w:val="100"/>
                <w:position w:val="0"/>
              </w:rPr>
              <w:t xml:space="preserve">/ </w:t>
            </w:r>
            <w:r>
              <w:rPr>
                <w:color w:val="000000"/>
                <w:spacing w:val="0"/>
                <w:w w:val="100"/>
                <w:position w:val="0"/>
              </w:rPr>
              <w:t>份调整为</w:t>
            </w:r>
            <w:r>
              <w:rPr>
                <w:rFonts w:ascii="Times New Roman" w:eastAsia="Times New Roman" w:hAnsi="Times New Roman" w:cs="Times New Roman"/>
                <w:color w:val="000000"/>
                <w:spacing w:val="0"/>
                <w:w w:val="100"/>
                <w:position w:val="0"/>
              </w:rPr>
              <w:t>14.583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日披露于巨潮资讯网的《关于对</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 励计划已授予的股票期权行权价格进行调整的公告》（公告编 号：</w:t>
            </w:r>
            <w:r>
              <w:rPr>
                <w:rFonts w:ascii="Times New Roman" w:eastAsia="Times New Roman" w:hAnsi="Times New Roman" w:cs="Times New Roman"/>
                <w:color w:val="000000"/>
                <w:spacing w:val="0"/>
                <w:w w:val="100"/>
                <w:position w:val="0"/>
              </w:rPr>
              <w:t xml:space="preserve">2020-088 </w:t>
            </w:r>
            <w:r>
              <w:rPr>
                <w:color w:val="000000"/>
                <w:spacing w:val="0"/>
                <w:w w:val="100"/>
                <w:position w:val="0"/>
              </w:rPr>
              <w:t>）。</w:t>
            </w:r>
          </w:p>
        </w:tc>
      </w:tr>
      <w:tr>
        <w:trPr>
          <w:trHeight w:val="350" w:hRule="exact"/>
        </w:trPr>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年股票期权激励计划</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事项概述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披露索引</w:t>
            </w:r>
          </w:p>
        </w:tc>
      </w:tr>
      <w:tr>
        <w:trPr>
          <w:trHeight w:val="15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经公司第五届董事会第五次会议及第五届监事会审议，公司拟 实施</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年股票期权激励计划，向包括公司董事、高级管理人 员、中层管理人员、核心骨干员工在内的</w:t>
            </w:r>
            <w:r>
              <w:rPr>
                <w:rFonts w:ascii="Times New Roman" w:eastAsia="Times New Roman" w:hAnsi="Times New Roman" w:cs="Times New Roman"/>
                <w:color w:val="000000"/>
                <w:spacing w:val="0"/>
                <w:w w:val="100"/>
                <w:position w:val="0"/>
              </w:rPr>
              <w:t>106</w:t>
            </w:r>
            <w:r>
              <w:rPr>
                <w:color w:val="000000"/>
                <w:spacing w:val="0"/>
                <w:w w:val="100"/>
                <w:position w:val="0"/>
              </w:rPr>
              <w:t xml:space="preserve">名激励对象授予 </w:t>
            </w:r>
            <w:r>
              <w:rPr>
                <w:rFonts w:ascii="Times New Roman" w:eastAsia="Times New Roman" w:hAnsi="Times New Roman" w:cs="Times New Roman"/>
                <w:color w:val="000000"/>
                <w:spacing w:val="0"/>
                <w:w w:val="100"/>
                <w:position w:val="0"/>
              </w:rPr>
              <w:t>4,900</w:t>
            </w:r>
            <w:r>
              <w:rPr>
                <w:color w:val="000000"/>
                <w:spacing w:val="0"/>
                <w:w w:val="100"/>
                <w:position w:val="0"/>
              </w:rPr>
              <w:t>万份股票期权，授予价格为</w:t>
            </w:r>
            <w:r>
              <w:rPr>
                <w:rFonts w:ascii="Times New Roman" w:eastAsia="Times New Roman" w:hAnsi="Times New Roman" w:cs="Times New Roman"/>
                <w:color w:val="000000"/>
                <w:spacing w:val="0"/>
                <w:w w:val="100"/>
                <w:position w:val="0"/>
              </w:rPr>
              <w:t>25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份，行权考核年度为</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021</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日披露于巨潮资讯网的《</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 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w:t>
            </w:r>
            <w:r>
              <w:rPr>
                <w:i/>
                <w:iCs/>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摘要》及《</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年股票期权激励计划实施考核办法》等。</w:t>
            </w:r>
          </w:p>
        </w:tc>
      </w:tr>
      <w:tr>
        <w:trPr>
          <w:trHeight w:val="6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公司股东大会以特别决议审议通过了实施</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 励计划的相关议案。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0</w:t>
            </w:r>
            <w:r>
              <w:rPr>
                <w:color w:val="000000"/>
                <w:spacing w:val="0"/>
                <w:w w:val="100"/>
                <w:position w:val="0"/>
              </w:rPr>
              <w:t>披露于巨潮资讯网的《</w:t>
            </w:r>
            <w:r>
              <w:rPr>
                <w:rFonts w:ascii="Times New Roman" w:eastAsia="Times New Roman" w:hAnsi="Times New Roman" w:cs="Times New Roman"/>
                <w:color w:val="000000"/>
                <w:spacing w:val="0"/>
                <w:w w:val="100"/>
                <w:position w:val="0"/>
              </w:rPr>
              <w:t>2020</w:t>
            </w:r>
            <w:r>
              <w:rPr>
                <w:color w:val="000000"/>
                <w:spacing w:val="0"/>
                <w:w w:val="100"/>
                <w:position w:val="0"/>
              </w:rPr>
              <w:t>年第四次临时股东 大会会议决议公告》（公告编号：</w:t>
            </w:r>
            <w:r>
              <w:rPr>
                <w:rFonts w:ascii="Times New Roman" w:eastAsia="Times New Roman" w:hAnsi="Times New Roman" w:cs="Times New Roman"/>
                <w:color w:val="000000"/>
                <w:spacing w:val="0"/>
                <w:w w:val="100"/>
                <w:position w:val="0"/>
              </w:rPr>
              <w:t>2020-125</w:t>
            </w:r>
            <w:r>
              <w:rPr>
                <w:color w:val="000000"/>
                <w:spacing w:val="0"/>
                <w:w w:val="100"/>
                <w:position w:val="0"/>
              </w:rPr>
              <w:t>）</w:t>
            </w:r>
          </w:p>
        </w:tc>
      </w:tr>
      <w:tr>
        <w:trPr>
          <w:trHeight w:val="97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因规定的股票期权授予条件已成就，董事会同意以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日为授予日，向符合授予条件的</w:t>
            </w:r>
            <w:r>
              <w:rPr>
                <w:rFonts w:ascii="Times New Roman" w:eastAsia="Times New Roman" w:hAnsi="Times New Roman" w:cs="Times New Roman"/>
                <w:color w:val="000000"/>
                <w:spacing w:val="0"/>
                <w:w w:val="100"/>
                <w:position w:val="0"/>
              </w:rPr>
              <w:t>106</w:t>
            </w:r>
            <w:r>
              <w:rPr>
                <w:color w:val="000000"/>
                <w:spacing w:val="0"/>
                <w:w w:val="100"/>
                <w:position w:val="0"/>
              </w:rPr>
              <w:t xml:space="preserve">位激励对象合计授予 </w:t>
            </w:r>
            <w:r>
              <w:rPr>
                <w:rFonts w:ascii="Times New Roman" w:eastAsia="Times New Roman" w:hAnsi="Times New Roman" w:cs="Times New Roman"/>
                <w:color w:val="000000"/>
                <w:spacing w:val="0"/>
                <w:w w:val="100"/>
                <w:position w:val="0"/>
              </w:rPr>
              <w:t>4,900</w:t>
            </w:r>
            <w:r>
              <w:rPr>
                <w:color w:val="000000"/>
                <w:spacing w:val="0"/>
                <w:w w:val="100"/>
                <w:position w:val="0"/>
              </w:rPr>
              <w:t>万份股票期权。</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日披露于巨潮资讯网的《关于</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年股票期权激 励计划向激励对象授予股票期权的公告》（公告编号： </w:t>
            </w:r>
            <w:r>
              <w:rPr>
                <w:rFonts w:ascii="Times New Roman" w:eastAsia="Times New Roman" w:hAnsi="Times New Roman" w:cs="Times New Roman"/>
                <w:color w:val="000000"/>
                <w:spacing w:val="0"/>
                <w:w w:val="100"/>
                <w:position w:val="0"/>
              </w:rPr>
              <w:t>2020-127</w:t>
            </w:r>
            <w:r>
              <w:rPr>
                <w:color w:val="000000"/>
                <w:spacing w:val="0"/>
                <w:w w:val="100"/>
                <w:position w:val="0"/>
              </w:rPr>
              <w:t>）</w:t>
            </w:r>
          </w:p>
        </w:tc>
      </w:tr>
    </w:tbl>
    <w:p>
      <w:pPr>
        <w:widowControl w:val="0"/>
        <w:spacing w:after="619" w:line="1" w:lineRule="exact"/>
      </w:pPr>
    </w:p>
    <w:p>
      <w:pPr>
        <w:pStyle w:val="Style22"/>
        <w:keepNext/>
        <w:keepLines/>
        <w:widowControl w:val="0"/>
        <w:shd w:val="clear" w:color="auto" w:fill="auto"/>
        <w:bidi w:val="0"/>
        <w:spacing w:before="0" w:line="240" w:lineRule="auto"/>
        <w:ind w:left="0" w:right="0" w:firstLine="0"/>
        <w:jc w:val="left"/>
      </w:pPr>
      <w:bookmarkStart w:id="359" w:name="bookmark359"/>
      <w:bookmarkStart w:id="360" w:name="bookmark360"/>
      <w:bookmarkStart w:id="361" w:name="bookmark361"/>
      <w:r>
        <w:rPr>
          <w:color w:val="000000"/>
          <w:spacing w:val="0"/>
          <w:w w:val="100"/>
          <w:position w:val="0"/>
          <w:sz w:val="24"/>
          <w:szCs w:val="24"/>
        </w:rPr>
        <w:t>十五、重大关联交易</w:t>
      </w:r>
      <w:bookmarkEnd w:id="359"/>
      <w:bookmarkEnd w:id="360"/>
      <w:bookmarkEnd w:id="361"/>
    </w:p>
    <w:p>
      <w:pPr>
        <w:pStyle w:val="Style28"/>
        <w:keepNext/>
        <w:keepLines/>
        <w:widowControl w:val="0"/>
        <w:shd w:val="clear" w:color="auto" w:fill="auto"/>
        <w:bidi w:val="0"/>
        <w:spacing w:before="0" w:line="240" w:lineRule="auto"/>
        <w:ind w:left="0" w:right="0" w:firstLine="0"/>
        <w:jc w:val="left"/>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1</w:t>
      </w:r>
      <w:bookmarkEnd w:id="364"/>
      <w:r>
        <w:rPr>
          <w:color w:val="000000"/>
          <w:spacing w:val="0"/>
          <w:w w:val="100"/>
          <w:position w:val="0"/>
        </w:rPr>
        <w:t>、与日常经营相关的关联交易</w:t>
      </w:r>
      <w:bookmarkEnd w:id="362"/>
      <w:bookmarkEnd w:id="363"/>
      <w:bookmarkEnd w:id="365"/>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28"/>
        <w:keepNext/>
        <w:keepLines/>
        <w:widowControl w:val="0"/>
        <w:shd w:val="clear" w:color="auto" w:fill="auto"/>
        <w:tabs>
          <w:tab w:pos="378" w:val="left"/>
        </w:tabs>
        <w:bidi w:val="0"/>
        <w:spacing w:before="0" w:line="240" w:lineRule="auto"/>
        <w:ind w:left="0" w:right="0" w:firstLine="0"/>
        <w:jc w:val="left"/>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2</w:t>
      </w:r>
      <w:bookmarkEnd w:id="368"/>
      <w:r>
        <w:rPr>
          <w:color w:val="000000"/>
          <w:spacing w:val="0"/>
          <w:w w:val="100"/>
          <w:position w:val="0"/>
        </w:rPr>
        <w:t>、</w:t>
        <w:tab/>
        <w:t>资产或股权收购、出售发生的关联交易</w:t>
      </w:r>
      <w:bookmarkEnd w:id="366"/>
      <w:bookmarkEnd w:id="367"/>
      <w:bookmarkEnd w:id="369"/>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28"/>
        <w:keepNext/>
        <w:keepLines/>
        <w:widowControl w:val="0"/>
        <w:shd w:val="clear" w:color="auto" w:fill="auto"/>
        <w:tabs>
          <w:tab w:pos="378" w:val="left"/>
        </w:tabs>
        <w:bidi w:val="0"/>
        <w:spacing w:before="0" w:line="240" w:lineRule="auto"/>
        <w:ind w:left="0" w:right="0" w:firstLine="0"/>
        <w:jc w:val="left"/>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3</w:t>
      </w:r>
      <w:bookmarkEnd w:id="372"/>
      <w:r>
        <w:rPr>
          <w:color w:val="000000"/>
          <w:spacing w:val="0"/>
          <w:w w:val="100"/>
          <w:position w:val="0"/>
        </w:rPr>
        <w:t>、</w:t>
        <w:tab/>
        <w:t>共同对外投资的关联交易</w:t>
      </w:r>
      <w:bookmarkEnd w:id="370"/>
      <w:bookmarkEnd w:id="371"/>
      <w:bookmarkEnd w:id="373"/>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28"/>
        <w:keepNext/>
        <w:keepLines/>
        <w:widowControl w:val="0"/>
        <w:shd w:val="clear" w:color="auto" w:fill="auto"/>
        <w:tabs>
          <w:tab w:pos="378" w:val="left"/>
        </w:tabs>
        <w:bidi w:val="0"/>
        <w:spacing w:before="0" w:line="240" w:lineRule="auto"/>
        <w:ind w:left="0" w:right="0" w:firstLine="0"/>
        <w:jc w:val="left"/>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4</w:t>
      </w:r>
      <w:bookmarkEnd w:id="376"/>
      <w:r>
        <w:rPr>
          <w:color w:val="000000"/>
          <w:spacing w:val="0"/>
          <w:w w:val="100"/>
          <w:position w:val="0"/>
        </w:rPr>
        <w:t>、</w:t>
        <w:tab/>
        <w:t>关联债权债务往来</w:t>
      </w:r>
      <w:bookmarkEnd w:id="374"/>
      <w:bookmarkEnd w:id="375"/>
      <w:bookmarkEnd w:id="377"/>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28"/>
        <w:keepNext/>
        <w:keepLines/>
        <w:widowControl w:val="0"/>
        <w:shd w:val="clear" w:color="auto" w:fill="auto"/>
        <w:tabs>
          <w:tab w:pos="378" w:val="left"/>
        </w:tabs>
        <w:bidi w:val="0"/>
        <w:spacing w:before="0" w:line="240" w:lineRule="auto"/>
        <w:ind w:left="0" w:right="0" w:firstLine="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5</w:t>
      </w:r>
      <w:bookmarkEnd w:id="380"/>
      <w:r>
        <w:rPr>
          <w:color w:val="000000"/>
          <w:spacing w:val="0"/>
          <w:w w:val="100"/>
          <w:position w:val="0"/>
        </w:rPr>
        <w:t>、</w:t>
        <w:tab/>
        <w:t>其他重大关联交易</w:t>
      </w:r>
      <w:bookmarkEnd w:id="378"/>
      <w:bookmarkEnd w:id="379"/>
      <w:bookmarkEnd w:id="381"/>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公司报告期无其他重大关联交易。</w:t>
      </w:r>
    </w:p>
    <w:p>
      <w:pPr>
        <w:pStyle w:val="Style22"/>
        <w:keepNext/>
        <w:keepLines/>
        <w:widowControl w:val="0"/>
        <w:shd w:val="clear" w:color="auto" w:fill="auto"/>
        <w:bidi w:val="0"/>
        <w:spacing w:before="0" w:line="240" w:lineRule="auto"/>
        <w:ind w:left="0" w:right="0" w:firstLine="0"/>
        <w:jc w:val="both"/>
      </w:pPr>
      <w:bookmarkStart w:id="382" w:name="bookmark382"/>
      <w:bookmarkStart w:id="383" w:name="bookmark383"/>
      <w:bookmarkStart w:id="384" w:name="bookmark384"/>
      <w:r>
        <w:rPr>
          <w:color w:val="000000"/>
          <w:spacing w:val="0"/>
          <w:w w:val="100"/>
          <w:position w:val="0"/>
          <w:sz w:val="24"/>
          <w:szCs w:val="24"/>
        </w:rPr>
        <w:t>十六、重大合同及其履行情况</w:t>
      </w:r>
      <w:bookmarkEnd w:id="382"/>
      <w:bookmarkEnd w:id="383"/>
      <w:bookmarkEnd w:id="384"/>
    </w:p>
    <w:p>
      <w:pPr>
        <w:pStyle w:val="Style28"/>
        <w:keepNext/>
        <w:keepLines/>
        <w:widowControl w:val="0"/>
        <w:shd w:val="clear" w:color="auto" w:fill="auto"/>
        <w:tabs>
          <w:tab w:pos="368" w:val="left"/>
        </w:tabs>
        <w:bidi w:val="0"/>
        <w:spacing w:before="0" w:line="240" w:lineRule="auto"/>
        <w:ind w:left="0" w:right="0" w:firstLine="0"/>
        <w:jc w:val="both"/>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1</w:t>
      </w:r>
      <w:bookmarkEnd w:id="387"/>
      <w:r>
        <w:rPr>
          <w:color w:val="000000"/>
          <w:spacing w:val="0"/>
          <w:w w:val="100"/>
          <w:position w:val="0"/>
        </w:rPr>
        <w:t>、</w:t>
        <w:tab/>
        <w:t>托管、承包、租赁事项情况</w:t>
      </w:r>
      <w:bookmarkEnd w:id="385"/>
      <w:bookmarkEnd w:id="386"/>
      <w:bookmarkEnd w:id="388"/>
    </w:p>
    <w:p>
      <w:pPr>
        <w:pStyle w:val="Style28"/>
        <w:keepNext/>
        <w:keepLines/>
        <w:widowControl w:val="0"/>
        <w:numPr>
          <w:ilvl w:val="0"/>
          <w:numId w:val="7"/>
        </w:numPr>
        <w:shd w:val="clear" w:color="auto" w:fill="auto"/>
        <w:tabs>
          <w:tab w:pos="493" w:val="left"/>
        </w:tabs>
        <w:bidi w:val="0"/>
        <w:spacing w:before="0" w:line="240" w:lineRule="auto"/>
        <w:ind w:left="0" w:right="0" w:firstLine="0"/>
        <w:jc w:val="both"/>
      </w:pPr>
      <w:bookmarkStart w:id="385" w:name="bookmark385"/>
      <w:bookmarkStart w:id="386" w:name="bookmark386"/>
      <w:bookmarkStart w:id="389" w:name="bookmark389"/>
      <w:bookmarkStart w:id="390" w:name="bookmark390"/>
      <w:bookmarkEnd w:id="389"/>
      <w:r>
        <w:rPr>
          <w:color w:val="000000"/>
          <w:spacing w:val="0"/>
          <w:w w:val="100"/>
          <w:position w:val="0"/>
        </w:rPr>
        <w:t>托管情况</w:t>
      </w:r>
      <w:bookmarkEnd w:id="385"/>
      <w:bookmarkEnd w:id="386"/>
      <w:bookmarkEnd w:id="390"/>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公司报告期不存在托管情况。</w:t>
      </w:r>
    </w:p>
    <w:p>
      <w:pPr>
        <w:pStyle w:val="Style28"/>
        <w:keepNext/>
        <w:keepLines/>
        <w:widowControl w:val="0"/>
        <w:numPr>
          <w:ilvl w:val="0"/>
          <w:numId w:val="7"/>
        </w:numPr>
        <w:shd w:val="clear" w:color="auto" w:fill="auto"/>
        <w:tabs>
          <w:tab w:pos="493" w:val="left"/>
        </w:tabs>
        <w:bidi w:val="0"/>
        <w:spacing w:before="0" w:line="240" w:lineRule="auto"/>
        <w:ind w:left="0" w:right="0" w:firstLine="0"/>
        <w:jc w:val="both"/>
      </w:pPr>
      <w:bookmarkStart w:id="391" w:name="bookmark391"/>
      <w:bookmarkStart w:id="392" w:name="bookmark392"/>
      <w:bookmarkStart w:id="393" w:name="bookmark393"/>
      <w:bookmarkStart w:id="394" w:name="bookmark394"/>
      <w:bookmarkEnd w:id="393"/>
      <w:r>
        <w:rPr>
          <w:color w:val="000000"/>
          <w:spacing w:val="0"/>
          <w:w w:val="100"/>
          <w:position w:val="0"/>
        </w:rPr>
        <w:t>承包情况</w:t>
      </w:r>
      <w:bookmarkEnd w:id="391"/>
      <w:bookmarkEnd w:id="392"/>
      <w:bookmarkEnd w:id="394"/>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公司报告期不存在承包情况。</w:t>
      </w:r>
    </w:p>
    <w:p>
      <w:pPr>
        <w:pStyle w:val="Style28"/>
        <w:keepNext/>
        <w:keepLines/>
        <w:widowControl w:val="0"/>
        <w:numPr>
          <w:ilvl w:val="0"/>
          <w:numId w:val="7"/>
        </w:numPr>
        <w:shd w:val="clear" w:color="auto" w:fill="auto"/>
        <w:tabs>
          <w:tab w:pos="493" w:val="left"/>
        </w:tabs>
        <w:bidi w:val="0"/>
        <w:spacing w:before="0" w:line="240" w:lineRule="auto"/>
        <w:ind w:left="0" w:right="0" w:firstLine="0"/>
        <w:jc w:val="both"/>
      </w:pPr>
      <w:bookmarkStart w:id="395" w:name="bookmark395"/>
      <w:bookmarkStart w:id="396" w:name="bookmark396"/>
      <w:bookmarkStart w:id="397" w:name="bookmark397"/>
      <w:bookmarkStart w:id="398" w:name="bookmark398"/>
      <w:bookmarkEnd w:id="397"/>
      <w:r>
        <w:rPr>
          <w:color w:val="000000"/>
          <w:spacing w:val="0"/>
          <w:w w:val="100"/>
          <w:position w:val="0"/>
        </w:rPr>
        <w:t>租赁情况</w:t>
      </w:r>
      <w:bookmarkEnd w:id="395"/>
      <w:bookmarkEnd w:id="396"/>
      <w:bookmarkEnd w:id="398"/>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720" w:line="240" w:lineRule="auto"/>
        <w:ind w:left="0" w:right="0" w:firstLine="0"/>
        <w:jc w:val="both"/>
      </w:pPr>
      <w:r>
        <w:rPr>
          <w:color w:val="000000"/>
          <w:spacing w:val="0"/>
          <w:w w:val="100"/>
          <w:position w:val="0"/>
        </w:rPr>
        <w:t>公司报告期不存在租赁情况。</w:t>
      </w:r>
    </w:p>
    <w:p>
      <w:pPr>
        <w:pStyle w:val="Style28"/>
        <w:keepNext/>
        <w:keepLines/>
        <w:widowControl w:val="0"/>
        <w:shd w:val="clear" w:color="auto" w:fill="auto"/>
        <w:tabs>
          <w:tab w:pos="378" w:val="left"/>
        </w:tabs>
        <w:bidi w:val="0"/>
        <w:spacing w:before="0" w:line="240" w:lineRule="auto"/>
        <w:ind w:left="0" w:right="0" w:firstLine="0"/>
        <w:jc w:val="both"/>
      </w:pP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2</w:t>
      </w:r>
      <w:bookmarkEnd w:id="401"/>
      <w:r>
        <w:rPr>
          <w:color w:val="000000"/>
          <w:spacing w:val="0"/>
          <w:w w:val="100"/>
          <w:position w:val="0"/>
        </w:rPr>
        <w:t>、</w:t>
        <w:tab/>
        <w:t>重大担保</w:t>
      </w:r>
      <w:bookmarkEnd w:id="399"/>
      <w:bookmarkEnd w:id="400"/>
      <w:bookmarkEnd w:id="402"/>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28"/>
        <w:keepNext/>
        <w:keepLines/>
        <w:widowControl w:val="0"/>
        <w:numPr>
          <w:ilvl w:val="0"/>
          <w:numId w:val="9"/>
        </w:numPr>
        <w:shd w:val="clear" w:color="auto" w:fill="auto"/>
        <w:bidi w:val="0"/>
        <w:spacing w:before="0" w:line="240" w:lineRule="auto"/>
        <w:ind w:left="0" w:right="0" w:firstLine="0"/>
        <w:jc w:val="left"/>
      </w:pPr>
      <w:bookmarkStart w:id="403" w:name="bookmark403"/>
      <w:bookmarkStart w:id="404" w:name="bookmark404"/>
      <w:bookmarkStart w:id="405" w:name="bookmark405"/>
      <w:bookmarkStart w:id="406" w:name="bookmark406"/>
      <w:bookmarkEnd w:id="405"/>
      <w:r>
        <w:rPr>
          <w:color w:val="000000"/>
          <w:spacing w:val="0"/>
          <w:w w:val="100"/>
          <w:position w:val="0"/>
        </w:rPr>
        <w:t>担保情况</w:t>
      </w:r>
      <w:bookmarkEnd w:id="403"/>
      <w:bookmarkEnd w:id="404"/>
      <w:bookmarkEnd w:id="40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8"/>
        <w:gridCol w:w="922"/>
        <w:gridCol w:w="926"/>
        <w:gridCol w:w="1296"/>
        <w:gridCol w:w="1066"/>
        <w:gridCol w:w="1032"/>
        <w:gridCol w:w="1046"/>
        <w:gridCol w:w="797"/>
        <w:gridCol w:w="787"/>
      </w:tblGrid>
      <w:tr>
        <w:trPr>
          <w:trHeight w:val="408" w:hRule="exact"/>
        </w:trPr>
        <w:tc>
          <w:tcPr>
            <w:gridSpan w:val="9"/>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是否为关 联方担保</w:t>
            </w:r>
          </w:p>
        </w:tc>
      </w:tr>
      <w:tr>
        <w:trPr>
          <w:trHeight w:val="403" w:hRule="exact"/>
        </w:trPr>
        <w:tc>
          <w:tcPr>
            <w:gridSpan w:val="9"/>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220" w:right="0" w:hanging="220"/>
              <w:jc w:val="left"/>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是否为关 联方担保</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深圳市新国都支付技</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深圳市新国都支付技</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06</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1,677.11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6</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深圳市新国都支付技</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1,682.69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日至</w:t>
            </w:r>
            <w:r>
              <w:rPr>
                <w:rFonts w:ascii="Times New Roman" w:eastAsia="Times New Roman" w:hAnsi="Times New Roman" w:cs="Times New Roman"/>
                <w:color w:val="000000"/>
                <w:spacing w:val="0"/>
                <w:w w:val="100"/>
                <w:position w:val="0"/>
              </w:rPr>
              <w:t>2020</w:t>
            </w:r>
          </w:p>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深圳市新国都支付技</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深圳市新国都支付技</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1,012.34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深圳市新国都支付技</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2,410.78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31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深圳市新国都支付技</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921.29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314"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深圳市新国都支付技</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117.83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310"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p>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深圳市新国都支付技</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1,103.89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w:t>
            </w:r>
            <w:r>
              <w:rPr>
                <w:color w:val="000000"/>
                <w:spacing w:val="0"/>
                <w:w w:val="100"/>
                <w:position w:val="0"/>
              </w:rPr>
              <w:t>日至</w:t>
            </w:r>
            <w:r>
              <w:rPr>
                <w:rFonts w:ascii="Times New Roman" w:eastAsia="Times New Roman" w:hAnsi="Times New Roman" w:cs="Times New Roman"/>
                <w:color w:val="000000"/>
                <w:spacing w:val="0"/>
                <w:w w:val="100"/>
                <w:position w:val="0"/>
              </w:rPr>
              <w:t>2021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18"/>
        <w:gridCol w:w="922"/>
        <w:gridCol w:w="926"/>
        <w:gridCol w:w="1296"/>
        <w:gridCol w:w="1066"/>
        <w:gridCol w:w="1032"/>
        <w:gridCol w:w="1046"/>
        <w:gridCol w:w="797"/>
        <w:gridCol w:w="7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深圳市新国都支付技</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2,408.01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w:t>
            </w:r>
            <w:r>
              <w:rPr>
                <w:color w:val="000000"/>
                <w:spacing w:val="0"/>
                <w:w w:val="100"/>
                <w:position w:val="0"/>
              </w:rPr>
              <w:t>日至</w:t>
            </w:r>
            <w:r>
              <w:rPr>
                <w:rFonts w:ascii="Times New Roman" w:eastAsia="Times New Roman" w:hAnsi="Times New Roman" w:cs="Times New Roman"/>
                <w:color w:val="000000"/>
                <w:spacing w:val="0"/>
                <w:w w:val="100"/>
                <w:position w:val="0"/>
              </w:rPr>
              <w:t>2021</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深圳市新国都支付技</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1,059.57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深圳市新国都支付技</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19"/>
              <w:keepNext w:val="0"/>
              <w:keepLines w:val="0"/>
              <w:widowControl w:val="0"/>
              <w:shd w:val="clear" w:color="auto" w:fill="auto"/>
              <w:bidi w:val="0"/>
              <w:spacing w:before="0" w:after="120" w:line="312" w:lineRule="exact"/>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深圳市新国都支付技</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日至</w:t>
            </w:r>
            <w:r>
              <w:rPr>
                <w:rFonts w:ascii="Times New Roman" w:eastAsia="Times New Roman" w:hAnsi="Times New Roman" w:cs="Times New Roman"/>
                <w:color w:val="000000"/>
                <w:spacing w:val="0"/>
                <w:w w:val="100"/>
                <w:position w:val="0"/>
              </w:rPr>
              <w:t>2021</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深圳市新国都支付技</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03</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深圳市新国都支付技</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17</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深圳市新国都支付技</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17</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深圳市新国都支付技</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报告期内审批对子公司担保额度</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420,000</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报告期内对子公司担保实 际发生额合计（</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17,157.74</w:t>
            </w:r>
          </w:p>
        </w:tc>
      </w:tr>
      <w:tr>
        <w:trPr>
          <w:trHeight w:val="715"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420,000</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报告期末对子公司实际担</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3,593.32</w:t>
            </w:r>
          </w:p>
        </w:tc>
      </w:tr>
      <w:tr>
        <w:trPr>
          <w:trHeight w:val="398" w:hRule="exact"/>
        </w:trPr>
        <w:tc>
          <w:tcPr>
            <w:gridSpan w:val="9"/>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200" w:right="0" w:hanging="200"/>
              <w:jc w:val="both"/>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是否为关 联方担保</w:t>
            </w:r>
          </w:p>
        </w:tc>
      </w:tr>
      <w:tr>
        <w:trPr>
          <w:trHeight w:val="403" w:hRule="exact"/>
        </w:trPr>
        <w:tc>
          <w:tcPr>
            <w:gridSpan w:val="9"/>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420,000</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报告期内担保实际发生额</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17,157.74</w:t>
            </w:r>
          </w:p>
        </w:tc>
      </w:tr>
      <w:tr>
        <w:trPr>
          <w:trHeight w:val="720" w:hRule="exact"/>
        </w:trPr>
        <w:tc>
          <w:tcPr>
            <w:gridSpan w:val="2"/>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420,000</w:t>
            </w:r>
          </w:p>
        </w:tc>
        <w:tc>
          <w:tcPr>
            <w:gridSpan w:val="2"/>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报告期末实际担保余额合</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3,593.32</w:t>
            </w:r>
          </w:p>
        </w:tc>
      </w:tr>
    </w:tbl>
    <w:p>
      <w:pPr>
        <w:spacing w:lineRule="exact" w:line="1"/>
        <w:rPr>
          <w:sz w:val="2"/>
          <w:szCs w:val="2"/>
        </w:rPr>
      </w:pPr>
      <w:r>
        <w:br w:type="page"/>
      </w:r>
    </w:p>
    <w:tbl>
      <w:tblPr>
        <w:tblOverlap w:val="never"/>
        <w:jc w:val="center"/>
        <w:tblLayout w:type="fixed"/>
      </w:tblPr>
      <w:tblGrid>
        <w:gridCol w:w="4862"/>
        <w:gridCol w:w="472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）占公司净资产的比例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w:t>
            </w:r>
          </w:p>
        </w:tc>
      </w:tr>
      <w:tr>
        <w:trPr>
          <w:trHeight w:val="403"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rPr>
              <w:t>D+E+F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对未到期担保，报告期内已发生担保责任或可能承担连带清偿 责任的情况说明（如有）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407" w:name="bookmark407"/>
      <w:bookmarkStart w:id="408" w:name="bookmark408"/>
      <w:bookmarkStart w:id="409" w:name="bookmark409"/>
      <w:bookmarkStart w:id="410" w:name="bookmark410"/>
      <w:r>
        <w:rPr>
          <w:color w:val="000000"/>
          <w:spacing w:val="0"/>
          <w:w w:val="100"/>
          <w:position w:val="0"/>
        </w:rPr>
        <w:t>（</w:t>
      </w:r>
      <w:bookmarkEnd w:id="409"/>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07"/>
      <w:bookmarkEnd w:id="408"/>
      <w:bookmarkEnd w:id="410"/>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28"/>
        <w:keepNext/>
        <w:keepLines/>
        <w:widowControl w:val="0"/>
        <w:shd w:val="clear" w:color="auto" w:fill="auto"/>
        <w:bidi w:val="0"/>
        <w:spacing w:before="0" w:line="240" w:lineRule="auto"/>
        <w:ind w:left="0" w:right="0" w:firstLine="0"/>
        <w:jc w:val="left"/>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3</w:t>
      </w:r>
      <w:bookmarkEnd w:id="413"/>
      <w:r>
        <w:rPr>
          <w:color w:val="000000"/>
          <w:spacing w:val="0"/>
          <w:w w:val="100"/>
          <w:position w:val="0"/>
        </w:rPr>
        <w:t>、日常经营重大合同</w:t>
      </w:r>
      <w:bookmarkEnd w:id="411"/>
      <w:bookmarkEnd w:id="412"/>
      <w:bookmarkEnd w:id="41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w:t>
      </w:r>
    </w:p>
    <w:tbl>
      <w:tblPr>
        <w:tblOverlap w:val="never"/>
        <w:jc w:val="center"/>
        <w:tblLayout w:type="fixed"/>
      </w:tblPr>
      <w:tblGrid>
        <w:gridCol w:w="1075"/>
        <w:gridCol w:w="1061"/>
        <w:gridCol w:w="1066"/>
        <w:gridCol w:w="1061"/>
        <w:gridCol w:w="1066"/>
        <w:gridCol w:w="1061"/>
        <w:gridCol w:w="1066"/>
        <w:gridCol w:w="1061"/>
        <w:gridCol w:w="1070"/>
      </w:tblGrid>
      <w:tr>
        <w:trPr>
          <w:trHeight w:val="166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合同订立公 司方名称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合同订立对 方名称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合同总金额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合同履行的 进度</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 销售收入金</w:t>
            </w:r>
          </w:p>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累计确认的 销售收入金</w:t>
            </w:r>
          </w:p>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应收账款回 款情况</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影响重大合 同履行的各 项条件是否 发生重大变</w:t>
            </w:r>
          </w:p>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化</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是否存在合 同无法履行 的重大风险</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4</w:t>
      </w:r>
      <w:bookmarkEnd w:id="417"/>
      <w:r>
        <w:rPr>
          <w:color w:val="000000"/>
          <w:spacing w:val="0"/>
          <w:w w:val="100"/>
          <w:position w:val="0"/>
        </w:rPr>
        <w:t>、委托他人进行现金资产管理情况</w:t>
      </w:r>
      <w:bookmarkEnd w:id="415"/>
      <w:bookmarkEnd w:id="416"/>
      <w:bookmarkEnd w:id="418"/>
    </w:p>
    <w:p>
      <w:pPr>
        <w:pStyle w:val="Style28"/>
        <w:keepNext/>
        <w:keepLines/>
        <w:widowControl w:val="0"/>
        <w:shd w:val="clear" w:color="auto" w:fill="auto"/>
        <w:bidi w:val="0"/>
        <w:spacing w:before="0" w:line="240" w:lineRule="auto"/>
        <w:ind w:left="0" w:right="0" w:firstLine="0"/>
        <w:jc w:val="left"/>
      </w:pPr>
      <w:bookmarkStart w:id="415" w:name="bookmark415"/>
      <w:bookmarkStart w:id="416" w:name="bookmark416"/>
      <w:bookmarkStart w:id="419" w:name="bookmark419"/>
      <w:bookmarkStart w:id="420" w:name="bookmark420"/>
      <w:r>
        <w:rPr>
          <w:color w:val="000000"/>
          <w:spacing w:val="0"/>
          <w:w w:val="100"/>
          <w:position w:val="0"/>
        </w:rPr>
        <w:t>（</w:t>
      </w:r>
      <w:bookmarkEnd w:id="419"/>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15"/>
      <w:bookmarkEnd w:id="416"/>
      <w:bookmarkEnd w:id="420"/>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7"/>
        <w:gridCol w:w="1963"/>
        <w:gridCol w:w="1978"/>
        <w:gridCol w:w="1910"/>
        <w:gridCol w:w="185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单项金额重大或安全性较低、流动性较差、不保本的高风险委托理财具体情况</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委托理财出现预期无法收回本金或存在其他可能导致减值的情形</w:t>
      </w:r>
    </w:p>
    <w:p>
      <w:pPr>
        <w:pStyle w:val="Style24"/>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left"/>
      </w:pPr>
      <w:bookmarkStart w:id="421" w:name="bookmark421"/>
      <w:bookmarkStart w:id="422" w:name="bookmark422"/>
      <w:bookmarkStart w:id="423" w:name="bookmark423"/>
      <w:bookmarkStart w:id="424" w:name="bookmark424"/>
      <w:r>
        <w:rPr>
          <w:color w:val="000000"/>
          <w:spacing w:val="0"/>
          <w:w w:val="100"/>
          <w:position w:val="0"/>
        </w:rPr>
        <w:t>（</w:t>
      </w:r>
      <w:bookmarkEnd w:id="423"/>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21"/>
      <w:bookmarkEnd w:id="422"/>
      <w:bookmarkEnd w:id="424"/>
    </w:p>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公司报告期不存在委托贷款。</w:t>
      </w:r>
    </w:p>
    <w:p>
      <w:pPr>
        <w:pStyle w:val="Style28"/>
        <w:keepNext/>
        <w:keepLines/>
        <w:widowControl w:val="0"/>
        <w:shd w:val="clear" w:color="auto" w:fill="auto"/>
        <w:bidi w:val="0"/>
        <w:spacing w:before="0" w:after="260" w:line="240" w:lineRule="auto"/>
        <w:ind w:left="0" w:right="0" w:firstLine="0"/>
        <w:jc w:val="left"/>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5</w:t>
      </w:r>
      <w:bookmarkEnd w:id="427"/>
      <w:r>
        <w:rPr>
          <w:color w:val="000000"/>
          <w:spacing w:val="0"/>
          <w:w w:val="100"/>
          <w:position w:val="0"/>
        </w:rPr>
        <w:t>、其他重大合同</w:t>
      </w:r>
      <w:bookmarkEnd w:id="425"/>
      <w:bookmarkEnd w:id="426"/>
      <w:bookmarkEnd w:id="428"/>
    </w:p>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公司报告期不存在其他重大合同。</w:t>
      </w:r>
    </w:p>
    <w:p>
      <w:pPr>
        <w:pStyle w:val="Style22"/>
        <w:keepNext/>
        <w:keepLines/>
        <w:widowControl w:val="0"/>
        <w:shd w:val="clear" w:color="auto" w:fill="auto"/>
        <w:bidi w:val="0"/>
        <w:spacing w:before="0" w:line="240" w:lineRule="auto"/>
        <w:ind w:left="0" w:right="0" w:firstLine="0"/>
        <w:jc w:val="left"/>
      </w:pPr>
      <w:bookmarkStart w:id="429" w:name="bookmark429"/>
      <w:bookmarkStart w:id="430" w:name="bookmark430"/>
      <w:bookmarkStart w:id="431" w:name="bookmark431"/>
      <w:r>
        <w:rPr>
          <w:color w:val="000000"/>
          <w:spacing w:val="0"/>
          <w:w w:val="100"/>
          <w:position w:val="0"/>
          <w:sz w:val="24"/>
          <w:szCs w:val="24"/>
        </w:rPr>
        <w:t>十七、社会责任情况</w:t>
      </w:r>
      <w:bookmarkEnd w:id="429"/>
      <w:bookmarkEnd w:id="430"/>
      <w:bookmarkEnd w:id="431"/>
    </w:p>
    <w:p>
      <w:pPr>
        <w:pStyle w:val="Style28"/>
        <w:keepNext/>
        <w:keepLines/>
        <w:widowControl w:val="0"/>
        <w:shd w:val="clear" w:color="auto" w:fill="auto"/>
        <w:bidi w:val="0"/>
        <w:spacing w:before="0" w:after="260" w:line="240" w:lineRule="auto"/>
        <w:ind w:left="0" w:right="0" w:firstLine="0"/>
        <w:jc w:val="left"/>
      </w:pPr>
      <w:bookmarkStart w:id="432" w:name="bookmark432"/>
      <w:bookmarkStart w:id="433" w:name="bookmark433"/>
      <w:bookmarkStart w:id="434" w:name="bookmark434"/>
      <w:bookmarkStart w:id="435" w:name="bookmark435"/>
      <w:r>
        <w:rPr>
          <w:rFonts w:ascii="Times New Roman" w:eastAsia="Times New Roman" w:hAnsi="Times New Roman" w:cs="Times New Roman"/>
          <w:color w:val="000000"/>
          <w:spacing w:val="0"/>
          <w:w w:val="100"/>
          <w:position w:val="0"/>
        </w:rPr>
        <w:t>1</w:t>
      </w:r>
      <w:bookmarkEnd w:id="434"/>
      <w:r>
        <w:rPr>
          <w:color w:val="000000"/>
          <w:spacing w:val="0"/>
          <w:w w:val="100"/>
          <w:position w:val="0"/>
        </w:rPr>
        <w:t>、履行社会责任情况</w:t>
      </w:r>
      <w:bookmarkEnd w:id="432"/>
      <w:bookmarkEnd w:id="433"/>
      <w:bookmarkEnd w:id="435"/>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企业社会责任是指企业在创造利润、对股东利益负责的同时，还要承担起对利益相关者和全社会的责任，以实现企业与 经济社会可持续发展的协调统一。社会责任包括股东和债权人权益保护、职工权益保护、供应商、客户和消费者权益保护、 环境保护与可持续发展、公共关系和社会公益事业等。</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公司以有利于社会，有利于他人为事业的出发点和归宿，以电子支付为原点，通过持续的技术创新来提升核心竞争力， 竭尽所能地服务于社会，服务于大众，为客户创造更佳的价值，为员工搭建更好的平台，为股东提供更高的汇报，为社会做 出更大的贡献，共同创造美好生活。报告期内，公司履行社会责任的情况主要体现在以下方面：</w:t>
      </w:r>
    </w:p>
    <w:p>
      <w:pPr>
        <w:pStyle w:val="Style24"/>
        <w:keepNext w:val="0"/>
        <w:keepLines w:val="0"/>
        <w:widowControl w:val="0"/>
        <w:shd w:val="clear" w:color="auto" w:fill="auto"/>
        <w:bidi w:val="0"/>
        <w:spacing w:before="0" w:after="0" w:line="314" w:lineRule="exact"/>
        <w:ind w:left="0" w:right="0"/>
        <w:jc w:val="both"/>
      </w:pPr>
      <w:bookmarkStart w:id="436" w:name="bookmark436"/>
      <w:r>
        <w:rPr>
          <w:rFonts w:ascii="Times New Roman" w:eastAsia="Times New Roman" w:hAnsi="Times New Roman" w:cs="Times New Roman"/>
          <w:color w:val="000000"/>
          <w:spacing w:val="0"/>
          <w:w w:val="100"/>
          <w:position w:val="0"/>
        </w:rPr>
        <w:t>1</w:t>
      </w:r>
      <w:bookmarkEnd w:id="436"/>
      <w:r>
        <w:rPr>
          <w:color w:val="000000"/>
          <w:spacing w:val="0"/>
          <w:w w:val="100"/>
          <w:position w:val="0"/>
        </w:rPr>
        <w:t>、股东和债权人权益保护方面</w:t>
      </w:r>
    </w:p>
    <w:p>
      <w:pPr>
        <w:pStyle w:val="Style24"/>
        <w:keepNext w:val="0"/>
        <w:keepLines w:val="0"/>
        <w:widowControl w:val="0"/>
        <w:shd w:val="clear" w:color="auto" w:fill="auto"/>
        <w:bidi w:val="0"/>
        <w:spacing w:before="0" w:after="0" w:line="314" w:lineRule="exact"/>
        <w:ind w:left="0" w:right="0"/>
        <w:jc w:val="both"/>
      </w:pPr>
      <w:bookmarkStart w:id="437" w:name="bookmark437"/>
      <w:r>
        <w:rPr>
          <w:color w:val="000000"/>
          <w:spacing w:val="0"/>
          <w:w w:val="100"/>
          <w:position w:val="0"/>
        </w:rPr>
        <w:t>（</w:t>
      </w:r>
      <w:bookmarkEnd w:id="437"/>
      <w:r>
        <w:rPr>
          <w:rFonts w:ascii="Times New Roman" w:eastAsia="Times New Roman" w:hAnsi="Times New Roman" w:cs="Times New Roman"/>
          <w:color w:val="000000"/>
          <w:spacing w:val="0"/>
          <w:w w:val="100"/>
          <w:position w:val="0"/>
        </w:rPr>
        <w:t>1</w:t>
      </w:r>
      <w:r>
        <w:rPr>
          <w:color w:val="000000"/>
          <w:spacing w:val="0"/>
          <w:w w:val="100"/>
          <w:position w:val="0"/>
        </w:rPr>
        <w:t>）股东权益保护</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公司拥有完善的股东大会运作机制，平等对待全体股东，保障股东依法享有的知情权、查询权、分配权、质询权、建议 权、股东大会召集权、提案权、提名权、表决权等权利，积极为股东行使权利提供便利，切实保障股东特别是中小股东的合 法权益。报告期内，公司召开股东大会时均设置会场，提供网络投票方式，设置投资者提问和交流环节，对中小股东实行单 独计票，按规定提前向所有投资者披露股东大会通知。会议召开现场指派律师进行现场见证，确保股东大会的召集和召开程 序合法合规。此外，在公司第五届董事会换届选举中采取累积投票制度，为中小股东选出自己满意的董事提供保障。</w:t>
      </w:r>
    </w:p>
    <w:p>
      <w:pPr>
        <w:pStyle w:val="Style24"/>
        <w:keepNext w:val="0"/>
        <w:keepLines w:val="0"/>
        <w:widowControl w:val="0"/>
        <w:shd w:val="clear" w:color="auto" w:fill="auto"/>
        <w:bidi w:val="0"/>
        <w:spacing w:before="0" w:after="80" w:line="314" w:lineRule="exact"/>
        <w:ind w:left="0" w:right="0"/>
        <w:jc w:val="both"/>
      </w:pPr>
      <w:r>
        <w:rPr>
          <w:color w:val="000000"/>
          <w:spacing w:val="0"/>
          <w:w w:val="100"/>
          <w:position w:val="0"/>
        </w:rPr>
        <w:t>公司章程中明确了利润分配办法尤其是现金分红政策，公司每年于年度报告中及时披露现金分红政策制定及执行情况。 公司着眼于长远的和可持续的发展，结合考虑公司实际情况，合理分配利润，通过现金分红方式回报投资者，切实履行社会 责任。</w:t>
      </w:r>
    </w:p>
    <w:p>
      <w:pPr>
        <w:pStyle w:val="Style33"/>
        <w:keepNext w:val="0"/>
        <w:keepLines w:val="0"/>
        <w:widowControl w:val="0"/>
        <w:shd w:val="clear" w:color="auto" w:fill="auto"/>
        <w:bidi w:val="0"/>
        <w:spacing w:before="0" w:after="0" w:line="240" w:lineRule="auto"/>
        <w:ind w:left="350" w:right="0" w:firstLine="0"/>
        <w:jc w:val="left"/>
      </w:pPr>
      <w:r>
        <w:rPr>
          <w:color w:val="000000"/>
          <w:spacing w:val="0"/>
          <w:w w:val="100"/>
          <w:position w:val="0"/>
        </w:rPr>
        <w:t>公司近三年现金分红（含股份回购方式）情况如下表所示:</w:t>
      </w:r>
    </w:p>
    <w:tbl>
      <w:tblPr>
        <w:tblOverlap w:val="never"/>
        <w:jc w:val="center"/>
        <w:tblLayout w:type="fixed"/>
      </w:tblPr>
      <w:tblGrid>
        <w:gridCol w:w="998"/>
        <w:gridCol w:w="1416"/>
        <w:gridCol w:w="1421"/>
        <w:gridCol w:w="1416"/>
        <w:gridCol w:w="2410"/>
        <w:gridCol w:w="1853"/>
      </w:tblGrid>
      <w:tr>
        <w:trPr>
          <w:trHeight w:val="67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pPr>
            <w:r>
              <w:rPr>
                <w:color w:val="000000"/>
                <w:spacing w:val="0"/>
                <w:w w:val="100"/>
                <w:position w:val="0"/>
              </w:rPr>
              <w:t>分红年度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现金分红方案（含 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现金分红金额（万</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元，含税）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股份回购金额（万 元、含手续费）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分红年度合并报表中归属于上 市公司股东的净利润（万元）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占合并报表中归属于上 市公司净利润的比率</w:t>
            </w:r>
          </w:p>
        </w:tc>
      </w:tr>
      <w:tr>
        <w:trPr>
          <w:trHeight w:val="65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2.5</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12,229.93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8,650.39</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141.38%</w:t>
            </w:r>
          </w:p>
        </w:tc>
      </w:tr>
      <w:tr>
        <w:trPr>
          <w:trHeight w:val="65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2.5</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12,140.84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4,578.80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24,249.30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68.95%</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2</w:t>
            </w: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9,557.96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811.04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24,787.97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41.83%</w:t>
            </w:r>
          </w:p>
        </w:tc>
      </w:tr>
    </w:tbl>
    <w:p>
      <w:pPr>
        <w:pStyle w:val="Style33"/>
        <w:keepNext w:val="0"/>
        <w:keepLines w:val="0"/>
        <w:widowControl w:val="0"/>
        <w:shd w:val="clear" w:color="auto" w:fill="auto"/>
        <w:bidi w:val="0"/>
        <w:spacing w:before="0" w:after="0" w:line="240" w:lineRule="auto"/>
        <w:ind w:left="466"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）债权人权益保护</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公司在注重对股东权益保护的同时，高度重视对债权人合法权益的保护。在公司日常经营中，公司充分考虑债权人的合 法权益，严格按照与债权人签订的合同履行债务，及时向债权人通报权益相关的信息。公司于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月非公开发行了为期 三年的创新创业公司债，公司聘请中证鹏元资信评估股份有限公司对公司主体及债权信用进行持续跟踪评级，聘请受托管理 人长城证券股份有限公司履行受托管理职责。报告期内，公司均已将评级机构出具的评级结果以及受托管理机构出具的受托 报告及时向债权人披露。报告期内，公司按时足额向债券持有人偿付了公司债利息合计</w:t>
      </w:r>
      <w:r>
        <w:rPr>
          <w:rFonts w:ascii="Times New Roman" w:eastAsia="Times New Roman" w:hAnsi="Times New Roman" w:cs="Times New Roman"/>
          <w:color w:val="000000"/>
          <w:spacing w:val="0"/>
          <w:w w:val="100"/>
          <w:position w:val="0"/>
        </w:rPr>
        <w:t>1,500</w:t>
      </w:r>
      <w:r>
        <w:rPr>
          <w:color w:val="000000"/>
          <w:spacing w:val="0"/>
          <w:w w:val="100"/>
          <w:position w:val="0"/>
        </w:rPr>
        <w:t xml:space="preserve">万元，公司全资子公司提前偿 </w:t>
      </w:r>
      <w:r>
        <w:rPr>
          <w:color w:val="000000"/>
          <w:spacing w:val="0"/>
          <w:w w:val="100"/>
          <w:position w:val="0"/>
        </w:rPr>
        <w:t>还银行借款</w:t>
      </w:r>
      <w:r>
        <w:rPr>
          <w:rFonts w:ascii="Times New Roman" w:eastAsia="Times New Roman" w:hAnsi="Times New Roman" w:cs="Times New Roman"/>
          <w:color w:val="000000"/>
          <w:spacing w:val="0"/>
          <w:w w:val="100"/>
          <w:position w:val="0"/>
        </w:rPr>
        <w:t>4,000</w:t>
      </w:r>
      <w:r>
        <w:rPr>
          <w:color w:val="000000"/>
          <w:spacing w:val="0"/>
          <w:w w:val="100"/>
          <w:position w:val="0"/>
        </w:rPr>
        <w:t>万元。报告期内，公司未发生到期债务未及时偿还的行为。</w:t>
      </w:r>
    </w:p>
    <w:p>
      <w:pPr>
        <w:pStyle w:val="Style24"/>
        <w:keepNext w:val="0"/>
        <w:keepLines w:val="0"/>
        <w:widowControl w:val="0"/>
        <w:shd w:val="clear" w:color="auto" w:fill="auto"/>
        <w:tabs>
          <w:tab w:pos="720" w:val="left"/>
        </w:tabs>
        <w:bidi w:val="0"/>
        <w:spacing w:before="0" w:after="0" w:line="313" w:lineRule="exact"/>
        <w:ind w:left="0" w:right="0"/>
        <w:jc w:val="both"/>
      </w:pPr>
      <w:bookmarkStart w:id="438" w:name="bookmark438"/>
      <w:r>
        <w:rPr>
          <w:rFonts w:ascii="Times New Roman" w:eastAsia="Times New Roman" w:hAnsi="Times New Roman" w:cs="Times New Roman"/>
          <w:color w:val="000000"/>
          <w:spacing w:val="0"/>
          <w:w w:val="100"/>
          <w:position w:val="0"/>
        </w:rPr>
        <w:t>2</w:t>
      </w:r>
      <w:bookmarkEnd w:id="438"/>
      <w:r>
        <w:rPr>
          <w:color w:val="000000"/>
          <w:spacing w:val="0"/>
          <w:w w:val="100"/>
          <w:position w:val="0"/>
        </w:rPr>
        <w:t>、</w:t>
        <w:tab/>
        <w:t>职工权益保护方面</w:t>
      </w:r>
    </w:p>
    <w:p>
      <w:pPr>
        <w:pStyle w:val="Style24"/>
        <w:keepNext w:val="0"/>
        <w:keepLines w:val="0"/>
        <w:widowControl w:val="0"/>
        <w:numPr>
          <w:ilvl w:val="0"/>
          <w:numId w:val="11"/>
        </w:numPr>
        <w:shd w:val="clear" w:color="auto" w:fill="auto"/>
        <w:tabs>
          <w:tab w:pos="766" w:val="left"/>
        </w:tabs>
        <w:bidi w:val="0"/>
        <w:spacing w:before="0" w:after="0" w:line="313" w:lineRule="exact"/>
        <w:ind w:left="0" w:right="0"/>
        <w:jc w:val="both"/>
      </w:pPr>
      <w:bookmarkStart w:id="439" w:name="bookmark439"/>
      <w:bookmarkEnd w:id="439"/>
      <w:r>
        <w:rPr>
          <w:color w:val="000000"/>
          <w:spacing w:val="0"/>
          <w:w w:val="100"/>
          <w:position w:val="0"/>
        </w:rPr>
        <w:t>关爱员工，提高员工满意度和归属感</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公司按国家法律法规与员工签订合同，定期支付报酬，员工加班有补助及调休。此外，公司提供多方位员工福利，具体 如下：</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在生活中，公司关注员工身体健康，每年给员工提供定期免费体检；每年按节日给员工提供过节礼品或举办主题活动， 营造温馨的节日氛围，例如元宵节、端午节、中秋节等，此外，公司还举办了一系列特色活动，包括员工生日礼品、周年入 职纪念礼品、夏日凉茶活动、部门团建、亲子活动等，让员工感受到公司的细致关怀；为方便员工就餐，公司总部提供场地 引入商家开设食堂，公司提供餐补折扣；为帮助员工兼顾工作与家庭，公司设立儿童乐园，当员工因工作无法在家照顾小孩 时可以让小孩在儿童乐园玩耍或学习；公司制定大病帮扶政策，帮助患病员工及家属度过难关；针对妇女生理特点和劳动条 件对妇女肌体健康的特殊影响而实行特殊劳动保护，尊重女工工作时的特殊要求，给予需要的员工</w:t>
      </w:r>
      <w:r>
        <w:rPr>
          <w:rFonts w:ascii="Times New Roman" w:eastAsia="Times New Roman" w:hAnsi="Times New Roman" w:cs="Times New Roman"/>
          <w:color w:val="000000"/>
          <w:spacing w:val="0"/>
          <w:w w:val="100"/>
          <w:position w:val="0"/>
        </w:rPr>
        <w:t>“</w:t>
      </w:r>
      <w:r>
        <w:rPr>
          <w:color w:val="000000"/>
          <w:spacing w:val="0"/>
          <w:w w:val="100"/>
          <w:position w:val="0"/>
        </w:rPr>
        <w:t>四期</w:t>
      </w:r>
      <w:r>
        <w:rPr>
          <w:rFonts w:ascii="Times New Roman" w:eastAsia="Times New Roman" w:hAnsi="Times New Roman" w:cs="Times New Roman"/>
          <w:color w:val="000000"/>
          <w:spacing w:val="0"/>
          <w:w w:val="100"/>
          <w:position w:val="0"/>
        </w:rPr>
        <w:t>”</w:t>
      </w:r>
      <w:r>
        <w:rPr>
          <w:color w:val="000000"/>
          <w:spacing w:val="0"/>
          <w:w w:val="100"/>
          <w:position w:val="0"/>
        </w:rPr>
        <w:t>(经期、孕期、 产期和哺乳期)防护关怀。</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在工作上，公司以文化为基础，结合公司人才发展需求和业务发展需求，重点围绕新员工、高中基层管理者和关键人才 实施培养项目，提高受训对象的专业技能、综合素质、工作绩效和管理能力，培养优秀的后备人才，构建公司合理的人才梯 队，帮助员工提高自身素质及能力。</w:t>
      </w:r>
      <w:r>
        <w:rPr>
          <w:rFonts w:ascii="Times New Roman" w:eastAsia="Times New Roman" w:hAnsi="Times New Roman" w:cs="Times New Roman"/>
          <w:color w:val="000000"/>
          <w:spacing w:val="0"/>
          <w:w w:val="100"/>
          <w:position w:val="0"/>
        </w:rPr>
        <w:t>2020</w:t>
      </w:r>
      <w:r>
        <w:rPr>
          <w:color w:val="000000"/>
          <w:spacing w:val="0"/>
          <w:w w:val="100"/>
          <w:position w:val="0"/>
        </w:rPr>
        <w:t>年，公司累计开展</w:t>
      </w:r>
      <w:r>
        <w:rPr>
          <w:rFonts w:ascii="Times New Roman" w:eastAsia="Times New Roman" w:hAnsi="Times New Roman" w:cs="Times New Roman"/>
          <w:color w:val="000000"/>
          <w:spacing w:val="0"/>
          <w:w w:val="100"/>
          <w:position w:val="0"/>
        </w:rPr>
        <w:t>259</w:t>
      </w:r>
      <w:r>
        <w:rPr>
          <w:color w:val="000000"/>
          <w:spacing w:val="0"/>
          <w:w w:val="100"/>
          <w:position w:val="0"/>
        </w:rPr>
        <w:t>场培训，覆盖</w:t>
      </w:r>
      <w:r>
        <w:rPr>
          <w:rFonts w:ascii="Times New Roman" w:eastAsia="Times New Roman" w:hAnsi="Times New Roman" w:cs="Times New Roman"/>
          <w:color w:val="000000"/>
          <w:spacing w:val="0"/>
          <w:w w:val="100"/>
          <w:position w:val="0"/>
        </w:rPr>
        <w:t>4,493</w:t>
      </w:r>
      <w:r>
        <w:rPr>
          <w:color w:val="000000"/>
          <w:spacing w:val="0"/>
          <w:w w:val="100"/>
          <w:position w:val="0"/>
        </w:rPr>
        <w:t>人次，培训整体满意度达</w:t>
      </w:r>
      <w:r>
        <w:rPr>
          <w:rFonts w:ascii="Times New Roman" w:eastAsia="Times New Roman" w:hAnsi="Times New Roman" w:cs="Times New Roman"/>
          <w:color w:val="000000"/>
          <w:spacing w:val="0"/>
          <w:w w:val="100"/>
          <w:position w:val="0"/>
        </w:rPr>
        <w:t>94.46</w:t>
      </w:r>
      <w:r>
        <w:rPr>
          <w:color w:val="000000"/>
          <w:spacing w:val="0"/>
          <w:w w:val="100"/>
          <w:position w:val="0"/>
        </w:rPr>
        <w:t xml:space="preserve">分，相较于 </w:t>
      </w:r>
      <w:r>
        <w:rPr>
          <w:rFonts w:ascii="Times New Roman" w:eastAsia="Times New Roman" w:hAnsi="Times New Roman" w:cs="Times New Roman"/>
          <w:color w:val="000000"/>
          <w:spacing w:val="0"/>
          <w:w w:val="100"/>
          <w:position w:val="0"/>
        </w:rPr>
        <w:t>2019</w:t>
      </w:r>
      <w:r>
        <w:rPr>
          <w:color w:val="000000"/>
          <w:spacing w:val="0"/>
          <w:w w:val="100"/>
          <w:position w:val="0"/>
        </w:rPr>
        <w:t>年略微上升，连续五年保持高满意度水平。</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为确保充分考虑员工的需要，倾听员工心声，公司每年进行满意度调查，听取员工意见并根据反馈持续改进公司服务。 此外，公司成立工会委员会，设立工会法人代表，并设立经费审查委员、女工委员等工会委员，保障工会组织切实发挥作用， 保护、调动广大职工的积极性</w:t>
      </w:r>
      <w:r>
        <w:rPr>
          <w:color w:val="000000"/>
          <w:spacing w:val="0"/>
          <w:w w:val="100"/>
          <w:position w:val="0"/>
        </w:rPr>
        <w:t>，</w:t>
      </w:r>
      <w:r>
        <w:rPr>
          <w:color w:val="000000"/>
          <w:spacing w:val="0"/>
          <w:w w:val="100"/>
          <w:position w:val="0"/>
        </w:rPr>
        <w:t>以此维护劳动者的合法权益。</w:t>
      </w:r>
    </w:p>
    <w:p>
      <w:pPr>
        <w:pStyle w:val="Style24"/>
        <w:keepNext w:val="0"/>
        <w:keepLines w:val="0"/>
        <w:widowControl w:val="0"/>
        <w:numPr>
          <w:ilvl w:val="0"/>
          <w:numId w:val="11"/>
        </w:numPr>
        <w:shd w:val="clear" w:color="auto" w:fill="auto"/>
        <w:tabs>
          <w:tab w:pos="766" w:val="left"/>
        </w:tabs>
        <w:bidi w:val="0"/>
        <w:spacing w:before="0" w:after="0" w:line="313" w:lineRule="exact"/>
        <w:ind w:left="0" w:right="0"/>
        <w:jc w:val="both"/>
      </w:pPr>
      <w:bookmarkStart w:id="440" w:name="bookmark440"/>
      <w:bookmarkEnd w:id="440"/>
      <w:r>
        <w:rPr>
          <w:color w:val="000000"/>
          <w:spacing w:val="0"/>
          <w:w w:val="100"/>
          <w:position w:val="0"/>
        </w:rPr>
        <w:t>重视安全生产，提高员工安全意识</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公司获得</w:t>
      </w:r>
      <w:r>
        <w:rPr>
          <w:rFonts w:ascii="Times New Roman" w:eastAsia="Times New Roman" w:hAnsi="Times New Roman" w:cs="Times New Roman"/>
          <w:color w:val="000000"/>
          <w:spacing w:val="0"/>
          <w:w w:val="100"/>
          <w:position w:val="0"/>
        </w:rPr>
        <w:t>IS045001</w:t>
      </w:r>
      <w:r>
        <w:rPr>
          <w:color w:val="000000"/>
          <w:spacing w:val="0"/>
          <w:w w:val="100"/>
          <w:position w:val="0"/>
        </w:rPr>
        <w:t>职业健康安全管理体系认证、</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14001</w:t>
      </w:r>
      <w:r>
        <w:rPr>
          <w:color w:val="000000"/>
          <w:spacing w:val="0"/>
          <w:w w:val="100"/>
          <w:position w:val="0"/>
        </w:rPr>
        <w:t>环境管理体系认证、</w:t>
      </w:r>
      <w:r>
        <w:rPr>
          <w:rFonts w:ascii="Times New Roman" w:eastAsia="Times New Roman" w:hAnsi="Times New Roman" w:cs="Times New Roman"/>
          <w:color w:val="000000"/>
          <w:spacing w:val="0"/>
          <w:w w:val="100"/>
          <w:position w:val="0"/>
        </w:rPr>
        <w:t>IS09001</w:t>
      </w:r>
      <w:r>
        <w:rPr>
          <w:color w:val="000000"/>
          <w:spacing w:val="0"/>
          <w:w w:val="100"/>
          <w:position w:val="0"/>
        </w:rPr>
        <w:t xml:space="preserve">质量管理体系认证以及 </w:t>
      </w:r>
      <w:r>
        <w:rPr>
          <w:rFonts w:ascii="Times New Roman" w:eastAsia="Times New Roman" w:hAnsi="Times New Roman" w:cs="Times New Roman"/>
          <w:color w:val="000000"/>
          <w:spacing w:val="0"/>
          <w:w w:val="100"/>
          <w:position w:val="0"/>
        </w:rPr>
        <w:t>IS0/IEC27001</w:t>
      </w:r>
      <w:r>
        <w:rPr>
          <w:color w:val="000000"/>
          <w:spacing w:val="0"/>
          <w:w w:val="100"/>
          <w:position w:val="0"/>
        </w:rPr>
        <w:t>信息安全管理体系认证证书。公司严格按</w:t>
      </w:r>
      <w:r>
        <w:rPr>
          <w:rFonts w:ascii="Times New Roman" w:eastAsia="Times New Roman" w:hAnsi="Times New Roman" w:cs="Times New Roman"/>
          <w:color w:val="000000"/>
          <w:spacing w:val="0"/>
          <w:w w:val="100"/>
          <w:position w:val="0"/>
        </w:rPr>
        <w:t>IS014001</w:t>
      </w:r>
      <w:r>
        <w:rPr>
          <w:color w:val="000000"/>
          <w:spacing w:val="0"/>
          <w:w w:val="100"/>
          <w:position w:val="0"/>
        </w:rPr>
        <w:t>标准识别相关法规进行对应环保投入。公司办公区域按照 法律法规和其他相关要求配备了相应的消防设施(包括灭火器、消防栓、喷淋系统、自动报警系统、应急照明灯、紧急疏散 标志等)，并定期进行点检。公司制定了综合应急预案，每年定期举办消防演习，强化公司全体员工的消防安全意识，检验 各应急小组的处置突发事件能力。通过推进各项安全生产措施，公司最大程度保障公司人员生命安全和财产安全。</w:t>
      </w:r>
    </w:p>
    <w:p>
      <w:pPr>
        <w:pStyle w:val="Style24"/>
        <w:keepNext w:val="0"/>
        <w:keepLines w:val="0"/>
        <w:widowControl w:val="0"/>
        <w:shd w:val="clear" w:color="auto" w:fill="auto"/>
        <w:tabs>
          <w:tab w:pos="720" w:val="left"/>
        </w:tabs>
        <w:bidi w:val="0"/>
        <w:spacing w:before="0" w:after="0" w:line="313" w:lineRule="exact"/>
        <w:ind w:left="0" w:right="0"/>
        <w:jc w:val="both"/>
      </w:pPr>
      <w:bookmarkStart w:id="441" w:name="bookmark441"/>
      <w:r>
        <w:rPr>
          <w:rFonts w:ascii="Times New Roman" w:eastAsia="Times New Roman" w:hAnsi="Times New Roman" w:cs="Times New Roman"/>
          <w:color w:val="000000"/>
          <w:spacing w:val="0"/>
          <w:w w:val="100"/>
          <w:position w:val="0"/>
        </w:rPr>
        <w:t>3</w:t>
      </w:r>
      <w:bookmarkEnd w:id="441"/>
      <w:r>
        <w:rPr>
          <w:color w:val="000000"/>
          <w:spacing w:val="0"/>
          <w:w w:val="100"/>
          <w:position w:val="0"/>
        </w:rPr>
        <w:t>、</w:t>
        <w:tab/>
        <w:t>供应商权益保护方面</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供应商是公司长期发展的合作伙伴，公司切实保障供应商的各项权益，确保供应商能够在公平、公正、公开、透明的商 业环境下，与公司开展各种业务合作。公司致力于在诚信和可持续发展方面达到高标准。对于贪污受贿等不道德的商业行为， 新国都施行</w:t>
      </w:r>
      <w:r>
        <w:rPr>
          <w:rFonts w:ascii="Times New Roman" w:eastAsia="Times New Roman" w:hAnsi="Times New Roman" w:cs="Times New Roman"/>
          <w:color w:val="000000"/>
          <w:spacing w:val="0"/>
          <w:w w:val="100"/>
          <w:position w:val="0"/>
        </w:rPr>
        <w:t>“</w:t>
      </w:r>
      <w:r>
        <w:rPr>
          <w:color w:val="000000"/>
          <w:spacing w:val="0"/>
          <w:w w:val="100"/>
          <w:position w:val="0"/>
        </w:rPr>
        <w:t>零容忍</w:t>
      </w:r>
      <w:r>
        <w:rPr>
          <w:rFonts w:ascii="Times New Roman" w:eastAsia="Times New Roman" w:hAnsi="Times New Roman" w:cs="Times New Roman"/>
          <w:color w:val="000000"/>
          <w:spacing w:val="0"/>
          <w:w w:val="100"/>
          <w:position w:val="0"/>
        </w:rPr>
        <w:t>”</w:t>
      </w:r>
      <w:r>
        <w:rPr>
          <w:color w:val="000000"/>
          <w:spacing w:val="0"/>
          <w:w w:val="100"/>
          <w:position w:val="0"/>
        </w:rPr>
        <w:t>政策。针对公司员工，公司明确规定，严禁员工与供应商有利益往来，包括借款等，一经发现视为严重 违纪；严禁员工对供应商进行投资；禁止员工兼职于供应商；员工应明确谢绝参加供应商的宴请和娱乐活动，因客观原因无 法拒绝的，须按照公司相关规定，在</w:t>
      </w:r>
      <w:r>
        <w:rPr>
          <w:rFonts w:ascii="Times New Roman" w:eastAsia="Times New Roman" w:hAnsi="Times New Roman" w:cs="Times New Roman"/>
          <w:color w:val="000000"/>
          <w:spacing w:val="0"/>
          <w:w w:val="100"/>
          <w:position w:val="0"/>
        </w:rPr>
        <w:t>OA</w:t>
      </w:r>
      <w:r>
        <w:rPr>
          <w:color w:val="000000"/>
          <w:spacing w:val="0"/>
          <w:w w:val="100"/>
          <w:position w:val="0"/>
        </w:rPr>
        <w:t>进行反腐备案，经上级领导批准后方可参加。公司建立廉洁约束制度，采购人员均 签署</w:t>
      </w:r>
      <w:r>
        <w:rPr>
          <w:rFonts w:ascii="Times New Roman" w:eastAsia="Times New Roman" w:hAnsi="Times New Roman" w:cs="Times New Roman"/>
          <w:color w:val="000000"/>
          <w:spacing w:val="0"/>
          <w:w w:val="100"/>
          <w:position w:val="0"/>
        </w:rPr>
        <w:t>“</w:t>
      </w:r>
      <w:r>
        <w:rPr>
          <w:color w:val="000000"/>
          <w:spacing w:val="0"/>
          <w:w w:val="100"/>
          <w:position w:val="0"/>
        </w:rPr>
        <w:t>采购人员职业操守保证书</w:t>
      </w:r>
      <w:r>
        <w:rPr>
          <w:rFonts w:ascii="Times New Roman" w:eastAsia="Times New Roman" w:hAnsi="Times New Roman" w:cs="Times New Roman"/>
          <w:color w:val="000000"/>
          <w:spacing w:val="0"/>
          <w:w w:val="100"/>
          <w:position w:val="0"/>
        </w:rPr>
        <w:t>”</w:t>
      </w:r>
      <w:r>
        <w:rPr>
          <w:color w:val="000000"/>
          <w:spacing w:val="0"/>
          <w:w w:val="100"/>
          <w:position w:val="0"/>
        </w:rPr>
        <w:t>，并在各种会谈中向供应商宣导防腐精神，打消供应商的顾虑。</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公司制定了《供应商行为准则》，在人权、公平的劳动条件和禁止童工、健康安全和环境管理、材料合规性和冲突矿物、 商业道德、业务运营的安全性、检查和纠正措施、报告渠道等方面对供应商提出了要求，关注供应链相关方的社会责任履行， 并在供应商的选择考核时加入考核项，收集供应商的环境相关方协议，推进供应商社会责任体系建设。</w:t>
      </w:r>
    </w:p>
    <w:p>
      <w:pPr>
        <w:pStyle w:val="Style24"/>
        <w:keepNext w:val="0"/>
        <w:keepLines w:val="0"/>
        <w:widowControl w:val="0"/>
        <w:shd w:val="clear" w:color="auto" w:fill="auto"/>
        <w:tabs>
          <w:tab w:pos="720" w:val="left"/>
        </w:tabs>
        <w:bidi w:val="0"/>
        <w:spacing w:before="0" w:after="0" w:line="313" w:lineRule="exact"/>
        <w:ind w:left="0" w:right="0"/>
        <w:jc w:val="both"/>
      </w:pPr>
      <w:bookmarkStart w:id="442" w:name="bookmark442"/>
      <w:r>
        <w:rPr>
          <w:rFonts w:ascii="Times New Roman" w:eastAsia="Times New Roman" w:hAnsi="Times New Roman" w:cs="Times New Roman"/>
          <w:color w:val="000000"/>
          <w:spacing w:val="0"/>
          <w:w w:val="100"/>
          <w:position w:val="0"/>
        </w:rPr>
        <w:t>4</w:t>
      </w:r>
      <w:bookmarkEnd w:id="442"/>
      <w:r>
        <w:rPr>
          <w:color w:val="000000"/>
          <w:spacing w:val="0"/>
          <w:w w:val="100"/>
          <w:position w:val="0"/>
        </w:rPr>
        <w:t>、</w:t>
        <w:tab/>
        <w:t>客户和消费者权益保护方面</w:t>
      </w:r>
    </w:p>
    <w:p>
      <w:pPr>
        <w:pStyle w:val="Style24"/>
        <w:keepNext w:val="0"/>
        <w:keepLines w:val="0"/>
        <w:widowControl w:val="0"/>
        <w:numPr>
          <w:ilvl w:val="0"/>
          <w:numId w:val="13"/>
        </w:numPr>
        <w:shd w:val="clear" w:color="auto" w:fill="auto"/>
        <w:tabs>
          <w:tab w:pos="766" w:val="left"/>
        </w:tabs>
        <w:bidi w:val="0"/>
        <w:spacing w:before="0" w:after="0" w:line="313" w:lineRule="exact"/>
        <w:ind w:left="0" w:right="0"/>
        <w:jc w:val="both"/>
      </w:pPr>
      <w:bookmarkStart w:id="443" w:name="bookmark443"/>
      <w:bookmarkEnd w:id="443"/>
      <w:r>
        <w:rPr>
          <w:color w:val="000000"/>
          <w:spacing w:val="0"/>
          <w:w w:val="100"/>
          <w:position w:val="0"/>
        </w:rPr>
        <w:t>合同清晰：公司法务重视合同审核及销售合同制定，在产品销售合同中明确写明责任与义务。</w:t>
      </w:r>
    </w:p>
    <w:p>
      <w:pPr>
        <w:pStyle w:val="Style24"/>
        <w:keepNext w:val="0"/>
        <w:keepLines w:val="0"/>
        <w:widowControl w:val="0"/>
        <w:numPr>
          <w:ilvl w:val="0"/>
          <w:numId w:val="13"/>
        </w:numPr>
        <w:shd w:val="clear" w:color="auto" w:fill="auto"/>
        <w:tabs>
          <w:tab w:pos="766" w:val="left"/>
        </w:tabs>
        <w:bidi w:val="0"/>
        <w:spacing w:before="0" w:after="0" w:line="313" w:lineRule="exact"/>
        <w:ind w:left="0" w:right="0"/>
        <w:jc w:val="both"/>
      </w:pPr>
      <w:bookmarkStart w:id="444" w:name="bookmark444"/>
      <w:bookmarkEnd w:id="444"/>
      <w:r>
        <w:rPr>
          <w:color w:val="000000"/>
          <w:spacing w:val="0"/>
          <w:w w:val="100"/>
          <w:position w:val="0"/>
        </w:rPr>
        <w:t>真实宣传：广告宣传、产品说明秉承</w:t>
      </w:r>
      <w:r>
        <w:rPr>
          <w:rFonts w:ascii="Times New Roman" w:eastAsia="Times New Roman" w:hAnsi="Times New Roman" w:cs="Times New Roman"/>
          <w:color w:val="000000"/>
          <w:spacing w:val="0"/>
          <w:w w:val="100"/>
          <w:position w:val="0"/>
        </w:rPr>
        <w:t>“</w:t>
      </w:r>
      <w:r>
        <w:rPr>
          <w:color w:val="000000"/>
          <w:spacing w:val="0"/>
          <w:w w:val="100"/>
          <w:position w:val="0"/>
        </w:rPr>
        <w:t>诚信</w:t>
      </w:r>
      <w:r>
        <w:rPr>
          <w:rFonts w:ascii="Times New Roman" w:eastAsia="Times New Roman" w:hAnsi="Times New Roman" w:cs="Times New Roman"/>
          <w:color w:val="000000"/>
          <w:spacing w:val="0"/>
          <w:w w:val="100"/>
          <w:position w:val="0"/>
        </w:rPr>
        <w:t>”</w:t>
      </w:r>
      <w:r>
        <w:rPr>
          <w:color w:val="000000"/>
          <w:spacing w:val="0"/>
          <w:w w:val="100"/>
          <w:position w:val="0"/>
        </w:rPr>
        <w:t>原则，不存在虚假、夸大宣传。</w:t>
      </w:r>
    </w:p>
    <w:p>
      <w:pPr>
        <w:pStyle w:val="Style24"/>
        <w:keepNext w:val="0"/>
        <w:keepLines w:val="0"/>
        <w:widowControl w:val="0"/>
        <w:numPr>
          <w:ilvl w:val="0"/>
          <w:numId w:val="13"/>
        </w:numPr>
        <w:shd w:val="clear" w:color="auto" w:fill="auto"/>
        <w:tabs>
          <w:tab w:pos="766" w:val="left"/>
        </w:tabs>
        <w:bidi w:val="0"/>
        <w:spacing w:before="0" w:after="0" w:line="313" w:lineRule="exact"/>
        <w:ind w:left="0" w:right="0"/>
        <w:jc w:val="both"/>
      </w:pPr>
      <w:bookmarkStart w:id="445" w:name="bookmark445"/>
      <w:bookmarkEnd w:id="445"/>
      <w:r>
        <w:rPr>
          <w:color w:val="000000"/>
          <w:spacing w:val="0"/>
          <w:w w:val="100"/>
          <w:position w:val="0"/>
        </w:rPr>
        <w:t>售后服务：公司设立</w:t>
      </w:r>
      <w:r>
        <w:rPr>
          <w:rFonts w:ascii="Times New Roman" w:eastAsia="Times New Roman" w:hAnsi="Times New Roman" w:cs="Times New Roman"/>
          <w:color w:val="000000"/>
          <w:spacing w:val="0"/>
          <w:w w:val="100"/>
          <w:position w:val="0"/>
        </w:rPr>
        <w:t>24</w:t>
      </w:r>
      <w:r>
        <w:rPr>
          <w:color w:val="000000"/>
          <w:spacing w:val="0"/>
          <w:w w:val="100"/>
          <w:position w:val="0"/>
        </w:rPr>
        <w:t>小时全国售后服务热线，针对全部售出产品的任何问题提供解答解决服务。</w:t>
      </w:r>
    </w:p>
    <w:p>
      <w:pPr>
        <w:pStyle w:val="Style24"/>
        <w:keepNext w:val="0"/>
        <w:keepLines w:val="0"/>
        <w:widowControl w:val="0"/>
        <w:numPr>
          <w:ilvl w:val="0"/>
          <w:numId w:val="13"/>
        </w:numPr>
        <w:shd w:val="clear" w:color="auto" w:fill="auto"/>
        <w:tabs>
          <w:tab w:pos="842" w:val="left"/>
        </w:tabs>
        <w:bidi w:val="0"/>
        <w:spacing w:before="0" w:after="0" w:line="313" w:lineRule="exact"/>
        <w:ind w:left="0" w:right="0"/>
        <w:jc w:val="both"/>
      </w:pPr>
      <w:bookmarkStart w:id="446" w:name="bookmark446"/>
      <w:bookmarkEnd w:id="446"/>
      <w:r>
        <w:rPr>
          <w:color w:val="000000"/>
          <w:spacing w:val="0"/>
          <w:w w:val="100"/>
          <w:position w:val="0"/>
        </w:rPr>
        <w:t>消费者保护：建立系列质量管理体系程序要求并严格执行，确保从选材到售后各环节都充分考虑消费者健康和安 全；同时所有产品在研发和更改时及时提交各类安全认证，确保符合相关安全法规要求。</w:t>
      </w:r>
    </w:p>
    <w:p>
      <w:pPr>
        <w:pStyle w:val="Style24"/>
        <w:keepNext w:val="0"/>
        <w:keepLines w:val="0"/>
        <w:widowControl w:val="0"/>
        <w:numPr>
          <w:ilvl w:val="0"/>
          <w:numId w:val="13"/>
        </w:numPr>
        <w:shd w:val="clear" w:color="auto" w:fill="auto"/>
        <w:tabs>
          <w:tab w:pos="766" w:val="left"/>
        </w:tabs>
        <w:bidi w:val="0"/>
        <w:spacing w:before="0" w:after="0" w:line="313" w:lineRule="exact"/>
        <w:ind w:left="0" w:right="0"/>
        <w:jc w:val="both"/>
      </w:pPr>
      <w:bookmarkStart w:id="447" w:name="bookmark447"/>
      <w:bookmarkEnd w:id="447"/>
      <w:r>
        <w:rPr>
          <w:color w:val="000000"/>
          <w:spacing w:val="0"/>
          <w:w w:val="100"/>
          <w:position w:val="0"/>
        </w:rPr>
        <w:t>客户调查：每年进行客户满意度调查，官网公开售后服务热线及各办事处联络电话以及投资者热线。</w:t>
      </w:r>
    </w:p>
    <w:p>
      <w:pPr>
        <w:pStyle w:val="Style24"/>
        <w:keepNext w:val="0"/>
        <w:keepLines w:val="0"/>
        <w:widowControl w:val="0"/>
        <w:numPr>
          <w:ilvl w:val="0"/>
          <w:numId w:val="13"/>
        </w:numPr>
        <w:shd w:val="clear" w:color="auto" w:fill="auto"/>
        <w:bidi w:val="0"/>
        <w:spacing w:before="0" w:after="0" w:line="313" w:lineRule="exact"/>
        <w:ind w:left="0" w:right="0"/>
        <w:jc w:val="both"/>
      </w:pPr>
      <w:bookmarkStart w:id="448" w:name="bookmark448"/>
      <w:bookmarkEnd w:id="448"/>
      <w:r>
        <w:rPr>
          <w:color w:val="000000"/>
          <w:spacing w:val="0"/>
          <w:w w:val="100"/>
          <w:position w:val="0"/>
        </w:rPr>
        <w:t xml:space="preserve"> 信息保密：公司</w:t>
      </w:r>
      <w:r>
        <w:rPr>
          <w:rFonts w:ascii="Times New Roman" w:eastAsia="Times New Roman" w:hAnsi="Times New Roman" w:cs="Times New Roman"/>
          <w:color w:val="000000"/>
          <w:spacing w:val="0"/>
          <w:w w:val="100"/>
          <w:position w:val="0"/>
        </w:rPr>
        <w:t>POS</w:t>
      </w:r>
      <w:r>
        <w:rPr>
          <w:color w:val="000000"/>
          <w:spacing w:val="0"/>
          <w:w w:val="100"/>
          <w:position w:val="0"/>
        </w:rPr>
        <w:t>机具主要用于商户，由商户自行保管和使用，</w:t>
      </w:r>
      <w:r>
        <w:rPr>
          <w:rFonts w:ascii="Times New Roman" w:eastAsia="Times New Roman" w:hAnsi="Times New Roman" w:cs="Times New Roman"/>
          <w:color w:val="000000"/>
          <w:spacing w:val="0"/>
          <w:w w:val="100"/>
          <w:position w:val="0"/>
        </w:rPr>
        <w:t>POS</w:t>
      </w:r>
      <w:r>
        <w:rPr>
          <w:color w:val="000000"/>
          <w:spacing w:val="0"/>
          <w:w w:val="100"/>
          <w:position w:val="0"/>
        </w:rPr>
        <w:t>机具只会保存未结算的交易信息，机具更 换和报废时，都需要结算处理，在报废时更需要承诺采购方清除一切数据信息。</w:t>
      </w:r>
    </w:p>
    <w:p>
      <w:pPr>
        <w:pStyle w:val="Style24"/>
        <w:keepNext w:val="0"/>
        <w:keepLines w:val="0"/>
        <w:widowControl w:val="0"/>
        <w:shd w:val="clear" w:color="auto" w:fill="auto"/>
        <w:tabs>
          <w:tab w:pos="678" w:val="left"/>
        </w:tabs>
        <w:bidi w:val="0"/>
        <w:spacing w:before="0" w:after="0" w:line="312" w:lineRule="exact"/>
        <w:ind w:left="0" w:right="0"/>
        <w:jc w:val="both"/>
      </w:pPr>
      <w:bookmarkStart w:id="449" w:name="bookmark449"/>
      <w:r>
        <w:rPr>
          <w:rFonts w:ascii="Times New Roman" w:eastAsia="Times New Roman" w:hAnsi="Times New Roman" w:cs="Times New Roman"/>
          <w:color w:val="000000"/>
          <w:spacing w:val="0"/>
          <w:w w:val="100"/>
          <w:position w:val="0"/>
        </w:rPr>
        <w:t>5</w:t>
      </w:r>
      <w:bookmarkEnd w:id="449"/>
      <w:r>
        <w:rPr>
          <w:color w:val="000000"/>
          <w:spacing w:val="0"/>
          <w:w w:val="100"/>
          <w:position w:val="0"/>
        </w:rPr>
        <w:t>、</w:t>
        <w:tab/>
        <w:t>环境保护和可持续发展方面</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公司属专用设备制造业，两个主要子公司新国都支付和嘉联支付的主营业务为支付服务及场景数字化服务、电子支付设 备及生物识别产品，公司和子公司均不属于环境保护部门公布的重点排污企业。</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公司自愿削减污染物排放量，并持续改进环境绩效；自愿减少其他可识别的污染形式（包括但不仅限于噪声、气味、视 觉效果、光污染、震动、电磁辐射、放射物、传染性物质、非点源排放或无组织排放，以及生物危害等）。公司已建立并严 格执行废弃物管理程序、环境和安全监视测量控制程序、应急准备和响应控制程序以及化学品及危险品管理程序。具体实施 如下：主动采用新材料、新工艺等技术手段，实现有效管理并最大程度减少或预防危险化学品的使用，产品和服务在生产过 程的各个流程和环节上都在安全水平范围内，并全程保持清洁生产；建立及实施识别、测量、监控、记录和报告各种能源购 买、使用、存储、处理、回收的管理制度，提高能源利用率。节约水、电、纸张等资源消耗，并作为环境管理方案进行管理； 建立及实施识别、测量、监控、记录和报告各种资源的开发、利用、储存、处理、回收或回用的管理制度，并取得公认的相 关管理体系或标识的认证证书，公司生产的所有产品均通过</w:t>
      </w:r>
      <w:r>
        <w:rPr>
          <w:rFonts w:ascii="Times New Roman" w:eastAsia="Times New Roman" w:hAnsi="Times New Roman" w:cs="Times New Roman"/>
          <w:color w:val="000000"/>
          <w:spacing w:val="0"/>
          <w:w w:val="100"/>
          <w:position w:val="0"/>
        </w:rPr>
        <w:t>ROHS</w:t>
      </w:r>
      <w:r>
        <w:rPr>
          <w:color w:val="000000"/>
          <w:spacing w:val="0"/>
          <w:w w:val="100"/>
          <w:position w:val="0"/>
        </w:rPr>
        <w:t>检测要求。公司通过提高能源使用效率，更改工艺、替换 燃料等措施降低温室气体排放量以及每年设定指标以达成降低每单位产品水电消耗的目的。</w:t>
      </w:r>
    </w:p>
    <w:p>
      <w:pPr>
        <w:pStyle w:val="Style24"/>
        <w:keepNext w:val="0"/>
        <w:keepLines w:val="0"/>
        <w:widowControl w:val="0"/>
        <w:shd w:val="clear" w:color="auto" w:fill="auto"/>
        <w:tabs>
          <w:tab w:pos="683" w:val="left"/>
        </w:tabs>
        <w:bidi w:val="0"/>
        <w:spacing w:before="0" w:after="0" w:line="312" w:lineRule="exact"/>
        <w:ind w:left="0" w:right="0"/>
        <w:jc w:val="both"/>
      </w:pPr>
      <w:bookmarkStart w:id="450" w:name="bookmark450"/>
      <w:r>
        <w:rPr>
          <w:rFonts w:ascii="Times New Roman" w:eastAsia="Times New Roman" w:hAnsi="Times New Roman" w:cs="Times New Roman"/>
          <w:color w:val="000000"/>
          <w:spacing w:val="0"/>
          <w:w w:val="100"/>
          <w:position w:val="0"/>
        </w:rPr>
        <w:t>6</w:t>
      </w:r>
      <w:bookmarkEnd w:id="450"/>
      <w:r>
        <w:rPr>
          <w:color w:val="000000"/>
          <w:spacing w:val="0"/>
          <w:w w:val="100"/>
          <w:position w:val="0"/>
        </w:rPr>
        <w:t>、</w:t>
        <w:tab/>
        <w:t>公共关系方面</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公司一直秉持友好政策，积极履行政府倡导，合规经营企业，不逃税不漏税，为政府财政收入增添力量。公司每年都会 为应届毕业生安排大量岗位以及各种培训实现人才的软着陆，为缓解社会就业压力和保障社会稳定发挥了积极作用。遵守法 则，做政府倡导的事，与政府友好沟通和互动，以认真履行社会责任为已任，做尽职的企业公民，为企业与社会和谐发展做 贡献，为企业营造良好的政府关系环境。</w:t>
      </w:r>
    </w:p>
    <w:p>
      <w:pPr>
        <w:pStyle w:val="Style24"/>
        <w:keepNext w:val="0"/>
        <w:keepLines w:val="0"/>
        <w:widowControl w:val="0"/>
        <w:shd w:val="clear" w:color="auto" w:fill="auto"/>
        <w:tabs>
          <w:tab w:pos="683" w:val="left"/>
        </w:tabs>
        <w:bidi w:val="0"/>
        <w:spacing w:before="0" w:after="0" w:line="312" w:lineRule="exact"/>
        <w:ind w:left="0" w:right="0"/>
        <w:jc w:val="both"/>
      </w:pPr>
      <w:bookmarkStart w:id="451" w:name="bookmark451"/>
      <w:r>
        <w:rPr>
          <w:rFonts w:ascii="Times New Roman" w:eastAsia="Times New Roman" w:hAnsi="Times New Roman" w:cs="Times New Roman"/>
          <w:color w:val="000000"/>
          <w:spacing w:val="0"/>
          <w:w w:val="100"/>
          <w:position w:val="0"/>
        </w:rPr>
        <w:t>7</w:t>
      </w:r>
      <w:bookmarkEnd w:id="451"/>
      <w:r>
        <w:rPr>
          <w:color w:val="000000"/>
          <w:spacing w:val="0"/>
          <w:w w:val="100"/>
          <w:position w:val="0"/>
        </w:rPr>
        <w:t>、</w:t>
        <w:tab/>
        <w:t>社会公益事业方面</w:t>
      </w:r>
    </w:p>
    <w:p>
      <w:pPr>
        <w:pStyle w:val="Style24"/>
        <w:keepNext w:val="0"/>
        <w:keepLines w:val="0"/>
        <w:widowControl w:val="0"/>
        <w:shd w:val="clear" w:color="auto" w:fill="auto"/>
        <w:bidi w:val="0"/>
        <w:spacing w:before="0" w:after="380" w:line="312"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年初，全球疫情爆发，其中武汉为国内疫情的重灾区，公司为支持抗击疫情、解决武汉市疫情防控期间部分小区居 民天然气缴费圈存不便的问题，主动向武汉捐赠了进口呼吸机</w:t>
      </w:r>
      <w:r>
        <w:rPr>
          <w:rFonts w:ascii="Times New Roman" w:eastAsia="Times New Roman" w:hAnsi="Times New Roman" w:cs="Times New Roman"/>
          <w:color w:val="000000"/>
          <w:spacing w:val="0"/>
          <w:w w:val="100"/>
          <w:position w:val="0"/>
        </w:rPr>
        <w:t>100</w:t>
      </w:r>
      <w:r>
        <w:rPr>
          <w:color w:val="000000"/>
          <w:spacing w:val="0"/>
          <w:w w:val="100"/>
          <w:position w:val="0"/>
        </w:rPr>
        <w:t>台、免费提供圈存机</w:t>
      </w:r>
      <w:r>
        <w:rPr>
          <w:rFonts w:ascii="Times New Roman" w:eastAsia="Times New Roman" w:hAnsi="Times New Roman" w:cs="Times New Roman"/>
          <w:color w:val="000000"/>
          <w:spacing w:val="0"/>
          <w:w w:val="100"/>
          <w:position w:val="0"/>
        </w:rPr>
        <w:t>100</w:t>
      </w:r>
      <w:r>
        <w:rPr>
          <w:color w:val="000000"/>
          <w:spacing w:val="0"/>
          <w:w w:val="100"/>
          <w:position w:val="0"/>
        </w:rPr>
        <w:t>台，为抗击疫情贡献一份力量、承 担必要的社会责任和使命。此外，向卢森堡捐赠医用口罩</w:t>
      </w:r>
      <w:r>
        <w:rPr>
          <w:rFonts w:ascii="Times New Roman" w:eastAsia="Times New Roman" w:hAnsi="Times New Roman" w:cs="Times New Roman"/>
          <w:color w:val="000000"/>
          <w:spacing w:val="0"/>
          <w:w w:val="100"/>
          <w:position w:val="0"/>
        </w:rPr>
        <w:t>10</w:t>
      </w:r>
      <w:r>
        <w:rPr>
          <w:color w:val="000000"/>
          <w:spacing w:val="0"/>
          <w:w w:val="100"/>
          <w:position w:val="0"/>
        </w:rPr>
        <w:t>万个，帮助其抗击疫情。</w:t>
      </w:r>
    </w:p>
    <w:p>
      <w:pPr>
        <w:pStyle w:val="Style28"/>
        <w:keepNext/>
        <w:keepLines/>
        <w:widowControl w:val="0"/>
        <w:shd w:val="clear" w:color="auto" w:fill="auto"/>
        <w:tabs>
          <w:tab w:pos="332" w:val="left"/>
        </w:tabs>
        <w:bidi w:val="0"/>
        <w:spacing w:before="0" w:after="260" w:line="240" w:lineRule="auto"/>
        <w:ind w:left="0" w:right="0" w:firstLine="0"/>
        <w:jc w:val="left"/>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2</w:t>
      </w:r>
      <w:bookmarkEnd w:id="454"/>
      <w:r>
        <w:rPr>
          <w:color w:val="000000"/>
          <w:spacing w:val="0"/>
          <w:w w:val="100"/>
          <w:position w:val="0"/>
        </w:rPr>
        <w:t>、</w:t>
        <w:tab/>
        <w:t>履行精准扶贫社会责任情况</w:t>
      </w:r>
      <w:bookmarkEnd w:id="452"/>
      <w:bookmarkEnd w:id="453"/>
      <w:bookmarkEnd w:id="455"/>
    </w:p>
    <w:p>
      <w:pPr>
        <w:pStyle w:val="Style2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公司报告年度暂未开展精准扶贫工作，也暂无后续精准扶贫计划。</w:t>
      </w:r>
    </w:p>
    <w:p>
      <w:pPr>
        <w:pStyle w:val="Style28"/>
        <w:keepNext/>
        <w:keepLines/>
        <w:widowControl w:val="0"/>
        <w:shd w:val="clear" w:color="auto" w:fill="auto"/>
        <w:tabs>
          <w:tab w:pos="332" w:val="left"/>
        </w:tabs>
        <w:bidi w:val="0"/>
        <w:spacing w:before="0" w:after="260" w:line="240" w:lineRule="auto"/>
        <w:ind w:left="0" w:right="0" w:firstLine="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3</w:t>
      </w:r>
      <w:bookmarkEnd w:id="458"/>
      <w:r>
        <w:rPr>
          <w:color w:val="000000"/>
          <w:spacing w:val="0"/>
          <w:w w:val="100"/>
          <w:position w:val="0"/>
        </w:rPr>
        <w:t>、</w:t>
        <w:tab/>
        <w:t>环境保护相关的情况</w:t>
      </w:r>
      <w:bookmarkEnd w:id="456"/>
      <w:bookmarkEnd w:id="457"/>
      <w:bookmarkEnd w:id="459"/>
    </w:p>
    <w:p>
      <w:pPr>
        <w:pStyle w:val="Style24"/>
        <w:keepNext w:val="0"/>
        <w:keepLines w:val="0"/>
        <w:widowControl w:val="0"/>
        <w:shd w:val="clear" w:color="auto" w:fill="auto"/>
        <w:bidi w:val="0"/>
        <w:spacing w:before="0" w:after="0" w:line="353" w:lineRule="exact"/>
        <w:ind w:left="0" w:right="0" w:firstLine="0"/>
        <w:jc w:val="left"/>
      </w:pPr>
      <w:r>
        <w:rPr>
          <w:color w:val="000000"/>
          <w:spacing w:val="0"/>
          <w:w w:val="100"/>
          <w:position w:val="0"/>
        </w:rPr>
        <w:t>上市公司及其子公司是否属于环境保护部门公布的重点排污单位</w:t>
      </w:r>
    </w:p>
    <w:p>
      <w:pPr>
        <w:pStyle w:val="Style24"/>
        <w:keepNext w:val="0"/>
        <w:keepLines w:val="0"/>
        <w:widowControl w:val="0"/>
        <w:shd w:val="clear" w:color="auto" w:fill="auto"/>
        <w:bidi w:val="0"/>
        <w:spacing w:before="0" w:after="380" w:line="35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 否 公司及公司子公司不属于环境保护部门公布的重点排污单位。</w:t>
      </w:r>
    </w:p>
    <w:p>
      <w:pPr>
        <w:pStyle w:val="Style22"/>
        <w:keepNext/>
        <w:keepLines/>
        <w:widowControl w:val="0"/>
        <w:shd w:val="clear" w:color="auto" w:fill="auto"/>
        <w:bidi w:val="0"/>
        <w:spacing w:before="0" w:after="260" w:line="240" w:lineRule="auto"/>
        <w:ind w:left="0" w:right="0" w:firstLine="0"/>
        <w:jc w:val="left"/>
      </w:pPr>
      <w:bookmarkStart w:id="460" w:name="bookmark460"/>
      <w:bookmarkStart w:id="461" w:name="bookmark461"/>
      <w:bookmarkStart w:id="462" w:name="bookmark462"/>
      <w:r>
        <w:rPr>
          <w:color w:val="000000"/>
          <w:spacing w:val="0"/>
          <w:w w:val="100"/>
          <w:position w:val="0"/>
          <w:sz w:val="24"/>
          <w:szCs w:val="24"/>
        </w:rPr>
        <w:t>十八、其他重大事项的说明</w:t>
      </w:r>
      <w:bookmarkEnd w:id="460"/>
      <w:bookmarkEnd w:id="461"/>
      <w:bookmarkEnd w:id="462"/>
    </w:p>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312" w:lineRule="exact"/>
        <w:ind w:left="0" w:right="0" w:firstLine="0"/>
        <w:jc w:val="left"/>
      </w:pPr>
      <w:bookmarkStart w:id="463" w:name="bookmark463"/>
      <w:r>
        <w:rPr>
          <w:color w:val="000000"/>
          <w:spacing w:val="0"/>
          <w:w w:val="100"/>
          <w:position w:val="0"/>
        </w:rPr>
        <w:t>（</w:t>
      </w:r>
      <w:bookmarkEnd w:id="463"/>
      <w:r>
        <w:rPr>
          <w:color w:val="000000"/>
          <w:spacing w:val="0"/>
          <w:w w:val="100"/>
          <w:position w:val="0"/>
        </w:rPr>
        <w:t>一）</w:t>
      </w:r>
      <w:r>
        <w:rPr>
          <w:b/>
          <w:bCs/>
          <w:color w:val="000000"/>
          <w:spacing w:val="0"/>
          <w:w w:val="100"/>
          <w:position w:val="0"/>
        </w:rPr>
        <w:t>关于日常关联交易事项的进展</w:t>
      </w:r>
    </w:p>
    <w:p>
      <w:pPr>
        <w:pStyle w:val="Style24"/>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日，公司召开第四届董事会第四十五次会议及第四届监事会第四十二次会议，审议通过了《关于日常关联 交易预计的议案》，预计</w:t>
      </w:r>
      <w:r>
        <w:rPr>
          <w:rFonts w:ascii="Times New Roman" w:eastAsia="Times New Roman" w:hAnsi="Times New Roman" w:cs="Times New Roman"/>
          <w:color w:val="000000"/>
          <w:spacing w:val="0"/>
          <w:w w:val="100"/>
          <w:position w:val="0"/>
        </w:rPr>
        <w:t>2020</w:t>
      </w:r>
      <w:r>
        <w:rPr>
          <w:color w:val="000000"/>
          <w:spacing w:val="0"/>
          <w:w w:val="100"/>
          <w:position w:val="0"/>
        </w:rPr>
        <w:t>年度，公司及子公司接受新国都数科提供的数据处理等相关服务，预计不超过</w:t>
      </w:r>
      <w:r>
        <w:rPr>
          <w:rFonts w:ascii="Times New Roman" w:eastAsia="Times New Roman" w:hAnsi="Times New Roman" w:cs="Times New Roman"/>
          <w:color w:val="000000"/>
          <w:spacing w:val="0"/>
          <w:w w:val="100"/>
          <w:position w:val="0"/>
        </w:rPr>
        <w:t>15 0</w:t>
      </w:r>
      <w:r>
        <w:rPr>
          <w:color w:val="000000"/>
          <w:spacing w:val="0"/>
          <w:w w:val="100"/>
          <w:position w:val="0"/>
        </w:rPr>
        <w:t>万元。公司 及子公司向新国都数科提供数据处理服务、数据服务等相关服务，预计不超过</w:t>
      </w:r>
      <w:r>
        <w:rPr>
          <w:rFonts w:ascii="Times New Roman" w:eastAsia="Times New Roman" w:hAnsi="Times New Roman" w:cs="Times New Roman"/>
          <w:color w:val="000000"/>
          <w:spacing w:val="0"/>
          <w:w w:val="100"/>
          <w:position w:val="0"/>
        </w:rPr>
        <w:t>300</w:t>
      </w:r>
      <w:r>
        <w:rPr>
          <w:color w:val="000000"/>
          <w:spacing w:val="0"/>
          <w:w w:val="100"/>
          <w:position w:val="0"/>
        </w:rPr>
        <w:t>万元。公司及子公司接受信联征信提供的 咨询服务、场地使用服务等相关服务，预计不超过</w:t>
      </w:r>
      <w:r>
        <w:rPr>
          <w:rFonts w:ascii="Times New Roman" w:eastAsia="Times New Roman" w:hAnsi="Times New Roman" w:cs="Times New Roman"/>
          <w:color w:val="000000"/>
          <w:spacing w:val="0"/>
          <w:w w:val="100"/>
          <w:position w:val="0"/>
        </w:rPr>
        <w:t>150</w:t>
      </w:r>
      <w:r>
        <w:rPr>
          <w:color w:val="000000"/>
          <w:spacing w:val="0"/>
          <w:w w:val="100"/>
          <w:position w:val="0"/>
        </w:rPr>
        <w:t>万元。持有公司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以上股份的股东、公司副董事长江汉先生担任新国 都数科董事长及信联征信执行董事且持有新国都数科</w:t>
      </w:r>
      <w:r>
        <w:rPr>
          <w:rFonts w:ascii="Times New Roman" w:eastAsia="Times New Roman" w:hAnsi="Times New Roman" w:cs="Times New Roman"/>
          <w:color w:val="000000"/>
          <w:spacing w:val="0"/>
          <w:w w:val="100"/>
          <w:position w:val="0"/>
        </w:rPr>
        <w:t>31%</w:t>
      </w:r>
      <w:r>
        <w:rPr>
          <w:color w:val="000000"/>
          <w:spacing w:val="0"/>
          <w:w w:val="100"/>
          <w:position w:val="0"/>
        </w:rPr>
        <w:t>股权，上述交易构成关联交易。</w:t>
      </w:r>
    </w:p>
    <w:p>
      <w:pPr>
        <w:pStyle w:val="Style24"/>
        <w:keepNext w:val="0"/>
        <w:keepLines w:val="0"/>
        <w:widowControl w:val="0"/>
        <w:shd w:val="clear" w:color="auto" w:fill="auto"/>
        <w:bidi w:val="0"/>
        <w:spacing w:before="0" w:after="40" w:line="312" w:lineRule="exact"/>
        <w:ind w:left="0" w:right="0"/>
        <w:jc w:val="both"/>
      </w:pPr>
      <w:r>
        <w:rPr>
          <w:color w:val="000000"/>
          <w:spacing w:val="0"/>
          <w:w w:val="100"/>
          <w:position w:val="0"/>
        </w:rPr>
        <w:t>报告期内，公司及子公司采购新国都数科的数据处理服务发生的交易金额为</w:t>
      </w:r>
      <w:r>
        <w:rPr>
          <w:rFonts w:ascii="Times New Roman" w:eastAsia="Times New Roman" w:hAnsi="Times New Roman" w:cs="Times New Roman"/>
          <w:color w:val="000000"/>
          <w:spacing w:val="0"/>
          <w:w w:val="100"/>
          <w:position w:val="0"/>
        </w:rPr>
        <w:t>0.96</w:t>
      </w:r>
      <w:r>
        <w:rPr>
          <w:color w:val="000000"/>
          <w:spacing w:val="0"/>
          <w:w w:val="100"/>
          <w:position w:val="0"/>
        </w:rPr>
        <w:t>万元；采购信联征信的征信数据审核服 务</w:t>
      </w:r>
      <w:r>
        <w:rPr>
          <w:b/>
          <w:bCs/>
          <w:color w:val="000000"/>
          <w:spacing w:val="0"/>
          <w:w w:val="100"/>
          <w:position w:val="0"/>
        </w:rPr>
        <w:t>、</w:t>
      </w:r>
      <w:r>
        <w:rPr>
          <w:color w:val="000000"/>
          <w:spacing w:val="0"/>
          <w:w w:val="100"/>
          <w:position w:val="0"/>
        </w:rPr>
        <w:t>场地使用服务发生的交易金额为</w:t>
      </w:r>
      <w:r>
        <w:rPr>
          <w:rFonts w:ascii="Times New Roman" w:eastAsia="Times New Roman" w:hAnsi="Times New Roman" w:cs="Times New Roman"/>
          <w:color w:val="000000"/>
          <w:spacing w:val="0"/>
          <w:w w:val="100"/>
          <w:position w:val="0"/>
        </w:rPr>
        <w:t>199.9</w:t>
      </w:r>
      <w:r>
        <w:rPr>
          <w:rFonts w:ascii="Times New Roman" w:eastAsia="Times New Roman" w:hAnsi="Times New Roman" w:cs="Times New Roman"/>
          <w:color w:val="000000"/>
          <w:spacing w:val="0"/>
          <w:w w:val="100"/>
          <w:position w:val="0"/>
        </w:rPr>
        <w:t>1</w:t>
      </w:r>
      <w:r>
        <w:rPr>
          <w:color w:val="000000"/>
          <w:spacing w:val="0"/>
          <w:w w:val="100"/>
          <w:position w:val="0"/>
        </w:rPr>
        <w:t>万元；采购金寨云获的信息服务发生的交易金额为</w:t>
      </w:r>
      <w:r>
        <w:rPr>
          <w:rFonts w:ascii="Times New Roman" w:eastAsia="Times New Roman" w:hAnsi="Times New Roman" w:cs="Times New Roman"/>
          <w:color w:val="000000"/>
          <w:spacing w:val="0"/>
          <w:w w:val="100"/>
          <w:position w:val="0"/>
        </w:rPr>
        <w:t>53.13</w:t>
      </w:r>
      <w:r>
        <w:rPr>
          <w:color w:val="000000"/>
          <w:spacing w:val="0"/>
          <w:w w:val="100"/>
          <w:position w:val="0"/>
        </w:rPr>
        <w:t>万元；公司及子公司采购</w:t>
        <w:br w:type="page"/>
      </w:r>
      <w:r>
        <w:rPr>
          <w:color w:val="000000"/>
          <w:spacing w:val="0"/>
          <w:w w:val="100"/>
          <w:position w:val="0"/>
        </w:rPr>
        <w:t>江西云获的信息服务发生的交易金额为</w:t>
      </w:r>
      <w:r>
        <w:rPr>
          <w:rFonts w:ascii="Times New Roman" w:eastAsia="Times New Roman" w:hAnsi="Times New Roman" w:cs="Times New Roman"/>
          <w:color w:val="000000"/>
          <w:spacing w:val="0"/>
          <w:w w:val="100"/>
          <w:position w:val="0"/>
        </w:rPr>
        <w:t>23.3</w:t>
      </w:r>
      <w:r>
        <w:rPr>
          <w:rFonts w:ascii="Times New Roman" w:eastAsia="Times New Roman" w:hAnsi="Times New Roman" w:cs="Times New Roman"/>
          <w:color w:val="000000"/>
          <w:spacing w:val="0"/>
          <w:w w:val="100"/>
          <w:position w:val="0"/>
        </w:rPr>
        <w:t>0</w:t>
      </w:r>
      <w:r>
        <w:rPr>
          <w:color w:val="000000"/>
          <w:spacing w:val="0"/>
          <w:w w:val="100"/>
          <w:position w:val="0"/>
        </w:rPr>
        <w:t>万元。上述信联征信、金寨云获、江西云获均为新国都数科的控股子公司，公 司及子公司与新国都数科合并报表范围公司合计发生关联交易的金额为</w:t>
      </w:r>
      <w:r>
        <w:rPr>
          <w:rFonts w:ascii="Times New Roman" w:eastAsia="Times New Roman" w:hAnsi="Times New Roman" w:cs="Times New Roman"/>
          <w:color w:val="000000"/>
          <w:spacing w:val="0"/>
          <w:w w:val="100"/>
          <w:position w:val="0"/>
        </w:rPr>
        <w:t>277.30</w:t>
      </w:r>
      <w:r>
        <w:rPr>
          <w:color w:val="000000"/>
          <w:spacing w:val="0"/>
          <w:w w:val="100"/>
          <w:position w:val="0"/>
        </w:rPr>
        <w:t>万元，占</w:t>
      </w:r>
      <w:r>
        <w:rPr>
          <w:rFonts w:ascii="Times New Roman" w:eastAsia="Times New Roman" w:hAnsi="Times New Roman" w:cs="Times New Roman"/>
          <w:color w:val="000000"/>
          <w:spacing w:val="0"/>
          <w:w w:val="100"/>
          <w:position w:val="0"/>
        </w:rPr>
        <w:t>2020</w:t>
      </w:r>
      <w:r>
        <w:rPr>
          <w:color w:val="000000"/>
          <w:spacing w:val="0"/>
          <w:w w:val="100"/>
          <w:position w:val="0"/>
        </w:rPr>
        <w:t>年经审计的归属于上市公司股东 的净资产的</w:t>
      </w:r>
      <w:r>
        <w:rPr>
          <w:rFonts w:ascii="Times New Roman" w:eastAsia="Times New Roman" w:hAnsi="Times New Roman" w:cs="Times New Roman"/>
          <w:color w:val="000000"/>
          <w:spacing w:val="0"/>
          <w:w w:val="100"/>
          <w:position w:val="0"/>
        </w:rPr>
        <w:t>0.11%</w:t>
      </w:r>
      <w:r>
        <w:rPr>
          <w:color w:val="000000"/>
          <w:spacing w:val="0"/>
          <w:w w:val="100"/>
          <w:position w:val="0"/>
        </w:rPr>
        <w:t>，且未超过董事会审议金额。</w:t>
      </w:r>
    </w:p>
    <w:p>
      <w:pPr>
        <w:pStyle w:val="Style24"/>
        <w:keepNext w:val="0"/>
        <w:keepLines w:val="0"/>
        <w:widowControl w:val="0"/>
        <w:shd w:val="clear" w:color="auto" w:fill="auto"/>
        <w:bidi w:val="0"/>
        <w:spacing w:before="0" w:after="80" w:line="312" w:lineRule="exact"/>
        <w:ind w:left="0" w:right="0" w:firstLine="0"/>
        <w:jc w:val="both"/>
      </w:pPr>
      <w:bookmarkStart w:id="464" w:name="bookmark464"/>
      <w:r>
        <w:rPr>
          <w:b/>
          <w:bCs/>
          <w:color w:val="000000"/>
          <w:spacing w:val="0"/>
          <w:w w:val="100"/>
          <w:position w:val="0"/>
        </w:rPr>
        <w:t>（</w:t>
      </w:r>
      <w:bookmarkEnd w:id="464"/>
      <w:r>
        <w:rPr>
          <w:b/>
          <w:bCs/>
          <w:color w:val="000000"/>
          <w:spacing w:val="0"/>
          <w:w w:val="100"/>
          <w:position w:val="0"/>
        </w:rPr>
        <w:t>二）报告期内其他已披露的重大事项如下：</w:t>
      </w:r>
    </w:p>
    <w:tbl>
      <w:tblPr>
        <w:tblOverlap w:val="never"/>
        <w:jc w:val="center"/>
        <w:tblLayout w:type="fixed"/>
      </w:tblPr>
      <w:tblGrid>
        <w:gridCol w:w="4838"/>
        <w:gridCol w:w="4838"/>
      </w:tblGrid>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事项概述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披露索引</w:t>
            </w:r>
          </w:p>
        </w:tc>
      </w:tr>
      <w:tr>
        <w:trPr>
          <w:trHeight w:val="65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由于受到疫情影响，公司同意昆山银桥应向公司支付的第三期 股权转让款的支付时间予以延期，双方签订《股份转让合同之 补充协议》。公司如期收到昆山银桥支付的第三期股权转让款 项 </w:t>
            </w:r>
            <w:r>
              <w:rPr>
                <w:rFonts w:ascii="Times New Roman" w:eastAsia="Times New Roman" w:hAnsi="Times New Roman" w:cs="Times New Roman"/>
                <w:color w:val="000000"/>
                <w:spacing w:val="0"/>
                <w:w w:val="100"/>
                <w:position w:val="0"/>
              </w:rPr>
              <w:t>198,218,854.4</w:t>
            </w:r>
            <w:r>
              <w:rPr>
                <w:rFonts w:ascii="Times New Roman" w:eastAsia="Times New Roman" w:hAnsi="Times New Roman" w:cs="Times New Roman"/>
                <w:color w:val="000000"/>
                <w:spacing w:val="0"/>
                <w:w w:val="100"/>
                <w:position w:val="0"/>
              </w:rPr>
              <w:t xml:space="preserve">0 </w:t>
            </w:r>
            <w:r>
              <w:rPr>
                <w:color w:val="000000"/>
                <w:spacing w:val="0"/>
                <w:w w:val="100"/>
                <w:position w:val="0"/>
              </w:rPr>
              <w:t>元。</w:t>
            </w:r>
          </w:p>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此外，公司如期收到昆山银桥支付的第四期股权转让款 </w:t>
            </w:r>
            <w:r>
              <w:rPr>
                <w:rFonts w:ascii="Times New Roman" w:eastAsia="Times New Roman" w:hAnsi="Times New Roman" w:cs="Times New Roman"/>
                <w:color w:val="000000"/>
                <w:spacing w:val="0"/>
                <w:w w:val="100"/>
                <w:position w:val="0"/>
              </w:rPr>
              <w:t>49,554,713.6</w:t>
            </w:r>
            <w:r>
              <w:rPr>
                <w:color w:val="000000"/>
                <w:spacing w:val="0"/>
                <w:w w:val="100"/>
                <w:position w:val="0"/>
              </w:rPr>
              <w:t>元，至此，公司已收到转让苏州新国都的全部股 权转让款。</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日披露于巨潮资讯网的《关于签署</w:t>
            </w:r>
            <w:r>
              <w:rPr>
                <w:color w:val="000000"/>
                <w:spacing w:val="0"/>
                <w:w w:val="100"/>
                <w:position w:val="0"/>
              </w:rPr>
              <w:t>〈</w:t>
            </w:r>
            <w:r>
              <w:rPr>
                <w:color w:val="000000"/>
                <w:spacing w:val="0"/>
                <w:w w:val="100"/>
                <w:position w:val="0"/>
              </w:rPr>
              <w:t>股权转让合同 之补充协议</w:t>
            </w:r>
            <w:r>
              <w:rPr>
                <w:color w:val="000000"/>
                <w:spacing w:val="0"/>
                <w:w w:val="100"/>
                <w:position w:val="0"/>
              </w:rPr>
              <w:t>〉</w:t>
            </w:r>
            <w:r>
              <w:rPr>
                <w:color w:val="000000"/>
                <w:spacing w:val="0"/>
                <w:w w:val="100"/>
                <w:position w:val="0"/>
              </w:rPr>
              <w:t>的公告》（公告编号：</w:t>
            </w:r>
            <w:r>
              <w:rPr>
                <w:rFonts w:ascii="Times New Roman" w:eastAsia="Times New Roman" w:hAnsi="Times New Roman" w:cs="Times New Roman"/>
                <w:color w:val="000000"/>
                <w:spacing w:val="0"/>
                <w:w w:val="100"/>
                <w:position w:val="0"/>
              </w:rPr>
              <w:t>2020-010</w:t>
            </w:r>
            <w:r>
              <w:rPr>
                <w:color w:val="000000"/>
                <w:spacing w:val="0"/>
                <w:w w:val="100"/>
                <w:position w:val="0"/>
              </w:rPr>
              <w:t>）</w:t>
            </w:r>
          </w:p>
        </w:tc>
      </w:tr>
      <w:tr>
        <w:trPr>
          <w:trHeight w:val="658"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日披露于巨潮资讯网的《关于签署</w:t>
            </w:r>
            <w:r>
              <w:rPr>
                <w:color w:val="000000"/>
                <w:spacing w:val="0"/>
                <w:w w:val="100"/>
                <w:position w:val="0"/>
              </w:rPr>
              <w:t>〈</w:t>
            </w:r>
            <w:r>
              <w:rPr>
                <w:color w:val="000000"/>
                <w:spacing w:val="0"/>
                <w:w w:val="100"/>
                <w:position w:val="0"/>
              </w:rPr>
              <w:t>股权转让合同 之补充协议</w:t>
            </w:r>
            <w:r>
              <w:rPr>
                <w:color w:val="000000"/>
                <w:spacing w:val="0"/>
                <w:w w:val="100"/>
                <w:position w:val="0"/>
              </w:rPr>
              <w:t>〉</w:t>
            </w:r>
            <w:r>
              <w:rPr>
                <w:color w:val="000000"/>
                <w:spacing w:val="0"/>
                <w:w w:val="100"/>
                <w:position w:val="0"/>
              </w:rPr>
              <w:t>的进展公告》（公告编号：</w:t>
            </w:r>
            <w:r>
              <w:rPr>
                <w:rFonts w:ascii="Times New Roman" w:eastAsia="Times New Roman" w:hAnsi="Times New Roman" w:cs="Times New Roman"/>
                <w:color w:val="000000"/>
                <w:spacing w:val="0"/>
                <w:w w:val="100"/>
                <w:position w:val="0"/>
              </w:rPr>
              <w:t>2020-019</w:t>
            </w:r>
            <w:r>
              <w:rPr>
                <w:color w:val="000000"/>
                <w:spacing w:val="0"/>
                <w:w w:val="100"/>
                <w:position w:val="0"/>
              </w:rPr>
              <w:t>）</w:t>
            </w:r>
          </w:p>
        </w:tc>
      </w:tr>
      <w:tr>
        <w:trPr>
          <w:trHeight w:val="902"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24 </w:t>
            </w:r>
            <w:r>
              <w:rPr>
                <w:color w:val="000000"/>
                <w:spacing w:val="0"/>
                <w:w w:val="100"/>
                <w:position w:val="0"/>
              </w:rPr>
              <w:t>0</w:t>
            </w:r>
            <w:r>
              <w:rPr>
                <w:color w:val="000000"/>
                <w:spacing w:val="0"/>
                <w:w w:val="100"/>
                <w:position w:val="0"/>
              </w:rPr>
              <w:t>披露于巨潮资讯网的《关于转让控股子公司股 权的进展公告》（公告编号：</w:t>
            </w:r>
            <w:r>
              <w:rPr>
                <w:rFonts w:ascii="Times New Roman" w:eastAsia="Times New Roman" w:hAnsi="Times New Roman" w:cs="Times New Roman"/>
                <w:color w:val="000000"/>
                <w:spacing w:val="0"/>
                <w:w w:val="100"/>
                <w:position w:val="0"/>
              </w:rPr>
              <w:t>2020-141</w:t>
            </w:r>
            <w:r>
              <w:rPr>
                <w:color w:val="000000"/>
                <w:spacing w:val="0"/>
                <w:w w:val="100"/>
                <w:position w:val="0"/>
              </w:rPr>
              <w:t>）</w:t>
            </w:r>
          </w:p>
        </w:tc>
      </w:tr>
      <w:tr>
        <w:trPr>
          <w:trHeight w:val="658"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公司拟向刘祥、王文彬、浦伟杰三名特定投资者公开发行股份 不超过</w:t>
            </w:r>
            <w:r>
              <w:rPr>
                <w:rFonts w:ascii="Times New Roman" w:eastAsia="Times New Roman" w:hAnsi="Times New Roman" w:cs="Times New Roman"/>
                <w:color w:val="000000"/>
                <w:spacing w:val="0"/>
                <w:w w:val="100"/>
                <w:position w:val="0"/>
              </w:rPr>
              <w:t>90,837,281</w:t>
            </w:r>
            <w:r>
              <w:rPr>
                <w:color w:val="000000"/>
                <w:spacing w:val="0"/>
                <w:w w:val="100"/>
                <w:position w:val="0"/>
              </w:rPr>
              <w:t>股（含</w:t>
            </w:r>
            <w:r>
              <w:rPr>
                <w:rFonts w:ascii="Times New Roman" w:eastAsia="Times New Roman" w:hAnsi="Times New Roman" w:cs="Times New Roman"/>
                <w:color w:val="000000"/>
                <w:spacing w:val="0"/>
                <w:w w:val="100"/>
                <w:position w:val="0"/>
              </w:rPr>
              <w:t>90,837,281</w:t>
            </w:r>
            <w:r>
              <w:rPr>
                <w:color w:val="000000"/>
                <w:spacing w:val="0"/>
                <w:w w:val="100"/>
                <w:position w:val="0"/>
              </w:rPr>
              <w:t>股），募集资金</w:t>
            </w:r>
            <w:r>
              <w:rPr>
                <w:rFonts w:ascii="Times New Roman" w:eastAsia="Times New Roman" w:hAnsi="Times New Roman" w:cs="Times New Roman"/>
                <w:color w:val="000000"/>
                <w:spacing w:val="0"/>
                <w:w w:val="100"/>
                <w:position w:val="0"/>
              </w:rPr>
              <w:t>11.5</w:t>
            </w:r>
            <w:r>
              <w:rPr>
                <w:color w:val="000000"/>
                <w:spacing w:val="0"/>
                <w:w w:val="100"/>
                <w:position w:val="0"/>
              </w:rPr>
              <w:t>亿元， 募集资金全部用于补充流动资金。上述非公开发行股票申请获 得深圳证券交易所受理，并收到深圳证券交易所上市审核中心 出具的问询函。但鉴于再融资政策变化并结合发展规划及市场 环境、融资环境等因素综合考虑，公司决定终止本次发行申请, 深圳证券交易所同意公司终止本次发行申请并撤回申请材料。</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rPr>
              <w:t>0</w:t>
            </w:r>
            <w:r>
              <w:rPr>
                <w:color w:val="000000"/>
                <w:spacing w:val="0"/>
                <w:w w:val="100"/>
                <w:position w:val="0"/>
              </w:rPr>
              <w:t>披露于巨潮资讯网的《深圳市新国都股份有限 公司非公开发行股票预案》</w:t>
            </w:r>
          </w:p>
        </w:tc>
      </w:tr>
      <w:tr>
        <w:trPr>
          <w:trHeight w:val="662" w:hRule="exact"/>
        </w:trPr>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rPr>
              <w:t>0</w:t>
            </w:r>
            <w:r>
              <w:rPr>
                <w:color w:val="000000"/>
                <w:spacing w:val="0"/>
                <w:w w:val="100"/>
                <w:position w:val="0"/>
              </w:rPr>
              <w:t>披露于巨潮资讯网的《深圳市新国都股份有限 公司非公开发行股票预案（修订稿）》</w:t>
            </w:r>
          </w:p>
        </w:tc>
      </w:tr>
      <w:tr>
        <w:trPr>
          <w:trHeight w:val="658" w:hRule="exact"/>
        </w:trPr>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0</w:t>
            </w:r>
            <w:r>
              <w:rPr>
                <w:color w:val="000000"/>
                <w:spacing w:val="0"/>
                <w:w w:val="100"/>
                <w:position w:val="0"/>
              </w:rPr>
              <w:t>披露于巨潮资讯网的《关于非公开发行股票申 请获得深圳证券交易所受理的公告》（公告编号：</w:t>
            </w:r>
            <w:r>
              <w:rPr>
                <w:rFonts w:ascii="Times New Roman" w:eastAsia="Times New Roman" w:hAnsi="Times New Roman" w:cs="Times New Roman"/>
                <w:color w:val="000000"/>
                <w:spacing w:val="0"/>
                <w:w w:val="100"/>
                <w:position w:val="0"/>
              </w:rPr>
              <w:t>2020-105</w:t>
            </w:r>
            <w:r>
              <w:rPr>
                <w:color w:val="000000"/>
                <w:spacing w:val="0"/>
                <w:w w:val="100"/>
                <w:position w:val="0"/>
              </w:rPr>
              <w:t>）</w:t>
            </w:r>
          </w:p>
        </w:tc>
      </w:tr>
      <w:tr>
        <w:trPr>
          <w:trHeight w:val="970" w:hRule="exact"/>
        </w:trPr>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0</w:t>
            </w:r>
            <w:r>
              <w:rPr>
                <w:color w:val="000000"/>
                <w:spacing w:val="0"/>
                <w:w w:val="100"/>
                <w:position w:val="0"/>
              </w:rPr>
              <w:t>披露于巨潮资讯网的《关于收到深圳证券交易 所</w:t>
            </w:r>
            <w:r>
              <w:rPr>
                <w:color w:val="000000"/>
                <w:spacing w:val="0"/>
                <w:w w:val="100"/>
                <w:position w:val="0"/>
              </w:rPr>
              <w:t>〈</w:t>
            </w:r>
            <w:r>
              <w:rPr>
                <w:color w:val="000000"/>
                <w:spacing w:val="0"/>
                <w:w w:val="100"/>
                <w:position w:val="0"/>
              </w:rPr>
              <w:t>关于深圳市新国都股份有限公司申请向特定对象发行股票 的审核问询函</w:t>
            </w:r>
            <w:r>
              <w:rPr>
                <w:rFonts w:ascii="Times New Roman" w:eastAsia="Times New Roman" w:hAnsi="Times New Roman" w:cs="Times New Roman"/>
                <w:color w:val="000000"/>
                <w:spacing w:val="0"/>
                <w:w w:val="100"/>
                <w:position w:val="0"/>
              </w:rPr>
              <w:t>＞</w:t>
            </w:r>
            <w:r>
              <w:rPr>
                <w:color w:val="000000"/>
                <w:spacing w:val="0"/>
                <w:w w:val="100"/>
                <w:position w:val="0"/>
              </w:rPr>
              <w:t>的公告》（公告编号：</w:t>
            </w:r>
            <w:r>
              <w:rPr>
                <w:rFonts w:ascii="Times New Roman" w:eastAsia="Times New Roman" w:hAnsi="Times New Roman" w:cs="Times New Roman"/>
                <w:color w:val="000000"/>
                <w:spacing w:val="0"/>
                <w:w w:val="100"/>
                <w:position w:val="0"/>
              </w:rPr>
              <w:t>2020-106</w:t>
            </w:r>
            <w:r>
              <w:rPr>
                <w:color w:val="000000"/>
                <w:spacing w:val="0"/>
                <w:w w:val="100"/>
                <w:position w:val="0"/>
              </w:rPr>
              <w:t>）</w:t>
            </w:r>
          </w:p>
        </w:tc>
      </w:tr>
      <w:tr>
        <w:trPr>
          <w:trHeight w:val="970" w:hRule="exact"/>
        </w:trPr>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0</w:t>
            </w:r>
            <w:r>
              <w:rPr>
                <w:color w:val="000000"/>
                <w:spacing w:val="0"/>
                <w:w w:val="100"/>
                <w:position w:val="0"/>
              </w:rPr>
              <w:t>披露于巨潮资讯网的《关于终止</w:t>
            </w:r>
            <w:r>
              <w:rPr>
                <w:rFonts w:ascii="Times New Roman" w:eastAsia="Times New Roman" w:hAnsi="Times New Roman" w:cs="Times New Roman"/>
                <w:color w:val="000000"/>
                <w:spacing w:val="0"/>
                <w:w w:val="100"/>
                <w:position w:val="0"/>
              </w:rPr>
              <w:t>2020</w:t>
            </w:r>
            <w:r>
              <w:rPr>
                <w:color w:val="000000"/>
                <w:spacing w:val="0"/>
                <w:w w:val="100"/>
                <w:position w:val="0"/>
              </w:rPr>
              <w:t>年度创业 板非公开发行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股股票事项并撤回申请文件涉及关联交易事 项的公告》（公告编号：</w:t>
            </w:r>
            <w:r>
              <w:rPr>
                <w:rFonts w:ascii="Times New Roman" w:eastAsia="Times New Roman" w:hAnsi="Times New Roman" w:cs="Times New Roman"/>
                <w:color w:val="000000"/>
                <w:spacing w:val="0"/>
                <w:w w:val="100"/>
                <w:position w:val="0"/>
              </w:rPr>
              <w:t>2020-117</w:t>
            </w:r>
            <w:r>
              <w:rPr>
                <w:color w:val="000000"/>
                <w:spacing w:val="0"/>
                <w:w w:val="100"/>
                <w:position w:val="0"/>
              </w:rPr>
              <w:t>）</w:t>
            </w:r>
          </w:p>
        </w:tc>
      </w:tr>
      <w:tr>
        <w:trPr>
          <w:trHeight w:val="974"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公司以实施利润分配方案时股权登记日的总股本扣除公司回 购股份专户中的</w:t>
            </w:r>
            <w:r>
              <w:rPr>
                <w:rFonts w:ascii="Times New Roman" w:eastAsia="Times New Roman" w:hAnsi="Times New Roman" w:cs="Times New Roman"/>
                <w:color w:val="000000"/>
                <w:spacing w:val="0"/>
                <w:w w:val="100"/>
                <w:position w:val="0"/>
              </w:rPr>
              <w:t>3,526,268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 金股利</w:t>
            </w:r>
            <w:r>
              <w:rPr>
                <w:rFonts w:ascii="Times New Roman" w:eastAsia="Times New Roman" w:hAnsi="Times New Roman" w:cs="Times New Roman"/>
                <w:color w:val="000000"/>
                <w:spacing w:val="0"/>
                <w:w w:val="100"/>
                <w:position w:val="0"/>
              </w:rPr>
              <w:t>2.5</w:t>
            </w:r>
            <w:r>
              <w:rPr>
                <w:color w:val="000000"/>
                <w:spacing w:val="0"/>
                <w:w w:val="100"/>
                <w:position w:val="0"/>
              </w:rPr>
              <w:t>元人民币（含税）。该利润分配方案于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日实施完毕。</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0</w:t>
            </w:r>
            <w:r>
              <w:rPr>
                <w:color w:val="000000"/>
                <w:spacing w:val="0"/>
                <w:w w:val="100"/>
                <w:position w:val="0"/>
              </w:rPr>
              <w:t>披露于巨潮资讯网的《关于</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 的公告》（公告编号：</w:t>
            </w:r>
            <w:r>
              <w:rPr>
                <w:rFonts w:ascii="Times New Roman" w:eastAsia="Times New Roman" w:hAnsi="Times New Roman" w:cs="Times New Roman"/>
                <w:color w:val="000000"/>
                <w:spacing w:val="0"/>
                <w:w w:val="100"/>
                <w:position w:val="0"/>
              </w:rPr>
              <w:t>2020-040</w:t>
            </w:r>
            <w:r>
              <w:rPr>
                <w:color w:val="000000"/>
                <w:spacing w:val="0"/>
                <w:w w:val="100"/>
                <w:position w:val="0"/>
              </w:rPr>
              <w:t>）、《关于</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 的补充说明公告》（公告编号：</w:t>
            </w:r>
            <w:r>
              <w:rPr>
                <w:rFonts w:ascii="Times New Roman" w:eastAsia="Times New Roman" w:hAnsi="Times New Roman" w:cs="Times New Roman"/>
                <w:color w:val="000000"/>
                <w:spacing w:val="0"/>
                <w:w w:val="100"/>
                <w:position w:val="0"/>
              </w:rPr>
              <w:t>2020-062</w:t>
            </w:r>
            <w:r>
              <w:rPr>
                <w:color w:val="000000"/>
                <w:spacing w:val="0"/>
                <w:w w:val="100"/>
                <w:position w:val="0"/>
              </w:rPr>
              <w:t>）</w:t>
            </w:r>
          </w:p>
        </w:tc>
      </w:tr>
      <w:tr>
        <w:trPr>
          <w:trHeight w:val="658" w:hRule="exact"/>
        </w:trPr>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22 </w:t>
            </w:r>
            <w:r>
              <w:rPr>
                <w:color w:val="000000"/>
                <w:spacing w:val="0"/>
                <w:w w:val="100"/>
                <w:position w:val="0"/>
              </w:rPr>
              <w:t>0</w:t>
            </w:r>
            <w:r>
              <w:rPr>
                <w:color w:val="000000"/>
                <w:spacing w:val="0"/>
                <w:w w:val="100"/>
                <w:position w:val="0"/>
              </w:rPr>
              <w:t>披露于巨潮资讯网的</w:t>
            </w:r>
            <w:r>
              <w:rPr>
                <w:i/>
                <w:iCs/>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年年度权益分派实 施公告》（公告编号：</w:t>
            </w:r>
            <w:r>
              <w:rPr>
                <w:rFonts w:ascii="Times New Roman" w:eastAsia="Times New Roman" w:hAnsi="Times New Roman" w:cs="Times New Roman"/>
                <w:color w:val="000000"/>
                <w:spacing w:val="0"/>
                <w:w w:val="100"/>
                <w:position w:val="0"/>
              </w:rPr>
              <w:t>2020-085</w:t>
            </w:r>
            <w:r>
              <w:rPr>
                <w:color w:val="000000"/>
                <w:spacing w:val="0"/>
                <w:w w:val="100"/>
                <w:position w:val="0"/>
              </w:rPr>
              <w:t>）</w:t>
            </w:r>
          </w:p>
        </w:tc>
      </w:tr>
      <w:tr>
        <w:trPr>
          <w:trHeight w:val="970"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公司第四届董事会、监事会于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月份届满，公司进行董 事会、监事会换届选举，并聘请董事会秘书等高级管理人员。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rPr>
              <w:t>0</w:t>
            </w:r>
            <w:r>
              <w:rPr>
                <w:color w:val="000000"/>
                <w:spacing w:val="0"/>
                <w:w w:val="100"/>
                <w:position w:val="0"/>
              </w:rPr>
              <w:t>披露于巨潮资讯网的《关于公司董事会换届选 举的提示性公告》（公告编号：</w:t>
            </w:r>
            <w:r>
              <w:rPr>
                <w:rFonts w:ascii="Times New Roman" w:eastAsia="Times New Roman" w:hAnsi="Times New Roman" w:cs="Times New Roman"/>
                <w:color w:val="000000"/>
                <w:spacing w:val="0"/>
                <w:w w:val="100"/>
                <w:position w:val="0"/>
              </w:rPr>
              <w:t>2020-037</w:t>
            </w:r>
            <w:r>
              <w:rPr>
                <w:color w:val="000000"/>
                <w:spacing w:val="0"/>
                <w:w w:val="100"/>
                <w:position w:val="0"/>
              </w:rPr>
              <w:t>）、《关于公司监事 会换届选举的提示性公告》（公告编号：</w:t>
            </w:r>
            <w:r>
              <w:rPr>
                <w:rFonts w:ascii="Times New Roman" w:eastAsia="Times New Roman" w:hAnsi="Times New Roman" w:cs="Times New Roman"/>
                <w:color w:val="000000"/>
                <w:spacing w:val="0"/>
                <w:w w:val="100"/>
                <w:position w:val="0"/>
              </w:rPr>
              <w:t>2020-038</w:t>
            </w:r>
            <w:r>
              <w:rPr>
                <w:color w:val="000000"/>
                <w:spacing w:val="0"/>
                <w:w w:val="100"/>
                <w:position w:val="0"/>
              </w:rPr>
              <w:t>）</w:t>
            </w:r>
          </w:p>
        </w:tc>
      </w:tr>
      <w:tr>
        <w:trPr>
          <w:trHeight w:val="662" w:hRule="exact"/>
        </w:trPr>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0</w:t>
            </w:r>
            <w:r>
              <w:rPr>
                <w:color w:val="000000"/>
                <w:spacing w:val="0"/>
                <w:w w:val="100"/>
                <w:position w:val="0"/>
              </w:rPr>
              <w:t>披露于巨潮资讯网的《关于公司董事会、监事会 完成换届选举的公告》（公告编号：</w:t>
            </w:r>
            <w:r>
              <w:rPr>
                <w:rFonts w:ascii="Times New Roman" w:eastAsia="Times New Roman" w:hAnsi="Times New Roman" w:cs="Times New Roman"/>
                <w:color w:val="000000"/>
                <w:spacing w:val="0"/>
                <w:w w:val="100"/>
                <w:position w:val="0"/>
              </w:rPr>
              <w:t>2020-075</w:t>
            </w:r>
            <w:r>
              <w:rPr>
                <w:color w:val="000000"/>
                <w:spacing w:val="0"/>
                <w:w w:val="100"/>
                <w:position w:val="0"/>
              </w:rPr>
              <w:t>）</w:t>
            </w:r>
          </w:p>
        </w:tc>
      </w:tr>
      <w:tr>
        <w:trPr>
          <w:trHeight w:val="1282" w:hRule="exact"/>
        </w:trPr>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18 </w:t>
            </w:r>
            <w:r>
              <w:rPr>
                <w:color w:val="000000"/>
                <w:spacing w:val="0"/>
                <w:w w:val="100"/>
                <w:position w:val="0"/>
              </w:rPr>
              <w:t>0</w:t>
            </w:r>
            <w:r>
              <w:rPr>
                <w:color w:val="000000"/>
                <w:spacing w:val="0"/>
                <w:w w:val="100"/>
                <w:position w:val="0"/>
              </w:rPr>
              <w:t xml:space="preserve">披露于巨潮资讯网的《关于选举董事长、副董 事长、董事会专门委员会委员、监事会主席及聘任高级管理人 员、证券事务代表、审计监察部负责人的公告》（公告编号： </w:t>
            </w:r>
            <w:r>
              <w:rPr>
                <w:rFonts w:ascii="Times New Roman" w:eastAsia="Times New Roman" w:hAnsi="Times New Roman" w:cs="Times New Roman"/>
                <w:color w:val="000000"/>
                <w:spacing w:val="0"/>
                <w:w w:val="100"/>
                <w:position w:val="0"/>
              </w:rPr>
              <w:t>2020-081</w:t>
            </w:r>
            <w:r>
              <w:rPr>
                <w:color w:val="000000"/>
                <w:spacing w:val="0"/>
                <w:w w:val="100"/>
                <w:position w:val="0"/>
              </w:rPr>
              <w:t>）</w:t>
            </w:r>
          </w:p>
        </w:tc>
      </w:tr>
      <w:tr>
        <w:trPr>
          <w:trHeight w:val="129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为提高公司治理水平，公司根据《证券法》、《深圳证券交易 所创业板股票上市规则》等法律法规及规范性文件修订《公司 章程》及《股东大会议事规则》、《董事会议事规则》、《监 事会议事规则》部分条款以及《现金分红管理制度》、《重大</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0</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0</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0</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0</w:t>
            </w:r>
            <w:r>
              <w:rPr>
                <w:color w:val="000000"/>
                <w:spacing w:val="0"/>
                <w:w w:val="100"/>
                <w:position w:val="0"/>
              </w:rPr>
              <w:t>披露于巨潮资讯 网的相关公告</w:t>
            </w:r>
          </w:p>
        </w:tc>
      </w:tr>
    </w:tbl>
    <w:p>
      <w:pPr>
        <w:spacing w:lineRule="exact" w:line="1"/>
        <w:rPr>
          <w:sz w:val="2"/>
          <w:szCs w:val="2"/>
        </w:rPr>
      </w:pPr>
      <w:r>
        <w:br w:type="page"/>
      </w:r>
    </w:p>
    <w:tbl>
      <w:tblPr>
        <w:tblOverlap w:val="never"/>
        <w:jc w:val="center"/>
        <w:tblLayout w:type="fixed"/>
      </w:tblPr>
      <w:tblGrid>
        <w:gridCol w:w="4838"/>
        <w:gridCol w:w="4838"/>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信息内部报告和保密制度》等内控制度。</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报告期内，公司如期收到信链投资按补充协议约定支付的第二 期股权转让款</w:t>
            </w:r>
            <w:r>
              <w:rPr>
                <w:rFonts w:ascii="Times New Roman" w:eastAsia="Times New Roman" w:hAnsi="Times New Roman" w:cs="Times New Roman"/>
                <w:color w:val="000000"/>
                <w:spacing w:val="0"/>
                <w:w w:val="100"/>
                <w:position w:val="0"/>
              </w:rPr>
              <w:t>519</w:t>
            </w:r>
            <w:r>
              <w:rPr>
                <w:color w:val="000000"/>
                <w:spacing w:val="0"/>
                <w:w w:val="100"/>
                <w:position w:val="0"/>
              </w:rPr>
              <w:t>万元及资金占用费</w:t>
            </w:r>
            <w:r>
              <w:rPr>
                <w:rFonts w:ascii="Times New Roman" w:eastAsia="Times New Roman" w:hAnsi="Times New Roman" w:cs="Times New Roman"/>
                <w:color w:val="000000"/>
                <w:spacing w:val="0"/>
                <w:w w:val="100"/>
                <w:position w:val="0"/>
              </w:rPr>
              <w:t>16.47</w:t>
            </w:r>
            <w:r>
              <w:rPr>
                <w:color w:val="000000"/>
                <w:spacing w:val="0"/>
                <w:w w:val="100"/>
                <w:position w:val="0"/>
              </w:rPr>
              <w:t>万元；如期收到第三 期股权转让款</w:t>
            </w:r>
            <w:r>
              <w:rPr>
                <w:rFonts w:ascii="Times New Roman" w:eastAsia="Times New Roman" w:hAnsi="Times New Roman" w:cs="Times New Roman"/>
                <w:color w:val="000000"/>
                <w:spacing w:val="0"/>
                <w:w w:val="100"/>
                <w:position w:val="0"/>
              </w:rPr>
              <w:t>330</w:t>
            </w:r>
            <w:r>
              <w:rPr>
                <w:color w:val="000000"/>
                <w:spacing w:val="0"/>
                <w:w w:val="100"/>
                <w:position w:val="0"/>
              </w:rPr>
              <w:t>万元及资金占用费</w:t>
            </w:r>
            <w:r>
              <w:rPr>
                <w:rFonts w:ascii="Times New Roman" w:eastAsia="Times New Roman" w:hAnsi="Times New Roman" w:cs="Times New Roman"/>
                <w:color w:val="000000"/>
                <w:spacing w:val="0"/>
                <w:w w:val="100"/>
                <w:position w:val="0"/>
              </w:rPr>
              <w:t>49.5</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日披露于巨潮资讯网的《关于签署</w:t>
            </w:r>
            <w:r>
              <w:rPr>
                <w:color w:val="000000"/>
                <w:spacing w:val="0"/>
                <w:w w:val="100"/>
                <w:position w:val="0"/>
              </w:rPr>
              <w:t>〈</w:t>
            </w:r>
            <w:r>
              <w:rPr>
                <w:color w:val="000000"/>
                <w:spacing w:val="0"/>
                <w:w w:val="100"/>
                <w:position w:val="0"/>
              </w:rPr>
              <w:t>股权转让协议 之补充协议</w:t>
            </w:r>
            <w:r>
              <w:rPr>
                <w:color w:val="000000"/>
                <w:spacing w:val="0"/>
                <w:w w:val="100"/>
                <w:position w:val="0"/>
              </w:rPr>
              <w:t>〉</w:t>
            </w:r>
            <w:r>
              <w:rPr>
                <w:color w:val="000000"/>
                <w:spacing w:val="0"/>
                <w:w w:val="100"/>
                <w:position w:val="0"/>
              </w:rPr>
              <w:t>的进展公告》（公告编号：</w:t>
            </w:r>
            <w:r>
              <w:rPr>
                <w:rFonts w:ascii="Times New Roman" w:eastAsia="Times New Roman" w:hAnsi="Times New Roman" w:cs="Times New Roman"/>
                <w:color w:val="000000"/>
                <w:spacing w:val="0"/>
                <w:w w:val="100"/>
                <w:position w:val="0"/>
              </w:rPr>
              <w:t>2020-102</w:t>
            </w:r>
            <w:r>
              <w:rPr>
                <w:color w:val="000000"/>
                <w:spacing w:val="0"/>
                <w:w w:val="100"/>
                <w:position w:val="0"/>
              </w:rPr>
              <w:t>）</w:t>
            </w:r>
          </w:p>
        </w:tc>
      </w:tr>
      <w:tr>
        <w:trPr>
          <w:trHeight w:val="662" w:hRule="exact"/>
        </w:trPr>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日披露于巨潮资讯网的《关于转让金服技术</w:t>
            </w:r>
            <w:r>
              <w:rPr>
                <w:rFonts w:ascii="Times New Roman" w:eastAsia="Times New Roman" w:hAnsi="Times New Roman" w:cs="Times New Roman"/>
                <w:color w:val="000000"/>
                <w:spacing w:val="0"/>
                <w:w w:val="100"/>
                <w:position w:val="0"/>
              </w:rPr>
              <w:t xml:space="preserve">72% </w:t>
            </w:r>
            <w:r>
              <w:rPr>
                <w:color w:val="000000"/>
                <w:spacing w:val="0"/>
                <w:w w:val="100"/>
                <w:position w:val="0"/>
              </w:rPr>
              <w:t>股份暨关联交易的进展公告》（公告编号：</w:t>
            </w:r>
            <w:r>
              <w:rPr>
                <w:rFonts w:ascii="Times New Roman" w:eastAsia="Times New Roman" w:hAnsi="Times New Roman" w:cs="Times New Roman"/>
                <w:color w:val="000000"/>
                <w:spacing w:val="0"/>
                <w:w w:val="100"/>
                <w:position w:val="0"/>
              </w:rPr>
              <w:t>2020-140</w:t>
            </w:r>
            <w:r>
              <w:rPr>
                <w:color w:val="000000"/>
                <w:spacing w:val="0"/>
                <w:w w:val="100"/>
                <w:position w:val="0"/>
              </w:rPr>
              <w:t>）</w:t>
            </w:r>
          </w:p>
        </w:tc>
      </w:tr>
      <w:tr>
        <w:trPr>
          <w:trHeight w:val="658"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为在智能商业和区块链等新领域进行业务探索和布局，公司出 资</w:t>
            </w:r>
            <w:r>
              <w:rPr>
                <w:rFonts w:ascii="Times New Roman" w:eastAsia="Times New Roman" w:hAnsi="Times New Roman" w:cs="Times New Roman"/>
                <w:color w:val="000000"/>
                <w:spacing w:val="0"/>
                <w:w w:val="100"/>
                <w:position w:val="0"/>
              </w:rPr>
              <w:t>1</w:t>
            </w:r>
            <w:r>
              <w:rPr>
                <w:color w:val="000000"/>
                <w:spacing w:val="0"/>
                <w:w w:val="100"/>
                <w:position w:val="0"/>
              </w:rPr>
              <w:t>亿元人民币设立全资子公司新国都智能。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日披露于巨潮资讯网的《关于拟设立一级全资子公 司的公告》（公告编号：</w:t>
            </w:r>
            <w:r>
              <w:rPr>
                <w:rFonts w:ascii="Times New Roman" w:eastAsia="Times New Roman" w:hAnsi="Times New Roman" w:cs="Times New Roman"/>
                <w:color w:val="000000"/>
                <w:spacing w:val="0"/>
                <w:w w:val="100"/>
                <w:position w:val="0"/>
              </w:rPr>
              <w:t>2020-087</w:t>
            </w:r>
            <w:r>
              <w:rPr>
                <w:color w:val="000000"/>
                <w:spacing w:val="0"/>
                <w:w w:val="100"/>
                <w:position w:val="0"/>
              </w:rPr>
              <w:t>）</w:t>
            </w:r>
          </w:p>
        </w:tc>
      </w:tr>
      <w:tr>
        <w:trPr>
          <w:trHeight w:val="970" w:hRule="exact"/>
        </w:trPr>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日披露于巨潮资讯网的《关于一级全资子公司完 成工商登记注册及更新公司组织架构的公告》（公告编号： </w:t>
            </w:r>
            <w:r>
              <w:rPr>
                <w:rFonts w:ascii="Times New Roman" w:eastAsia="Times New Roman" w:hAnsi="Times New Roman" w:cs="Times New Roman"/>
                <w:color w:val="000000"/>
                <w:spacing w:val="0"/>
                <w:w w:val="100"/>
                <w:position w:val="0"/>
              </w:rPr>
              <w:t>2020-100</w:t>
            </w:r>
            <w:r>
              <w:rPr>
                <w:color w:val="000000"/>
                <w:spacing w:val="0"/>
                <w:w w:val="100"/>
                <w:position w:val="0"/>
              </w:rPr>
              <w:t>）</w:t>
            </w:r>
          </w:p>
        </w:tc>
      </w:tr>
      <w:tr>
        <w:trPr>
          <w:trHeight w:val="658"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公司原副总经理李健先生、原财务总监宋菁女士向公司提交了 书面辞职报告，辞职后均不再在公司担任任何职务。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披露于巨潮资讯网的《关于高级管理人员辞职 的公告》（公告编号：</w:t>
            </w:r>
            <w:r>
              <w:rPr>
                <w:rFonts w:ascii="Times New Roman" w:eastAsia="Times New Roman" w:hAnsi="Times New Roman" w:cs="Times New Roman"/>
                <w:color w:val="000000"/>
                <w:spacing w:val="0"/>
                <w:w w:val="100"/>
                <w:position w:val="0"/>
              </w:rPr>
              <w:t>2020-114</w:t>
            </w:r>
            <w:r>
              <w:rPr>
                <w:color w:val="000000"/>
                <w:spacing w:val="0"/>
                <w:w w:val="100"/>
                <w:position w:val="0"/>
              </w:rPr>
              <w:t>）</w:t>
            </w:r>
          </w:p>
        </w:tc>
      </w:tr>
      <w:tr>
        <w:trPr>
          <w:trHeight w:val="662" w:hRule="exact"/>
        </w:trPr>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日披露于巨潮资讯网的《关于财务总监离职及聘 任财务总监的公告》（公告编号：</w:t>
            </w:r>
            <w:r>
              <w:rPr>
                <w:rFonts w:ascii="Times New Roman" w:eastAsia="Times New Roman" w:hAnsi="Times New Roman" w:cs="Times New Roman"/>
                <w:color w:val="000000"/>
                <w:spacing w:val="0"/>
                <w:w w:val="100"/>
                <w:position w:val="0"/>
              </w:rPr>
              <w:t>2020-133</w:t>
            </w:r>
            <w:r>
              <w:rPr>
                <w:color w:val="000000"/>
                <w:spacing w:val="0"/>
                <w:w w:val="100"/>
                <w:position w:val="0"/>
              </w:rPr>
              <w:t>）</w:t>
            </w:r>
          </w:p>
        </w:tc>
      </w:tr>
      <w:tr>
        <w:trPr>
          <w:trHeight w:val="128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经公司总经理刘祥先生提名，公司董事会提名委员会审核、董 事会批准，公司聘请郭桥易先生担任财务总监，任期自董事会 审议通过之日起至本届董事会任期届满之日止，公司独立董事 对此发表了同意的独立意见。</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日披露于巨潮资讯网的《关于财务总监离职及聘 任财务总监的公告》（公告编号：</w:t>
            </w:r>
            <w:r>
              <w:rPr>
                <w:rFonts w:ascii="Times New Roman" w:eastAsia="Times New Roman" w:hAnsi="Times New Roman" w:cs="Times New Roman"/>
                <w:color w:val="000000"/>
                <w:spacing w:val="0"/>
                <w:w w:val="100"/>
                <w:position w:val="0"/>
              </w:rPr>
              <w:t>2020-133</w:t>
            </w:r>
            <w:r>
              <w:rPr>
                <w:color w:val="000000"/>
                <w:spacing w:val="0"/>
                <w:w w:val="100"/>
                <w:position w:val="0"/>
              </w:rPr>
              <w:t>）</w:t>
            </w:r>
          </w:p>
        </w:tc>
      </w:tr>
      <w:tr>
        <w:trPr>
          <w:trHeight w:val="9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经公司董事会批准，公司使用自有资金</w:t>
            </w:r>
            <w:r>
              <w:rPr>
                <w:rFonts w:ascii="Times New Roman" w:eastAsia="Times New Roman" w:hAnsi="Times New Roman" w:cs="Times New Roman"/>
                <w:color w:val="000000"/>
                <w:spacing w:val="0"/>
                <w:w w:val="100"/>
                <w:position w:val="0"/>
              </w:rPr>
              <w:t>2,000</w:t>
            </w:r>
            <w:r>
              <w:rPr>
                <w:color w:val="000000"/>
                <w:spacing w:val="0"/>
                <w:w w:val="100"/>
                <w:position w:val="0"/>
              </w:rPr>
              <w:t>万元增资上海赫 千电子科技有限公司，增资后公司持有上海赫千电子科技有限 公司</w:t>
            </w:r>
            <w:r>
              <w:rPr>
                <w:rFonts w:ascii="Times New Roman" w:eastAsia="Times New Roman" w:hAnsi="Times New Roman" w:cs="Times New Roman"/>
                <w:color w:val="000000"/>
                <w:spacing w:val="0"/>
                <w:w w:val="100"/>
                <w:position w:val="0"/>
              </w:rPr>
              <w:t>2.90%</w:t>
            </w:r>
            <w:r>
              <w:rPr>
                <w:color w:val="000000"/>
                <w:spacing w:val="0"/>
                <w:w w:val="100"/>
                <w:position w:val="0"/>
              </w:rPr>
              <w:t>股权。</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日披露于巨潮资讯网的《关于对外投资暨增资上 海赫千电子科技有限公司的公告》（公告编号：</w:t>
            </w:r>
            <w:r>
              <w:rPr>
                <w:rFonts w:ascii="Times New Roman" w:eastAsia="Times New Roman" w:hAnsi="Times New Roman" w:cs="Times New Roman"/>
                <w:color w:val="000000"/>
                <w:spacing w:val="0"/>
                <w:w w:val="100"/>
                <w:position w:val="0"/>
              </w:rPr>
              <w:t>2020-122</w:t>
            </w:r>
            <w:r>
              <w:rPr>
                <w:color w:val="000000"/>
                <w:spacing w:val="0"/>
                <w:w w:val="100"/>
                <w:position w:val="0"/>
              </w:rPr>
              <w:t>）</w:t>
            </w:r>
          </w:p>
        </w:tc>
      </w:tr>
      <w:tr>
        <w:trPr>
          <w:trHeight w:val="98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公司副总经理姚骏先生自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11</w:t>
            </w:r>
            <w:r>
              <w:rPr>
                <w:color w:val="000000"/>
                <w:spacing w:val="0"/>
                <w:w w:val="100"/>
                <w:position w:val="0"/>
              </w:rPr>
              <w:t>月期间累计减持公司 股票</w:t>
            </w:r>
            <w:r>
              <w:rPr>
                <w:rFonts w:ascii="Times New Roman" w:eastAsia="Times New Roman" w:hAnsi="Times New Roman" w:cs="Times New Roman"/>
                <w:color w:val="000000"/>
                <w:spacing w:val="0"/>
                <w:w w:val="100"/>
                <w:position w:val="0"/>
              </w:rPr>
              <w:t>29,350</w:t>
            </w:r>
            <w:r>
              <w:rPr>
                <w:color w:val="000000"/>
                <w:spacing w:val="0"/>
                <w:w w:val="100"/>
                <w:position w:val="0"/>
              </w:rPr>
              <w:t>股，占减持完毕之日公司总股本的</w:t>
            </w:r>
            <w:r>
              <w:rPr>
                <w:rFonts w:ascii="Times New Roman" w:eastAsia="Times New Roman" w:hAnsi="Times New Roman" w:cs="Times New Roman"/>
                <w:color w:val="000000"/>
                <w:spacing w:val="0"/>
                <w:w w:val="100"/>
                <w:position w:val="0"/>
              </w:rPr>
              <w:t>0.0060%</w:t>
            </w:r>
            <w:r>
              <w:rPr>
                <w:color w:val="000000"/>
                <w:spacing w:val="0"/>
                <w:w w:val="100"/>
                <w:position w:val="0"/>
              </w:rPr>
              <w:t>，本次 减持计划已实施完毕。</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日披露于巨潮资讯网的《关于高级管理人员股份 减持计划期限届满的公告》（公告编号：</w:t>
            </w:r>
            <w:r>
              <w:rPr>
                <w:rFonts w:ascii="Times New Roman" w:eastAsia="Times New Roman" w:hAnsi="Times New Roman" w:cs="Times New Roman"/>
                <w:color w:val="000000"/>
                <w:spacing w:val="0"/>
                <w:w w:val="100"/>
                <w:position w:val="0"/>
              </w:rPr>
              <w:t>2020-138</w:t>
            </w:r>
            <w:r>
              <w:rPr>
                <w:color w:val="000000"/>
                <w:spacing w:val="0"/>
                <w:w w:val="100"/>
                <w:position w:val="0"/>
              </w:rPr>
              <w:t>）</w:t>
            </w:r>
          </w:p>
        </w:tc>
      </w:tr>
    </w:tbl>
    <w:p>
      <w:pPr>
        <w:widowControl w:val="0"/>
        <w:spacing w:after="619" w:line="1" w:lineRule="exact"/>
      </w:pPr>
    </w:p>
    <w:p>
      <w:pPr>
        <w:pStyle w:val="Style22"/>
        <w:keepNext/>
        <w:keepLines/>
        <w:widowControl w:val="0"/>
        <w:shd w:val="clear" w:color="auto" w:fill="auto"/>
        <w:bidi w:val="0"/>
        <w:spacing w:before="0" w:line="240" w:lineRule="auto"/>
        <w:ind w:left="0" w:right="0" w:firstLine="0"/>
        <w:jc w:val="left"/>
      </w:pPr>
      <w:bookmarkStart w:id="465" w:name="bookmark465"/>
      <w:bookmarkStart w:id="466" w:name="bookmark466"/>
      <w:bookmarkStart w:id="467" w:name="bookmark467"/>
      <w:r>
        <w:rPr>
          <w:color w:val="000000"/>
          <w:spacing w:val="0"/>
          <w:w w:val="100"/>
          <w:position w:val="0"/>
          <w:sz w:val="24"/>
          <w:szCs w:val="24"/>
        </w:rPr>
        <w:t>十九、公司子公司重大事项</w:t>
      </w:r>
      <w:bookmarkEnd w:id="465"/>
      <w:bookmarkEnd w:id="466"/>
      <w:bookmarkEnd w:id="467"/>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838"/>
        <w:gridCol w:w="4838"/>
      </w:tblGrid>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子公司重要事项概述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披露索引</w:t>
            </w:r>
          </w:p>
        </w:tc>
      </w:tr>
      <w:tr>
        <w:trPr>
          <w:trHeight w:val="128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公司全资子公司嘉联支付以自有资金向其全资子公司新国都 通信增资</w:t>
            </w:r>
            <w:r>
              <w:rPr>
                <w:color w:val="000000"/>
                <w:spacing w:val="0"/>
                <w:w w:val="100"/>
                <w:position w:val="0"/>
              </w:rPr>
              <w:t>4, 900</w:t>
            </w:r>
            <w:r>
              <w:rPr>
                <w:color w:val="000000"/>
                <w:spacing w:val="0"/>
                <w:w w:val="100"/>
                <w:position w:val="0"/>
              </w:rPr>
              <w:t>万元，以扩大新国都通信的业务规模、业务范 畴，增强新国都通信的公司信用和核心竞争力，提升整体营运 能力，促进持续健康发展。</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4</w:t>
            </w:r>
            <w:r>
              <w:rPr>
                <w:color w:val="000000"/>
                <w:spacing w:val="0"/>
                <w:w w:val="100"/>
                <w:position w:val="0"/>
              </w:rPr>
              <w:t>日披露于巨潮资讯网的《关于二级子公司完成工商 注册登记的公告》（公告编号：</w:t>
            </w:r>
            <w:r>
              <w:rPr>
                <w:color w:val="000000"/>
                <w:spacing w:val="0"/>
                <w:w w:val="100"/>
                <w:position w:val="0"/>
              </w:rPr>
              <w:t>2020-016）</w:t>
            </w:r>
          </w:p>
        </w:tc>
      </w:tr>
      <w:tr>
        <w:trPr>
          <w:trHeight w:val="66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pPr>
            <w:r>
              <w:rPr>
                <w:color w:val="000000"/>
                <w:spacing w:val="0"/>
                <w:w w:val="100"/>
                <w:position w:val="0"/>
              </w:rPr>
              <w:t>公司全资子公司公信诚丰基于业务发展需要及成本控制考虑 以自有资金出资</w:t>
            </w:r>
            <w:r>
              <w:rPr>
                <w:color w:val="000000"/>
                <w:spacing w:val="0"/>
                <w:w w:val="100"/>
                <w:position w:val="0"/>
              </w:rPr>
              <w:t>200</w:t>
            </w:r>
            <w:r>
              <w:rPr>
                <w:color w:val="000000"/>
                <w:spacing w:val="0"/>
                <w:w w:val="100"/>
                <w:position w:val="0"/>
              </w:rPr>
              <w:t>万元设立湖南法度互联网科技有限公司。</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10</w:t>
            </w:r>
            <w:r>
              <w:rPr>
                <w:color w:val="000000"/>
                <w:spacing w:val="0"/>
                <w:w w:val="100"/>
                <w:position w:val="0"/>
              </w:rPr>
              <w:t>日披露于巨潮资讯网的《关于拟对公司二级子公 司增资的公告》（公告编号：</w:t>
            </w:r>
            <w:r>
              <w:rPr>
                <w:color w:val="000000"/>
                <w:spacing w:val="0"/>
                <w:w w:val="100"/>
                <w:position w:val="0"/>
              </w:rPr>
              <w:t>2020-116）</w:t>
            </w:r>
          </w:p>
        </w:tc>
      </w:tr>
    </w:tbl>
    <w:p>
      <w:pPr>
        <w:spacing w:lineRule="exact" w:line="1"/>
        <w:rPr>
          <w:sz w:val="2"/>
          <w:szCs w:val="2"/>
        </w:rPr>
      </w:pPr>
      <w:r>
        <w:br w:type="page"/>
      </w:r>
    </w:p>
    <w:p>
      <w:pPr>
        <w:pStyle w:val="Style11"/>
        <w:keepNext/>
        <w:keepLines/>
        <w:widowControl w:val="0"/>
        <w:shd w:val="clear" w:color="auto" w:fill="auto"/>
        <w:bidi w:val="0"/>
        <w:spacing w:before="0" w:after="540" w:line="240" w:lineRule="auto"/>
        <w:ind w:left="0" w:right="0" w:firstLine="0"/>
        <w:jc w:val="center"/>
      </w:pPr>
      <w:bookmarkStart w:id="468" w:name="bookmark468"/>
      <w:bookmarkStart w:id="469" w:name="bookmark469"/>
      <w:bookmarkStart w:id="470" w:name="bookmark470"/>
      <w:r>
        <w:rPr>
          <w:color w:val="000000"/>
          <w:spacing w:val="0"/>
          <w:w w:val="100"/>
          <w:position w:val="0"/>
        </w:rPr>
        <w:t>第六节股份变动及股东情况</w:t>
      </w:r>
      <w:bookmarkEnd w:id="468"/>
      <w:bookmarkEnd w:id="469"/>
      <w:bookmarkEnd w:id="470"/>
    </w:p>
    <w:p>
      <w:pPr>
        <w:pStyle w:val="Style22"/>
        <w:keepNext/>
        <w:keepLines/>
        <w:widowControl w:val="0"/>
        <w:shd w:val="clear" w:color="auto" w:fill="auto"/>
        <w:bidi w:val="0"/>
        <w:spacing w:before="0" w:line="240" w:lineRule="auto"/>
        <w:ind w:left="0" w:right="0" w:firstLine="0"/>
        <w:jc w:val="left"/>
      </w:pPr>
      <w:bookmarkStart w:id="471" w:name="bookmark471"/>
      <w:bookmarkStart w:id="472" w:name="bookmark472"/>
      <w:bookmarkStart w:id="473" w:name="bookmark473"/>
      <w:bookmarkStart w:id="474" w:name="bookmark474"/>
      <w:bookmarkStart w:id="475" w:name="bookmark475"/>
      <w:r>
        <w:rPr>
          <w:color w:val="000000"/>
          <w:spacing w:val="0"/>
          <w:w w:val="100"/>
          <w:position w:val="0"/>
          <w:sz w:val="24"/>
          <w:szCs w:val="24"/>
        </w:rPr>
        <w:t>一</w:t>
      </w:r>
      <w:bookmarkEnd w:id="474"/>
      <w:r>
        <w:rPr>
          <w:color w:val="000000"/>
          <w:spacing w:val="0"/>
          <w:w w:val="100"/>
          <w:position w:val="0"/>
          <w:sz w:val="24"/>
          <w:szCs w:val="24"/>
        </w:rPr>
        <w:t>、股份变动情况</w:t>
      </w:r>
      <w:bookmarkEnd w:id="472"/>
      <w:bookmarkEnd w:id="473"/>
      <w:bookmarkEnd w:id="475"/>
      <w:bookmarkEnd w:id="471"/>
    </w:p>
    <w:p>
      <w:pPr>
        <w:pStyle w:val="Style28"/>
        <w:keepNext/>
        <w:keepLines/>
        <w:widowControl w:val="0"/>
        <w:shd w:val="clear" w:color="auto" w:fill="auto"/>
        <w:bidi w:val="0"/>
        <w:spacing w:before="0" w:line="240" w:lineRule="auto"/>
        <w:ind w:left="0" w:right="0" w:firstLine="0"/>
        <w:jc w:val="left"/>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rPr>
        <w:t>1</w:t>
      </w:r>
      <w:bookmarkEnd w:id="478"/>
      <w:r>
        <w:rPr>
          <w:color w:val="000000"/>
          <w:spacing w:val="0"/>
          <w:w w:val="100"/>
          <w:position w:val="0"/>
        </w:rPr>
        <w:t>、股份变动情况</w:t>
      </w:r>
      <w:bookmarkEnd w:id="476"/>
      <w:bookmarkEnd w:id="477"/>
      <w:bookmarkEnd w:id="47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142,821,9</w:t>
            </w:r>
          </w:p>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-8,933,40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-8,933,40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133,888,5</w:t>
            </w:r>
          </w:p>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142,821,9</w:t>
            </w:r>
          </w:p>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-8,933,40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-8,933,40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133,888,5</w:t>
            </w:r>
          </w:p>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142,821,9</w:t>
            </w:r>
          </w:p>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-8,933,40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-8,933,40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133,888,5</w:t>
            </w:r>
          </w:p>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345,876,8</w:t>
            </w:r>
          </w:p>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9,431,908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9,431,908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355,308,7</w:t>
            </w:r>
          </w:p>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72.63%</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345,876,8</w:t>
            </w:r>
          </w:p>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9,431,908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9,431,908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355,308,7</w:t>
            </w:r>
          </w:p>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488,698,7</w:t>
            </w:r>
          </w:p>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498,508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498,508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489,197,2</w:t>
            </w:r>
          </w:p>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一、实施股票期权激励计划新增无限售股份</w:t>
      </w:r>
    </w:p>
    <w:p>
      <w:pPr>
        <w:pStyle w:val="Style24"/>
        <w:keepNext w:val="0"/>
        <w:keepLines w:val="0"/>
        <w:widowControl w:val="0"/>
        <w:shd w:val="clear" w:color="auto" w:fill="auto"/>
        <w:bidi w:val="0"/>
        <w:spacing w:before="0" w:after="240" w:line="312" w:lineRule="exact"/>
        <w:ind w:left="0" w:right="0" w:firstLine="440"/>
        <w:jc w:val="both"/>
      </w:pPr>
      <w:r>
        <w:rPr>
          <w:color w:val="000000"/>
          <w:spacing w:val="0"/>
          <w:w w:val="100"/>
          <w:position w:val="0"/>
        </w:rPr>
        <w:t>报告期内，公司</w:t>
      </w:r>
      <w:r>
        <w:rPr>
          <w:rFonts w:ascii="Times New Roman" w:eastAsia="Times New Roman" w:hAnsi="Times New Roman" w:cs="Times New Roman"/>
          <w:color w:val="000000"/>
          <w:spacing w:val="0"/>
          <w:w w:val="100"/>
          <w:position w:val="0"/>
        </w:rPr>
        <w:t>2017</w:t>
      </w:r>
      <w:r>
        <w:rPr>
          <w:color w:val="000000"/>
          <w:spacing w:val="0"/>
          <w:w w:val="100"/>
          <w:position w:val="0"/>
        </w:rPr>
        <w:t>年股票期权激励计划第二个行权期行权数量为</w:t>
      </w:r>
      <w:r>
        <w:rPr>
          <w:rFonts w:ascii="Times New Roman" w:eastAsia="Times New Roman" w:hAnsi="Times New Roman" w:cs="Times New Roman"/>
          <w:color w:val="000000"/>
          <w:spacing w:val="0"/>
          <w:w w:val="100"/>
          <w:position w:val="0"/>
        </w:rPr>
        <w:t>416,917</w:t>
      </w:r>
      <w:r>
        <w:rPr>
          <w:color w:val="000000"/>
          <w:spacing w:val="0"/>
          <w:w w:val="100"/>
          <w:position w:val="0"/>
        </w:rPr>
        <w:t>份，增加无限售股份</w:t>
      </w:r>
      <w:r>
        <w:rPr>
          <w:rFonts w:ascii="Times New Roman" w:eastAsia="Times New Roman" w:hAnsi="Times New Roman" w:cs="Times New Roman"/>
          <w:color w:val="000000"/>
          <w:spacing w:val="0"/>
          <w:w w:val="100"/>
          <w:position w:val="0"/>
        </w:rPr>
        <w:t>416,917</w:t>
      </w:r>
      <w:r>
        <w:rPr>
          <w:color w:val="000000"/>
          <w:spacing w:val="0"/>
          <w:w w:val="100"/>
          <w:position w:val="0"/>
        </w:rPr>
        <w:t>股；</w:t>
      </w:r>
      <w:r>
        <w:rPr>
          <w:rFonts w:ascii="Times New Roman" w:eastAsia="Times New Roman" w:hAnsi="Times New Roman" w:cs="Times New Roman"/>
          <w:color w:val="000000"/>
          <w:spacing w:val="0"/>
          <w:w w:val="100"/>
          <w:position w:val="0"/>
        </w:rPr>
        <w:t>2018</w:t>
      </w:r>
      <w:r>
        <w:rPr>
          <w:color w:val="000000"/>
          <w:spacing w:val="0"/>
          <w:w w:val="100"/>
          <w:position w:val="0"/>
        </w:rPr>
        <w:t>年股 票期权激励计划第一个行权期行权期权数量为</w:t>
      </w:r>
      <w:r>
        <w:rPr>
          <w:rFonts w:ascii="Times New Roman" w:eastAsia="Times New Roman" w:hAnsi="Times New Roman" w:cs="Times New Roman"/>
          <w:color w:val="000000"/>
          <w:spacing w:val="0"/>
          <w:w w:val="100"/>
          <w:position w:val="0"/>
        </w:rPr>
        <w:t>81,591</w:t>
      </w:r>
      <w:r>
        <w:rPr>
          <w:color w:val="000000"/>
          <w:spacing w:val="0"/>
          <w:w w:val="100"/>
          <w:position w:val="0"/>
        </w:rPr>
        <w:t>份，增加无限售股份</w:t>
      </w:r>
      <w:r>
        <w:rPr>
          <w:rFonts w:ascii="Times New Roman" w:eastAsia="Times New Roman" w:hAnsi="Times New Roman" w:cs="Times New Roman"/>
          <w:color w:val="000000"/>
          <w:spacing w:val="0"/>
          <w:w w:val="100"/>
          <w:position w:val="0"/>
        </w:rPr>
        <w:t>81,591</w:t>
      </w:r>
      <w:r>
        <w:rPr>
          <w:color w:val="000000"/>
          <w:spacing w:val="0"/>
          <w:w w:val="100"/>
          <w:position w:val="0"/>
        </w:rPr>
        <w:t>股，合计增加无限售股份</w:t>
      </w:r>
      <w:r>
        <w:rPr>
          <w:rFonts w:ascii="Times New Roman" w:eastAsia="Times New Roman" w:hAnsi="Times New Roman" w:cs="Times New Roman"/>
          <w:color w:val="000000"/>
          <w:spacing w:val="0"/>
          <w:w w:val="100"/>
          <w:position w:val="0"/>
        </w:rPr>
        <w:t>498,508</w:t>
      </w:r>
      <w:r>
        <w:rPr>
          <w:color w:val="000000"/>
          <w:spacing w:val="0"/>
          <w:w w:val="100"/>
          <w:position w:val="0"/>
        </w:rPr>
        <w:t>股。</w:t>
      </w:r>
    </w:p>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二、公司董监高实施股份增减持以及职位变动导致所持股份性质发生变化</w:t>
      </w:r>
    </w:p>
    <w:p>
      <w:pPr>
        <w:pStyle w:val="Style24"/>
        <w:keepNext w:val="0"/>
        <w:keepLines w:val="0"/>
        <w:widowControl w:val="0"/>
        <w:shd w:val="clear" w:color="auto" w:fill="auto"/>
        <w:tabs>
          <w:tab w:pos="701" w:val="left"/>
        </w:tabs>
        <w:bidi w:val="0"/>
        <w:spacing w:before="0" w:after="0" w:line="313" w:lineRule="exact"/>
        <w:ind w:left="0" w:right="0"/>
        <w:jc w:val="both"/>
      </w:pPr>
      <w:bookmarkStart w:id="480" w:name="bookmark480"/>
      <w:r>
        <w:rPr>
          <w:rFonts w:ascii="Times New Roman" w:eastAsia="Times New Roman" w:hAnsi="Times New Roman" w:cs="Times New Roman"/>
          <w:color w:val="000000"/>
          <w:spacing w:val="0"/>
          <w:w w:val="100"/>
          <w:position w:val="0"/>
        </w:rPr>
        <w:t>1</w:t>
      </w:r>
      <w:bookmarkEnd w:id="480"/>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日为</w:t>
      </w:r>
      <w:r>
        <w:rPr>
          <w:rFonts w:ascii="Times New Roman" w:eastAsia="Times New Roman" w:hAnsi="Times New Roman" w:cs="Times New Roman"/>
          <w:color w:val="000000"/>
          <w:spacing w:val="0"/>
          <w:w w:val="100"/>
          <w:position w:val="0"/>
        </w:rPr>
        <w:t>2020</w:t>
      </w:r>
      <w:r>
        <w:rPr>
          <w:color w:val="000000"/>
          <w:spacing w:val="0"/>
          <w:w w:val="100"/>
          <w:position w:val="0"/>
        </w:rPr>
        <w:t>年首个交易日，公司董事、监事、高级管理人员所持高管锁定股重新计算，因副董事长江汉先 生、董事兼副总经理汪洋先生、韦余红先生、副总经理姚骏先生以及原财务总监赵辉先生、原副总经理童卫东先生于</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年度实施了股份减持，因此，本次减少有限售股份</w:t>
      </w:r>
      <w:r>
        <w:rPr>
          <w:rFonts w:ascii="Times New Roman" w:eastAsia="Times New Roman" w:hAnsi="Times New Roman" w:cs="Times New Roman"/>
          <w:color w:val="000000"/>
          <w:spacing w:val="0"/>
          <w:w w:val="100"/>
          <w:position w:val="0"/>
        </w:rPr>
        <w:t>8,152,075</w:t>
      </w:r>
      <w:r>
        <w:rPr>
          <w:color w:val="000000"/>
          <w:spacing w:val="0"/>
          <w:w w:val="100"/>
          <w:position w:val="0"/>
        </w:rPr>
        <w:t>股，增加无限售股份</w:t>
      </w:r>
      <w:r>
        <w:rPr>
          <w:rFonts w:ascii="Times New Roman" w:eastAsia="Times New Roman" w:hAnsi="Times New Roman" w:cs="Times New Roman"/>
          <w:color w:val="000000"/>
          <w:spacing w:val="0"/>
          <w:w w:val="100"/>
          <w:position w:val="0"/>
        </w:rPr>
        <w:t>8,152,075</w:t>
      </w:r>
      <w:r>
        <w:rPr>
          <w:color w:val="000000"/>
          <w:spacing w:val="0"/>
          <w:w w:val="100"/>
          <w:position w:val="0"/>
        </w:rPr>
        <w:t>股。</w:t>
      </w:r>
    </w:p>
    <w:p>
      <w:pPr>
        <w:pStyle w:val="Style24"/>
        <w:keepNext w:val="0"/>
        <w:keepLines w:val="0"/>
        <w:widowControl w:val="0"/>
        <w:shd w:val="clear" w:color="auto" w:fill="auto"/>
        <w:tabs>
          <w:tab w:pos="701" w:val="left"/>
        </w:tabs>
        <w:bidi w:val="0"/>
        <w:spacing w:before="0" w:after="0" w:line="313" w:lineRule="exact"/>
        <w:ind w:left="0" w:right="0"/>
        <w:jc w:val="both"/>
      </w:pPr>
      <w:bookmarkStart w:id="481" w:name="bookmark481"/>
      <w:r>
        <w:rPr>
          <w:rFonts w:ascii="Times New Roman" w:eastAsia="Times New Roman" w:hAnsi="Times New Roman" w:cs="Times New Roman"/>
          <w:color w:val="000000"/>
          <w:spacing w:val="0"/>
          <w:w w:val="100"/>
          <w:position w:val="0"/>
        </w:rPr>
        <w:t>2</w:t>
      </w:r>
      <w:bookmarkEnd w:id="481"/>
      <w:r>
        <w:rPr>
          <w:color w:val="000000"/>
          <w:spacing w:val="0"/>
          <w:w w:val="100"/>
          <w:position w:val="0"/>
        </w:rPr>
        <w:t>、</w:t>
        <w:tab/>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日完成董事会换届选举，第四届董事会任期届满六个月后于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日，公司原董事贾巍女士、 原财务总监赵辉先生、原副总经理童卫东先生所持公司限售股</w:t>
      </w:r>
      <w:r>
        <w:rPr>
          <w:rFonts w:ascii="Times New Roman" w:eastAsia="Times New Roman" w:hAnsi="Times New Roman" w:cs="Times New Roman"/>
          <w:color w:val="000000"/>
          <w:spacing w:val="0"/>
          <w:w w:val="100"/>
          <w:position w:val="0"/>
        </w:rPr>
        <w:t>100%</w:t>
      </w:r>
      <w:r>
        <w:rPr>
          <w:color w:val="000000"/>
          <w:spacing w:val="0"/>
          <w:w w:val="100"/>
          <w:position w:val="0"/>
        </w:rPr>
        <w:t>解除限售，本次减少有限售股份</w:t>
      </w:r>
      <w:r>
        <w:rPr>
          <w:rFonts w:ascii="Times New Roman" w:eastAsia="Times New Roman" w:hAnsi="Times New Roman" w:cs="Times New Roman"/>
          <w:color w:val="000000"/>
          <w:spacing w:val="0"/>
          <w:w w:val="100"/>
          <w:position w:val="0"/>
        </w:rPr>
        <w:t>1,215,538</w:t>
      </w:r>
      <w:r>
        <w:rPr>
          <w:color w:val="000000"/>
          <w:spacing w:val="0"/>
          <w:w w:val="100"/>
          <w:position w:val="0"/>
        </w:rPr>
        <w:t>股，增加无限 售股份</w:t>
      </w:r>
      <w:r>
        <w:rPr>
          <w:rFonts w:ascii="Times New Roman" w:eastAsia="Times New Roman" w:hAnsi="Times New Roman" w:cs="Times New Roman"/>
          <w:color w:val="000000"/>
          <w:spacing w:val="0"/>
          <w:w w:val="100"/>
          <w:position w:val="0"/>
        </w:rPr>
        <w:t>1,215,538</w:t>
      </w:r>
      <w:r>
        <w:rPr>
          <w:color w:val="000000"/>
          <w:spacing w:val="0"/>
          <w:w w:val="100"/>
          <w:position w:val="0"/>
        </w:rPr>
        <w:t>股。</w:t>
      </w:r>
    </w:p>
    <w:p>
      <w:pPr>
        <w:pStyle w:val="Style24"/>
        <w:keepNext w:val="0"/>
        <w:keepLines w:val="0"/>
        <w:widowControl w:val="0"/>
        <w:shd w:val="clear" w:color="auto" w:fill="auto"/>
        <w:tabs>
          <w:tab w:pos="701" w:val="left"/>
        </w:tabs>
        <w:bidi w:val="0"/>
        <w:spacing w:before="0" w:after="0" w:line="313" w:lineRule="exact"/>
        <w:ind w:left="0" w:right="0"/>
        <w:jc w:val="both"/>
      </w:pPr>
      <w:bookmarkStart w:id="482" w:name="bookmark482"/>
      <w:r>
        <w:rPr>
          <w:rFonts w:ascii="Times New Roman" w:eastAsia="Times New Roman" w:hAnsi="Times New Roman" w:cs="Times New Roman"/>
          <w:color w:val="000000"/>
          <w:spacing w:val="0"/>
          <w:w w:val="100"/>
          <w:position w:val="0"/>
        </w:rPr>
        <w:t>3</w:t>
      </w:r>
      <w:bookmarkEnd w:id="482"/>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日，石晓冬先生基于对公司未来持续稳定发展的信心，增持公司股票</w:t>
      </w:r>
      <w:r>
        <w:rPr>
          <w:rFonts w:ascii="Times New Roman" w:eastAsia="Times New Roman" w:hAnsi="Times New Roman" w:cs="Times New Roman"/>
          <w:color w:val="000000"/>
          <w:spacing w:val="0"/>
          <w:w w:val="100"/>
          <w:position w:val="0"/>
        </w:rPr>
        <w:t>486,952</w:t>
      </w:r>
      <w:r>
        <w:rPr>
          <w:color w:val="000000"/>
          <w:spacing w:val="0"/>
          <w:w w:val="100"/>
          <w:position w:val="0"/>
        </w:rPr>
        <w:t>股，增持后按高管锁定股 锁定</w:t>
      </w:r>
      <w:r>
        <w:rPr>
          <w:rFonts w:ascii="Times New Roman" w:eastAsia="Times New Roman" w:hAnsi="Times New Roman" w:cs="Times New Roman"/>
          <w:color w:val="000000"/>
          <w:spacing w:val="0"/>
          <w:w w:val="100"/>
          <w:position w:val="0"/>
        </w:rPr>
        <w:t>75%</w:t>
      </w:r>
      <w:r>
        <w:rPr>
          <w:color w:val="000000"/>
          <w:spacing w:val="0"/>
          <w:w w:val="100"/>
          <w:position w:val="0"/>
        </w:rPr>
        <w:t>，新增有限售股份</w:t>
      </w:r>
      <w:r>
        <w:rPr>
          <w:rFonts w:ascii="Times New Roman" w:eastAsia="Times New Roman" w:hAnsi="Times New Roman" w:cs="Times New Roman"/>
          <w:color w:val="000000"/>
          <w:spacing w:val="0"/>
          <w:w w:val="100"/>
          <w:position w:val="0"/>
        </w:rPr>
        <w:t>365,214</w:t>
      </w:r>
      <w:r>
        <w:rPr>
          <w:color w:val="000000"/>
          <w:spacing w:val="0"/>
          <w:w w:val="100"/>
          <w:position w:val="0"/>
        </w:rPr>
        <w:t>股。</w:t>
      </w:r>
    </w:p>
    <w:p>
      <w:pPr>
        <w:pStyle w:val="Style24"/>
        <w:keepNext w:val="0"/>
        <w:keepLines w:val="0"/>
        <w:widowControl w:val="0"/>
        <w:shd w:val="clear" w:color="auto" w:fill="auto"/>
        <w:tabs>
          <w:tab w:pos="701" w:val="left"/>
        </w:tabs>
        <w:bidi w:val="0"/>
        <w:spacing w:before="0" w:after="0" w:line="313" w:lineRule="exact"/>
        <w:ind w:left="0" w:right="0"/>
        <w:jc w:val="both"/>
      </w:pPr>
      <w:bookmarkStart w:id="483" w:name="bookmark483"/>
      <w:r>
        <w:rPr>
          <w:rFonts w:ascii="Times New Roman" w:eastAsia="Times New Roman" w:hAnsi="Times New Roman" w:cs="Times New Roman"/>
          <w:color w:val="000000"/>
          <w:spacing w:val="0"/>
          <w:w w:val="100"/>
          <w:position w:val="0"/>
        </w:rPr>
        <w:t>4</w:t>
      </w:r>
      <w:bookmarkEnd w:id="483"/>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日，公司召开</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年年度股东大会选举李林杰先生为第五届监事会主席，其所持公司股票按高管锁定股 锁定</w:t>
      </w:r>
      <w:r>
        <w:rPr>
          <w:rFonts w:ascii="Times New Roman" w:eastAsia="Times New Roman" w:hAnsi="Times New Roman" w:cs="Times New Roman"/>
          <w:color w:val="000000"/>
          <w:spacing w:val="0"/>
          <w:w w:val="100"/>
          <w:position w:val="0"/>
        </w:rPr>
        <w:t>75%</w:t>
      </w:r>
      <w:r>
        <w:rPr>
          <w:color w:val="000000"/>
          <w:spacing w:val="0"/>
          <w:w w:val="100"/>
          <w:position w:val="0"/>
        </w:rPr>
        <w:t>，新增有限售股份</w:t>
      </w:r>
      <w:r>
        <w:rPr>
          <w:rFonts w:ascii="Times New Roman" w:eastAsia="Times New Roman" w:hAnsi="Times New Roman" w:cs="Times New Roman"/>
          <w:color w:val="000000"/>
          <w:spacing w:val="0"/>
          <w:w w:val="100"/>
          <w:position w:val="0"/>
        </w:rPr>
        <w:t>37,500</w:t>
      </w:r>
      <w:r>
        <w:rPr>
          <w:color w:val="000000"/>
          <w:spacing w:val="0"/>
          <w:w w:val="100"/>
          <w:position w:val="0"/>
        </w:rPr>
        <w:t>股。</w:t>
      </w:r>
    </w:p>
    <w:p>
      <w:pPr>
        <w:pStyle w:val="Style24"/>
        <w:keepNext w:val="0"/>
        <w:keepLines w:val="0"/>
        <w:widowControl w:val="0"/>
        <w:shd w:val="clear" w:color="auto" w:fill="auto"/>
        <w:bidi w:val="0"/>
        <w:spacing w:before="0" w:after="0" w:line="313" w:lineRule="exact"/>
        <w:ind w:left="0" w:right="0"/>
        <w:jc w:val="both"/>
      </w:pPr>
      <w:bookmarkStart w:id="484" w:name="bookmark484"/>
      <w:r>
        <w:rPr>
          <w:rFonts w:ascii="Times New Roman" w:eastAsia="Times New Roman" w:hAnsi="Times New Roman" w:cs="Times New Roman"/>
          <w:color w:val="000000"/>
          <w:spacing w:val="0"/>
          <w:w w:val="100"/>
          <w:position w:val="0"/>
        </w:rPr>
        <w:t>5</w:t>
      </w:r>
      <w:bookmarkEnd w:id="484"/>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日，李健先生辞去公司副总经理职务，离任后其所持公司股份</w:t>
      </w:r>
      <w:r>
        <w:rPr>
          <w:rFonts w:ascii="Times New Roman" w:eastAsia="Times New Roman" w:hAnsi="Times New Roman" w:cs="Times New Roman"/>
          <w:color w:val="000000"/>
          <w:spacing w:val="0"/>
          <w:w w:val="100"/>
          <w:position w:val="0"/>
        </w:rPr>
        <w:t>100%</w:t>
      </w:r>
      <w:r>
        <w:rPr>
          <w:color w:val="000000"/>
          <w:spacing w:val="0"/>
          <w:w w:val="100"/>
          <w:position w:val="0"/>
        </w:rPr>
        <w:t>锁定，新增有限售股份</w:t>
      </w:r>
      <w:r>
        <w:rPr>
          <w:rFonts w:ascii="Times New Roman" w:eastAsia="Times New Roman" w:hAnsi="Times New Roman" w:cs="Times New Roman"/>
          <w:color w:val="000000"/>
          <w:spacing w:val="0"/>
          <w:w w:val="100"/>
          <w:position w:val="0"/>
        </w:rPr>
        <w:t>31,499</w:t>
      </w:r>
      <w:r>
        <w:rPr>
          <w:color w:val="000000"/>
          <w:spacing w:val="0"/>
          <w:w w:val="100"/>
          <w:position w:val="0"/>
        </w:rPr>
        <w:t>股。</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综上所述，报告期内，公司有限售条件股份减少</w:t>
      </w:r>
      <w:r>
        <w:rPr>
          <w:rFonts w:ascii="Times New Roman" w:eastAsia="Times New Roman" w:hAnsi="Times New Roman" w:cs="Times New Roman"/>
          <w:color w:val="000000"/>
          <w:spacing w:val="0"/>
          <w:w w:val="100"/>
          <w:position w:val="0"/>
        </w:rPr>
        <w:t>8,933,400</w:t>
      </w:r>
      <w:r>
        <w:rPr>
          <w:color w:val="000000"/>
          <w:spacing w:val="0"/>
          <w:w w:val="100"/>
          <w:position w:val="0"/>
        </w:rPr>
        <w:t>股，无限售条件股份增加</w:t>
      </w:r>
      <w:r>
        <w:rPr>
          <w:rFonts w:ascii="Times New Roman" w:eastAsia="Times New Roman" w:hAnsi="Times New Roman" w:cs="Times New Roman"/>
          <w:color w:val="000000"/>
          <w:spacing w:val="0"/>
          <w:w w:val="100"/>
          <w:position w:val="0"/>
        </w:rPr>
        <w:t>9,431,908</w:t>
      </w:r>
      <w:r>
        <w:rPr>
          <w:color w:val="000000"/>
          <w:spacing w:val="0"/>
          <w:w w:val="100"/>
          <w:position w:val="0"/>
        </w:rPr>
        <w:t>股。</w:t>
      </w:r>
    </w:p>
    <w:p>
      <w:pPr>
        <w:pStyle w:val="Style24"/>
        <w:keepNext w:val="0"/>
        <w:keepLines w:val="0"/>
        <w:widowControl w:val="0"/>
        <w:shd w:val="clear" w:color="auto" w:fill="auto"/>
        <w:bidi w:val="0"/>
        <w:spacing w:before="0" w:after="120" w:line="312" w:lineRule="exact"/>
        <w:ind w:left="0" w:right="0" w:firstLine="0"/>
        <w:jc w:val="left"/>
      </w:pPr>
      <w:r>
        <w:rPr>
          <w:color w:val="000000"/>
          <w:spacing w:val="0"/>
          <w:w w:val="100"/>
          <w:position w:val="0"/>
        </w:rPr>
        <w:t>股份变动的批准情况</w:t>
      </w:r>
    </w:p>
    <w:p>
      <w:pPr>
        <w:pStyle w:val="Style2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tabs>
          <w:tab w:pos="712" w:val="left"/>
        </w:tabs>
        <w:bidi w:val="0"/>
        <w:spacing w:before="0" w:after="0"/>
        <w:ind w:left="0" w:right="0"/>
        <w:jc w:val="both"/>
      </w:pPr>
      <w:bookmarkStart w:id="485" w:name="bookmark485"/>
      <w:r>
        <w:rPr>
          <w:rFonts w:ascii="Times New Roman" w:eastAsia="Times New Roman" w:hAnsi="Times New Roman" w:cs="Times New Roman"/>
          <w:color w:val="000000"/>
          <w:spacing w:val="0"/>
          <w:w w:val="100"/>
          <w:position w:val="0"/>
        </w:rPr>
        <w:t>1</w:t>
      </w:r>
      <w:bookmarkEnd w:id="485"/>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年股票期权激励计划审批情况：</w:t>
      </w:r>
    </w:p>
    <w:p>
      <w:pPr>
        <w:pStyle w:val="Style24"/>
        <w:keepNext w:val="0"/>
        <w:keepLines w:val="0"/>
        <w:widowControl w:val="0"/>
        <w:shd w:val="clear" w:color="auto" w:fill="auto"/>
        <w:bidi w:val="0"/>
        <w:spacing w:before="0" w:after="120" w:line="311"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年年度股东大会的授权及《</w:t>
      </w:r>
      <w:r>
        <w:rPr>
          <w:rFonts w:ascii="Times New Roman" w:eastAsia="Times New Roman" w:hAnsi="Times New Roman" w:cs="Times New Roman"/>
          <w:color w:val="000000"/>
          <w:spacing w:val="0"/>
          <w:w w:val="100"/>
          <w:position w:val="0"/>
        </w:rPr>
        <w:t>2017</w:t>
      </w:r>
      <w:r>
        <w:rPr>
          <w:color w:val="000000"/>
          <w:spacing w:val="0"/>
          <w:w w:val="100"/>
          <w:position w:val="0"/>
        </w:rPr>
        <w:t>年股票期权激励计划（草案）》、《</w:t>
      </w:r>
      <w:r>
        <w:rPr>
          <w:rFonts w:ascii="Times New Roman" w:eastAsia="Times New Roman" w:hAnsi="Times New Roman" w:cs="Times New Roman"/>
          <w:color w:val="000000"/>
          <w:spacing w:val="0"/>
          <w:w w:val="100"/>
          <w:position w:val="0"/>
        </w:rPr>
        <w:t>2017</w:t>
      </w:r>
      <w:r>
        <w:rPr>
          <w:color w:val="000000"/>
          <w:spacing w:val="0"/>
          <w:w w:val="100"/>
          <w:position w:val="0"/>
        </w:rPr>
        <w:t>年股票期权激励计划实施考核办 法》的相关规定，</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日公司召开第四届董事会第三十一次会议审议通过《关于公司</w:t>
      </w:r>
      <w:r>
        <w:rPr>
          <w:rFonts w:ascii="Times New Roman" w:eastAsia="Times New Roman" w:hAnsi="Times New Roman" w:cs="Times New Roman"/>
          <w:color w:val="000000"/>
          <w:spacing w:val="0"/>
          <w:w w:val="100"/>
          <w:position w:val="0"/>
        </w:rPr>
        <w:t>2017</w:t>
      </w:r>
      <w:r>
        <w:rPr>
          <w:color w:val="000000"/>
          <w:spacing w:val="0"/>
          <w:w w:val="100"/>
          <w:position w:val="0"/>
        </w:rPr>
        <w:t>年股票期权激励计划第二 个行权期符合行权条件暨可行权的议案》，公司</w:t>
      </w:r>
      <w:r>
        <w:rPr>
          <w:rFonts w:ascii="Times New Roman" w:eastAsia="Times New Roman" w:hAnsi="Times New Roman" w:cs="Times New Roman"/>
          <w:color w:val="000000"/>
          <w:spacing w:val="0"/>
          <w:w w:val="100"/>
          <w:position w:val="0"/>
        </w:rPr>
        <w:t>2017</w:t>
      </w:r>
      <w:r>
        <w:rPr>
          <w:color w:val="000000"/>
          <w:spacing w:val="0"/>
          <w:w w:val="100"/>
          <w:position w:val="0"/>
        </w:rPr>
        <w:t>年股票期权激励计划第二个行权期行权时间为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p>
      <w:pPr>
        <w:pStyle w:val="Style24"/>
        <w:keepNext w:val="0"/>
        <w:keepLines w:val="0"/>
        <w:widowControl w:val="0"/>
        <w:shd w:val="clear" w:color="auto" w:fill="auto"/>
        <w:tabs>
          <w:tab w:pos="731" w:val="left"/>
        </w:tabs>
        <w:bidi w:val="0"/>
        <w:spacing w:before="0" w:after="0"/>
        <w:ind w:left="0" w:right="0"/>
        <w:jc w:val="both"/>
      </w:pPr>
      <w:bookmarkStart w:id="486" w:name="bookmark486"/>
      <w:r>
        <w:rPr>
          <w:rFonts w:ascii="Times New Roman" w:eastAsia="Times New Roman" w:hAnsi="Times New Roman" w:cs="Times New Roman"/>
          <w:color w:val="000000"/>
          <w:spacing w:val="0"/>
          <w:w w:val="100"/>
          <w:position w:val="0"/>
        </w:rPr>
        <w:t>2</w:t>
      </w:r>
      <w:bookmarkEnd w:id="486"/>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年股票期权激励计划审批情况：</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2018</w:t>
      </w:r>
      <w:r>
        <w:rPr>
          <w:color w:val="000000"/>
          <w:spacing w:val="0"/>
          <w:w w:val="100"/>
          <w:position w:val="0"/>
        </w:rPr>
        <w:t>年第二次临时股东大会的授权及《</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年股票期权激励计划（草案修订稿）》、《</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 划实施考核办法（修订稿）》的相关规定，</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日公司召开第四届董事会第三十一次会议审议通过《关于公司</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年股票期权激励计划第一个行权期符合行权条件暨可行权的议案》，公司</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年股票期权激励计划第一个行权期行权时间为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日，公司召开第四届董事会第四十五次会议审议通过《关于公司</w:t>
      </w:r>
      <w:r>
        <w:rPr>
          <w:rFonts w:ascii="Times New Roman" w:eastAsia="Times New Roman" w:hAnsi="Times New Roman" w:cs="Times New Roman"/>
          <w:color w:val="000000"/>
          <w:spacing w:val="0"/>
          <w:w w:val="100"/>
          <w:position w:val="0"/>
        </w:rPr>
        <w:t>2018</w:t>
      </w:r>
      <w:r>
        <w:rPr>
          <w:color w:val="000000"/>
          <w:spacing w:val="0"/>
          <w:w w:val="100"/>
          <w:position w:val="0"/>
        </w:rPr>
        <w:t>年股票 期权激励计划第二个行权期符合行权条件暨部分可行权的议案》，公司</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年股票期权激励计划第二个行权期行权时间为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p>
      <w:pPr>
        <w:pStyle w:val="Style24"/>
        <w:keepNext w:val="0"/>
        <w:keepLines w:val="0"/>
        <w:widowControl w:val="0"/>
        <w:shd w:val="clear" w:color="auto" w:fill="auto"/>
        <w:bidi w:val="0"/>
        <w:spacing w:before="0" w:after="120" w:line="312" w:lineRule="exact"/>
        <w:ind w:left="0" w:right="0" w:firstLine="0"/>
        <w:jc w:val="left"/>
      </w:pPr>
      <w:r>
        <w:rPr>
          <w:color w:val="000000"/>
          <w:spacing w:val="0"/>
          <w:w w:val="100"/>
          <w:position w:val="0"/>
        </w:rPr>
        <w:t>股份变动的过户情况</w:t>
      </w:r>
    </w:p>
    <w:p>
      <w:pPr>
        <w:pStyle w:val="Style2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120" w:line="312" w:lineRule="exact"/>
        <w:ind w:left="0" w:right="0" w:firstLine="0"/>
        <w:jc w:val="left"/>
      </w:pPr>
      <w:r>
        <w:rPr>
          <w:color w:val="000000"/>
          <w:spacing w:val="0"/>
          <w:w w:val="100"/>
          <w:position w:val="0"/>
        </w:rPr>
        <w:t>股份回购的实施进展情况</w:t>
      </w:r>
    </w:p>
    <w:p>
      <w:pPr>
        <w:pStyle w:val="Style2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报告期内，公司未回购公司股份。</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2019</w:t>
      </w:r>
      <w:r>
        <w:rPr>
          <w:color w:val="000000"/>
          <w:spacing w:val="0"/>
          <w:w w:val="100"/>
          <w:position w:val="0"/>
        </w:rPr>
        <w:t>年实施回购期间共回购股份数量</w:t>
      </w:r>
      <w:r>
        <w:rPr>
          <w:rFonts w:ascii="Times New Roman" w:eastAsia="Times New Roman" w:hAnsi="Times New Roman" w:cs="Times New Roman"/>
          <w:color w:val="000000"/>
          <w:spacing w:val="0"/>
          <w:w w:val="100"/>
          <w:position w:val="0"/>
        </w:rPr>
        <w:t>3,526,268</w:t>
      </w:r>
      <w:r>
        <w:rPr>
          <w:color w:val="000000"/>
          <w:spacing w:val="0"/>
          <w:w w:val="100"/>
          <w:position w:val="0"/>
        </w:rPr>
        <w:t>股，最高成交价为</w:t>
      </w:r>
      <w:r>
        <w:rPr>
          <w:rFonts w:ascii="Times New Roman" w:eastAsia="Times New Roman" w:hAnsi="Times New Roman" w:cs="Times New Roman"/>
          <w:color w:val="000000"/>
          <w:spacing w:val="0"/>
          <w:w w:val="100"/>
          <w:position w:val="0"/>
        </w:rPr>
        <w:t>17.17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股，最低成交价为</w:t>
      </w:r>
      <w:r>
        <w:rPr>
          <w:rFonts w:ascii="Times New Roman" w:eastAsia="Times New Roman" w:hAnsi="Times New Roman" w:cs="Times New Roman"/>
          <w:color w:val="000000"/>
          <w:spacing w:val="0"/>
          <w:w w:val="100"/>
          <w:position w:val="0"/>
        </w:rPr>
        <w:t>10.91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 已使用资金总额为</w:t>
      </w:r>
      <w:r>
        <w:rPr>
          <w:rFonts w:ascii="Times New Roman" w:eastAsia="Times New Roman" w:hAnsi="Times New Roman" w:cs="Times New Roman"/>
          <w:color w:val="000000"/>
          <w:spacing w:val="0"/>
          <w:w w:val="100"/>
          <w:position w:val="0"/>
        </w:rPr>
        <w:t>53,898,404.6</w:t>
      </w:r>
      <w:r>
        <w:rPr>
          <w:rFonts w:ascii="Times New Roman" w:eastAsia="Times New Roman" w:hAnsi="Times New Roman" w:cs="Times New Roman"/>
          <w:color w:val="000000"/>
          <w:spacing w:val="0"/>
          <w:w w:val="100"/>
          <w:position w:val="0"/>
        </w:rPr>
        <w:t>0</w:t>
      </w:r>
      <w:r>
        <w:rPr>
          <w:color w:val="000000"/>
          <w:spacing w:val="0"/>
          <w:w w:val="100"/>
          <w:position w:val="0"/>
        </w:rPr>
        <w:t>元（含交易费用）。</w:t>
      </w:r>
    </w:p>
    <w:p>
      <w:pPr>
        <w:pStyle w:val="Style24"/>
        <w:keepNext w:val="0"/>
        <w:keepLines w:val="0"/>
        <w:widowControl w:val="0"/>
        <w:shd w:val="clear" w:color="auto" w:fill="auto"/>
        <w:bidi w:val="0"/>
        <w:spacing w:before="0" w:after="120" w:line="312" w:lineRule="exact"/>
        <w:ind w:left="0" w:right="0" w:firstLine="0"/>
        <w:jc w:val="left"/>
      </w:pPr>
      <w:r>
        <w:rPr>
          <w:color w:val="000000"/>
          <w:spacing w:val="0"/>
          <w:w w:val="100"/>
          <w:position w:val="0"/>
        </w:rPr>
        <w:t>采用集中竞价方式减持回购股份的实施进展情况</w:t>
      </w:r>
    </w:p>
    <w:p>
      <w:pPr>
        <w:pStyle w:val="Style2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股份变动对最近一年和最近一期基本每股收益和稀释每股收益、归属于公司普通股股东的每股净资产等财务指标的影 响</w:t>
      </w:r>
    </w:p>
    <w:p>
      <w:pPr>
        <w:pStyle w:val="Style2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本报告期因实施股权激励计划新增股票</w:t>
      </w:r>
      <w:r>
        <w:rPr>
          <w:rFonts w:ascii="Times New Roman" w:eastAsia="Times New Roman" w:hAnsi="Times New Roman" w:cs="Times New Roman"/>
          <w:color w:val="000000"/>
          <w:spacing w:val="0"/>
          <w:w w:val="100"/>
          <w:position w:val="0"/>
        </w:rPr>
        <w:t>498,508</w:t>
      </w:r>
      <w:r>
        <w:rPr>
          <w:color w:val="000000"/>
          <w:spacing w:val="0"/>
          <w:w w:val="100"/>
          <w:position w:val="0"/>
        </w:rPr>
        <w:t>股，占变动后总股本的</w:t>
      </w:r>
      <w:r>
        <w:rPr>
          <w:rFonts w:ascii="Times New Roman" w:eastAsia="Times New Roman" w:hAnsi="Times New Roman" w:cs="Times New Roman"/>
          <w:color w:val="000000"/>
          <w:spacing w:val="0"/>
          <w:w w:val="100"/>
          <w:position w:val="0"/>
        </w:rPr>
        <w:t>0.10%</w:t>
      </w:r>
      <w:r>
        <w:rPr>
          <w:color w:val="000000"/>
          <w:spacing w:val="0"/>
          <w:w w:val="100"/>
          <w:position w:val="0"/>
        </w:rPr>
        <w:t>，变动较小，对最近一年和最近一期基本 每股收益和稀释每股收益、归属于公司普通股股东的每股净资产等财务指标基本无影响。</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公司认为必要或证券监管机构要求披露的其他内容</w:t>
      </w:r>
      <w:r>
        <w:br w:type="page"/>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2</w:t>
      </w:r>
      <w:bookmarkEnd w:id="489"/>
      <w:r>
        <w:rPr>
          <w:color w:val="000000"/>
          <w:spacing w:val="0"/>
          <w:w w:val="100"/>
          <w:position w:val="0"/>
        </w:rPr>
        <w:t>、限售股份变动情况</w:t>
      </w:r>
      <w:bookmarkEnd w:id="487"/>
      <w:bookmarkEnd w:id="488"/>
      <w:bookmarkEnd w:id="490"/>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1488"/>
        <w:gridCol w:w="1488"/>
        <w:gridCol w:w="1488"/>
        <w:gridCol w:w="1205"/>
        <w:gridCol w:w="1214"/>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本期增加限售股</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本期解除限售股</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拟解除限售日 期</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103,460,240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103,460,240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314" w:lineRule="exact"/>
              <w:ind w:left="0" w:right="0" w:firstLine="0"/>
              <w:jc w:val="both"/>
            </w:pPr>
            <w:r>
              <w:rPr>
                <w:color w:val="000000"/>
                <w:spacing w:val="0"/>
                <w:w w:val="100"/>
                <w:position w:val="0"/>
              </w:rPr>
              <w:t>董事、监事、 高级管理人员 在任职期间所 持公司股票按</w:t>
            </w:r>
          </w:p>
          <w:p>
            <w:pPr>
              <w:pStyle w:val="Style1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75%</w:t>
            </w:r>
            <w:r>
              <w:rPr>
                <w:color w:val="000000"/>
                <w:spacing w:val="0"/>
                <w:w w:val="100"/>
                <w:position w:val="0"/>
              </w:rPr>
              <w:t>锁定</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34,296,529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6,937,425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27,359,104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314" w:lineRule="exact"/>
              <w:ind w:left="0" w:right="0" w:firstLine="0"/>
              <w:jc w:val="both"/>
            </w:pPr>
            <w:r>
              <w:rPr>
                <w:color w:val="000000"/>
                <w:spacing w:val="0"/>
                <w:w w:val="100"/>
                <w:position w:val="0"/>
              </w:rPr>
              <w:t>董事、监事、 高级管理人员 在任职期间所 持公司股票按</w:t>
            </w:r>
          </w:p>
          <w:p>
            <w:pPr>
              <w:pStyle w:val="Style1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75%</w:t>
            </w:r>
            <w:r>
              <w:rPr>
                <w:color w:val="000000"/>
                <w:spacing w:val="0"/>
                <w:w w:val="100"/>
                <w:position w:val="0"/>
              </w:rPr>
              <w:t>锁定</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1,488,321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372,080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1,116,241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312" w:lineRule="exact"/>
              <w:ind w:left="0" w:right="0" w:firstLine="0"/>
              <w:jc w:val="both"/>
            </w:pPr>
            <w:r>
              <w:rPr>
                <w:color w:val="000000"/>
                <w:spacing w:val="0"/>
                <w:w w:val="100"/>
                <w:position w:val="0"/>
              </w:rPr>
              <w:t>董事、监事、 高级管理人员 在任职期间所 持公司股票按</w:t>
            </w:r>
          </w:p>
          <w:p>
            <w:pPr>
              <w:pStyle w:val="Style1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75%</w:t>
            </w:r>
            <w:r>
              <w:rPr>
                <w:color w:val="000000"/>
                <w:spacing w:val="0"/>
                <w:w w:val="100"/>
                <w:position w:val="0"/>
              </w:rPr>
              <w:t>锁定</w:t>
            </w:r>
          </w:p>
        </w:tc>
      </w:tr>
      <w:tr>
        <w:trPr>
          <w:trHeight w:val="16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韦余红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1,511,944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377,986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1,133,958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314" w:lineRule="exact"/>
              <w:ind w:left="0" w:right="0" w:firstLine="0"/>
              <w:jc w:val="both"/>
            </w:pPr>
            <w:r>
              <w:rPr>
                <w:color w:val="000000"/>
                <w:spacing w:val="0"/>
                <w:w w:val="100"/>
                <w:position w:val="0"/>
              </w:rPr>
              <w:t>董事、监事、 高级管理人员 在任职期间所 持公司股票按</w:t>
            </w:r>
          </w:p>
          <w:p>
            <w:pPr>
              <w:pStyle w:val="Style1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75%</w:t>
            </w:r>
            <w:r>
              <w:rPr>
                <w:color w:val="000000"/>
                <w:spacing w:val="0"/>
                <w:w w:val="100"/>
                <w:position w:val="0"/>
              </w:rPr>
              <w:t>锁定</w:t>
            </w:r>
          </w:p>
        </w:tc>
      </w:tr>
      <w:tr>
        <w:trPr>
          <w:trHeight w:val="196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石晓冬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365,214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314" w:lineRule="exact"/>
              <w:ind w:left="0" w:right="0" w:firstLine="0"/>
              <w:jc w:val="left"/>
            </w:pPr>
            <w:r>
              <w:rPr>
                <w:color w:val="000000"/>
                <w:spacing w:val="0"/>
                <w:w w:val="100"/>
                <w:position w:val="0"/>
              </w:rPr>
              <w:t>石晓冬先生于</w:t>
            </w:r>
          </w:p>
          <w:p>
            <w:pPr>
              <w:pStyle w:val="Style1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日增持公司股 票 </w:t>
            </w:r>
            <w:r>
              <w:rPr>
                <w:rFonts w:ascii="Times New Roman" w:eastAsia="Times New Roman" w:hAnsi="Times New Roman" w:cs="Times New Roman"/>
                <w:color w:val="000000"/>
                <w:spacing w:val="0"/>
                <w:w w:val="100"/>
                <w:position w:val="0"/>
              </w:rPr>
              <w:t xml:space="preserve">486,952 </w:t>
            </w:r>
            <w:r>
              <w:rPr>
                <w:color w:val="000000"/>
                <w:spacing w:val="0"/>
                <w:w w:val="100"/>
                <w:position w:val="0"/>
              </w:rPr>
              <w:t>股， 增持后按高管 锁定股锁定</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312" w:lineRule="exact"/>
              <w:ind w:left="0" w:right="0" w:firstLine="0"/>
              <w:jc w:val="both"/>
            </w:pPr>
            <w:r>
              <w:rPr>
                <w:color w:val="000000"/>
                <w:spacing w:val="0"/>
                <w:w w:val="100"/>
                <w:position w:val="0"/>
              </w:rPr>
              <w:t>董事、监事、 高级管理人员 在任职期间所 持公司股票按</w:t>
            </w:r>
          </w:p>
          <w:p>
            <w:pPr>
              <w:pStyle w:val="Style1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75%</w:t>
            </w:r>
            <w:r>
              <w:rPr>
                <w:color w:val="000000"/>
                <w:spacing w:val="0"/>
                <w:w w:val="100"/>
                <w:position w:val="0"/>
              </w:rPr>
              <w:t>锁定</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姚骏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290,311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314" w:lineRule="exact"/>
              <w:ind w:left="0" w:right="0" w:firstLine="0"/>
              <w:jc w:val="both"/>
            </w:pPr>
            <w:r>
              <w:rPr>
                <w:color w:val="000000"/>
                <w:spacing w:val="0"/>
                <w:w w:val="100"/>
                <w:position w:val="0"/>
              </w:rPr>
              <w:t>董事、监事、 高级管理人员 在任职期间所 持公司股票按</w:t>
            </w:r>
          </w:p>
          <w:p>
            <w:pPr>
              <w:pStyle w:val="Style1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75%</w:t>
            </w:r>
            <w:r>
              <w:rPr>
                <w:color w:val="000000"/>
                <w:spacing w:val="0"/>
                <w:w w:val="100"/>
                <w:position w:val="0"/>
              </w:rPr>
              <w:t>锁定</w:t>
            </w:r>
          </w:p>
        </w:tc>
      </w:tr>
      <w:tr>
        <w:trPr>
          <w:trHeight w:val="99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李林杰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日公司召开</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年年度股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董事、监事、 高级管理人员 在任职期间所</w:t>
            </w:r>
          </w:p>
        </w:tc>
      </w:tr>
    </w:tbl>
    <w:p>
      <w:pPr>
        <w:spacing w:lineRule="exact" w:line="1"/>
        <w:rPr>
          <w:sz w:val="2"/>
          <w:szCs w:val="2"/>
        </w:rPr>
      </w:pPr>
      <w:r>
        <w:br w:type="page"/>
      </w:r>
    </w:p>
    <w:tbl>
      <w:tblPr>
        <w:tblOverlap w:val="never"/>
        <w:jc w:val="center"/>
        <w:tblLayout w:type="fixed"/>
      </w:tblPr>
      <w:tblGrid>
        <w:gridCol w:w="1214"/>
        <w:gridCol w:w="1488"/>
        <w:gridCol w:w="1488"/>
        <w:gridCol w:w="1488"/>
        <w:gridCol w:w="1488"/>
        <w:gridCol w:w="1205"/>
        <w:gridCol w:w="1214"/>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东大会选举李 林杰先生为第 五届监事会主 席，其所持公 司股票按高管 锁定股锁定</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持公司股票按</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w:t>
            </w:r>
            <w:r>
              <w:rPr>
                <w:color w:val="000000"/>
                <w:spacing w:val="0"/>
                <w:w w:val="100"/>
                <w:position w:val="0"/>
              </w:rPr>
              <w:t>锁定</w:t>
            </w:r>
          </w:p>
        </w:tc>
      </w:tr>
      <w:tr>
        <w:trPr>
          <w:trHeight w:val="258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125,997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6" w:lineRule="exact"/>
              <w:ind w:left="0" w:right="0" w:firstLine="0"/>
              <w:jc w:val="both"/>
            </w:pPr>
            <w:r>
              <w:rPr>
                <w:color w:val="000000"/>
                <w:spacing w:val="0"/>
                <w:w w:val="100"/>
                <w:position w:val="0"/>
              </w:rPr>
              <w:t>因李健先生于</w:t>
            </w:r>
          </w:p>
          <w:p>
            <w:pPr>
              <w:pStyle w:val="Style19"/>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日辞去副总经 理职务，离任 后其持有公司 股份</w:t>
            </w:r>
            <w:r>
              <w:rPr>
                <w:rFonts w:ascii="Times New Roman" w:eastAsia="Times New Roman" w:hAnsi="Times New Roman" w:cs="Times New Roman"/>
                <w:color w:val="000000"/>
                <w:spacing w:val="0"/>
                <w:w w:val="100"/>
                <w:position w:val="0"/>
              </w:rPr>
              <w:t>100%</w:t>
            </w:r>
            <w:r>
              <w:rPr>
                <w:color w:val="000000"/>
                <w:spacing w:val="0"/>
                <w:w w:val="100"/>
                <w:position w:val="0"/>
              </w:rPr>
              <w:t>锁 定</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left"/>
            </w:pPr>
            <w:r>
              <w:rPr>
                <w:color w:val="000000"/>
                <w:spacing w:val="0"/>
                <w:w w:val="100"/>
                <w:position w:val="0"/>
              </w:rPr>
              <w:t>拟于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日按所持 公司股票</w:t>
            </w:r>
            <w:r>
              <w:rPr>
                <w:rFonts w:ascii="Times New Roman" w:eastAsia="Times New Roman" w:hAnsi="Times New Roman" w:cs="Times New Roman"/>
                <w:color w:val="000000"/>
                <w:spacing w:val="0"/>
                <w:w w:val="100"/>
                <w:position w:val="0"/>
              </w:rPr>
              <w:t xml:space="preserve">25% </w:t>
            </w:r>
            <w:r>
              <w:rPr>
                <w:color w:val="000000"/>
                <w:spacing w:val="0"/>
                <w:w w:val="100"/>
                <w:position w:val="0"/>
              </w:rPr>
              <w:t>解除锁定，于 第五届董事会 届满之日起</w:t>
            </w:r>
            <w:r>
              <w:rPr>
                <w:rFonts w:ascii="Times New Roman" w:eastAsia="Times New Roman" w:hAnsi="Times New Roman" w:cs="Times New Roman"/>
                <w:color w:val="000000"/>
                <w:spacing w:val="0"/>
                <w:w w:val="100"/>
                <w:position w:val="0"/>
              </w:rPr>
              <w:t xml:space="preserve">6 </w:t>
            </w:r>
            <w:r>
              <w:rPr>
                <w:color w:val="000000"/>
                <w:spacing w:val="0"/>
                <w:w w:val="100"/>
                <w:position w:val="0"/>
              </w:rPr>
              <w:t>个月后全部解 除锁定</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童卫东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期末已不存在 限售股份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1,141,189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1,141,189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期末已不存在 限售股份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期末已不存在 限售股份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142,821,965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434,213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9,367,613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133,888,565</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22"/>
        <w:keepNext/>
        <w:keepLines/>
        <w:widowControl w:val="0"/>
        <w:shd w:val="clear" w:color="auto" w:fill="auto"/>
        <w:tabs>
          <w:tab w:pos="517" w:val="left"/>
        </w:tabs>
        <w:bidi w:val="0"/>
        <w:spacing w:before="0" w:line="240" w:lineRule="auto"/>
        <w:ind w:left="0" w:right="0" w:firstLine="0"/>
        <w:jc w:val="left"/>
      </w:pPr>
      <w:bookmarkStart w:id="491" w:name="bookmark491"/>
      <w:bookmarkStart w:id="492" w:name="bookmark492"/>
      <w:bookmarkStart w:id="493" w:name="bookmark493"/>
      <w:bookmarkStart w:id="494" w:name="bookmark494"/>
      <w:r>
        <w:rPr>
          <w:color w:val="000000"/>
          <w:spacing w:val="0"/>
          <w:w w:val="100"/>
          <w:position w:val="0"/>
          <w:sz w:val="24"/>
          <w:szCs w:val="24"/>
        </w:rPr>
        <w:t>二</w:t>
      </w:r>
      <w:bookmarkEnd w:id="493"/>
      <w:r>
        <w:rPr>
          <w:color w:val="000000"/>
          <w:spacing w:val="0"/>
          <w:w w:val="100"/>
          <w:position w:val="0"/>
          <w:sz w:val="24"/>
          <w:szCs w:val="24"/>
        </w:rPr>
        <w:t>、</w:t>
        <w:tab/>
        <w:t>证券发行与上市情况</w:t>
      </w:r>
      <w:bookmarkEnd w:id="491"/>
      <w:bookmarkEnd w:id="492"/>
      <w:bookmarkEnd w:id="494"/>
    </w:p>
    <w:p>
      <w:pPr>
        <w:pStyle w:val="Style28"/>
        <w:keepNext/>
        <w:keepLines/>
        <w:widowControl w:val="0"/>
        <w:shd w:val="clear" w:color="auto" w:fill="auto"/>
        <w:tabs>
          <w:tab w:pos="380" w:val="left"/>
        </w:tabs>
        <w:bidi w:val="0"/>
        <w:spacing w:before="0" w:line="240" w:lineRule="auto"/>
        <w:ind w:left="0" w:right="0" w:firstLine="0"/>
        <w:jc w:val="left"/>
      </w:pP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1</w:t>
      </w:r>
      <w:bookmarkEnd w:id="497"/>
      <w:r>
        <w:rPr>
          <w:color w:val="000000"/>
          <w:spacing w:val="0"/>
          <w:w w:val="100"/>
          <w:position w:val="0"/>
        </w:rPr>
        <w:t>、</w:t>
        <w:tab/>
        <w:t>报告期内证券发行（不含优先股）情况</w:t>
      </w:r>
      <w:bookmarkEnd w:id="495"/>
      <w:bookmarkEnd w:id="496"/>
      <w:bookmarkEnd w:id="498"/>
    </w:p>
    <w:p>
      <w:pPr>
        <w:pStyle w:val="Style24"/>
        <w:keepNext w:val="0"/>
        <w:keepLines w:val="0"/>
        <w:widowControl w:val="0"/>
        <w:shd w:val="clear" w:color="auto" w:fill="auto"/>
        <w:bidi w:val="0"/>
        <w:spacing w:before="0" w:after="260" w:line="37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380" w:val="left"/>
        </w:tabs>
        <w:bidi w:val="0"/>
        <w:spacing w:before="0" w:line="240" w:lineRule="auto"/>
        <w:ind w:left="0" w:right="0" w:firstLine="0"/>
        <w:jc w:val="left"/>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2</w:t>
      </w:r>
      <w:bookmarkEnd w:id="501"/>
      <w:r>
        <w:rPr>
          <w:color w:val="000000"/>
          <w:spacing w:val="0"/>
          <w:w w:val="100"/>
          <w:position w:val="0"/>
        </w:rPr>
        <w:t>、</w:t>
        <w:tab/>
        <w:t>公司股份总数及股东结构的变动、公司资产和负债结构的变动情况说明</w:t>
      </w:r>
      <w:bookmarkEnd w:id="499"/>
      <w:bookmarkEnd w:id="500"/>
      <w:bookmarkEnd w:id="502"/>
    </w:p>
    <w:p>
      <w:pPr>
        <w:pStyle w:val="Style24"/>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360" w:line="322" w:lineRule="exact"/>
        <w:ind w:left="0" w:right="0" w:firstLine="0"/>
        <w:jc w:val="left"/>
      </w:pPr>
      <w:r>
        <w:rPr>
          <w:color w:val="000000"/>
          <w:spacing w:val="0"/>
          <w:w w:val="100"/>
          <w:position w:val="0"/>
        </w:rPr>
        <w:t>本报告期因实施股权激励计划新增股票</w:t>
      </w:r>
      <w:r>
        <w:rPr>
          <w:rFonts w:ascii="Times New Roman" w:eastAsia="Times New Roman" w:hAnsi="Times New Roman" w:cs="Times New Roman"/>
          <w:color w:val="000000"/>
          <w:spacing w:val="0"/>
          <w:w w:val="100"/>
          <w:position w:val="0"/>
        </w:rPr>
        <w:t>498,508</w:t>
      </w:r>
      <w:r>
        <w:rPr>
          <w:color w:val="000000"/>
          <w:spacing w:val="0"/>
          <w:w w:val="100"/>
          <w:position w:val="0"/>
        </w:rPr>
        <w:t>股，占变动后总股本的</w:t>
      </w:r>
      <w:r>
        <w:rPr>
          <w:rFonts w:ascii="Times New Roman" w:eastAsia="Times New Roman" w:hAnsi="Times New Roman" w:cs="Times New Roman"/>
          <w:color w:val="000000"/>
          <w:spacing w:val="0"/>
          <w:w w:val="100"/>
          <w:position w:val="0"/>
        </w:rPr>
        <w:t>0.10%</w:t>
      </w:r>
      <w:r>
        <w:rPr>
          <w:color w:val="000000"/>
          <w:spacing w:val="0"/>
          <w:w w:val="100"/>
          <w:position w:val="0"/>
        </w:rPr>
        <w:t>,变动较小，对公司股份结构、公司资产、负债 结构的影响较小。</w:t>
      </w:r>
    </w:p>
    <w:p>
      <w:pPr>
        <w:pStyle w:val="Style28"/>
        <w:keepNext/>
        <w:keepLines/>
        <w:widowControl w:val="0"/>
        <w:shd w:val="clear" w:color="auto" w:fill="auto"/>
        <w:tabs>
          <w:tab w:pos="380" w:val="left"/>
        </w:tabs>
        <w:bidi w:val="0"/>
        <w:spacing w:before="0" w:line="240" w:lineRule="auto"/>
        <w:ind w:left="0" w:right="0" w:firstLine="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3</w:t>
      </w:r>
      <w:bookmarkEnd w:id="505"/>
      <w:r>
        <w:rPr>
          <w:color w:val="000000"/>
          <w:spacing w:val="0"/>
          <w:w w:val="100"/>
          <w:position w:val="0"/>
        </w:rPr>
        <w:t>、</w:t>
        <w:tab/>
        <w:t>现存的内部职工股情况</w:t>
      </w:r>
      <w:bookmarkEnd w:id="503"/>
      <w:bookmarkEnd w:id="504"/>
      <w:bookmarkEnd w:id="506"/>
    </w:p>
    <w:p>
      <w:pPr>
        <w:pStyle w:val="Style24"/>
        <w:keepNext w:val="0"/>
        <w:keepLines w:val="0"/>
        <w:widowControl w:val="0"/>
        <w:shd w:val="clear" w:color="auto" w:fill="auto"/>
        <w:bidi w:val="0"/>
        <w:spacing w:before="0" w:after="260" w:line="37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tabs>
          <w:tab w:pos="522" w:val="left"/>
        </w:tabs>
        <w:bidi w:val="0"/>
        <w:spacing w:before="0" w:line="240" w:lineRule="auto"/>
        <w:ind w:left="0" w:right="0" w:firstLine="0"/>
        <w:jc w:val="left"/>
      </w:pPr>
      <w:bookmarkStart w:id="507" w:name="bookmark507"/>
      <w:bookmarkStart w:id="508" w:name="bookmark508"/>
      <w:bookmarkStart w:id="509" w:name="bookmark509"/>
      <w:bookmarkStart w:id="510" w:name="bookmark510"/>
      <w:r>
        <w:rPr>
          <w:color w:val="000000"/>
          <w:spacing w:val="0"/>
          <w:w w:val="100"/>
          <w:position w:val="0"/>
          <w:sz w:val="24"/>
          <w:szCs w:val="24"/>
        </w:rPr>
        <w:t>三</w:t>
      </w:r>
      <w:bookmarkEnd w:id="509"/>
      <w:r>
        <w:rPr>
          <w:color w:val="000000"/>
          <w:spacing w:val="0"/>
          <w:w w:val="100"/>
          <w:position w:val="0"/>
          <w:sz w:val="24"/>
          <w:szCs w:val="24"/>
        </w:rPr>
        <w:t>、</w:t>
        <w:tab/>
        <w:t>股东和实际控制人情况</w:t>
      </w:r>
      <w:bookmarkEnd w:id="507"/>
      <w:bookmarkEnd w:id="508"/>
      <w:bookmarkEnd w:id="510"/>
    </w:p>
    <w:p>
      <w:pPr>
        <w:pStyle w:val="Style28"/>
        <w:keepNext/>
        <w:keepLines/>
        <w:widowControl w:val="0"/>
        <w:shd w:val="clear" w:color="auto" w:fill="auto"/>
        <w:bidi w:val="0"/>
        <w:spacing w:before="0" w:after="260" w:line="240" w:lineRule="auto"/>
        <w:ind w:left="0" w:right="0" w:firstLine="0"/>
        <w:jc w:val="left"/>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1</w:t>
      </w:r>
      <w:bookmarkEnd w:id="513"/>
      <w:r>
        <w:rPr>
          <w:color w:val="000000"/>
          <w:spacing w:val="0"/>
          <w:w w:val="100"/>
          <w:position w:val="0"/>
        </w:rPr>
        <w:t>、公司股东数量及持股情况</w:t>
      </w:r>
      <w:bookmarkEnd w:id="511"/>
      <w:bookmarkEnd w:id="512"/>
      <w:bookmarkEnd w:id="514"/>
    </w:p>
    <w:p>
      <w:pPr>
        <w:pStyle w:val="Style24"/>
        <w:keepNext w:val="0"/>
        <w:keepLines w:val="0"/>
        <w:widowControl w:val="0"/>
        <w:shd w:val="clear" w:color="auto" w:fill="auto"/>
        <w:bidi w:val="0"/>
        <w:spacing w:before="0" w:after="360" w:line="322" w:lineRule="exact"/>
        <w:ind w:left="0" w:right="0" w:firstLine="0"/>
        <w:jc w:val="right"/>
      </w:pPr>
      <w:r>
        <w:rPr>
          <w:color w:val="000000"/>
          <w:spacing w:val="0"/>
          <w:w w:val="100"/>
          <w:position w:val="0"/>
        </w:rPr>
        <w:t>单位：股</w:t>
      </w:r>
      <w:r>
        <w:br w:type="page"/>
      </w:r>
    </w:p>
    <w:tbl>
      <w:tblPr>
        <w:tblOverlap w:val="never"/>
        <w:jc w:val="center"/>
        <w:tblLayout w:type="fixed"/>
      </w:tblPr>
      <w:tblGrid>
        <w:gridCol w:w="1210"/>
        <w:gridCol w:w="1195"/>
        <w:gridCol w:w="931"/>
        <w:gridCol w:w="1061"/>
        <w:gridCol w:w="1066"/>
        <w:gridCol w:w="1061"/>
        <w:gridCol w:w="926"/>
        <w:gridCol w:w="1070"/>
        <w:gridCol w:w="1066"/>
      </w:tblGrid>
      <w:tr>
        <w:trPr>
          <w:trHeight w:val="165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报告期末普通</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29,488</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1" w:lineRule="exact"/>
              <w:ind w:left="0" w:right="0" w:firstLine="0"/>
              <w:jc w:val="left"/>
            </w:pPr>
            <w:r>
              <w:rPr>
                <w:color w:val="000000"/>
                <w:spacing w:val="0"/>
                <w:w w:val="100"/>
                <w:position w:val="0"/>
              </w:rPr>
              <w:t>年度报告 披露日前 上一月末 普通股股 东总数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30,201</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报告期末表 决权恢复的 优先股股东 总数（如有）</w:t>
            </w:r>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年度报告披露日前上一 月末表决权恢复的优先 股股东总数（如有）（参 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9"/>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right"/>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持有有限售</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19"/>
              <w:keepNext w:val="0"/>
              <w:keepLines w:val="0"/>
              <w:widowControl w:val="0"/>
              <w:shd w:val="clear" w:color="auto" w:fill="auto"/>
              <w:bidi w:val="0"/>
              <w:spacing w:before="0" w:after="100" w:line="240" w:lineRule="auto"/>
              <w:ind w:left="0" w:right="340" w:firstLine="0"/>
              <w:jc w:val="righ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137,946,987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103,460,240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34,486,747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36,478,805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27,359,104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9,119,701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20,519,254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20,519,254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19,337,828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19,337,828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16,667,394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16,667,394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袁河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7,895,653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7,895,653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吴汉兴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3,780,701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3,780,701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袁木兰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3,266,800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3,266,800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袁海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3,049,962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3,049,962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3,023,152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3,023,152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w:t>
            </w:r>
          </w:p>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554"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 的说明</w:t>
            </w:r>
          </w:p>
        </w:tc>
        <w:tc>
          <w:tcPr>
            <w:gridSpan w:val="7"/>
            <w:tcBorders>
              <w:top w:val="single" w:sz="4"/>
              <w:left w:val="single" w:sz="4"/>
              <w:right w:val="single" w:sz="4"/>
            </w:tcBorders>
            <w:shd w:val="clear" w:color="auto" w:fill="FFFFFF"/>
            <w:vAlign w:val="top"/>
          </w:tcPr>
          <w:p>
            <w:pPr>
              <w:pStyle w:val="Style19"/>
              <w:keepNext w:val="0"/>
              <w:keepLines w:val="0"/>
              <w:widowControl w:val="0"/>
              <w:shd w:val="clear" w:color="auto" w:fill="auto"/>
              <w:tabs>
                <w:tab w:pos="350" w:val="left"/>
              </w:tabs>
              <w:bidi w:val="0"/>
              <w:spacing w:before="0" w:after="0" w:line="357" w:lineRule="exact"/>
              <w:ind w:left="380" w:right="0" w:hanging="38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刘亚先生为刘祥先生之兄弟，江汉先生为刘祥先生妹妹之配偶，杨艳女士为刘亚先生 之配偶，杨艳女士与刘亚先生为一致行动人；</w:t>
            </w:r>
          </w:p>
          <w:p>
            <w:pPr>
              <w:pStyle w:val="Style19"/>
              <w:keepNext w:val="0"/>
              <w:keepLines w:val="0"/>
              <w:widowControl w:val="0"/>
              <w:shd w:val="clear" w:color="auto" w:fill="auto"/>
              <w:tabs>
                <w:tab w:pos="370" w:val="left"/>
              </w:tabs>
              <w:bidi w:val="0"/>
              <w:spacing w:before="0" w:after="0" w:line="357" w:lineRule="exact"/>
              <w:ind w:left="380" w:right="0" w:hanging="38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经公司董秘处电话咨询，袁河先生回复称其与袁木兰女士、袁海先生为兄弟姐妹关系， 袁海先生和刘韫女士为夫妻关系，以上电话咨询内容公司未取得相关书面证明材料。</w:t>
            </w:r>
          </w:p>
          <w:p>
            <w:pPr>
              <w:pStyle w:val="Style19"/>
              <w:keepNext w:val="0"/>
              <w:keepLines w:val="0"/>
              <w:widowControl w:val="0"/>
              <w:shd w:val="clear" w:color="auto" w:fill="auto"/>
              <w:bidi w:val="0"/>
              <w:spacing w:before="0" w:after="0" w:line="357" w:lineRule="exact"/>
              <w:ind w:left="0" w:right="0" w:firstLine="0"/>
              <w:jc w:val="left"/>
            </w:pPr>
            <w:r>
              <w:rPr>
                <w:color w:val="000000"/>
                <w:spacing w:val="0"/>
                <w:w w:val="100"/>
                <w:position w:val="0"/>
              </w:rPr>
              <w:t>除此之外，未发现公司股东之间存在关联关系或属于《上市公司收购管理办法》规定的一 致行动人。</w:t>
            </w:r>
          </w:p>
        </w:tc>
      </w:tr>
      <w:tr>
        <w:trPr>
          <w:trHeight w:val="403" w:hRule="exact"/>
        </w:trPr>
        <w:tc>
          <w:tcPr>
            <w:gridSpan w:val="9"/>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数量</w:t>
            </w:r>
          </w:p>
        </w:tc>
      </w:tr>
      <w:tr>
        <w:trPr>
          <w:trHeight w:val="710"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刘祥</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200" w:right="0" w:firstLine="0"/>
              <w:jc w:val="left"/>
            </w:pPr>
            <w:r>
              <w:rPr>
                <w:rFonts w:ascii="Times New Roman" w:eastAsia="Times New Roman" w:hAnsi="Times New Roman" w:cs="Times New Roman"/>
                <w:color w:val="000000"/>
                <w:spacing w:val="0"/>
                <w:w w:val="100"/>
                <w:position w:val="0"/>
              </w:rPr>
              <w:t>34,486,747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34,486,747</w:t>
            </w:r>
          </w:p>
        </w:tc>
      </w:tr>
      <w:tr>
        <w:trPr>
          <w:trHeight w:val="720"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杨艳</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200" w:right="0" w:firstLine="0"/>
              <w:jc w:val="left"/>
            </w:pPr>
            <w:r>
              <w:rPr>
                <w:rFonts w:ascii="Times New Roman" w:eastAsia="Times New Roman" w:hAnsi="Times New Roman" w:cs="Times New Roman"/>
                <w:color w:val="000000"/>
                <w:spacing w:val="0"/>
                <w:w w:val="100"/>
                <w:position w:val="0"/>
              </w:rPr>
              <w:t>20,519,254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20,519,254</w:t>
            </w:r>
          </w:p>
        </w:tc>
      </w:tr>
      <w:tr>
        <w:trPr>
          <w:trHeight w:val="408" w:hRule="exact"/>
        </w:trPr>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李霞</w:t>
            </w:r>
          </w:p>
        </w:tc>
        <w:tc>
          <w:tcPr>
            <w:gridSpan w:val="5"/>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200" w:right="0" w:firstLine="0"/>
              <w:jc w:val="left"/>
            </w:pPr>
            <w:r>
              <w:rPr>
                <w:rFonts w:ascii="Times New Roman" w:eastAsia="Times New Roman" w:hAnsi="Times New Roman" w:cs="Times New Roman"/>
                <w:color w:val="000000"/>
                <w:spacing w:val="0"/>
                <w:w w:val="100"/>
                <w:position w:val="0"/>
              </w:rPr>
              <w:t>19,337,828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19,337,828</w:t>
            </w:r>
          </w:p>
        </w:tc>
      </w:tr>
    </w:tbl>
    <w:p>
      <w:pPr>
        <w:spacing w:lineRule="exact" w:line="1"/>
        <w:rPr>
          <w:sz w:val="2"/>
          <w:szCs w:val="2"/>
        </w:rPr>
      </w:pPr>
      <w:r>
        <w:br w:type="page"/>
      </w:r>
    </w:p>
    <w:tbl>
      <w:tblPr>
        <w:tblOverlap w:val="never"/>
        <w:jc w:val="center"/>
        <w:tblLayout w:type="fixed"/>
      </w:tblPr>
      <w:tblGrid>
        <w:gridCol w:w="2405"/>
        <w:gridCol w:w="5045"/>
        <w:gridCol w:w="1070"/>
        <w:gridCol w:w="106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16,667,394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16,667,394</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9,119,701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9,119,701</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袁河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7,895,653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7,895,653</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吴汉兴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3,780,701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3,780,701</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袁木兰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3,266,800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3,266,800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袁海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3,049,962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3,049,962</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3,023,152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3,023,152</w:t>
            </w:r>
          </w:p>
        </w:tc>
      </w:tr>
      <w:tr>
        <w:trPr>
          <w:trHeight w:val="255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 股东和前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 关系或一致行动的说明</w:t>
            </w:r>
          </w:p>
        </w:tc>
        <w:tc>
          <w:tcPr>
            <w:gridSpan w:val="3"/>
            <w:tcBorders>
              <w:top w:val="single" w:sz="4"/>
              <w:left w:val="single" w:sz="4"/>
              <w:right w:val="single" w:sz="4"/>
            </w:tcBorders>
            <w:shd w:val="clear" w:color="auto" w:fill="FFFFFF"/>
            <w:vAlign w:val="top"/>
          </w:tcPr>
          <w:p>
            <w:pPr>
              <w:pStyle w:val="Style19"/>
              <w:keepNext w:val="0"/>
              <w:keepLines w:val="0"/>
              <w:widowControl w:val="0"/>
              <w:shd w:val="clear" w:color="auto" w:fill="auto"/>
              <w:tabs>
                <w:tab w:pos="350" w:val="left"/>
              </w:tabs>
              <w:bidi w:val="0"/>
              <w:spacing w:before="0" w:after="0" w:line="357" w:lineRule="exact"/>
              <w:ind w:left="380" w:right="0" w:hanging="38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刘亚先生为刘祥先生之兄弟，江汉先生为刘祥先生妹妹之配偶，杨艳女士为刘亚先生 之配偶，杨艳女士与刘亚先生为一致行动人；</w:t>
            </w:r>
          </w:p>
          <w:p>
            <w:pPr>
              <w:pStyle w:val="Style19"/>
              <w:keepNext w:val="0"/>
              <w:keepLines w:val="0"/>
              <w:widowControl w:val="0"/>
              <w:shd w:val="clear" w:color="auto" w:fill="auto"/>
              <w:tabs>
                <w:tab w:pos="370" w:val="left"/>
              </w:tabs>
              <w:bidi w:val="0"/>
              <w:spacing w:before="0" w:after="0" w:line="357" w:lineRule="exact"/>
              <w:ind w:left="380" w:right="0" w:hanging="38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经公司董秘处电话咨询，袁河先生回复称其与袁木兰女士、袁海先生为兄弟姐妹关系， 袁海先生和刘韫女士为夫妻关系，以上电话咨询内容公司未取得相关书面证明材料。</w:t>
            </w:r>
          </w:p>
          <w:p>
            <w:pPr>
              <w:pStyle w:val="Style19"/>
              <w:keepNext w:val="0"/>
              <w:keepLines w:val="0"/>
              <w:widowControl w:val="0"/>
              <w:shd w:val="clear" w:color="auto" w:fill="auto"/>
              <w:bidi w:val="0"/>
              <w:spacing w:before="0" w:after="0" w:line="357" w:lineRule="exact"/>
              <w:ind w:left="0" w:right="0" w:firstLine="0"/>
              <w:jc w:val="left"/>
            </w:pPr>
            <w:r>
              <w:rPr>
                <w:color w:val="000000"/>
                <w:spacing w:val="0"/>
                <w:w w:val="100"/>
                <w:position w:val="0"/>
              </w:rPr>
              <w:t>除此之外，未发现公司股东之间存在关联关系或属于《上市公司收购管理办法》规定的一 致行动人。</w:t>
            </w:r>
          </w:p>
        </w:tc>
      </w:tr>
      <w:tr>
        <w:trPr>
          <w:trHeight w:val="29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参与融资融券业务股东情况说 明（如有）（参见注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tabs>
                <w:tab w:pos="326" w:val="left"/>
              </w:tabs>
              <w:bidi w:val="0"/>
              <w:spacing w:before="0" w:after="0" w:line="352" w:lineRule="exact"/>
              <w:ind w:left="380" w:right="0" w:hanging="38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股东袁河先生除通过普通证券账户持有</w:t>
            </w:r>
            <w:r>
              <w:rPr>
                <w:rFonts w:ascii="Times New Roman" w:eastAsia="Times New Roman" w:hAnsi="Times New Roman" w:cs="Times New Roman"/>
                <w:color w:val="000000"/>
                <w:spacing w:val="0"/>
                <w:w w:val="100"/>
                <w:position w:val="0"/>
              </w:rPr>
              <w:t>7,648,153</w:t>
            </w:r>
            <w:r>
              <w:rPr>
                <w:color w:val="000000"/>
                <w:spacing w:val="0"/>
                <w:w w:val="100"/>
                <w:position w:val="0"/>
              </w:rPr>
              <w:t>股外，还通过广发证券股份有限公司 客户信用交易担保证券账户持有</w:t>
            </w:r>
            <w:r>
              <w:rPr>
                <w:rFonts w:ascii="Times New Roman" w:eastAsia="Times New Roman" w:hAnsi="Times New Roman" w:cs="Times New Roman"/>
                <w:color w:val="000000"/>
                <w:spacing w:val="0"/>
                <w:w w:val="100"/>
                <w:position w:val="0"/>
              </w:rPr>
              <w:t>247,500</w:t>
            </w:r>
            <w:r>
              <w:rPr>
                <w:color w:val="000000"/>
                <w:spacing w:val="0"/>
                <w:w w:val="100"/>
                <w:position w:val="0"/>
              </w:rPr>
              <w:t>股，实际合计持有</w:t>
            </w:r>
            <w:r>
              <w:rPr>
                <w:rFonts w:ascii="Times New Roman" w:eastAsia="Times New Roman" w:hAnsi="Times New Roman" w:cs="Times New Roman"/>
                <w:color w:val="000000"/>
                <w:spacing w:val="0"/>
                <w:w w:val="100"/>
                <w:position w:val="0"/>
              </w:rPr>
              <w:t>7,895,653</w:t>
            </w:r>
            <w:r>
              <w:rPr>
                <w:color w:val="000000"/>
                <w:spacing w:val="0"/>
                <w:w w:val="100"/>
                <w:position w:val="0"/>
              </w:rPr>
              <w:t>股；</w:t>
            </w:r>
          </w:p>
          <w:p>
            <w:pPr>
              <w:pStyle w:val="Style19"/>
              <w:keepNext w:val="0"/>
              <w:keepLines w:val="0"/>
              <w:widowControl w:val="0"/>
              <w:shd w:val="clear" w:color="auto" w:fill="auto"/>
              <w:tabs>
                <w:tab w:pos="346" w:val="left"/>
              </w:tabs>
              <w:bidi w:val="0"/>
              <w:spacing w:before="0" w:after="0" w:line="352" w:lineRule="exact"/>
              <w:ind w:left="380" w:right="0" w:hanging="38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股东袁海先生除通过普通证券账户持有</w:t>
            </w:r>
            <w:r>
              <w:rPr>
                <w:rFonts w:ascii="Times New Roman" w:eastAsia="Times New Roman" w:hAnsi="Times New Roman" w:cs="Times New Roman"/>
                <w:color w:val="000000"/>
                <w:spacing w:val="0"/>
                <w:w w:val="100"/>
                <w:position w:val="0"/>
              </w:rPr>
              <w:t>1,559,399</w:t>
            </w:r>
            <w:r>
              <w:rPr>
                <w:color w:val="000000"/>
                <w:spacing w:val="0"/>
                <w:w w:val="100"/>
                <w:position w:val="0"/>
              </w:rPr>
              <w:t>股外，还通过广发证券股份有限公司 客户信用交易担保证券账户持有</w:t>
            </w:r>
            <w:r>
              <w:rPr>
                <w:rFonts w:ascii="Times New Roman" w:eastAsia="Times New Roman" w:hAnsi="Times New Roman" w:cs="Times New Roman"/>
                <w:color w:val="000000"/>
                <w:spacing w:val="0"/>
                <w:w w:val="100"/>
                <w:position w:val="0"/>
              </w:rPr>
              <w:t>1,490,563</w:t>
            </w:r>
            <w:r>
              <w:rPr>
                <w:color w:val="000000"/>
                <w:spacing w:val="0"/>
                <w:w w:val="100"/>
                <w:position w:val="0"/>
              </w:rPr>
              <w:t>股，实际合计持有</w:t>
            </w:r>
            <w:r>
              <w:rPr>
                <w:rFonts w:ascii="Times New Roman" w:eastAsia="Times New Roman" w:hAnsi="Times New Roman" w:cs="Times New Roman"/>
                <w:color w:val="000000"/>
                <w:spacing w:val="0"/>
                <w:w w:val="100"/>
                <w:position w:val="0"/>
              </w:rPr>
              <w:t>3,049,962</w:t>
            </w:r>
            <w:r>
              <w:rPr>
                <w:color w:val="000000"/>
                <w:spacing w:val="0"/>
                <w:w w:val="100"/>
                <w:position w:val="0"/>
              </w:rPr>
              <w:t>股；</w:t>
            </w:r>
          </w:p>
          <w:p>
            <w:pPr>
              <w:pStyle w:val="Style19"/>
              <w:keepNext w:val="0"/>
              <w:keepLines w:val="0"/>
              <w:widowControl w:val="0"/>
              <w:shd w:val="clear" w:color="auto" w:fill="auto"/>
              <w:tabs>
                <w:tab w:pos="336" w:val="left"/>
              </w:tabs>
              <w:bidi w:val="0"/>
              <w:spacing w:before="0" w:after="0" w:line="352" w:lineRule="exact"/>
              <w:ind w:left="380" w:right="0" w:hanging="38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股东吴汉兴通过粤开证券股份有限公司客户信用交易担保证券账户持有</w:t>
            </w:r>
            <w:r>
              <w:rPr>
                <w:rFonts w:ascii="Times New Roman" w:eastAsia="Times New Roman" w:hAnsi="Times New Roman" w:cs="Times New Roman"/>
                <w:color w:val="000000"/>
                <w:spacing w:val="0"/>
                <w:w w:val="100"/>
                <w:position w:val="0"/>
              </w:rPr>
              <w:t>3,780,701</w:t>
            </w:r>
            <w:r>
              <w:rPr>
                <w:color w:val="000000"/>
                <w:spacing w:val="0"/>
                <w:w w:val="100"/>
                <w:position w:val="0"/>
              </w:rPr>
              <w:t>股， 实际合计持有</w:t>
            </w:r>
            <w:r>
              <w:rPr>
                <w:rFonts w:ascii="Times New Roman" w:eastAsia="Times New Roman" w:hAnsi="Times New Roman" w:cs="Times New Roman"/>
                <w:color w:val="000000"/>
                <w:spacing w:val="0"/>
                <w:w w:val="100"/>
                <w:position w:val="0"/>
              </w:rPr>
              <w:t>3,780,701</w:t>
            </w:r>
            <w:r>
              <w:rPr>
                <w:color w:val="000000"/>
                <w:spacing w:val="0"/>
                <w:w w:val="100"/>
                <w:position w:val="0"/>
              </w:rPr>
              <w:t>股；</w:t>
            </w:r>
          </w:p>
          <w:p>
            <w:pPr>
              <w:pStyle w:val="Style19"/>
              <w:keepNext w:val="0"/>
              <w:keepLines w:val="0"/>
              <w:widowControl w:val="0"/>
              <w:shd w:val="clear" w:color="auto" w:fill="auto"/>
              <w:tabs>
                <w:tab w:pos="346" w:val="left"/>
              </w:tabs>
              <w:bidi w:val="0"/>
              <w:spacing w:before="0" w:after="0" w:line="360" w:lineRule="exact"/>
              <w:ind w:left="380" w:right="0" w:hanging="38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t>股东刘韫除通过普通证券账户持有</w:t>
            </w:r>
            <w:r>
              <w:rPr>
                <w:rFonts w:ascii="Times New Roman" w:eastAsia="Times New Roman" w:hAnsi="Times New Roman" w:cs="Times New Roman"/>
                <w:color w:val="000000"/>
                <w:spacing w:val="0"/>
                <w:w w:val="100"/>
                <w:position w:val="0"/>
              </w:rPr>
              <w:t>1,700</w:t>
            </w:r>
            <w:r>
              <w:rPr>
                <w:color w:val="000000"/>
                <w:spacing w:val="0"/>
                <w:w w:val="100"/>
                <w:position w:val="0"/>
              </w:rPr>
              <w:t>股外，还通过广发证券股份有限公司客户信 用交易担保证券账户持有</w:t>
            </w:r>
            <w:r>
              <w:rPr>
                <w:rFonts w:ascii="Times New Roman" w:eastAsia="Times New Roman" w:hAnsi="Times New Roman" w:cs="Times New Roman"/>
                <w:color w:val="000000"/>
                <w:spacing w:val="0"/>
                <w:w w:val="100"/>
                <w:position w:val="0"/>
              </w:rPr>
              <w:t>3,021,452</w:t>
            </w:r>
            <w:r>
              <w:rPr>
                <w:color w:val="000000"/>
                <w:spacing w:val="0"/>
                <w:w w:val="100"/>
                <w:position w:val="0"/>
              </w:rPr>
              <w:t>股，实际合计持有</w:t>
            </w:r>
            <w:r>
              <w:rPr>
                <w:rFonts w:ascii="Times New Roman" w:eastAsia="Times New Roman" w:hAnsi="Times New Roman" w:cs="Times New Roman"/>
                <w:color w:val="000000"/>
                <w:spacing w:val="0"/>
                <w:w w:val="100"/>
                <w:position w:val="0"/>
              </w:rPr>
              <w:t>3,023,152</w:t>
            </w:r>
            <w:r>
              <w:rPr>
                <w:color w:val="000000"/>
                <w:spacing w:val="0"/>
                <w:w w:val="100"/>
                <w:position w:val="0"/>
              </w:rPr>
              <w:t>股。</w:t>
            </w:r>
          </w:p>
        </w:tc>
      </w:tr>
    </w:tbl>
    <w:p>
      <w:pPr>
        <w:pStyle w:val="Style24"/>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名无限售条件普通股股东在报告期内是否进行约定购回交易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28"/>
        <w:keepNext/>
        <w:keepLines/>
        <w:widowControl w:val="0"/>
        <w:shd w:val="clear" w:color="auto" w:fill="auto"/>
        <w:bidi w:val="0"/>
        <w:spacing w:before="0" w:after="380" w:line="240" w:lineRule="auto"/>
        <w:ind w:left="0" w:right="0" w:firstLine="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2</w:t>
      </w:r>
      <w:bookmarkEnd w:id="517"/>
      <w:r>
        <w:rPr>
          <w:color w:val="000000"/>
          <w:spacing w:val="0"/>
          <w:w w:val="100"/>
          <w:position w:val="0"/>
        </w:rPr>
        <w:t>、公司控股股东情况</w:t>
      </w:r>
      <w:bookmarkEnd w:id="515"/>
      <w:bookmarkEnd w:id="516"/>
      <w:bookmarkEnd w:id="518"/>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030"/>
        <w:gridCol w:w="4128"/>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bl>
    <w:tbl>
      <w:tblPr>
        <w:tblOverlap w:val="never"/>
        <w:jc w:val="center"/>
        <w:tblLayout w:type="fixed"/>
      </w:tblPr>
      <w:tblGrid>
        <w:gridCol w:w="3427"/>
        <w:gridCol w:w="2030"/>
        <w:gridCol w:w="4128"/>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深圳市新国都股份有限公司董事长兼总经理</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报告期内控股和参股的其他境内外上市公 司的股权情况</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8"/>
        <w:keepNext/>
        <w:keepLines/>
        <w:widowControl w:val="0"/>
        <w:shd w:val="clear" w:color="auto" w:fill="auto"/>
        <w:bidi w:val="0"/>
        <w:spacing w:before="0" w:after="380" w:line="240" w:lineRule="auto"/>
        <w:ind w:left="0" w:right="0" w:firstLine="0"/>
        <w:jc w:val="left"/>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3</w:t>
      </w:r>
      <w:bookmarkEnd w:id="521"/>
      <w:r>
        <w:rPr>
          <w:color w:val="000000"/>
          <w:spacing w:val="0"/>
          <w:w w:val="100"/>
          <w:position w:val="0"/>
        </w:rPr>
        <w:t>、公司实际控制人及其一致行动人</w:t>
      </w:r>
      <w:bookmarkEnd w:id="519"/>
      <w:bookmarkEnd w:id="520"/>
      <w:bookmarkEnd w:id="522"/>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深圳市新国都股份有限公司董事长兼总经理</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市公司情况</w:t>
            </w:r>
          </w:p>
        </w:tc>
        <w:tc>
          <w:tcPr>
            <w:gridSpan w:val="3"/>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4"/>
        <w:keepNext w:val="0"/>
        <w:keepLines w:val="0"/>
        <w:widowControl w:val="0"/>
        <w:shd w:val="clear" w:color="auto" w:fill="auto"/>
        <w:bidi w:val="0"/>
        <w:spacing w:before="0" w:after="1380" w:line="240" w:lineRule="auto"/>
        <w:ind w:left="0" w:right="0" w:firstLine="0"/>
        <w:jc w:val="left"/>
      </w:pPr>
      <w:r>
        <w:rPr>
          <w:color w:val="000000"/>
          <w:spacing w:val="0"/>
          <w:w w:val="100"/>
          <w:position w:val="0"/>
        </w:rPr>
        <w:t>公司与实际控制人之间的产权及控制关系的方框图</w:t>
      </w:r>
    </w:p>
    <w:p>
      <w:pPr>
        <w:pStyle w:val="Style46"/>
        <w:keepNext w:val="0"/>
        <w:keepLines w:val="0"/>
        <w:widowControl w:val="0"/>
        <w:shd w:val="clear" w:color="auto" w:fill="auto"/>
        <w:bidi w:val="0"/>
        <w:spacing w:before="0" w:after="280" w:line="240" w:lineRule="auto"/>
        <w:ind w:left="0" w:right="0" w:firstLine="0"/>
        <w:jc w:val="center"/>
        <w:rPr>
          <w:sz w:val="22"/>
          <w:szCs w:val="22"/>
        </w:rPr>
      </w:pPr>
      <w:r>
        <w:rPr>
          <w:b w:val="0"/>
          <w:bCs w:val="0"/>
          <w:color w:val="272727"/>
          <w:spacing w:val="0"/>
          <w:w w:val="100"/>
          <w:position w:val="0"/>
          <w:sz w:val="22"/>
          <w:szCs w:val="22"/>
        </w:rPr>
        <w:t>刻祥</w:t>
      </w:r>
    </w:p>
    <w:p>
      <w:pPr>
        <w:pStyle w:val="Style28"/>
        <w:keepNext/>
        <w:keepLines/>
        <w:widowControl w:val="0"/>
        <w:shd w:val="clear" w:color="auto" w:fill="auto"/>
        <w:bidi w:val="0"/>
        <w:spacing w:before="0" w:after="740" w:line="240" w:lineRule="auto"/>
        <w:ind w:left="0" w:right="0" w:firstLine="0"/>
        <w:jc w:val="center"/>
      </w:pPr>
      <w:bookmarkStart w:id="523" w:name="bookmark523"/>
      <w:bookmarkStart w:id="524" w:name="bookmark524"/>
      <w:bookmarkStart w:id="525" w:name="bookmark525"/>
      <w:r>
        <w:rPr>
          <w:rFonts w:ascii="Times New Roman" w:eastAsia="Times New Roman" w:hAnsi="Times New Roman" w:cs="Times New Roman"/>
          <w:color w:val="686868"/>
          <w:spacing w:val="0"/>
          <w:w w:val="100"/>
          <w:position w:val="0"/>
        </w:rPr>
        <w:t xml:space="preserve">28. </w:t>
      </w:r>
      <w:r>
        <w:rPr>
          <w:rFonts w:ascii="Times New Roman" w:eastAsia="Times New Roman" w:hAnsi="Times New Roman" w:cs="Times New Roman"/>
          <w:color w:val="686868"/>
          <w:spacing w:val="0"/>
          <w:w w:val="100"/>
          <w:position w:val="0"/>
        </w:rPr>
        <w:t>20%</w:t>
      </w:r>
      <w:bookmarkEnd w:id="523"/>
      <w:bookmarkEnd w:id="524"/>
      <w:bookmarkEnd w:id="525"/>
    </w:p>
    <w:p>
      <w:pPr>
        <w:pStyle w:val="Style4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380" w:line="240" w:lineRule="auto"/>
        <w:ind w:left="0" w:right="0" w:firstLine="0"/>
        <w:jc w:val="center"/>
        <w:rPr>
          <w:sz w:val="22"/>
          <w:szCs w:val="22"/>
        </w:rPr>
      </w:pPr>
      <w:r>
        <w:rPr>
          <w:b w:val="0"/>
          <w:bCs w:val="0"/>
          <w:color w:val="272727"/>
          <w:spacing w:val="0"/>
          <w:w w:val="100"/>
          <w:position w:val="0"/>
          <w:sz w:val="22"/>
          <w:szCs w:val="22"/>
        </w:rPr>
        <w:t>深圳市新</w:t>
      </w:r>
      <w:r>
        <w:rPr>
          <w:b w:val="0"/>
          <w:bCs w:val="0"/>
          <w:color w:val="000000"/>
          <w:spacing w:val="0"/>
          <w:w w:val="100"/>
          <w:position w:val="0"/>
          <w:sz w:val="22"/>
          <w:szCs w:val="22"/>
        </w:rPr>
        <w:t>国部</w:t>
      </w:r>
      <w:r>
        <w:rPr>
          <w:b w:val="0"/>
          <w:bCs w:val="0"/>
          <w:color w:val="272727"/>
          <w:spacing w:val="0"/>
          <w:w w:val="100"/>
          <w:position w:val="0"/>
          <w:sz w:val="22"/>
          <w:szCs w:val="22"/>
        </w:rPr>
        <w:t>股份有限公司</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6"/>
        <w:keepNext w:val="0"/>
        <w:keepLines w:val="0"/>
        <w:widowControl w:val="0"/>
        <w:shd w:val="clear" w:color="auto" w:fill="auto"/>
        <w:tabs>
          <w:tab w:pos="378" w:val="left"/>
        </w:tabs>
        <w:bidi w:val="0"/>
        <w:spacing w:before="0" w:line="240" w:lineRule="auto"/>
        <w:ind w:left="0" w:right="0" w:firstLine="0"/>
        <w:jc w:val="left"/>
      </w:pPr>
      <w:bookmarkStart w:id="526" w:name="bookmark526"/>
      <w:r>
        <w:rPr>
          <w:rFonts w:ascii="Times New Roman" w:eastAsia="Times New Roman" w:hAnsi="Times New Roman" w:cs="Times New Roman"/>
          <w:color w:val="000000"/>
          <w:spacing w:val="0"/>
          <w:w w:val="100"/>
          <w:position w:val="0"/>
        </w:rPr>
        <w:t>4</w:t>
      </w:r>
      <w:bookmarkEnd w:id="526"/>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6"/>
        <w:keepNext w:val="0"/>
        <w:keepLines w:val="0"/>
        <w:widowControl w:val="0"/>
        <w:shd w:val="clear" w:color="auto" w:fill="auto"/>
        <w:tabs>
          <w:tab w:pos="378" w:val="left"/>
        </w:tabs>
        <w:bidi w:val="0"/>
        <w:spacing w:before="0" w:line="240" w:lineRule="auto"/>
        <w:ind w:left="0" w:right="0" w:firstLine="0"/>
        <w:jc w:val="left"/>
      </w:pPr>
      <w:bookmarkStart w:id="527" w:name="bookmark527"/>
      <w:r>
        <w:rPr>
          <w:rFonts w:ascii="Times New Roman" w:eastAsia="Times New Roman" w:hAnsi="Times New Roman" w:cs="Times New Roman"/>
          <w:color w:val="000000"/>
          <w:spacing w:val="0"/>
          <w:w w:val="100"/>
          <w:position w:val="0"/>
        </w:rPr>
        <w:t>5</w:t>
      </w:r>
      <w:bookmarkEnd w:id="527"/>
      <w:r>
        <w:rPr>
          <w:color w:val="000000"/>
          <w:spacing w:val="0"/>
          <w:w w:val="100"/>
          <w:position w:val="0"/>
        </w:rPr>
        <w:t>、</w:t>
        <w:tab/>
        <w:t>控股股东、实际控制人、重组方及其他承诺主体股份限制减持情况</w:t>
      </w:r>
    </w:p>
    <w:p>
      <w:pPr>
        <w:pStyle w:val="Style24"/>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83" w:right="1049" w:bottom="1455" w:left="1035"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1"/>
        <w:keepNext/>
        <w:keepLines/>
        <w:widowControl w:val="0"/>
        <w:shd w:val="clear" w:color="auto" w:fill="auto"/>
        <w:bidi w:val="0"/>
        <w:spacing w:before="0" w:after="580" w:line="240" w:lineRule="auto"/>
        <w:ind w:left="0" w:right="0" w:firstLine="0"/>
        <w:jc w:val="center"/>
      </w:pPr>
      <w:bookmarkStart w:id="528" w:name="bookmark528"/>
      <w:bookmarkStart w:id="529" w:name="bookmark529"/>
      <w:bookmarkStart w:id="530" w:name="bookmark530"/>
      <w:r>
        <w:rPr>
          <w:color w:val="000000"/>
          <w:spacing w:val="0"/>
          <w:w w:val="100"/>
          <w:position w:val="0"/>
        </w:rPr>
        <w:t>第七节优先股相关情况</w:t>
      </w:r>
      <w:bookmarkEnd w:id="528"/>
      <w:bookmarkEnd w:id="529"/>
      <w:bookmarkEnd w:id="530"/>
    </w:p>
    <w:p>
      <w:pPr>
        <w:pStyle w:val="Style24"/>
        <w:keepNext w:val="0"/>
        <w:keepLines w:val="0"/>
        <w:widowControl w:val="0"/>
        <w:shd w:val="clear" w:color="auto" w:fill="auto"/>
        <w:bidi w:val="0"/>
        <w:spacing w:before="0" w:after="120" w:line="240" w:lineRule="auto"/>
        <w:ind w:left="0" w:right="0" w:firstLine="0"/>
        <w:jc w:val="left"/>
      </w:pPr>
      <w:bookmarkStart w:id="531" w:name="bookmark531"/>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531"/>
    </w:p>
    <w:p>
      <w:pPr>
        <w:pStyle w:val="Style24"/>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30" w:right="1200" w:bottom="1930" w:left="1104" w:header="0" w:footer="3" w:gutter="0"/>
          <w:cols w:space="720"/>
          <w:noEndnote/>
          <w:rtlGutter w:val="0"/>
          <w:docGrid w:linePitch="360"/>
        </w:sectPr>
      </w:pPr>
      <w:r>
        <w:rPr>
          <w:color w:val="000000"/>
          <w:spacing w:val="0"/>
          <w:w w:val="100"/>
          <w:position w:val="0"/>
        </w:rPr>
        <w:t>报告期公司不存在优先股。</w:t>
      </w:r>
    </w:p>
    <w:p>
      <w:pPr>
        <w:pStyle w:val="Style11"/>
        <w:keepNext/>
        <w:keepLines/>
        <w:widowControl w:val="0"/>
        <w:shd w:val="clear" w:color="auto" w:fill="auto"/>
        <w:bidi w:val="0"/>
        <w:spacing w:before="560" w:after="560" w:line="240" w:lineRule="auto"/>
        <w:ind w:left="0" w:right="0" w:firstLine="0"/>
        <w:jc w:val="center"/>
      </w:pPr>
      <w:bookmarkStart w:id="532" w:name="bookmark532"/>
      <w:bookmarkStart w:id="533" w:name="bookmark533"/>
      <w:bookmarkStart w:id="534" w:name="bookmark534"/>
      <w:r>
        <w:rPr>
          <w:color w:val="000000"/>
          <w:spacing w:val="0"/>
          <w:w w:val="100"/>
          <w:position w:val="0"/>
        </w:rPr>
        <w:t>第八节可转换公司债券相关情况</w:t>
      </w:r>
      <w:bookmarkEnd w:id="532"/>
      <w:bookmarkEnd w:id="533"/>
      <w:bookmarkEnd w:id="534"/>
    </w:p>
    <w:p>
      <w:pPr>
        <w:pStyle w:val="Style24"/>
        <w:keepNext w:val="0"/>
        <w:keepLines w:val="0"/>
        <w:widowControl w:val="0"/>
        <w:shd w:val="clear" w:color="auto" w:fill="auto"/>
        <w:bidi w:val="0"/>
        <w:spacing w:before="0" w:after="120" w:line="240" w:lineRule="auto"/>
        <w:ind w:left="0" w:right="0" w:firstLine="0"/>
        <w:jc w:val="left"/>
      </w:pPr>
      <w:bookmarkStart w:id="535" w:name="bookmark535"/>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535"/>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1"/>
        <w:keepNext/>
        <w:keepLines/>
        <w:widowControl w:val="0"/>
        <w:shd w:val="clear" w:color="auto" w:fill="auto"/>
        <w:bidi w:val="0"/>
        <w:spacing w:before="0" w:after="520" w:line="240" w:lineRule="auto"/>
        <w:ind w:left="0" w:right="0" w:firstLine="0"/>
        <w:jc w:val="center"/>
      </w:pPr>
      <w:bookmarkStart w:id="536" w:name="bookmark536"/>
      <w:bookmarkStart w:id="537" w:name="bookmark537"/>
      <w:bookmarkStart w:id="538" w:name="bookmark538"/>
      <w:r>
        <w:rPr>
          <w:color w:val="000000"/>
          <w:spacing w:val="0"/>
          <w:w w:val="100"/>
          <w:position w:val="0"/>
        </w:rPr>
        <w:t>第九节董事、监事、高级管理人员和员工情况</w:t>
      </w:r>
      <w:bookmarkEnd w:id="536"/>
      <w:bookmarkEnd w:id="537"/>
      <w:bookmarkEnd w:id="538"/>
    </w:p>
    <w:p>
      <w:pPr>
        <w:pStyle w:val="Style22"/>
        <w:keepNext/>
        <w:keepLines/>
        <w:widowControl w:val="0"/>
        <w:shd w:val="clear" w:color="auto" w:fill="auto"/>
        <w:bidi w:val="0"/>
        <w:spacing w:before="0" w:after="320" w:line="240" w:lineRule="auto"/>
        <w:ind w:left="0" w:right="0" w:firstLine="240"/>
        <w:jc w:val="left"/>
      </w:pPr>
      <w:bookmarkStart w:id="539" w:name="bookmark539"/>
      <w:bookmarkStart w:id="540" w:name="bookmark540"/>
      <w:bookmarkStart w:id="541" w:name="bookmark541"/>
      <w:bookmarkStart w:id="542" w:name="bookmark542"/>
      <w:r>
        <w:rPr>
          <w:color w:val="000000"/>
          <w:spacing w:val="0"/>
          <w:w w:val="100"/>
          <w:position w:val="0"/>
          <w:sz w:val="24"/>
          <w:szCs w:val="24"/>
        </w:rPr>
        <w:t>、董事、监事和高级管理人员持股变动</w:t>
      </w:r>
      <w:bookmarkEnd w:id="540"/>
      <w:bookmarkEnd w:id="541"/>
      <w:bookmarkEnd w:id="542"/>
      <w:bookmarkEnd w:id="539"/>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期初持股</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302" w:lineRule="exact"/>
              <w:ind w:left="0" w:right="0" w:firstLine="0"/>
              <w:jc w:val="both"/>
            </w:pPr>
            <w:r>
              <w:rPr>
                <w:color w:val="000000"/>
                <w:spacing w:val="0"/>
                <w:w w:val="100"/>
                <w:position w:val="0"/>
              </w:rPr>
              <w:t>本期增持 股份数量</w:t>
            </w:r>
          </w:p>
          <w:p>
            <w:pPr>
              <w:pStyle w:val="Style19"/>
              <w:keepNext w:val="0"/>
              <w:keepLines w:val="0"/>
              <w:widowControl w:val="0"/>
              <w:shd w:val="clear" w:color="auto" w:fill="auto"/>
              <w:bidi w:val="0"/>
              <w:spacing w:before="0" w:after="0" w:line="30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本期减持 股份数量</w:t>
            </w:r>
          </w:p>
          <w:p>
            <w:pPr>
              <w:pStyle w:val="Style19"/>
              <w:keepNext w:val="0"/>
              <w:keepLines w:val="0"/>
              <w:widowControl w:val="0"/>
              <w:shd w:val="clear" w:color="auto" w:fill="auto"/>
              <w:bidi w:val="0"/>
              <w:spacing w:before="0" w:after="0" w:line="31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董事长， 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137,946,9</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137,946,9</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36,478,80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36,478,80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董事，副</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1,488,321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1,488,321</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韦余红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董事，副</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1,511,944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1,511,944</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石晓冬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董事，副</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486,952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486,952</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许映鹏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曲建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杨小平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李林杰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监事会主</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朱固玲</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06</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郭桥易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财务总 监，董事 会秘书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姚骏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387,082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357,732</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梅培培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监事会主</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钱瑜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职工监事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陈京琳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蔡艳红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宋菁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财务总 监，董事 会秘书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125,997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125,997</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2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177,989,1</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486,952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178,446,7</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543" w:name="bookmark543"/>
      <w:bookmarkStart w:id="544" w:name="bookmark544"/>
      <w:bookmarkStart w:id="545" w:name="bookmark545"/>
      <w:bookmarkStart w:id="546" w:name="bookmark546"/>
      <w:r>
        <w:rPr>
          <w:color w:val="000000"/>
          <w:spacing w:val="0"/>
          <w:w w:val="100"/>
          <w:position w:val="0"/>
          <w:sz w:val="24"/>
          <w:szCs w:val="24"/>
        </w:rPr>
        <w:t>二</w:t>
      </w:r>
      <w:bookmarkEnd w:id="545"/>
      <w:r>
        <w:rPr>
          <w:color w:val="000000"/>
          <w:spacing w:val="0"/>
          <w:w w:val="100"/>
          <w:position w:val="0"/>
          <w:sz w:val="24"/>
          <w:szCs w:val="24"/>
        </w:rPr>
        <w:t>、公司董事、监事、高级管理人员变动情况</w:t>
      </w:r>
      <w:bookmarkEnd w:id="543"/>
      <w:bookmarkEnd w:id="544"/>
      <w:bookmarkEnd w:id="546"/>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37"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郭桥易</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经第五届董事会第一次会议同意聘任郭桥易先生担任</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公司董事会秘书。</w:t>
            </w:r>
          </w:p>
        </w:tc>
      </w:tr>
      <w:tr>
        <w:trPr>
          <w:trHeight w:val="437"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郭桥易</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经第五届董事会第八次会议同意聘任郭桥易先生担任</w:t>
            </w:r>
          </w:p>
        </w:tc>
      </w:tr>
      <w:tr>
        <w:trPr>
          <w:trHeight w:val="28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公司财务总监。</w:t>
            </w:r>
          </w:p>
        </w:tc>
      </w:tr>
    </w:tbl>
    <w:p>
      <w:pPr>
        <w:spacing w:lineRule="exact" w:line="1"/>
        <w:rPr>
          <w:sz w:val="2"/>
          <w:szCs w:val="2"/>
        </w:rPr>
      </w:pPr>
      <w:r>
        <w:br w:type="page"/>
      </w:r>
    </w:p>
    <w:tbl>
      <w:tblPr>
        <w:tblOverlap w:val="never"/>
        <w:jc w:val="center"/>
        <w:tblLayout w:type="fixed"/>
      </w:tblPr>
      <w:tblGrid>
        <w:gridCol w:w="1339"/>
        <w:gridCol w:w="1330"/>
        <w:gridCol w:w="1330"/>
        <w:gridCol w:w="1330"/>
        <w:gridCol w:w="4258"/>
      </w:tblGrid>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蔡艳红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第四届董事会届满，经公司</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年年度股东大会同意 选举了第五届董事会新任独立董事，蔡艳红女士不再 担任公司独立董事。</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陈京琳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第四届董事会届满，经公司</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年年度股东大会同意 选举了第五届董事会新任独立董事，陈京琳先生不再 担任公司独立董事。</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梅培培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第四届监事会届满，经公司</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年年度股东大会同意 选举了第五届监事会股东代表监事，梅培培女士不再 担任公司监事会主席。</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钱瑜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第四届监事会届满，经公司职工代表大会同意选举了 新的职工监事，钱瑜女士不再担任公司职工监事。</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因个人原因主动辞职。</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宋菁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经第五届董事会第一次会议同意续聘宋菁女士担任公 司财务总监。</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宋菁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因个人原因主动辞职。</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宋菁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因个人原因主动辞职。</w:t>
            </w:r>
          </w:p>
        </w:tc>
      </w:tr>
    </w:tbl>
    <w:p>
      <w:pPr>
        <w:widowControl w:val="0"/>
        <w:spacing w:after="299" w:line="1" w:lineRule="exact"/>
      </w:pPr>
    </w:p>
    <w:p>
      <w:pPr>
        <w:pStyle w:val="Style22"/>
        <w:keepNext/>
        <w:keepLines/>
        <w:widowControl w:val="0"/>
        <w:shd w:val="clear" w:color="auto" w:fill="auto"/>
        <w:bidi w:val="0"/>
        <w:spacing w:before="0" w:after="240" w:line="240" w:lineRule="auto"/>
        <w:ind w:left="0" w:right="0" w:firstLine="0"/>
        <w:jc w:val="left"/>
      </w:pPr>
      <w:bookmarkStart w:id="547" w:name="bookmark547"/>
      <w:bookmarkStart w:id="548" w:name="bookmark548"/>
      <w:bookmarkStart w:id="549" w:name="bookmark549"/>
      <w:bookmarkStart w:id="550" w:name="bookmark550"/>
      <w:r>
        <w:rPr>
          <w:color w:val="000000"/>
          <w:spacing w:val="0"/>
          <w:w w:val="100"/>
          <w:position w:val="0"/>
          <w:sz w:val="24"/>
          <w:szCs w:val="24"/>
        </w:rPr>
        <w:t>三</w:t>
      </w:r>
      <w:bookmarkEnd w:id="549"/>
      <w:r>
        <w:rPr>
          <w:color w:val="000000"/>
          <w:spacing w:val="0"/>
          <w:w w:val="100"/>
          <w:position w:val="0"/>
          <w:sz w:val="24"/>
          <w:szCs w:val="24"/>
        </w:rPr>
        <w:t>、任职情况</w:t>
      </w:r>
      <w:bookmarkEnd w:id="547"/>
      <w:bookmarkEnd w:id="548"/>
      <w:bookmarkEnd w:id="550"/>
    </w:p>
    <w:p>
      <w:pPr>
        <w:pStyle w:val="Style2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4"/>
        <w:keepNext w:val="0"/>
        <w:keepLines w:val="0"/>
        <w:widowControl w:val="0"/>
        <w:shd w:val="clear" w:color="auto" w:fill="auto"/>
        <w:bidi w:val="0"/>
        <w:spacing w:before="0" w:after="0"/>
        <w:ind w:left="0" w:right="0" w:firstLine="440"/>
        <w:jc w:val="both"/>
      </w:pPr>
      <w:bookmarkStart w:id="551" w:name="bookmark551"/>
      <w:r>
        <w:rPr>
          <w:rFonts w:ascii="Times New Roman" w:eastAsia="Times New Roman" w:hAnsi="Times New Roman" w:cs="Times New Roman"/>
          <w:color w:val="000000"/>
          <w:spacing w:val="0"/>
          <w:w w:val="100"/>
          <w:position w:val="0"/>
        </w:rPr>
        <w:t>1</w:t>
      </w:r>
      <w:bookmarkEnd w:id="551"/>
      <w:r>
        <w:rPr>
          <w:color w:val="000000"/>
          <w:spacing w:val="0"/>
          <w:w w:val="100"/>
          <w:position w:val="0"/>
        </w:rPr>
        <w:t>、董事会成员简介</w:t>
      </w:r>
    </w:p>
    <w:p>
      <w:pPr>
        <w:pStyle w:val="Style24"/>
        <w:keepNext w:val="0"/>
        <w:keepLines w:val="0"/>
        <w:widowControl w:val="0"/>
        <w:shd w:val="clear" w:color="auto" w:fill="auto"/>
        <w:bidi w:val="0"/>
        <w:spacing w:before="0" w:after="0" w:line="317" w:lineRule="exact"/>
        <w:ind w:left="0" w:right="0"/>
        <w:jc w:val="both"/>
      </w:pPr>
      <w:r>
        <w:rPr>
          <w:color w:val="000000"/>
          <w:spacing w:val="0"/>
          <w:w w:val="100"/>
          <w:position w:val="0"/>
        </w:rPr>
        <w:t>刘祥，男，</w:t>
      </w:r>
      <w:r>
        <w:rPr>
          <w:rFonts w:ascii="Times New Roman" w:eastAsia="Times New Roman" w:hAnsi="Times New Roman" w:cs="Times New Roman"/>
          <w:color w:val="000000"/>
          <w:spacing w:val="0"/>
          <w:w w:val="100"/>
          <w:position w:val="0"/>
        </w:rPr>
        <w:t>1967</w:t>
      </w:r>
      <w:r>
        <w:rPr>
          <w:color w:val="000000"/>
          <w:spacing w:val="0"/>
          <w:w w:val="100"/>
          <w:position w:val="0"/>
        </w:rPr>
        <w:t>年生，中国国籍，无境外居留权，毕业于东南大学，本科学历，现任本公司董事长兼总经理，现任嘉联 支付有限公司董事。</w:t>
      </w:r>
      <w:r>
        <w:rPr>
          <w:rFonts w:ascii="Times New Roman" w:eastAsia="Times New Roman" w:hAnsi="Times New Roman" w:cs="Times New Roman"/>
          <w:color w:val="000000"/>
          <w:spacing w:val="0"/>
          <w:w w:val="100"/>
          <w:position w:val="0"/>
        </w:rPr>
        <w:t>2001</w:t>
      </w:r>
      <w:r>
        <w:rPr>
          <w:color w:val="000000"/>
          <w:spacing w:val="0"/>
          <w:w w:val="100"/>
          <w:position w:val="0"/>
        </w:rPr>
        <w:t>年创建深圳市新国都技术有限公司，现兼任深圳市泰德信实业有限公司董事长。</w:t>
      </w:r>
    </w:p>
    <w:p>
      <w:pPr>
        <w:pStyle w:val="Style24"/>
        <w:keepNext w:val="0"/>
        <w:keepLines w:val="0"/>
        <w:widowControl w:val="0"/>
        <w:shd w:val="clear" w:color="auto" w:fill="auto"/>
        <w:bidi w:val="0"/>
        <w:spacing w:before="0" w:after="0" w:line="317" w:lineRule="exact"/>
        <w:ind w:left="0" w:right="0"/>
        <w:jc w:val="both"/>
      </w:pPr>
      <w:r>
        <w:rPr>
          <w:color w:val="000000"/>
          <w:spacing w:val="0"/>
          <w:w w:val="100"/>
          <w:position w:val="0"/>
        </w:rPr>
        <w:t>江汉，男，</w:t>
      </w:r>
      <w:r>
        <w:rPr>
          <w:rFonts w:ascii="Times New Roman" w:eastAsia="Times New Roman" w:hAnsi="Times New Roman" w:cs="Times New Roman"/>
          <w:color w:val="000000"/>
          <w:spacing w:val="0"/>
          <w:w w:val="100"/>
          <w:position w:val="0"/>
        </w:rPr>
        <w:t>1971</w:t>
      </w:r>
      <w:r>
        <w:rPr>
          <w:color w:val="000000"/>
          <w:spacing w:val="0"/>
          <w:w w:val="100"/>
          <w:position w:val="0"/>
        </w:rPr>
        <w:t>年生，中国国籍，无境外居留权，工商管理硕士（</w:t>
      </w:r>
      <w:r>
        <w:rPr>
          <w:rFonts w:ascii="Times New Roman" w:eastAsia="Times New Roman" w:hAnsi="Times New Roman" w:cs="Times New Roman"/>
          <w:color w:val="000000"/>
          <w:spacing w:val="0"/>
          <w:w w:val="100"/>
          <w:position w:val="0"/>
        </w:rPr>
        <w:t>MBA</w:t>
      </w:r>
      <w:r>
        <w:rPr>
          <w:color w:val="000000"/>
          <w:spacing w:val="0"/>
          <w:w w:val="100"/>
          <w:position w:val="0"/>
        </w:rPr>
        <w:t>），</w:t>
      </w:r>
      <w:r>
        <w:rPr>
          <w:color w:val="000000"/>
          <w:spacing w:val="0"/>
          <w:w w:val="100"/>
          <w:position w:val="0"/>
        </w:rPr>
        <w:t>现任本公司副董事长。现任深圳市新国都 数字科技有限公司董事长，深圳市信联征信有限公司执行董事。兼任深圳市泰德信实业有限公司董事。</w:t>
      </w:r>
    </w:p>
    <w:p>
      <w:pPr>
        <w:pStyle w:val="Style24"/>
        <w:keepNext w:val="0"/>
        <w:keepLines w:val="0"/>
        <w:widowControl w:val="0"/>
        <w:shd w:val="clear" w:color="auto" w:fill="auto"/>
        <w:bidi w:val="0"/>
        <w:spacing w:before="0" w:after="0" w:line="317" w:lineRule="exact"/>
        <w:ind w:left="0" w:right="0"/>
        <w:jc w:val="both"/>
      </w:pPr>
      <w:r>
        <w:rPr>
          <w:color w:val="000000"/>
          <w:spacing w:val="0"/>
          <w:w w:val="100"/>
          <w:position w:val="0"/>
        </w:rPr>
        <w:t>汪洋，男，</w:t>
      </w:r>
      <w:r>
        <w:rPr>
          <w:rFonts w:ascii="Times New Roman" w:eastAsia="Times New Roman" w:hAnsi="Times New Roman" w:cs="Times New Roman"/>
          <w:color w:val="000000"/>
          <w:spacing w:val="0"/>
          <w:w w:val="100"/>
          <w:position w:val="0"/>
        </w:rPr>
        <w:t>1963</w:t>
      </w:r>
      <w:r>
        <w:rPr>
          <w:color w:val="000000"/>
          <w:spacing w:val="0"/>
          <w:w w:val="100"/>
          <w:position w:val="0"/>
        </w:rPr>
        <w:t>年生，中国国籍，无境外居留权，本科学历，现任本公司董事兼副总经理。现任深圳市新国都支付技术 有限公司执行董事、</w:t>
      </w:r>
      <w:r>
        <w:rPr>
          <w:rFonts w:ascii="Times New Roman" w:eastAsia="Times New Roman" w:hAnsi="Times New Roman" w:cs="Times New Roman"/>
          <w:color w:val="000000"/>
          <w:spacing w:val="0"/>
          <w:w w:val="100"/>
          <w:position w:val="0"/>
        </w:rPr>
        <w:t>Nexgo Inc</w:t>
      </w:r>
      <w:r>
        <w:rPr>
          <w:rFonts w:ascii="Times New Roman" w:eastAsia="Times New Roman" w:hAnsi="Times New Roman" w:cs="Times New Roman"/>
          <w:color w:val="000000"/>
          <w:spacing w:val="0"/>
          <w:w w:val="100"/>
          <w:position w:val="0"/>
        </w:rPr>
        <w:t>.</w:t>
      </w:r>
      <w:r>
        <w:rPr>
          <w:color w:val="000000"/>
          <w:spacing w:val="0"/>
          <w:w w:val="100"/>
          <w:position w:val="0"/>
        </w:rPr>
        <w:t>董事、浙江中正智能科技有限公司董事长。</w:t>
      </w:r>
    </w:p>
    <w:p>
      <w:pPr>
        <w:pStyle w:val="Style24"/>
        <w:keepNext w:val="0"/>
        <w:keepLines w:val="0"/>
        <w:widowControl w:val="0"/>
        <w:shd w:val="clear" w:color="auto" w:fill="auto"/>
        <w:bidi w:val="0"/>
        <w:spacing w:before="0" w:after="0" w:line="317" w:lineRule="exact"/>
        <w:ind w:left="0" w:right="0"/>
        <w:jc w:val="both"/>
      </w:pPr>
      <w:r>
        <w:rPr>
          <w:color w:val="000000"/>
          <w:spacing w:val="0"/>
          <w:w w:val="100"/>
          <w:position w:val="0"/>
        </w:rPr>
        <w:t>韦余红，男，</w:t>
      </w:r>
      <w:r>
        <w:rPr>
          <w:rFonts w:ascii="Times New Roman" w:eastAsia="Times New Roman" w:hAnsi="Times New Roman" w:cs="Times New Roman"/>
          <w:color w:val="000000"/>
          <w:spacing w:val="0"/>
          <w:w w:val="100"/>
          <w:position w:val="0"/>
        </w:rPr>
        <w:t>1969</w:t>
      </w:r>
      <w:r>
        <w:rPr>
          <w:color w:val="000000"/>
          <w:spacing w:val="0"/>
          <w:w w:val="100"/>
          <w:position w:val="0"/>
        </w:rPr>
        <w:t>年生，中国国籍，无境外居留权，研究生学历，现任本公司董事兼副总经理，现任深圳市新国都支付 技术有限公司监事、深圳市新国都智能有限公司执行董事、深圳市都之家科技有限公司执行董事兼总经理。</w:t>
      </w:r>
    </w:p>
    <w:p>
      <w:pPr>
        <w:pStyle w:val="Style24"/>
        <w:keepNext w:val="0"/>
        <w:keepLines w:val="0"/>
        <w:widowControl w:val="0"/>
        <w:shd w:val="clear" w:color="auto" w:fill="auto"/>
        <w:bidi w:val="0"/>
        <w:spacing w:before="0" w:after="0" w:line="317" w:lineRule="exact"/>
        <w:ind w:left="0" w:right="0"/>
        <w:jc w:val="both"/>
      </w:pPr>
      <w:r>
        <w:rPr>
          <w:color w:val="000000"/>
          <w:spacing w:val="0"/>
          <w:w w:val="100"/>
          <w:position w:val="0"/>
        </w:rPr>
        <w:t>石晓冬，男，</w:t>
      </w:r>
      <w:r>
        <w:rPr>
          <w:rFonts w:ascii="Times New Roman" w:eastAsia="Times New Roman" w:hAnsi="Times New Roman" w:cs="Times New Roman"/>
          <w:color w:val="000000"/>
          <w:spacing w:val="0"/>
          <w:w w:val="100"/>
          <w:position w:val="0"/>
        </w:rPr>
        <w:t>1978</w:t>
      </w:r>
      <w:r>
        <w:rPr>
          <w:color w:val="000000"/>
          <w:spacing w:val="0"/>
          <w:w w:val="100"/>
          <w:position w:val="0"/>
        </w:rPr>
        <w:t>年生，中国国籍，无境外居留权，本科学历，现任本公司董事兼副总经理，担任嘉联支付有限公司董 事、总经理，深圳市嘉联云科技有限公司执行董事、深圳市新国都通信技术有限公司执行董事、</w:t>
      </w:r>
      <w:r>
        <w:rPr>
          <w:rFonts w:ascii="Times New Roman" w:eastAsia="Times New Roman" w:hAnsi="Times New Roman" w:cs="Times New Roman"/>
          <w:color w:val="000000"/>
          <w:spacing w:val="0"/>
          <w:w w:val="100"/>
          <w:position w:val="0"/>
        </w:rPr>
        <w:t>Nexgo Global Limited</w:t>
      </w:r>
      <w:r>
        <w:rPr>
          <w:color w:val="000000"/>
          <w:spacing w:val="0"/>
          <w:w w:val="100"/>
          <w:position w:val="0"/>
        </w:rPr>
        <w:t xml:space="preserve">董事、 </w:t>
      </w:r>
      <w:r>
        <w:rPr>
          <w:rFonts w:ascii="Times New Roman" w:eastAsia="Times New Roman" w:hAnsi="Times New Roman" w:cs="Times New Roman"/>
          <w:color w:val="000000"/>
          <w:spacing w:val="0"/>
          <w:w w:val="100"/>
          <w:position w:val="0"/>
        </w:rPr>
        <w:t>XGD Macau Limited</w:t>
      </w:r>
      <w:r>
        <w:rPr>
          <w:color w:val="000000"/>
          <w:spacing w:val="0"/>
          <w:w w:val="100"/>
          <w:position w:val="0"/>
        </w:rPr>
        <w:t>董事总经理、</w:t>
      </w:r>
      <w:r>
        <w:rPr>
          <w:rFonts w:ascii="Times New Roman" w:eastAsia="Times New Roman" w:hAnsi="Times New Roman" w:cs="Times New Roman"/>
          <w:color w:val="000000"/>
          <w:spacing w:val="0"/>
          <w:w w:val="100"/>
          <w:position w:val="0"/>
        </w:rPr>
        <w:t>XGD Europe S.A.</w:t>
      </w:r>
      <w:r>
        <w:rPr>
          <w:color w:val="000000"/>
          <w:spacing w:val="0"/>
          <w:w w:val="100"/>
          <w:position w:val="0"/>
        </w:rPr>
        <w:t>董事。</w:t>
      </w:r>
    </w:p>
    <w:p>
      <w:pPr>
        <w:pStyle w:val="Style24"/>
        <w:keepNext w:val="0"/>
        <w:keepLines w:val="0"/>
        <w:widowControl w:val="0"/>
        <w:shd w:val="clear" w:color="auto" w:fill="auto"/>
        <w:bidi w:val="0"/>
        <w:spacing w:before="0" w:after="0" w:line="317" w:lineRule="exact"/>
        <w:ind w:left="0" w:right="0"/>
        <w:jc w:val="both"/>
      </w:pPr>
      <w:r>
        <w:rPr>
          <w:color w:val="000000"/>
          <w:spacing w:val="0"/>
          <w:w w:val="100"/>
          <w:position w:val="0"/>
        </w:rPr>
        <w:t>许映鹏，男</w:t>
      </w:r>
      <w:r>
        <w:rPr>
          <w:color w:val="000000"/>
          <w:spacing w:val="0"/>
          <w:w w:val="100"/>
          <w:position w:val="0"/>
        </w:rPr>
        <w:t>，</w:t>
      </w:r>
      <w:r>
        <w:rPr>
          <w:rFonts w:ascii="Times New Roman" w:eastAsia="Times New Roman" w:hAnsi="Times New Roman" w:cs="Times New Roman"/>
          <w:color w:val="000000"/>
          <w:spacing w:val="0"/>
          <w:w w:val="100"/>
          <w:position w:val="0"/>
        </w:rPr>
        <w:t>1967</w:t>
      </w:r>
      <w:r>
        <w:rPr>
          <w:color w:val="000000"/>
          <w:spacing w:val="0"/>
          <w:w w:val="100"/>
          <w:position w:val="0"/>
        </w:rPr>
        <w:t>年生，中国国籍，无境外居留权，通信与电子系统硕士，现任本公司独立董事。</w:t>
      </w:r>
      <w:r>
        <w:rPr>
          <w:rFonts w:ascii="Times New Roman" w:eastAsia="Times New Roman" w:hAnsi="Times New Roman" w:cs="Times New Roman"/>
          <w:color w:val="000000"/>
          <w:spacing w:val="0"/>
          <w:w w:val="100"/>
          <w:position w:val="0"/>
        </w:rPr>
        <w:t>2009</w:t>
      </w:r>
      <w:r>
        <w:rPr>
          <w:color w:val="000000"/>
          <w:spacing w:val="0"/>
          <w:w w:val="100"/>
          <w:position w:val="0"/>
        </w:rPr>
        <w:t>年获得独立董 事资格，曾担任公司第一、二届董事会独立董事。现兼任凯斯泰尔通信设备（深圳）有限公司副总经理。</w:t>
      </w:r>
    </w:p>
    <w:p>
      <w:pPr>
        <w:pStyle w:val="Style24"/>
        <w:keepNext w:val="0"/>
        <w:keepLines w:val="0"/>
        <w:widowControl w:val="0"/>
        <w:shd w:val="clear" w:color="auto" w:fill="auto"/>
        <w:bidi w:val="0"/>
        <w:spacing w:before="0" w:after="0" w:line="318" w:lineRule="exact"/>
        <w:ind w:left="0" w:right="0"/>
        <w:jc w:val="both"/>
      </w:pPr>
      <w:r>
        <w:rPr>
          <w:color w:val="000000"/>
          <w:spacing w:val="0"/>
          <w:w w:val="100"/>
          <w:position w:val="0"/>
        </w:rPr>
        <w:t>曲建，男，</w:t>
      </w:r>
      <w:r>
        <w:rPr>
          <w:rFonts w:ascii="Times New Roman" w:eastAsia="Times New Roman" w:hAnsi="Times New Roman" w:cs="Times New Roman"/>
          <w:color w:val="000000"/>
          <w:spacing w:val="0"/>
          <w:w w:val="100"/>
          <w:position w:val="0"/>
        </w:rPr>
        <w:t>1966</w:t>
      </w:r>
      <w:r>
        <w:rPr>
          <w:color w:val="000000"/>
          <w:spacing w:val="0"/>
          <w:w w:val="100"/>
          <w:position w:val="0"/>
        </w:rPr>
        <w:t>年生，中国国籍，无境外居留权，研究员，经济学博士后。</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月至今任深圳市发展经济研究会理 事长。</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月至今任中国（深圳）综合开发研究院副院长。国家商务部经贸政策咨询委员会专家委员，亚洲开发银行和 世界银行专家，广东省政协委员。现兼任深圳市汇川技术股份有限公司独立董事。</w:t>
      </w:r>
    </w:p>
    <w:p>
      <w:pPr>
        <w:pStyle w:val="Style24"/>
        <w:keepNext w:val="0"/>
        <w:keepLines w:val="0"/>
        <w:widowControl w:val="0"/>
        <w:shd w:val="clear" w:color="auto" w:fill="auto"/>
        <w:bidi w:val="0"/>
        <w:spacing w:before="0" w:after="0" w:line="318" w:lineRule="exact"/>
        <w:ind w:left="0" w:right="0"/>
        <w:jc w:val="both"/>
      </w:pPr>
      <w:r>
        <w:rPr>
          <w:color w:val="000000"/>
          <w:spacing w:val="0"/>
          <w:w w:val="100"/>
          <w:position w:val="0"/>
        </w:rPr>
        <w:t>杨小平，男，</w:t>
      </w:r>
      <w:r>
        <w:rPr>
          <w:rFonts w:ascii="Times New Roman" w:eastAsia="Times New Roman" w:hAnsi="Times New Roman" w:cs="Times New Roman"/>
          <w:color w:val="000000"/>
          <w:spacing w:val="0"/>
          <w:w w:val="100"/>
          <w:position w:val="0"/>
        </w:rPr>
        <w:t>1969</w:t>
      </w:r>
      <w:r>
        <w:rPr>
          <w:color w:val="000000"/>
          <w:spacing w:val="0"/>
          <w:w w:val="100"/>
          <w:position w:val="0"/>
        </w:rPr>
        <w:t xml:space="preserve">年生，中国国籍，无境外居留权，会计硕士，注册会计师、高级会计师、高级审计师。现任深圳永 信瑞和会计师事务所（特殊普通合伙）任合伙人，兼任广德天运新技术股份有限公司独立董事、深圳市贯众管理咨询有限公 </w:t>
      </w:r>
      <w:r>
        <w:rPr>
          <w:color w:val="000000"/>
          <w:spacing w:val="0"/>
          <w:w w:val="100"/>
          <w:position w:val="0"/>
        </w:rPr>
        <w:t>司执行董事。</w:t>
      </w:r>
    </w:p>
    <w:p>
      <w:pPr>
        <w:pStyle w:val="Style24"/>
        <w:keepNext w:val="0"/>
        <w:keepLines w:val="0"/>
        <w:widowControl w:val="0"/>
        <w:shd w:val="clear" w:color="auto" w:fill="auto"/>
        <w:tabs>
          <w:tab w:pos="854" w:val="left"/>
        </w:tabs>
        <w:bidi w:val="0"/>
        <w:spacing w:before="0" w:after="0" w:line="317" w:lineRule="exact"/>
        <w:ind w:left="0" w:right="0" w:firstLine="500"/>
        <w:jc w:val="both"/>
      </w:pPr>
      <w:bookmarkStart w:id="552" w:name="bookmark552"/>
      <w:r>
        <w:rPr>
          <w:rFonts w:ascii="Times New Roman" w:eastAsia="Times New Roman" w:hAnsi="Times New Roman" w:cs="Times New Roman"/>
          <w:color w:val="000000"/>
          <w:spacing w:val="0"/>
          <w:w w:val="100"/>
          <w:position w:val="0"/>
        </w:rPr>
        <w:t>2</w:t>
      </w:r>
      <w:bookmarkEnd w:id="552"/>
      <w:r>
        <w:rPr>
          <w:color w:val="000000"/>
          <w:spacing w:val="0"/>
          <w:w w:val="100"/>
          <w:position w:val="0"/>
        </w:rPr>
        <w:t>、</w:t>
        <w:tab/>
        <w:t>监事会成员简介</w:t>
      </w:r>
    </w:p>
    <w:p>
      <w:pPr>
        <w:pStyle w:val="Style24"/>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李林杰，男，</w:t>
      </w:r>
      <w:r>
        <w:rPr>
          <w:rFonts w:ascii="Times New Roman" w:eastAsia="Times New Roman" w:hAnsi="Times New Roman" w:cs="Times New Roman"/>
          <w:color w:val="000000"/>
          <w:spacing w:val="0"/>
          <w:w w:val="100"/>
          <w:position w:val="0"/>
        </w:rPr>
        <w:t>1958</w:t>
      </w:r>
      <w:r>
        <w:rPr>
          <w:color w:val="000000"/>
          <w:spacing w:val="0"/>
          <w:w w:val="100"/>
          <w:position w:val="0"/>
        </w:rPr>
        <w:t>年生，中国国籍，无境外居留权，本科学历，现任本公司集团顾问。</w:t>
      </w:r>
    </w:p>
    <w:p>
      <w:pPr>
        <w:pStyle w:val="Style24"/>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张金燕，女，</w:t>
      </w:r>
      <w:r>
        <w:rPr>
          <w:rFonts w:ascii="Times New Roman" w:eastAsia="Times New Roman" w:hAnsi="Times New Roman" w:cs="Times New Roman"/>
          <w:color w:val="000000"/>
          <w:spacing w:val="0"/>
          <w:w w:val="100"/>
          <w:position w:val="0"/>
        </w:rPr>
        <w:t>1979</w:t>
      </w:r>
      <w:r>
        <w:rPr>
          <w:color w:val="000000"/>
          <w:spacing w:val="0"/>
          <w:w w:val="100"/>
          <w:position w:val="0"/>
        </w:rPr>
        <w:t>年生，中国国籍，无境外居留权，本科学历，现任公司财务部员工。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月至今担任公司职工监 事。</w:t>
      </w:r>
    </w:p>
    <w:p>
      <w:pPr>
        <w:pStyle w:val="Style24"/>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朱固玲，女，</w:t>
      </w:r>
      <w:r>
        <w:rPr>
          <w:rFonts w:ascii="Times New Roman" w:eastAsia="Times New Roman" w:hAnsi="Times New Roman" w:cs="Times New Roman"/>
          <w:color w:val="000000"/>
          <w:spacing w:val="0"/>
          <w:w w:val="100"/>
          <w:position w:val="0"/>
        </w:rPr>
        <w:t>1994</w:t>
      </w:r>
      <w:r>
        <w:rPr>
          <w:color w:val="000000"/>
          <w:spacing w:val="0"/>
          <w:w w:val="100"/>
          <w:position w:val="0"/>
        </w:rPr>
        <w:t>年生，中国国籍，无境外居留权，本科学历，现任公司法务部法务专员，负责处理公司法律事务。</w:t>
      </w:r>
    </w:p>
    <w:p>
      <w:pPr>
        <w:pStyle w:val="Style24"/>
        <w:keepNext w:val="0"/>
        <w:keepLines w:val="0"/>
        <w:widowControl w:val="0"/>
        <w:shd w:val="clear" w:color="auto" w:fill="auto"/>
        <w:tabs>
          <w:tab w:pos="854" w:val="left"/>
        </w:tabs>
        <w:bidi w:val="0"/>
        <w:spacing w:before="0" w:after="0" w:line="317" w:lineRule="exact"/>
        <w:ind w:left="0" w:right="0" w:firstLine="500"/>
        <w:jc w:val="both"/>
      </w:pPr>
      <w:bookmarkStart w:id="553" w:name="bookmark553"/>
      <w:r>
        <w:rPr>
          <w:rFonts w:ascii="Times New Roman" w:eastAsia="Times New Roman" w:hAnsi="Times New Roman" w:cs="Times New Roman"/>
          <w:color w:val="000000"/>
          <w:spacing w:val="0"/>
          <w:w w:val="100"/>
          <w:position w:val="0"/>
        </w:rPr>
        <w:t>3</w:t>
      </w:r>
      <w:bookmarkEnd w:id="553"/>
      <w:r>
        <w:rPr>
          <w:color w:val="000000"/>
          <w:spacing w:val="0"/>
          <w:w w:val="100"/>
          <w:position w:val="0"/>
        </w:rPr>
        <w:t>、</w:t>
        <w:tab/>
        <w:t>高级管理人员简介</w:t>
      </w:r>
    </w:p>
    <w:p>
      <w:pPr>
        <w:pStyle w:val="Style24"/>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刘祥，总经理，简介及工作经历见董事介绍。</w:t>
      </w:r>
    </w:p>
    <w:p>
      <w:pPr>
        <w:pStyle w:val="Style24"/>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汪洋，副总经理，简介及工作经历见董事介绍。</w:t>
      </w:r>
    </w:p>
    <w:p>
      <w:pPr>
        <w:pStyle w:val="Style24"/>
        <w:keepNext w:val="0"/>
        <w:keepLines w:val="0"/>
        <w:widowControl w:val="0"/>
        <w:shd w:val="clear" w:color="auto" w:fill="auto"/>
        <w:bidi w:val="0"/>
        <w:spacing w:before="0" w:after="0" w:line="317" w:lineRule="exact"/>
        <w:ind w:left="0" w:right="0" w:firstLine="360"/>
        <w:jc w:val="both"/>
      </w:pPr>
      <w:r>
        <w:rPr>
          <w:color w:val="000000"/>
          <w:spacing w:val="0"/>
          <w:w w:val="100"/>
          <w:position w:val="0"/>
        </w:rPr>
        <w:t>韦余红，副总经理，简介及工作经历见董事介绍。</w:t>
      </w:r>
    </w:p>
    <w:p>
      <w:pPr>
        <w:pStyle w:val="Style24"/>
        <w:keepNext w:val="0"/>
        <w:keepLines w:val="0"/>
        <w:widowControl w:val="0"/>
        <w:shd w:val="clear" w:color="auto" w:fill="auto"/>
        <w:bidi w:val="0"/>
        <w:spacing w:before="0" w:after="0" w:line="317" w:lineRule="exact"/>
        <w:ind w:left="0" w:right="0" w:firstLine="360"/>
        <w:jc w:val="both"/>
      </w:pPr>
      <w:r>
        <w:rPr>
          <w:color w:val="000000"/>
          <w:spacing w:val="0"/>
          <w:w w:val="100"/>
          <w:position w:val="0"/>
        </w:rPr>
        <w:t>石晓冬，副总经理，简介及工作经历见董事介绍。</w:t>
      </w:r>
    </w:p>
    <w:p>
      <w:pPr>
        <w:pStyle w:val="Style24"/>
        <w:keepNext w:val="0"/>
        <w:keepLines w:val="0"/>
        <w:widowControl w:val="0"/>
        <w:shd w:val="clear" w:color="auto" w:fill="auto"/>
        <w:bidi w:val="0"/>
        <w:spacing w:before="0" w:after="0" w:line="317" w:lineRule="exact"/>
        <w:ind w:left="0" w:right="0" w:firstLine="360"/>
        <w:jc w:val="both"/>
      </w:pPr>
      <w:r>
        <w:rPr>
          <w:color w:val="000000"/>
          <w:spacing w:val="0"/>
          <w:w w:val="100"/>
          <w:position w:val="0"/>
        </w:rPr>
        <w:t>郭桥易，男，</w:t>
      </w:r>
      <w:r>
        <w:rPr>
          <w:rFonts w:ascii="Times New Roman" w:eastAsia="Times New Roman" w:hAnsi="Times New Roman" w:cs="Times New Roman"/>
          <w:color w:val="000000"/>
          <w:spacing w:val="0"/>
          <w:w w:val="100"/>
          <w:position w:val="0"/>
        </w:rPr>
        <w:t>1988</w:t>
      </w:r>
      <w:r>
        <w:rPr>
          <w:color w:val="000000"/>
          <w:spacing w:val="0"/>
          <w:w w:val="100"/>
          <w:position w:val="0"/>
        </w:rPr>
        <w:t>年生，中国国籍，美国德克萨斯州立大学达拉斯分校硕士研究生，西南财经大学管理学学士，持有美 国特许金融分析师</w:t>
      </w:r>
      <w:r>
        <w:rPr>
          <w:color w:val="000000"/>
          <w:spacing w:val="0"/>
          <w:w w:val="100"/>
          <w:position w:val="0"/>
        </w:rPr>
        <w:t>（</w:t>
      </w:r>
      <w:r>
        <w:rPr>
          <w:rFonts w:ascii="Times New Roman" w:eastAsia="Times New Roman" w:hAnsi="Times New Roman" w:cs="Times New Roman"/>
          <w:color w:val="000000"/>
          <w:spacing w:val="0"/>
          <w:w w:val="100"/>
          <w:position w:val="0"/>
        </w:rPr>
        <w:t>CFA</w:t>
      </w:r>
      <w:r>
        <w:rPr>
          <w:color w:val="000000"/>
          <w:spacing w:val="0"/>
          <w:w w:val="100"/>
          <w:position w:val="0"/>
        </w:rPr>
        <w:t>）、美国注册会计师</w:t>
      </w:r>
      <w:r>
        <w:rPr>
          <w:color w:val="000000"/>
          <w:spacing w:val="0"/>
          <w:w w:val="100"/>
          <w:position w:val="0"/>
        </w:rPr>
        <w:t>（</w:t>
      </w:r>
      <w:r>
        <w:rPr>
          <w:rFonts w:ascii="Times New Roman" w:eastAsia="Times New Roman" w:hAnsi="Times New Roman" w:cs="Times New Roman"/>
          <w:color w:val="000000"/>
          <w:spacing w:val="0"/>
          <w:w w:val="100"/>
          <w:position w:val="0"/>
        </w:rPr>
        <w:t>AICPA</w:t>
      </w:r>
      <w:r>
        <w:rPr>
          <w:color w:val="000000"/>
          <w:spacing w:val="0"/>
          <w:w w:val="100"/>
          <w:position w:val="0"/>
        </w:rPr>
        <w:t>）和金融风险管理师</w:t>
      </w:r>
      <w:r>
        <w:rPr>
          <w:color w:val="000000"/>
          <w:spacing w:val="0"/>
          <w:w w:val="100"/>
          <w:position w:val="0"/>
        </w:rPr>
        <w:t>（</w:t>
      </w:r>
      <w:r>
        <w:rPr>
          <w:rFonts w:ascii="Times New Roman" w:eastAsia="Times New Roman" w:hAnsi="Times New Roman" w:cs="Times New Roman"/>
          <w:color w:val="000000"/>
          <w:spacing w:val="0"/>
          <w:w w:val="100"/>
          <w:position w:val="0"/>
        </w:rPr>
        <w:t>FRM</w:t>
      </w:r>
      <w:r>
        <w:rPr>
          <w:color w:val="000000"/>
          <w:spacing w:val="0"/>
          <w:w w:val="100"/>
          <w:position w:val="0"/>
        </w:rPr>
        <w:t>）</w:t>
      </w:r>
      <w:r>
        <w:rPr>
          <w:color w:val="000000"/>
          <w:spacing w:val="0"/>
          <w:w w:val="100"/>
          <w:position w:val="0"/>
        </w:rPr>
        <w:t>证书。</w:t>
      </w:r>
      <w:r>
        <w:rPr>
          <w:rFonts w:ascii="Times New Roman" w:eastAsia="Times New Roman" w:hAnsi="Times New Roman" w:cs="Times New Roman"/>
          <w:color w:val="000000"/>
          <w:spacing w:val="0"/>
          <w:w w:val="100"/>
          <w:position w:val="0"/>
        </w:rPr>
        <w:t>2015</w:t>
      </w:r>
      <w:r>
        <w:rPr>
          <w:color w:val="000000"/>
          <w:spacing w:val="0"/>
          <w:w w:val="100"/>
          <w:position w:val="0"/>
        </w:rPr>
        <w:t>年起就职于公司，历任投 资经理和助理财务总监岗位，主要负责公司投融资工作。郭桥易先生于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月取得深圳证券交易所颁发的董事会秘书资 格证书，于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月起担任公司董事会秘书，</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月起担任公司财务总监。</w:t>
      </w:r>
    </w:p>
    <w:p>
      <w:pPr>
        <w:pStyle w:val="Style24"/>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姚骏，男，</w:t>
      </w:r>
      <w:r>
        <w:rPr>
          <w:rFonts w:ascii="Times New Roman" w:eastAsia="Times New Roman" w:hAnsi="Times New Roman" w:cs="Times New Roman"/>
          <w:color w:val="000000"/>
          <w:spacing w:val="0"/>
          <w:w w:val="100"/>
          <w:position w:val="0"/>
        </w:rPr>
        <w:t>43</w:t>
      </w:r>
      <w:r>
        <w:rPr>
          <w:color w:val="000000"/>
          <w:spacing w:val="0"/>
          <w:w w:val="100"/>
          <w:position w:val="0"/>
        </w:rPr>
        <w:t>岁，中国国籍，无境外居留权，研究生学历，中级人力资源管理师职称，深圳市人力资源开发研究协会会 员，现任公司副总经理。</w:t>
      </w:r>
    </w:p>
    <w:p>
      <w:pPr>
        <w:pStyle w:val="Style24"/>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江勇，男，</w:t>
      </w:r>
      <w:r>
        <w:rPr>
          <w:rFonts w:ascii="Times New Roman" w:eastAsia="Times New Roman" w:hAnsi="Times New Roman" w:cs="Times New Roman"/>
          <w:color w:val="000000"/>
          <w:spacing w:val="0"/>
          <w:w w:val="100"/>
          <w:position w:val="0"/>
        </w:rPr>
        <w:t>50</w:t>
      </w:r>
      <w:r>
        <w:rPr>
          <w:color w:val="000000"/>
          <w:spacing w:val="0"/>
          <w:w w:val="100"/>
          <w:position w:val="0"/>
        </w:rPr>
        <w:t>岁，中国国籍，无境外居留权，本科学历，现任本公司副总经理，长沙公信诚丰信息技术服务有限公司董 事长、湖南亿邦通信有限公司董事长。</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公司上述现任及历任董事、监事、高级管理人员不存在近三年受证券监管机构处罚的情况。</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在股东单位任职情况</w:t>
      </w:r>
    </w:p>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在其他单位任职情况</w:t>
      </w:r>
    </w:p>
    <w:p>
      <w:pPr>
        <w:pStyle w:val="Style24"/>
        <w:keepNext w:val="0"/>
        <w:keepLines w:val="0"/>
        <w:widowControl w:val="0"/>
        <w:shd w:val="clear" w:color="auto" w:fill="auto"/>
        <w:bidi w:val="0"/>
        <w:spacing w:before="0" w:after="80" w:line="317"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10"/>
        <w:gridCol w:w="3192"/>
        <w:gridCol w:w="1061"/>
        <w:gridCol w:w="1195"/>
        <w:gridCol w:w="1325"/>
        <w:gridCol w:w="1603"/>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在其他单位</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在其他单位是否领 取报酬津贴</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曲建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中国综合开发研究院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副院长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杨小平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深圳永信瑞和会计师事务所（特殊普通 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许映鹏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凯斯泰尔通信设备（深圳）有限公司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4"/>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554" w:name="bookmark554"/>
      <w:bookmarkStart w:id="555" w:name="bookmark555"/>
      <w:bookmarkStart w:id="556" w:name="bookmark556"/>
      <w:bookmarkStart w:id="557" w:name="bookmark557"/>
      <w:r>
        <w:rPr>
          <w:color w:val="000000"/>
          <w:spacing w:val="0"/>
          <w:w w:val="100"/>
          <w:position w:val="0"/>
          <w:sz w:val="24"/>
          <w:szCs w:val="24"/>
        </w:rPr>
        <w:t>四</w:t>
      </w:r>
      <w:bookmarkEnd w:id="556"/>
      <w:r>
        <w:rPr>
          <w:color w:val="000000"/>
          <w:spacing w:val="0"/>
          <w:w w:val="100"/>
          <w:position w:val="0"/>
          <w:sz w:val="24"/>
          <w:szCs w:val="24"/>
        </w:rPr>
        <w:t>、董事、监事、高级管理人员报酬情况</w:t>
      </w:r>
      <w:bookmarkEnd w:id="554"/>
      <w:bookmarkEnd w:id="555"/>
      <w:bookmarkEnd w:id="557"/>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董事、监事、高级管理人员报酬的决策程序、确定依据、实际支付情况</w:t>
      </w:r>
    </w:p>
    <w:p>
      <w:pPr>
        <w:pStyle w:val="Style24"/>
        <w:keepNext w:val="0"/>
        <w:keepLines w:val="0"/>
        <w:widowControl w:val="0"/>
        <w:shd w:val="clear" w:color="auto" w:fill="auto"/>
        <w:bidi w:val="0"/>
        <w:spacing w:before="0" w:after="80" w:line="240" w:lineRule="auto"/>
        <w:ind w:left="0" w:right="0" w:firstLine="440"/>
        <w:jc w:val="both"/>
      </w:pPr>
      <w:bookmarkStart w:id="558" w:name="bookmark558"/>
      <w:r>
        <w:rPr>
          <w:rFonts w:ascii="Times New Roman" w:eastAsia="Times New Roman" w:hAnsi="Times New Roman" w:cs="Times New Roman"/>
          <w:color w:val="000000"/>
          <w:spacing w:val="0"/>
          <w:w w:val="100"/>
          <w:position w:val="0"/>
        </w:rPr>
        <w:t>1</w:t>
      </w:r>
      <w:bookmarkEnd w:id="558"/>
      <w:r>
        <w:rPr>
          <w:color w:val="000000"/>
          <w:spacing w:val="0"/>
          <w:w w:val="100"/>
          <w:position w:val="0"/>
        </w:rPr>
        <w:t>、董事、监事、高级管理人员报酬的决策程序</w:t>
      </w:r>
    </w:p>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公司董事、监事、高级管理人员的薪酬需提请公司股东大会予以审议，董事、监事、高级管理人员报酬由公司支付;</w:t>
        <w:br w:type="page"/>
      </w:r>
      <w:r>
        <w:rPr>
          <w:color w:val="000000"/>
          <w:spacing w:val="0"/>
          <w:w w:val="100"/>
          <w:position w:val="0"/>
        </w:rPr>
        <w:t>独立董事津贴需经股东大会审议决策。</w:t>
      </w:r>
    </w:p>
    <w:p>
      <w:pPr>
        <w:pStyle w:val="Style24"/>
        <w:keepNext w:val="0"/>
        <w:keepLines w:val="0"/>
        <w:widowControl w:val="0"/>
        <w:shd w:val="clear" w:color="auto" w:fill="auto"/>
        <w:tabs>
          <w:tab w:pos="794" w:val="left"/>
        </w:tabs>
        <w:bidi w:val="0"/>
        <w:spacing w:before="0" w:after="0" w:line="317" w:lineRule="exact"/>
        <w:ind w:left="0" w:right="0" w:firstLine="440"/>
        <w:jc w:val="left"/>
      </w:pPr>
      <w:bookmarkStart w:id="559" w:name="bookmark559"/>
      <w:r>
        <w:rPr>
          <w:rFonts w:ascii="Times New Roman" w:eastAsia="Times New Roman" w:hAnsi="Times New Roman" w:cs="Times New Roman"/>
          <w:color w:val="000000"/>
          <w:spacing w:val="0"/>
          <w:w w:val="100"/>
          <w:position w:val="0"/>
        </w:rPr>
        <w:t>2</w:t>
      </w:r>
      <w:bookmarkEnd w:id="559"/>
      <w:r>
        <w:rPr>
          <w:color w:val="000000"/>
          <w:spacing w:val="0"/>
          <w:w w:val="100"/>
          <w:position w:val="0"/>
        </w:rPr>
        <w:t>、</w:t>
        <w:tab/>
        <w:t>董事、监事、高级管理人员报酬确定依据</w:t>
      </w:r>
    </w:p>
    <w:p>
      <w:pPr>
        <w:pStyle w:val="Style24"/>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公司董事、监事和高级管理人员的报酬按照公司董事会《薪酬与考核委员会工作细则》的规定，结合其经营绩效、工 作能力、岗位职级等为依据考核确定并发放。</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w:t>
      </w:r>
    </w:p>
    <w:p>
      <w:pPr>
        <w:pStyle w:val="Style24"/>
        <w:keepNext w:val="0"/>
        <w:keepLines w:val="0"/>
        <w:widowControl w:val="0"/>
        <w:shd w:val="clear" w:color="auto" w:fill="auto"/>
        <w:tabs>
          <w:tab w:pos="794" w:val="left"/>
        </w:tabs>
        <w:bidi w:val="0"/>
        <w:spacing w:before="0" w:after="0" w:line="317" w:lineRule="exact"/>
        <w:ind w:left="0" w:right="0" w:firstLine="440"/>
        <w:jc w:val="left"/>
      </w:pPr>
      <w:bookmarkStart w:id="560" w:name="bookmark560"/>
      <w:r>
        <w:rPr>
          <w:rFonts w:ascii="Times New Roman" w:eastAsia="Times New Roman" w:hAnsi="Times New Roman" w:cs="Times New Roman"/>
          <w:color w:val="000000"/>
          <w:spacing w:val="0"/>
          <w:w w:val="100"/>
          <w:position w:val="0"/>
        </w:rPr>
        <w:t>3</w:t>
      </w:r>
      <w:bookmarkEnd w:id="560"/>
      <w:r>
        <w:rPr>
          <w:color w:val="000000"/>
          <w:spacing w:val="0"/>
          <w:w w:val="100"/>
          <w:position w:val="0"/>
        </w:rPr>
        <w:t>、</w:t>
        <w:tab/>
        <w:t>董事、监事和高级管理人员报酬的实际支付情况</w:t>
      </w:r>
    </w:p>
    <w:p>
      <w:pPr>
        <w:pStyle w:val="Style24"/>
        <w:keepNext w:val="0"/>
        <w:keepLines w:val="0"/>
        <w:widowControl w:val="0"/>
        <w:shd w:val="clear" w:color="auto" w:fill="auto"/>
        <w:bidi w:val="0"/>
        <w:spacing w:before="0" w:after="60" w:line="317" w:lineRule="exact"/>
        <w:ind w:left="0" w:right="0" w:firstLine="440"/>
        <w:jc w:val="left"/>
      </w:pPr>
      <w:r>
        <w:rPr>
          <w:color w:val="000000"/>
          <w:spacing w:val="0"/>
          <w:w w:val="100"/>
          <w:position w:val="0"/>
        </w:rPr>
        <w:t>公司董事、监事、高级管理人员</w:t>
      </w:r>
      <w:r>
        <w:rPr>
          <w:rFonts w:ascii="Times New Roman" w:eastAsia="Times New Roman" w:hAnsi="Times New Roman" w:cs="Times New Roman"/>
          <w:color w:val="000000"/>
          <w:spacing w:val="0"/>
          <w:w w:val="100"/>
          <w:position w:val="0"/>
        </w:rPr>
        <w:t>2020</w:t>
      </w:r>
      <w:r>
        <w:rPr>
          <w:color w:val="000000"/>
          <w:spacing w:val="0"/>
          <w:w w:val="100"/>
          <w:position w:val="0"/>
        </w:rPr>
        <w:t>年度在公司领取的报酬总额为</w:t>
      </w:r>
      <w:r>
        <w:rPr>
          <w:rFonts w:ascii="Times New Roman" w:eastAsia="Times New Roman" w:hAnsi="Times New Roman" w:cs="Times New Roman"/>
          <w:color w:val="000000"/>
          <w:spacing w:val="0"/>
          <w:w w:val="100"/>
          <w:position w:val="0"/>
        </w:rPr>
        <w:t>821.94</w:t>
      </w:r>
      <w:r>
        <w:rPr>
          <w:color w:val="000000"/>
          <w:spacing w:val="0"/>
          <w:w w:val="100"/>
          <w:position w:val="0"/>
        </w:rPr>
        <w:t>万元。</w:t>
      </w:r>
    </w:p>
    <w:p>
      <w:pPr>
        <w:pStyle w:val="Style24"/>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公司报告期内董事、监事和高级管理人员报酬情况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韦余红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石晓冬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许映鹏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杨小平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曲建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李林杰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朱固玲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姚骏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郭桥易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财务总监，董事</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陈京琳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蔡艳红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梅培培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钱瑜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宋菁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财务总监，董事</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821.94</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r>
    </w:tbl>
    <w:p>
      <w:pPr>
        <w:widowControl w:val="0"/>
        <w:spacing w:after="5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公司董事、高级管理人员报告期内被授予的股权激励情况</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2"/>
        <w:keepNext/>
        <w:keepLines/>
        <w:widowControl w:val="0"/>
        <w:shd w:val="clear" w:color="auto" w:fill="auto"/>
        <w:bidi w:val="0"/>
        <w:spacing w:before="0" w:line="240" w:lineRule="auto"/>
        <w:ind w:left="0" w:right="0" w:firstLine="0"/>
        <w:jc w:val="left"/>
      </w:pPr>
      <w:bookmarkStart w:id="561" w:name="bookmark561"/>
      <w:bookmarkStart w:id="562" w:name="bookmark562"/>
      <w:bookmarkStart w:id="563" w:name="bookmark563"/>
      <w:bookmarkStart w:id="564" w:name="bookmark564"/>
      <w:r>
        <w:rPr>
          <w:color w:val="000000"/>
          <w:spacing w:val="0"/>
          <w:w w:val="100"/>
          <w:position w:val="0"/>
          <w:sz w:val="24"/>
          <w:szCs w:val="24"/>
        </w:rPr>
        <w:t>五</w:t>
      </w:r>
      <w:bookmarkEnd w:id="563"/>
      <w:r>
        <w:rPr>
          <w:color w:val="000000"/>
          <w:spacing w:val="0"/>
          <w:w w:val="100"/>
          <w:position w:val="0"/>
          <w:sz w:val="24"/>
          <w:szCs w:val="24"/>
        </w:rPr>
        <w:t>、公司员工情况</w:t>
      </w:r>
      <w:bookmarkEnd w:id="561"/>
      <w:bookmarkEnd w:id="562"/>
      <w:bookmarkEnd w:id="564"/>
    </w:p>
    <w:p>
      <w:pPr>
        <w:pStyle w:val="Style28"/>
        <w:keepNext/>
        <w:keepLines/>
        <w:widowControl w:val="0"/>
        <w:shd w:val="clear" w:color="auto" w:fill="auto"/>
        <w:bidi w:val="0"/>
        <w:spacing w:before="0" w:after="320" w:line="240" w:lineRule="auto"/>
        <w:ind w:left="0" w:right="0" w:firstLine="0"/>
        <w:jc w:val="left"/>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1</w:t>
      </w:r>
      <w:bookmarkEnd w:id="567"/>
      <w:r>
        <w:rPr>
          <w:color w:val="000000"/>
          <w:spacing w:val="0"/>
          <w:w w:val="100"/>
          <w:position w:val="0"/>
        </w:rPr>
        <w:t>、员工数量、专业构成及教育程度</w:t>
      </w:r>
      <w:bookmarkEnd w:id="565"/>
      <w:bookmarkEnd w:id="566"/>
      <w:bookmarkEnd w:id="568"/>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职能人员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2,428</w:t>
            </w:r>
          </w:p>
        </w:tc>
      </w:tr>
      <w:tr>
        <w:trPr>
          <w:trHeight w:val="403"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2,428</w:t>
            </w:r>
          </w:p>
        </w:tc>
      </w:tr>
    </w:tbl>
    <w:p>
      <w:pPr>
        <w:widowControl w:val="0"/>
        <w:spacing w:after="319" w:line="1" w:lineRule="exact"/>
      </w:pPr>
    </w:p>
    <w:p>
      <w:pPr>
        <w:pStyle w:val="Style28"/>
        <w:keepNext/>
        <w:keepLines/>
        <w:widowControl w:val="0"/>
        <w:shd w:val="clear" w:color="auto" w:fill="auto"/>
        <w:bidi w:val="0"/>
        <w:spacing w:before="0" w:after="260" w:line="240" w:lineRule="auto"/>
        <w:ind w:left="0" w:right="0" w:firstLine="0"/>
        <w:jc w:val="left"/>
      </w:pPr>
      <w:bookmarkStart w:id="569" w:name="bookmark569"/>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rPr>
        <w:t>2</w:t>
      </w:r>
      <w:bookmarkEnd w:id="571"/>
      <w:r>
        <w:rPr>
          <w:color w:val="000000"/>
          <w:spacing w:val="0"/>
          <w:w w:val="100"/>
          <w:position w:val="0"/>
        </w:rPr>
        <w:t>、薪酬政策</w:t>
      </w:r>
      <w:bookmarkEnd w:id="569"/>
      <w:bookmarkEnd w:id="570"/>
      <w:bookmarkEnd w:id="572"/>
    </w:p>
    <w:p>
      <w:pPr>
        <w:pStyle w:val="Style24"/>
        <w:keepNext w:val="0"/>
        <w:keepLines w:val="0"/>
        <w:widowControl w:val="0"/>
        <w:shd w:val="clear" w:color="auto" w:fill="auto"/>
        <w:bidi w:val="0"/>
        <w:spacing w:before="0" w:after="40" w:line="314" w:lineRule="exact"/>
        <w:ind w:left="0" w:right="0" w:firstLine="440"/>
        <w:jc w:val="left"/>
      </w:pPr>
      <w:r>
        <w:rPr>
          <w:color w:val="000000"/>
          <w:spacing w:val="0"/>
          <w:w w:val="100"/>
          <w:position w:val="0"/>
        </w:rPr>
        <w:t>根据发展现状和人力资源管理战略，公司秉承</w:t>
      </w:r>
      <w:r>
        <w:rPr>
          <w:rFonts w:ascii="Times New Roman" w:eastAsia="Times New Roman" w:hAnsi="Times New Roman" w:cs="Times New Roman"/>
          <w:color w:val="000000"/>
          <w:spacing w:val="0"/>
          <w:w w:val="100"/>
          <w:position w:val="0"/>
        </w:rPr>
        <w:t>“</w:t>
      </w:r>
      <w:r>
        <w:rPr>
          <w:color w:val="000000"/>
          <w:spacing w:val="0"/>
          <w:w w:val="100"/>
          <w:position w:val="0"/>
        </w:rPr>
        <w:t>战略性原则''、</w:t>
      </w:r>
      <w:r>
        <w:rPr>
          <w:rFonts w:ascii="Times New Roman" w:eastAsia="Times New Roman" w:hAnsi="Times New Roman" w:cs="Times New Roman"/>
          <w:color w:val="000000"/>
          <w:spacing w:val="0"/>
          <w:w w:val="100"/>
          <w:position w:val="0"/>
        </w:rPr>
        <w:t>“</w:t>
      </w:r>
      <w:r>
        <w:rPr>
          <w:color w:val="000000"/>
          <w:spacing w:val="0"/>
          <w:w w:val="100"/>
          <w:position w:val="0"/>
        </w:rPr>
        <w:t>内部公平性原则''、</w:t>
      </w:r>
      <w:r>
        <w:rPr>
          <w:rFonts w:ascii="Times New Roman" w:eastAsia="Times New Roman" w:hAnsi="Times New Roman" w:cs="Times New Roman"/>
          <w:color w:val="000000"/>
          <w:spacing w:val="0"/>
          <w:w w:val="100"/>
          <w:position w:val="0"/>
        </w:rPr>
        <w:t>“</w:t>
      </w:r>
      <w:r>
        <w:rPr>
          <w:color w:val="000000"/>
          <w:spacing w:val="0"/>
          <w:w w:val="100"/>
          <w:position w:val="0"/>
        </w:rPr>
        <w:t>外部竞争性原则''、</w:t>
      </w:r>
      <w:r>
        <w:rPr>
          <w:rFonts w:ascii="Times New Roman" w:eastAsia="Times New Roman" w:hAnsi="Times New Roman" w:cs="Times New Roman"/>
          <w:color w:val="000000"/>
          <w:spacing w:val="0"/>
          <w:w w:val="100"/>
          <w:position w:val="0"/>
        </w:rPr>
        <w:t>“</w:t>
      </w:r>
      <w:r>
        <w:rPr>
          <w:color w:val="000000"/>
          <w:spacing w:val="0"/>
          <w:w w:val="100"/>
          <w:position w:val="0"/>
        </w:rPr>
        <w:t xml:space="preserve">绩效导向原则''、 </w:t>
      </w:r>
      <w:r>
        <w:rPr>
          <w:rFonts w:ascii="Times New Roman" w:eastAsia="Times New Roman" w:hAnsi="Times New Roman" w:cs="Times New Roman"/>
          <w:color w:val="000000"/>
          <w:spacing w:val="0"/>
          <w:w w:val="100"/>
          <w:position w:val="0"/>
        </w:rPr>
        <w:t>“</w:t>
      </w:r>
      <w:r>
        <w:rPr>
          <w:color w:val="000000"/>
          <w:spacing w:val="0"/>
          <w:w w:val="100"/>
          <w:position w:val="0"/>
        </w:rPr>
        <w:t>经济性原则</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密薪制原则</w:t>
      </w:r>
      <w:r>
        <w:rPr>
          <w:rFonts w:ascii="Times New Roman" w:eastAsia="Times New Roman" w:hAnsi="Times New Roman" w:cs="Times New Roman"/>
          <w:color w:val="000000"/>
          <w:spacing w:val="0"/>
          <w:w w:val="100"/>
          <w:position w:val="0"/>
        </w:rPr>
        <w:t>”</w:t>
      </w:r>
      <w:r>
        <w:rPr>
          <w:color w:val="000000"/>
          <w:spacing w:val="0"/>
          <w:w w:val="100"/>
          <w:position w:val="0"/>
        </w:rPr>
        <w:t>等原则，建立了兼顾内部公平性及外部竞争力的薪酬体系，现阶段实施保障与激励相结合的薪 酬分配制度，体现以岗定级、以绩定奖的薪酬理念，实现价值差异和宽带薪酬结构，从制度上来规范公司的薪酬管理工作， 促进薪酬管理工作持续、稳定、健康的开展。</w:t>
      </w:r>
    </w:p>
    <w:p>
      <w:pPr>
        <w:pStyle w:val="Style24"/>
        <w:keepNext w:val="0"/>
        <w:keepLines w:val="0"/>
        <w:widowControl w:val="0"/>
        <w:shd w:val="clear" w:color="auto" w:fill="auto"/>
        <w:bidi w:val="0"/>
        <w:spacing w:before="0" w:after="320" w:line="302" w:lineRule="exact"/>
        <w:ind w:left="0" w:right="0" w:firstLine="440"/>
        <w:jc w:val="left"/>
      </w:pPr>
      <w:r>
        <w:rPr>
          <w:color w:val="000000"/>
          <w:spacing w:val="0"/>
          <w:w w:val="100"/>
          <w:position w:val="0"/>
        </w:rPr>
        <w:t>公司整体薪资与深圳地区电子制造行业及支付类企业进行对标，公司定期根据深圳地区电子制造行业及支付类企业薪 酬调研结果，在业绩支持的情况下综合考虑集体合同、</w:t>
      </w:r>
      <w:r>
        <w:rPr>
          <w:rFonts w:ascii="Times New Roman" w:eastAsia="Times New Roman" w:hAnsi="Times New Roman" w:cs="Times New Roman"/>
          <w:color w:val="000000"/>
          <w:spacing w:val="0"/>
          <w:w w:val="100"/>
          <w:position w:val="0"/>
        </w:rPr>
        <w:t>CPI</w:t>
      </w:r>
      <w:r>
        <w:rPr>
          <w:color w:val="000000"/>
          <w:spacing w:val="0"/>
          <w:w w:val="100"/>
          <w:position w:val="0"/>
        </w:rPr>
        <w:t>等因素，调整薪酬水平，确保薪资的市场竞争力。</w:t>
      </w:r>
    </w:p>
    <w:p>
      <w:pPr>
        <w:pStyle w:val="Style28"/>
        <w:keepNext/>
        <w:keepLines/>
        <w:widowControl w:val="0"/>
        <w:shd w:val="clear" w:color="auto" w:fill="auto"/>
        <w:bidi w:val="0"/>
        <w:spacing w:before="0" w:after="260" w:line="240" w:lineRule="auto"/>
        <w:ind w:left="0" w:right="0" w:firstLine="0"/>
        <w:jc w:val="both"/>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3</w:t>
      </w:r>
      <w:bookmarkEnd w:id="575"/>
      <w:r>
        <w:rPr>
          <w:color w:val="000000"/>
          <w:spacing w:val="0"/>
          <w:w w:val="100"/>
          <w:position w:val="0"/>
        </w:rPr>
        <w:t>、培训计划</w:t>
      </w:r>
      <w:bookmarkEnd w:id="573"/>
      <w:bookmarkEnd w:id="574"/>
      <w:bookmarkEnd w:id="576"/>
    </w:p>
    <w:p>
      <w:pPr>
        <w:pStyle w:val="Style24"/>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培训计划分为自主内训和外聘内训，以文化为基础，结合公司人才发展需求和业务发展需求，重点围绕新员工、高中 基层管理者和关键人才实施培养项目，提高受训对象的专业技能、综合素质、工作绩效和管理能力，培养优秀的后备人才， 构建公司合理的人才梯队。</w:t>
      </w:r>
    </w:p>
    <w:p>
      <w:pPr>
        <w:pStyle w:val="Style24"/>
        <w:keepNext w:val="0"/>
        <w:keepLines w:val="0"/>
        <w:widowControl w:val="0"/>
        <w:shd w:val="clear" w:color="auto" w:fill="auto"/>
        <w:bidi w:val="0"/>
        <w:spacing w:before="0" w:after="0" w:line="326"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年受疫情影响，公司人力资源中心实施多样化的培训形式，加强内部讲师队伍的建设，打造有影响力的学院品牌， 对各单位培训学习进行跟踪和监督，确保达成培训效果。</w:t>
      </w:r>
    </w:p>
    <w:p>
      <w:pPr>
        <w:pStyle w:val="Style24"/>
        <w:keepNext w:val="0"/>
        <w:keepLines w:val="0"/>
        <w:widowControl w:val="0"/>
        <w:shd w:val="clear" w:color="auto" w:fill="auto"/>
        <w:bidi w:val="0"/>
        <w:spacing w:before="0" w:after="740" w:line="326"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年，公司累计开展</w:t>
      </w:r>
      <w:r>
        <w:rPr>
          <w:rFonts w:ascii="Times New Roman" w:eastAsia="Times New Roman" w:hAnsi="Times New Roman" w:cs="Times New Roman"/>
          <w:color w:val="000000"/>
          <w:spacing w:val="0"/>
          <w:w w:val="100"/>
          <w:position w:val="0"/>
        </w:rPr>
        <w:t>259</w:t>
      </w:r>
      <w:r>
        <w:rPr>
          <w:color w:val="000000"/>
          <w:spacing w:val="0"/>
          <w:w w:val="100"/>
          <w:position w:val="0"/>
        </w:rPr>
        <w:t>场培训，覆盖</w:t>
      </w:r>
      <w:r>
        <w:rPr>
          <w:rFonts w:ascii="Times New Roman" w:eastAsia="Times New Roman" w:hAnsi="Times New Roman" w:cs="Times New Roman"/>
          <w:color w:val="000000"/>
          <w:spacing w:val="0"/>
          <w:w w:val="100"/>
          <w:position w:val="0"/>
        </w:rPr>
        <w:t>4,493</w:t>
      </w:r>
      <w:r>
        <w:rPr>
          <w:color w:val="000000"/>
          <w:spacing w:val="0"/>
          <w:w w:val="100"/>
          <w:position w:val="0"/>
        </w:rPr>
        <w:t>人次，培训整体满意度达</w:t>
      </w:r>
      <w:r>
        <w:rPr>
          <w:rFonts w:ascii="Times New Roman" w:eastAsia="Times New Roman" w:hAnsi="Times New Roman" w:cs="Times New Roman"/>
          <w:color w:val="000000"/>
          <w:spacing w:val="0"/>
          <w:w w:val="100"/>
          <w:position w:val="0"/>
        </w:rPr>
        <w:t>94.46</w:t>
      </w:r>
      <w:r>
        <w:rPr>
          <w:color w:val="000000"/>
          <w:spacing w:val="0"/>
          <w:w w:val="100"/>
          <w:position w:val="0"/>
        </w:rPr>
        <w:t>分，相较于</w:t>
      </w:r>
      <w:r>
        <w:rPr>
          <w:rFonts w:ascii="Times New Roman" w:eastAsia="Times New Roman" w:hAnsi="Times New Roman" w:cs="Times New Roman"/>
          <w:color w:val="000000"/>
          <w:spacing w:val="0"/>
          <w:w w:val="100"/>
          <w:position w:val="0"/>
        </w:rPr>
        <w:t>2019</w:t>
      </w:r>
      <w:r>
        <w:rPr>
          <w:color w:val="000000"/>
          <w:spacing w:val="0"/>
          <w:w w:val="100"/>
          <w:position w:val="0"/>
        </w:rPr>
        <w:t>年略微上升，连续五年保 持高满意度水平，为保证公司业务可持续性发展和人才培养做出重要贡献。</w:t>
      </w:r>
    </w:p>
    <w:p>
      <w:pPr>
        <w:pStyle w:val="Style28"/>
        <w:keepNext/>
        <w:keepLines/>
        <w:widowControl w:val="0"/>
        <w:shd w:val="clear" w:color="auto" w:fill="auto"/>
        <w:bidi w:val="0"/>
        <w:spacing w:before="0" w:line="240" w:lineRule="auto"/>
        <w:ind w:left="0" w:right="0" w:firstLine="0"/>
        <w:jc w:val="both"/>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4</w:t>
      </w:r>
      <w:bookmarkEnd w:id="579"/>
      <w:r>
        <w:rPr>
          <w:color w:val="000000"/>
          <w:spacing w:val="0"/>
          <w:w w:val="100"/>
          <w:position w:val="0"/>
        </w:rPr>
        <w:t>、劳务外包情况</w:t>
      </w:r>
      <w:bookmarkEnd w:id="577"/>
      <w:bookmarkEnd w:id="578"/>
      <w:bookmarkEnd w:id="580"/>
    </w:p>
    <w:p>
      <w:pPr>
        <w:pStyle w:val="Style24"/>
        <w:keepNext w:val="0"/>
        <w:keepLines w:val="0"/>
        <w:widowControl w:val="0"/>
        <w:shd w:val="clear" w:color="auto" w:fill="auto"/>
        <w:bidi w:val="0"/>
        <w:spacing w:before="0" w:after="320" w:line="240" w:lineRule="auto"/>
        <w:ind w:left="0" w:right="0" w:firstLine="0"/>
        <w:jc w:val="both"/>
        <w:sectPr>
          <w:footnotePr>
            <w:pos w:val="pageBottom"/>
            <w:numFmt w:val="decimal"/>
            <w:numRestart w:val="continuous"/>
          </w:footnotePr>
          <w:pgSz w:w="11900" w:h="16840"/>
          <w:pgMar w:top="1378" w:right="1062" w:bottom="1580" w:left="1061"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1"/>
        <w:keepNext/>
        <w:keepLines/>
        <w:widowControl w:val="0"/>
        <w:shd w:val="clear" w:color="auto" w:fill="auto"/>
        <w:bidi w:val="0"/>
        <w:spacing w:before="540" w:after="540" w:line="240" w:lineRule="auto"/>
        <w:ind w:left="0" w:right="0" w:firstLine="0"/>
        <w:jc w:val="center"/>
      </w:pPr>
      <w:bookmarkStart w:id="581" w:name="bookmark581"/>
      <w:bookmarkStart w:id="582" w:name="bookmark582"/>
      <w:bookmarkStart w:id="583" w:name="bookmark583"/>
      <w:r>
        <w:rPr>
          <w:color w:val="000000"/>
          <w:spacing w:val="0"/>
          <w:w w:val="100"/>
          <w:position w:val="0"/>
        </w:rPr>
        <w:t>第十节公司治理</w:t>
      </w:r>
      <w:bookmarkEnd w:id="581"/>
      <w:bookmarkEnd w:id="582"/>
      <w:bookmarkEnd w:id="583"/>
    </w:p>
    <w:p>
      <w:pPr>
        <w:pStyle w:val="Style22"/>
        <w:keepNext/>
        <w:keepLines/>
        <w:widowControl w:val="0"/>
        <w:shd w:val="clear" w:color="auto" w:fill="auto"/>
        <w:bidi w:val="0"/>
        <w:spacing w:before="0" w:after="240" w:line="240" w:lineRule="auto"/>
        <w:ind w:left="0" w:right="0" w:firstLine="0"/>
        <w:jc w:val="left"/>
      </w:pPr>
      <w:bookmarkStart w:id="584" w:name="bookmark584"/>
      <w:bookmarkStart w:id="585" w:name="bookmark585"/>
      <w:bookmarkStart w:id="586" w:name="bookmark586"/>
      <w:bookmarkStart w:id="587" w:name="bookmark587"/>
      <w:bookmarkStart w:id="588" w:name="bookmark588"/>
      <w:r>
        <w:rPr>
          <w:color w:val="000000"/>
          <w:spacing w:val="0"/>
          <w:w w:val="100"/>
          <w:position w:val="0"/>
          <w:sz w:val="24"/>
          <w:szCs w:val="24"/>
        </w:rPr>
        <w:t>一</w:t>
      </w:r>
      <w:bookmarkEnd w:id="587"/>
      <w:r>
        <w:rPr>
          <w:color w:val="000000"/>
          <w:spacing w:val="0"/>
          <w:w w:val="100"/>
          <w:position w:val="0"/>
          <w:sz w:val="24"/>
          <w:szCs w:val="24"/>
        </w:rPr>
        <w:t>、公司治理的基本状况</w:t>
      </w:r>
      <w:bookmarkEnd w:id="585"/>
      <w:bookmarkEnd w:id="586"/>
      <w:bookmarkEnd w:id="588"/>
      <w:bookmarkEnd w:id="584"/>
    </w:p>
    <w:p>
      <w:pPr>
        <w:pStyle w:val="Style24"/>
        <w:keepNext w:val="0"/>
        <w:keepLines w:val="0"/>
        <w:widowControl w:val="0"/>
        <w:shd w:val="clear" w:color="auto" w:fill="auto"/>
        <w:bidi w:val="0"/>
        <w:spacing w:before="0" w:after="0" w:line="314" w:lineRule="exact"/>
        <w:ind w:left="0" w:right="0"/>
        <w:jc w:val="left"/>
      </w:pPr>
      <w:r>
        <w:rPr>
          <w:color w:val="000000"/>
          <w:spacing w:val="0"/>
          <w:w w:val="100"/>
          <w:position w:val="0"/>
        </w:rPr>
        <w:t>报告期内，公司严格按照《公司法》、《证券法》、《上市公司治理准则》、《深圳证券交易所创业板股票上市规则》、 《深圳证券交易所创业板上市公司规范运作指引》等法律、法规和中国证监会有关法律法规等的要求，不断完善公司的法人 治理结构，建立健全公司内部管理和控制制度，持续深入开展公司治理活动，促进了公司规范运作，提高了公司治理水平。 截至报告期末，公司治理的实际状况符合《上市公司治理准则》和《深圳证券交易所创业板上市公司规范运作指引》的要求。</w:t>
      </w:r>
    </w:p>
    <w:p>
      <w:pPr>
        <w:pStyle w:val="Style24"/>
        <w:keepNext w:val="0"/>
        <w:keepLines w:val="0"/>
        <w:widowControl w:val="0"/>
        <w:shd w:val="clear" w:color="auto" w:fill="auto"/>
        <w:tabs>
          <w:tab w:pos="927" w:val="left"/>
        </w:tabs>
        <w:bidi w:val="0"/>
        <w:spacing w:before="0" w:after="0" w:line="314" w:lineRule="exact"/>
        <w:ind w:left="0" w:right="0"/>
        <w:jc w:val="left"/>
      </w:pPr>
      <w:bookmarkStart w:id="589" w:name="bookmark589"/>
      <w:r>
        <w:rPr>
          <w:color w:val="000000"/>
          <w:spacing w:val="0"/>
          <w:w w:val="100"/>
          <w:position w:val="0"/>
        </w:rPr>
        <w:t>（</w:t>
      </w:r>
      <w:bookmarkEnd w:id="589"/>
      <w:r>
        <w:rPr>
          <w:color w:val="000000"/>
          <w:spacing w:val="0"/>
          <w:w w:val="100"/>
          <w:position w:val="0"/>
        </w:rPr>
        <w:t>一）</w:t>
        <w:tab/>
        <w:t>关于股东与股东大会：公司严格按照《上市公司股东大会规则》、《公司章程》、《股东大会议事规则》等规定 和要求，规范地召集、召开股东大会，平等对待所有股东，并尽可能为股东参加股东大会提供便利，使其充分行使股东权利。 保障全体股东特别是中小股东享有平等地位，保证了股东对公司重大事项的知情权、参与权、表决权。报告期内的股东大会 均由董事会召集召开，不存在越权审批或先实施后审议的情况，出席股东大会的人员资格及股东大会的召开和表决程序合法</w:t>
      </w:r>
    </w:p>
    <w:p>
      <w:pPr>
        <w:pStyle w:val="Style24"/>
        <w:keepNext w:val="0"/>
        <w:keepLines w:val="0"/>
        <w:widowControl w:val="0"/>
        <w:shd w:val="clear" w:color="auto" w:fill="auto"/>
        <w:tabs>
          <w:tab w:pos="927" w:val="left"/>
        </w:tabs>
        <w:bidi w:val="0"/>
        <w:spacing w:before="0" w:after="0" w:line="314" w:lineRule="exact"/>
        <w:ind w:left="0" w:right="0"/>
        <w:jc w:val="left"/>
      </w:pPr>
      <w:bookmarkStart w:id="590" w:name="bookmark590"/>
      <w:r>
        <w:rPr>
          <w:color w:val="000000"/>
          <w:spacing w:val="0"/>
          <w:w w:val="100"/>
          <w:position w:val="0"/>
        </w:rPr>
        <w:t>（</w:t>
      </w:r>
      <w:bookmarkEnd w:id="590"/>
      <w:r>
        <w:rPr>
          <w:color w:val="000000"/>
          <w:spacing w:val="0"/>
          <w:w w:val="100"/>
          <w:position w:val="0"/>
        </w:rPr>
        <w:t>二）</w:t>
        <w:tab/>
        <w:t>关于公司与控股股东：公司控股股东严格规范自己的行为，没有超越股东大会直接或间接干预公司的决策和经营 活动。公司拥有独立完整的业务和自主经营能力，在业务、人员、资产、机构、财务上独立于控股股东，公司董事会、监事 会和内部机构根据其议事规则或公司制度独立运作。报告期内，公司没有为控股股东提供担保，亦不存在控股股东非经营性 占用公司资金的行为。</w:t>
      </w:r>
    </w:p>
    <w:p>
      <w:pPr>
        <w:pStyle w:val="Style24"/>
        <w:keepNext w:val="0"/>
        <w:keepLines w:val="0"/>
        <w:widowControl w:val="0"/>
        <w:shd w:val="clear" w:color="auto" w:fill="auto"/>
        <w:tabs>
          <w:tab w:pos="927" w:val="left"/>
        </w:tabs>
        <w:bidi w:val="0"/>
        <w:spacing w:before="0" w:after="0" w:line="314" w:lineRule="exact"/>
        <w:ind w:left="0" w:right="0"/>
        <w:jc w:val="left"/>
      </w:pPr>
      <w:bookmarkStart w:id="591" w:name="bookmark591"/>
      <w:r>
        <w:rPr>
          <w:color w:val="000000"/>
          <w:spacing w:val="0"/>
          <w:w w:val="100"/>
          <w:position w:val="0"/>
        </w:rPr>
        <w:t>（</w:t>
      </w:r>
      <w:bookmarkEnd w:id="591"/>
      <w:r>
        <w:rPr>
          <w:color w:val="000000"/>
          <w:spacing w:val="0"/>
          <w:w w:val="100"/>
          <w:position w:val="0"/>
        </w:rPr>
        <w:t>三）</w:t>
        <w:tab/>
        <w:t>关于董事和董事会：公司于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w:t>
      </w:r>
      <w:r>
        <w:rPr>
          <w:rFonts w:ascii="Times New Roman" w:eastAsia="Times New Roman" w:hAnsi="Times New Roman" w:cs="Times New Roman"/>
          <w:color w:val="000000"/>
          <w:spacing w:val="0"/>
          <w:w w:val="100"/>
          <w:position w:val="0"/>
        </w:rPr>
        <w:t>2019</w:t>
      </w:r>
      <w:r>
        <w:rPr>
          <w:color w:val="000000"/>
          <w:spacing w:val="0"/>
          <w:w w:val="100"/>
          <w:position w:val="0"/>
        </w:rPr>
        <w:t>年度股东大会，审议通过了董事会换届选举的相关议案，不存 在延期换届的情形。公司董事会设有董事</w:t>
      </w:r>
      <w:r>
        <w:rPr>
          <w:rFonts w:ascii="Times New Roman" w:eastAsia="Times New Roman" w:hAnsi="Times New Roman" w:cs="Times New Roman"/>
          <w:color w:val="000000"/>
          <w:spacing w:val="0"/>
          <w:w w:val="100"/>
          <w:position w:val="0"/>
        </w:rPr>
        <w:t>8</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名。董事会的人数及人员构成符合法律、法规和《公司章程》 的要求。各位董事能够依据《董事会议事规则》、《独立董事工作细则》、《深圳证券交易所创业板上市公司规范运作指引》 等开展工作，出席董事会和股东大会，尽责地履行职责和义务。</w:t>
      </w:r>
      <w:r>
        <w:rPr>
          <w:rFonts w:ascii="Times New Roman" w:eastAsia="Times New Roman" w:hAnsi="Times New Roman" w:cs="Times New Roman"/>
          <w:color w:val="000000"/>
          <w:spacing w:val="0"/>
          <w:w w:val="100"/>
          <w:position w:val="0"/>
        </w:rPr>
        <w:t>2020</w:t>
      </w:r>
      <w:r>
        <w:rPr>
          <w:color w:val="000000"/>
          <w:spacing w:val="0"/>
          <w:w w:val="100"/>
          <w:position w:val="0"/>
        </w:rPr>
        <w:t>年，公司董事积极参加交易所组织的《证券法》系列培 训，以及深圳证监局组织的提高上市公司质量的大会，学习有关法律法规，促进董事会规范运作和科学决策，从根本上保 证董事立足于维护公司和全体股东的最大利益，忠实、诚信、勤勉地履行职责，全体董事均能做到以认真负责，勤勉诚信的 态度忠实履行职责。</w:t>
      </w:r>
    </w:p>
    <w:p>
      <w:pPr>
        <w:pStyle w:val="Style24"/>
        <w:keepNext w:val="0"/>
        <w:keepLines w:val="0"/>
        <w:widowControl w:val="0"/>
        <w:shd w:val="clear" w:color="auto" w:fill="auto"/>
        <w:tabs>
          <w:tab w:pos="932" w:val="left"/>
        </w:tabs>
        <w:bidi w:val="0"/>
        <w:spacing w:before="0" w:after="0" w:line="314" w:lineRule="exact"/>
        <w:ind w:left="0" w:right="0"/>
        <w:jc w:val="left"/>
      </w:pPr>
      <w:bookmarkStart w:id="592" w:name="bookmark592"/>
      <w:r>
        <w:rPr>
          <w:color w:val="000000"/>
          <w:spacing w:val="0"/>
          <w:w w:val="100"/>
          <w:position w:val="0"/>
        </w:rPr>
        <w:t>（</w:t>
      </w:r>
      <w:bookmarkEnd w:id="592"/>
      <w:r>
        <w:rPr>
          <w:color w:val="000000"/>
          <w:spacing w:val="0"/>
          <w:w w:val="100"/>
          <w:position w:val="0"/>
        </w:rPr>
        <w:t>四）</w:t>
        <w:tab/>
        <w:t>关于监事和监事会：公司于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w:t>
      </w:r>
      <w:r>
        <w:rPr>
          <w:rFonts w:ascii="Times New Roman" w:eastAsia="Times New Roman" w:hAnsi="Times New Roman" w:cs="Times New Roman"/>
          <w:color w:val="000000"/>
          <w:spacing w:val="0"/>
          <w:w w:val="100"/>
          <w:position w:val="0"/>
        </w:rPr>
        <w:t>2019</w:t>
      </w:r>
      <w:r>
        <w:rPr>
          <w:color w:val="000000"/>
          <w:spacing w:val="0"/>
          <w:w w:val="100"/>
          <w:position w:val="0"/>
        </w:rPr>
        <w:t>年度股东大会，审议通过了监事会换届选举的相关议案选举了 股东代表监事，与职工代表大会选举的职工监事共同组成了第五届监事会，不存在延期换届的情形。公司监事会设有监事</w:t>
      </w:r>
      <w:r>
        <w:rPr>
          <w:rFonts w:ascii="Times New Roman" w:eastAsia="Times New Roman" w:hAnsi="Times New Roman" w:cs="Times New Roman"/>
          <w:color w:val="000000"/>
          <w:spacing w:val="0"/>
          <w:w w:val="100"/>
          <w:position w:val="0"/>
        </w:rPr>
        <w:t xml:space="preserve">3 </w:t>
      </w:r>
      <w:r>
        <w:rPr>
          <w:color w:val="000000"/>
          <w:spacing w:val="0"/>
          <w:w w:val="100"/>
          <w:position w:val="0"/>
        </w:rPr>
        <w:t>名，其中职工监事</w:t>
      </w:r>
      <w:r>
        <w:rPr>
          <w:rFonts w:ascii="Times New Roman" w:eastAsia="Times New Roman" w:hAnsi="Times New Roman" w:cs="Times New Roman"/>
          <w:color w:val="000000"/>
          <w:spacing w:val="0"/>
          <w:w w:val="100"/>
          <w:position w:val="0"/>
        </w:rPr>
        <w:t>2</w:t>
      </w:r>
      <w:r>
        <w:rPr>
          <w:color w:val="000000"/>
          <w:spacing w:val="0"/>
          <w:w w:val="100"/>
          <w:position w:val="0"/>
        </w:rPr>
        <w:t>名，人数和人员构成符合法律、法规和《公司章程》的规定与要求；监事会会议的召集、召开程序，完 全按照《监事会议事规则》的要求履行，并按照拟定的会议议程进行。公司监事能够认真履行职责，本着对公司和全体股东 负责的精神，依法、独立对公司财务及公司董事、经理和其他高级管理人员履行职责的合法性、合规性进行监督。</w:t>
      </w:r>
    </w:p>
    <w:p>
      <w:pPr>
        <w:pStyle w:val="Style24"/>
        <w:keepNext w:val="0"/>
        <w:keepLines w:val="0"/>
        <w:widowControl w:val="0"/>
        <w:shd w:val="clear" w:color="auto" w:fill="auto"/>
        <w:tabs>
          <w:tab w:pos="927" w:val="left"/>
        </w:tabs>
        <w:bidi w:val="0"/>
        <w:spacing w:before="0" w:after="0" w:line="314" w:lineRule="exact"/>
        <w:ind w:left="0" w:right="0"/>
        <w:jc w:val="left"/>
      </w:pPr>
      <w:bookmarkStart w:id="593" w:name="bookmark593"/>
      <w:r>
        <w:rPr>
          <w:color w:val="000000"/>
          <w:spacing w:val="0"/>
          <w:w w:val="100"/>
          <w:position w:val="0"/>
        </w:rPr>
        <w:t>（</w:t>
      </w:r>
      <w:bookmarkEnd w:id="593"/>
      <w:r>
        <w:rPr>
          <w:color w:val="000000"/>
          <w:spacing w:val="0"/>
          <w:w w:val="100"/>
          <w:position w:val="0"/>
        </w:rPr>
        <w:t>五）</w:t>
        <w:tab/>
        <w:t>关于绩效评价与激励约束机制：公司董事会下设的薪酬与考核委员会，负责对公司的董事、监事、高管进行绩效 考核，公司现有的考核及激励约束机制符合公司的发展现状并且在不断完善。</w:t>
      </w:r>
    </w:p>
    <w:p>
      <w:pPr>
        <w:pStyle w:val="Style24"/>
        <w:keepNext w:val="0"/>
        <w:keepLines w:val="0"/>
        <w:widowControl w:val="0"/>
        <w:shd w:val="clear" w:color="auto" w:fill="auto"/>
        <w:tabs>
          <w:tab w:pos="927" w:val="left"/>
        </w:tabs>
        <w:bidi w:val="0"/>
        <w:spacing w:before="0" w:after="0" w:line="314" w:lineRule="exact"/>
        <w:ind w:left="0" w:right="0"/>
        <w:jc w:val="left"/>
      </w:pPr>
      <w:bookmarkStart w:id="594" w:name="bookmark594"/>
      <w:r>
        <w:rPr>
          <w:color w:val="000000"/>
          <w:spacing w:val="0"/>
          <w:w w:val="100"/>
          <w:position w:val="0"/>
        </w:rPr>
        <w:t>（</w:t>
      </w:r>
      <w:bookmarkEnd w:id="594"/>
      <w:r>
        <w:rPr>
          <w:color w:val="000000"/>
          <w:spacing w:val="0"/>
          <w:w w:val="100"/>
          <w:position w:val="0"/>
        </w:rPr>
        <w:t>六）</w:t>
        <w:tab/>
        <w:t>关于信息披露与透明度：公司严格按照有关法律法规以及《信息披露管理制度》、《投资者管理制度》、《重大 信息内部报告和保密制度》等要求，真实、准确、及时、公平、完整地披露有关信息。公司设立信息披露委员会并定期对公 司信息披露工作进行考核。同时公司指定董事会秘书负责信息披露工作，协调公司与投资者的关系，接待股东来访，回答投 资者咨询，向投资者提供公司已披露的资料；并指定《中国证券报》、《证券时报》、《上海证券报》和巨潮资讯网</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为公司信息披露的指定报纸和网站，确保公司所有股东能够以平等的机会获得信息。</w:t>
      </w:r>
    </w:p>
    <w:p>
      <w:pPr>
        <w:pStyle w:val="Style24"/>
        <w:keepNext w:val="0"/>
        <w:keepLines w:val="0"/>
        <w:widowControl w:val="0"/>
        <w:shd w:val="clear" w:color="auto" w:fill="auto"/>
        <w:tabs>
          <w:tab w:pos="927" w:val="left"/>
        </w:tabs>
        <w:bidi w:val="0"/>
        <w:spacing w:before="0" w:after="40" w:line="314" w:lineRule="exact"/>
        <w:ind w:left="0" w:right="0"/>
        <w:jc w:val="both"/>
      </w:pPr>
      <w:bookmarkStart w:id="595" w:name="bookmark595"/>
      <w:r>
        <w:rPr>
          <w:color w:val="000000"/>
          <w:spacing w:val="0"/>
          <w:w w:val="100"/>
          <w:position w:val="0"/>
        </w:rPr>
        <w:t>（</w:t>
      </w:r>
      <w:bookmarkEnd w:id="595"/>
      <w:r>
        <w:rPr>
          <w:color w:val="000000"/>
          <w:spacing w:val="0"/>
          <w:w w:val="100"/>
          <w:position w:val="0"/>
        </w:rPr>
        <w:t>七）</w:t>
        <w:tab/>
        <w:t>关于相关利益者：公司充分尊重和维护相关利益者的合法权益，实现股东、员工、社会等各方利益的协调平衡， 共同推动公司持续、健康的发展。</w:t>
      </w:r>
    </w:p>
    <w:p>
      <w:pPr>
        <w:pStyle w:val="Style24"/>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val="0"/>
        <w:keepLines w:val="0"/>
        <w:widowControl w:val="0"/>
        <w:shd w:val="clear" w:color="auto" w:fill="auto"/>
        <w:bidi w:val="0"/>
        <w:spacing w:before="0" w:after="200" w:line="314"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2"/>
        <w:keepNext/>
        <w:keepLines/>
        <w:widowControl w:val="0"/>
        <w:shd w:val="clear" w:color="auto" w:fill="auto"/>
        <w:tabs>
          <w:tab w:pos="517" w:val="left"/>
        </w:tabs>
        <w:bidi w:val="0"/>
        <w:spacing w:before="0" w:after="260" w:line="240" w:lineRule="auto"/>
        <w:ind w:left="0" w:right="0" w:firstLine="0"/>
        <w:jc w:val="left"/>
      </w:pPr>
      <w:bookmarkStart w:id="596" w:name="bookmark596"/>
      <w:bookmarkStart w:id="597" w:name="bookmark597"/>
      <w:bookmarkStart w:id="598" w:name="bookmark598"/>
      <w:bookmarkStart w:id="599" w:name="bookmark599"/>
      <w:r>
        <w:rPr>
          <w:color w:val="000000"/>
          <w:spacing w:val="0"/>
          <w:w w:val="100"/>
          <w:position w:val="0"/>
          <w:sz w:val="24"/>
          <w:szCs w:val="24"/>
        </w:rPr>
        <w:t>二</w:t>
      </w:r>
      <w:bookmarkEnd w:id="598"/>
      <w:r>
        <w:rPr>
          <w:color w:val="000000"/>
          <w:spacing w:val="0"/>
          <w:w w:val="100"/>
          <w:position w:val="0"/>
          <w:sz w:val="24"/>
          <w:szCs w:val="24"/>
        </w:rPr>
        <w:t>、</w:t>
        <w:tab/>
        <w:t>公司相对于控股股东在业务、人员、资产、机构、财务等方面的独立情况</w:t>
      </w:r>
      <w:bookmarkEnd w:id="596"/>
      <w:bookmarkEnd w:id="597"/>
      <w:bookmarkEnd w:id="599"/>
    </w:p>
    <w:p>
      <w:pPr>
        <w:pStyle w:val="Style2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为防止控股股东及关联方占用公司资金，杜绝控股股东及关联方资金占用行为的发生，根据《公司法》、《证券法》、</w:t>
      </w:r>
    </w:p>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《深圳证券交易所创业板股票上市规则》、《深圳证券交易所创业板上市公司规范运作指引》等有关法律法规和《深圳市新 国都股份有限公司章程》，公司制定了《防范控股股东及关联方占用公司资金制度》，明确关联方占用情况及相关责任追究 制度。独立董事及监事会对关联方资金占用情况进行监督检查。</w:t>
      </w:r>
    </w:p>
    <w:p>
      <w:pPr>
        <w:pStyle w:val="Style24"/>
        <w:keepNext w:val="0"/>
        <w:keepLines w:val="0"/>
        <w:widowControl w:val="0"/>
        <w:shd w:val="clear" w:color="auto" w:fill="auto"/>
        <w:bidi w:val="0"/>
        <w:spacing w:before="0" w:after="360" w:line="315" w:lineRule="exact"/>
        <w:ind w:left="0" w:right="0" w:firstLine="440"/>
        <w:jc w:val="both"/>
      </w:pPr>
      <w:r>
        <w:rPr>
          <w:color w:val="000000"/>
          <w:spacing w:val="0"/>
          <w:w w:val="100"/>
          <w:position w:val="0"/>
        </w:rPr>
        <w:t>本报告期内，公司不存在与控股股东在业务、人员、资产、机构、财务等方面不能保证独立性、不能保持自主经营能 力的情况。</w:t>
      </w:r>
    </w:p>
    <w:p>
      <w:pPr>
        <w:pStyle w:val="Style22"/>
        <w:keepNext/>
        <w:keepLines/>
        <w:widowControl w:val="0"/>
        <w:shd w:val="clear" w:color="auto" w:fill="auto"/>
        <w:tabs>
          <w:tab w:pos="522" w:val="left"/>
        </w:tabs>
        <w:bidi w:val="0"/>
        <w:spacing w:before="0" w:line="240" w:lineRule="auto"/>
        <w:ind w:left="0" w:right="0" w:firstLine="0"/>
        <w:jc w:val="left"/>
      </w:pPr>
      <w:bookmarkStart w:id="600" w:name="bookmark600"/>
      <w:bookmarkStart w:id="601" w:name="bookmark601"/>
      <w:bookmarkStart w:id="602" w:name="bookmark602"/>
      <w:bookmarkStart w:id="603" w:name="bookmark603"/>
      <w:r>
        <w:rPr>
          <w:color w:val="000000"/>
          <w:spacing w:val="0"/>
          <w:w w:val="100"/>
          <w:position w:val="0"/>
          <w:sz w:val="24"/>
          <w:szCs w:val="24"/>
        </w:rPr>
        <w:t>三</w:t>
      </w:r>
      <w:bookmarkEnd w:id="602"/>
      <w:r>
        <w:rPr>
          <w:color w:val="000000"/>
          <w:spacing w:val="0"/>
          <w:w w:val="100"/>
          <w:position w:val="0"/>
          <w:sz w:val="24"/>
          <w:szCs w:val="24"/>
        </w:rPr>
        <w:t>、</w:t>
        <w:tab/>
        <w:t>同业竞争情况</w:t>
      </w:r>
      <w:bookmarkEnd w:id="600"/>
      <w:bookmarkEnd w:id="601"/>
      <w:bookmarkEnd w:id="603"/>
    </w:p>
    <w:p>
      <w:pPr>
        <w:pStyle w:val="Style24"/>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tabs>
          <w:tab w:pos="522" w:val="left"/>
        </w:tabs>
        <w:bidi w:val="0"/>
        <w:spacing w:before="0" w:line="240" w:lineRule="auto"/>
        <w:ind w:left="0" w:right="0" w:firstLine="0"/>
        <w:jc w:val="left"/>
      </w:pPr>
      <w:bookmarkStart w:id="604" w:name="bookmark604"/>
      <w:bookmarkStart w:id="605" w:name="bookmark605"/>
      <w:bookmarkStart w:id="606" w:name="bookmark606"/>
      <w:bookmarkStart w:id="607" w:name="bookmark607"/>
      <w:r>
        <w:rPr>
          <w:color w:val="000000"/>
          <w:spacing w:val="0"/>
          <w:w w:val="100"/>
          <w:position w:val="0"/>
          <w:sz w:val="24"/>
          <w:szCs w:val="24"/>
        </w:rPr>
        <w:t>四</w:t>
      </w:r>
      <w:bookmarkEnd w:id="606"/>
      <w:r>
        <w:rPr>
          <w:color w:val="000000"/>
          <w:spacing w:val="0"/>
          <w:w w:val="100"/>
          <w:position w:val="0"/>
          <w:sz w:val="24"/>
          <w:szCs w:val="24"/>
        </w:rPr>
        <w:t>、</w:t>
        <w:tab/>
        <w:t>报告期内召开的年度股东大会和临时股东大会的有关情况</w:t>
      </w:r>
      <w:bookmarkEnd w:id="604"/>
      <w:bookmarkEnd w:id="605"/>
      <w:bookmarkEnd w:id="607"/>
    </w:p>
    <w:p>
      <w:pPr>
        <w:pStyle w:val="Style28"/>
        <w:keepNext/>
        <w:keepLines/>
        <w:widowControl w:val="0"/>
        <w:shd w:val="clear" w:color="auto" w:fill="auto"/>
        <w:bidi w:val="0"/>
        <w:spacing w:before="0" w:after="320" w:line="240" w:lineRule="auto"/>
        <w:ind w:left="0" w:right="0" w:firstLine="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1</w:t>
      </w:r>
      <w:bookmarkEnd w:id="610"/>
      <w:r>
        <w:rPr>
          <w:color w:val="000000"/>
          <w:spacing w:val="0"/>
          <w:w w:val="100"/>
          <w:position w:val="0"/>
        </w:rPr>
        <w:t>、本报告期股东大会情况</w:t>
      </w:r>
      <w:bookmarkEnd w:id="608"/>
      <w:bookmarkEnd w:id="609"/>
      <w:bookmarkEnd w:id="611"/>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16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年第一次临时 股东大会会议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44.22%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年第一次临时股东 大会会议决议公告》</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（公告编</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号</w:t>
            </w:r>
            <w:r>
              <w:rPr>
                <w:rFonts w:ascii="Times New Roman" w:eastAsia="Times New Roman" w:hAnsi="Times New Roman" w:cs="Times New Roman"/>
                <w:color w:val="000000"/>
                <w:spacing w:val="0"/>
                <w:w w:val="100"/>
                <w:position w:val="0"/>
              </w:rPr>
              <w:t>:2020-018</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44.46%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年第二次临时股东 大会会议决议公告》</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（公告编</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号</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2020-063</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年年度股东</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42.96%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9"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年年度股东大会决 议公告》（公告编 号</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2020-074</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36.69%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年第三次临时股东 大会决议公告》（公 告编号</w:t>
            </w:r>
            <w:r>
              <w:rPr>
                <w:rFonts w:ascii="Times New Roman" w:eastAsia="Times New Roman" w:hAnsi="Times New Roman" w:cs="Times New Roman"/>
                <w:color w:val="000000"/>
                <w:spacing w:val="0"/>
                <w:w w:val="100"/>
                <w:position w:val="0"/>
              </w:rPr>
              <w:t>:2020-103</w:t>
            </w:r>
            <w:r>
              <w:rPr>
                <w:color w:val="000000"/>
                <w:spacing w:val="0"/>
                <w:w w:val="100"/>
                <w:position w:val="0"/>
              </w:rPr>
              <w:t>）</w:t>
            </w:r>
          </w:p>
        </w:tc>
      </w:tr>
      <w:tr>
        <w:trPr>
          <w:trHeight w:val="134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年第四次临时 股东大会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43.64%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年第四次临时股东 大会决议公告》（公 告编号</w:t>
            </w:r>
            <w:r>
              <w:rPr>
                <w:rFonts w:ascii="Times New Roman" w:eastAsia="Times New Roman" w:hAnsi="Times New Roman" w:cs="Times New Roman"/>
                <w:color w:val="000000"/>
                <w:spacing w:val="0"/>
                <w:w w:val="100"/>
                <w:position w:val="0"/>
              </w:rPr>
              <w:t>:2020-125</w:t>
            </w:r>
            <w:r>
              <w:rPr>
                <w:color w:val="000000"/>
                <w:spacing w:val="0"/>
                <w:w w:val="100"/>
                <w:position w:val="0"/>
              </w:rPr>
              <w:t>）</w:t>
            </w:r>
          </w:p>
        </w:tc>
      </w:tr>
    </w:tbl>
    <w:p>
      <w:pPr>
        <w:pStyle w:val="Style28"/>
        <w:keepNext/>
        <w:keepLines/>
        <w:widowControl w:val="0"/>
        <w:shd w:val="clear" w:color="auto" w:fill="auto"/>
        <w:bidi w:val="0"/>
        <w:spacing w:before="0" w:line="240" w:lineRule="auto"/>
        <w:ind w:left="0" w:right="0" w:firstLine="0"/>
        <w:jc w:val="left"/>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2</w:t>
      </w:r>
      <w:bookmarkEnd w:id="614"/>
      <w:r>
        <w:rPr>
          <w:color w:val="000000"/>
          <w:spacing w:val="0"/>
          <w:w w:val="100"/>
          <w:position w:val="0"/>
        </w:rPr>
        <w:t>、表决权恢复的优先股股东请求召开临时股东大会</w:t>
      </w:r>
      <w:bookmarkEnd w:id="612"/>
      <w:bookmarkEnd w:id="613"/>
      <w:bookmarkEnd w:id="615"/>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616" w:name="bookmark616"/>
      <w:bookmarkStart w:id="617" w:name="bookmark617"/>
      <w:bookmarkStart w:id="618" w:name="bookmark618"/>
      <w:bookmarkStart w:id="619" w:name="bookmark619"/>
      <w:r>
        <w:rPr>
          <w:color w:val="000000"/>
          <w:spacing w:val="0"/>
          <w:w w:val="100"/>
          <w:position w:val="0"/>
          <w:sz w:val="24"/>
          <w:szCs w:val="24"/>
        </w:rPr>
        <w:t>五</w:t>
      </w:r>
      <w:bookmarkEnd w:id="618"/>
      <w:r>
        <w:rPr>
          <w:color w:val="000000"/>
          <w:spacing w:val="0"/>
          <w:w w:val="100"/>
          <w:position w:val="0"/>
          <w:sz w:val="24"/>
          <w:szCs w:val="24"/>
        </w:rPr>
        <w:t>、报告期内独立董事履行职责的情况</w:t>
      </w:r>
      <w:bookmarkEnd w:id="616"/>
      <w:bookmarkEnd w:id="617"/>
      <w:bookmarkEnd w:id="619"/>
    </w:p>
    <w:p>
      <w:pPr>
        <w:pStyle w:val="Style28"/>
        <w:keepNext/>
        <w:keepLines/>
        <w:widowControl w:val="0"/>
        <w:shd w:val="clear" w:color="auto" w:fill="auto"/>
        <w:bidi w:val="0"/>
        <w:spacing w:before="0" w:line="240" w:lineRule="auto"/>
        <w:ind w:left="0" w:right="0" w:firstLine="0"/>
        <w:jc w:val="left"/>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1</w:t>
      </w:r>
      <w:bookmarkEnd w:id="622"/>
      <w:r>
        <w:rPr>
          <w:color w:val="000000"/>
          <w:spacing w:val="0"/>
          <w:w w:val="100"/>
          <w:position w:val="0"/>
        </w:rPr>
        <w:t>、独立董事出席董事会及股东大会的情况</w:t>
      </w:r>
      <w:bookmarkEnd w:id="620"/>
      <w:bookmarkEnd w:id="621"/>
      <w:bookmarkEnd w:id="623"/>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本报告期应参</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曲建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杨小平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许映鹏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蔡艳红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陈京琳</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59" w:line="1" w:lineRule="exact"/>
      </w:pPr>
    </w:p>
    <w:p>
      <w:pPr>
        <w:pStyle w:val="Style28"/>
        <w:keepNext/>
        <w:keepLines/>
        <w:widowControl w:val="0"/>
        <w:shd w:val="clear" w:color="auto" w:fill="auto"/>
        <w:tabs>
          <w:tab w:pos="378" w:val="left"/>
        </w:tabs>
        <w:bidi w:val="0"/>
        <w:spacing w:before="0" w:after="260" w:line="240" w:lineRule="auto"/>
        <w:ind w:left="0" w:right="0" w:firstLine="0"/>
        <w:jc w:val="left"/>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2</w:t>
      </w:r>
      <w:bookmarkEnd w:id="626"/>
      <w:r>
        <w:rPr>
          <w:color w:val="000000"/>
          <w:spacing w:val="0"/>
          <w:w w:val="100"/>
          <w:position w:val="0"/>
        </w:rPr>
        <w:t>、</w:t>
        <w:tab/>
        <w:t>独立董事对公司有关事项提出异议的情况</w:t>
      </w:r>
      <w:bookmarkEnd w:id="624"/>
      <w:bookmarkEnd w:id="625"/>
      <w:bookmarkEnd w:id="627"/>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独立董事对公司有关事项是否提出异议</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报告期内独立董事对公司有关事项未提出异议。</w:t>
      </w:r>
    </w:p>
    <w:p>
      <w:pPr>
        <w:pStyle w:val="Style28"/>
        <w:keepNext/>
        <w:keepLines/>
        <w:widowControl w:val="0"/>
        <w:shd w:val="clear" w:color="auto" w:fill="auto"/>
        <w:tabs>
          <w:tab w:pos="378" w:val="left"/>
        </w:tabs>
        <w:bidi w:val="0"/>
        <w:spacing w:before="0" w:after="260" w:line="240" w:lineRule="auto"/>
        <w:ind w:left="0" w:right="0" w:firstLine="0"/>
        <w:jc w:val="left"/>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3</w:t>
      </w:r>
      <w:bookmarkEnd w:id="630"/>
      <w:r>
        <w:rPr>
          <w:color w:val="000000"/>
          <w:spacing w:val="0"/>
          <w:w w:val="100"/>
          <w:position w:val="0"/>
        </w:rPr>
        <w:t>、</w:t>
        <w:tab/>
        <w:t>独立董事履行职责的其他说明</w:t>
      </w:r>
      <w:bookmarkEnd w:id="628"/>
      <w:bookmarkEnd w:id="629"/>
      <w:bookmarkEnd w:id="631"/>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独立董事对公司有关建议是否被采纳</w:t>
      </w:r>
    </w:p>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独立董事对公司有关建议被采纳或未被采纳的说明</w:t>
      </w:r>
    </w:p>
    <w:p>
      <w:pPr>
        <w:pStyle w:val="Style24"/>
        <w:keepNext w:val="0"/>
        <w:keepLines w:val="0"/>
        <w:widowControl w:val="0"/>
        <w:shd w:val="clear" w:color="auto" w:fill="auto"/>
        <w:bidi w:val="0"/>
        <w:spacing w:before="0" w:after="0" w:line="312" w:lineRule="exact"/>
        <w:ind w:left="0" w:right="0"/>
        <w:jc w:val="left"/>
      </w:pPr>
      <w:r>
        <w:rPr>
          <w:color w:val="000000"/>
          <w:spacing w:val="0"/>
          <w:w w:val="100"/>
          <w:position w:val="0"/>
        </w:rPr>
        <w:t>针对第四届董事会第四十五次会议关于资产核销和减值的议题，原独立董事蔡艳红女士表示,对于无法收回的应收账款， 公司相关责任人应积极开展追讨工作，公司财务部门应对所有核销明细建立备查账目，保留以后可能用以追索的资料，继续 落实责任人随时跟踪，一旦发现对方有偿债能力将立即追索。独立董事许映鹏先生表示，对于涉及减值的资产，公司应当在 日后经营中加强对该公司的投资经营管理，努力提升其经营业绩。该建议已被采纳。针对关于修订内控制度的相关议案，原 独立董事陈京琳先生建议，随着新《证券法》的正式实施，公司应全面对各项内控制度进行梳理更新，与国家上层法规相一 致，以便更好地指导公司内控管理。该建议已被采纳。</w:t>
      </w:r>
    </w:p>
    <w:p>
      <w:pPr>
        <w:pStyle w:val="Style24"/>
        <w:keepNext w:val="0"/>
        <w:keepLines w:val="0"/>
        <w:widowControl w:val="0"/>
        <w:shd w:val="clear" w:color="auto" w:fill="auto"/>
        <w:bidi w:val="0"/>
        <w:spacing w:before="0" w:after="0" w:line="312" w:lineRule="exact"/>
        <w:ind w:left="0" w:right="0"/>
        <w:jc w:val="left"/>
      </w:pPr>
      <w:r>
        <w:rPr>
          <w:color w:val="000000"/>
          <w:spacing w:val="0"/>
          <w:w w:val="100"/>
          <w:position w:val="0"/>
        </w:rPr>
        <w:t>针对第五届董事会第五次会议议案《关于深圳市新国都股份有限公司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年股票期权激励计划草案及摘要的议案》，独 立董事曲建先生表示，充分调动公司人才积极性是公司发展的重要动力，在实施股权激励计划过程中，公司应广泛收集员工 意见，审慎遴选激励对象范围，设置合理业绩目标，以确保本次激励计划能充分调动员工积极性，确保股东利益、公司利益 和员工利益相一致。该建议已被采纳。</w:t>
      </w:r>
    </w:p>
    <w:p>
      <w:pPr>
        <w:pStyle w:val="Style24"/>
        <w:keepNext w:val="0"/>
        <w:keepLines w:val="0"/>
        <w:widowControl w:val="0"/>
        <w:shd w:val="clear" w:color="auto" w:fill="auto"/>
        <w:bidi w:val="0"/>
        <w:spacing w:before="0" w:after="360" w:line="312" w:lineRule="exact"/>
        <w:ind w:left="0" w:right="0"/>
        <w:jc w:val="left"/>
      </w:pPr>
      <w:r>
        <w:rPr>
          <w:color w:val="000000"/>
          <w:spacing w:val="0"/>
          <w:w w:val="100"/>
          <w:position w:val="0"/>
        </w:rPr>
        <w:t xml:space="preserve">针对第五届董事会第六次会议议案《关于对外投资暨增资上海赫千电子科技有限公司的议案》，独立董事杨小平先生建 议，公司在对标的公司展开详细背景调查时，应当重点关注本次对外投资是否存在关联交易；因为标的公司尚未盈利，强调 </w:t>
      </w:r>
      <w:r>
        <w:rPr>
          <w:color w:val="000000"/>
          <w:spacing w:val="0"/>
          <w:w w:val="100"/>
          <w:position w:val="0"/>
        </w:rPr>
        <w:t>应采取合适的估值方式对标的公司进行合理估值。该建议已被采纳。</w:t>
      </w:r>
    </w:p>
    <w:p>
      <w:pPr>
        <w:pStyle w:val="Style22"/>
        <w:keepNext/>
        <w:keepLines/>
        <w:widowControl w:val="0"/>
        <w:shd w:val="clear" w:color="auto" w:fill="auto"/>
        <w:tabs>
          <w:tab w:pos="512" w:val="left"/>
        </w:tabs>
        <w:bidi w:val="0"/>
        <w:spacing w:before="0" w:after="240" w:line="240" w:lineRule="auto"/>
        <w:ind w:left="0" w:right="0" w:firstLine="0"/>
        <w:jc w:val="left"/>
      </w:pPr>
      <w:bookmarkStart w:id="632" w:name="bookmark632"/>
      <w:bookmarkStart w:id="633" w:name="bookmark633"/>
      <w:bookmarkStart w:id="634" w:name="bookmark634"/>
      <w:bookmarkStart w:id="635" w:name="bookmark635"/>
      <w:r>
        <w:rPr>
          <w:color w:val="000000"/>
          <w:spacing w:val="0"/>
          <w:w w:val="100"/>
          <w:position w:val="0"/>
          <w:sz w:val="24"/>
          <w:szCs w:val="24"/>
        </w:rPr>
        <w:t>六</w:t>
      </w:r>
      <w:bookmarkEnd w:id="634"/>
      <w:r>
        <w:rPr>
          <w:color w:val="000000"/>
          <w:spacing w:val="0"/>
          <w:w w:val="100"/>
          <w:position w:val="0"/>
          <w:sz w:val="24"/>
          <w:szCs w:val="24"/>
        </w:rPr>
        <w:t>、</w:t>
        <w:tab/>
        <w:t>董事会下设专门委员会在报告期内履行职责情况</w:t>
      </w:r>
      <w:bookmarkEnd w:id="632"/>
      <w:bookmarkEnd w:id="633"/>
      <w:bookmarkEnd w:id="635"/>
    </w:p>
    <w:p>
      <w:pPr>
        <w:pStyle w:val="Style24"/>
        <w:keepNext w:val="0"/>
        <w:keepLines w:val="0"/>
        <w:widowControl w:val="0"/>
        <w:shd w:val="clear" w:color="auto" w:fill="auto"/>
        <w:tabs>
          <w:tab w:pos="527" w:val="left"/>
        </w:tabs>
        <w:bidi w:val="0"/>
        <w:spacing w:before="0" w:after="0" w:line="317" w:lineRule="exact"/>
        <w:ind w:left="0" w:right="0" w:firstLine="0"/>
        <w:jc w:val="left"/>
      </w:pPr>
      <w:bookmarkStart w:id="636" w:name="bookmark636"/>
      <w:r>
        <w:rPr>
          <w:color w:val="000000"/>
          <w:spacing w:val="0"/>
          <w:w w:val="100"/>
          <w:position w:val="0"/>
        </w:rPr>
        <w:t>（</w:t>
      </w:r>
      <w:bookmarkEnd w:id="636"/>
      <w:r>
        <w:rPr>
          <w:color w:val="000000"/>
          <w:spacing w:val="0"/>
          <w:w w:val="100"/>
          <w:position w:val="0"/>
        </w:rPr>
        <w:t>一）</w:t>
        <w:tab/>
        <w:t>第四届董事会审计委员会</w:t>
      </w:r>
    </w:p>
    <w:p>
      <w:pPr>
        <w:pStyle w:val="Style24"/>
        <w:keepNext w:val="0"/>
        <w:keepLines w:val="0"/>
        <w:widowControl w:val="0"/>
        <w:shd w:val="clear" w:color="auto" w:fill="auto"/>
        <w:bidi w:val="0"/>
        <w:spacing w:before="0" w:after="0" w:line="317"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日，公司召开第四届董事会审计委员会第十二次会议，审议通过《关于公司非公开发行股票涉及关联交 易的议案》。</w:t>
      </w:r>
    </w:p>
    <w:p>
      <w:pPr>
        <w:pStyle w:val="Style24"/>
        <w:keepNext w:val="0"/>
        <w:keepLines w:val="0"/>
        <w:widowControl w:val="0"/>
        <w:shd w:val="clear" w:color="auto" w:fill="auto"/>
        <w:bidi w:val="0"/>
        <w:spacing w:before="0" w:after="0" w:line="317"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日，公司召开第四届董事会审计委员会第十三次会议，审议通过《关于</w:t>
      </w:r>
      <w:r>
        <w:rPr>
          <w:rFonts w:ascii="Times New Roman" w:eastAsia="Times New Roman" w:hAnsi="Times New Roman" w:cs="Times New Roman"/>
          <w:color w:val="000000"/>
          <w:spacing w:val="0"/>
          <w:w w:val="100"/>
          <w:position w:val="0"/>
        </w:rPr>
        <w:t>2019</w:t>
      </w:r>
      <w:r>
        <w:rPr>
          <w:color w:val="000000"/>
          <w:spacing w:val="0"/>
          <w:w w:val="100"/>
          <w:position w:val="0"/>
        </w:rPr>
        <w:t>年年度报告全文及摘要的议案》、 《关于</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年度利润分配的议案》、《关于</w:t>
      </w:r>
      <w:r>
        <w:rPr>
          <w:rFonts w:ascii="Times New Roman" w:eastAsia="Times New Roman" w:hAnsi="Times New Roman" w:cs="Times New Roman"/>
          <w:color w:val="000000"/>
          <w:spacing w:val="0"/>
          <w:w w:val="100"/>
          <w:position w:val="0"/>
        </w:rPr>
        <w:t>2019</w:t>
      </w:r>
      <w:r>
        <w:rPr>
          <w:color w:val="000000"/>
          <w:spacing w:val="0"/>
          <w:w w:val="100"/>
          <w:position w:val="0"/>
        </w:rPr>
        <w:t>年度募集资金存放与使用情况专项报告的议案》、《关于</w:t>
      </w:r>
      <w:r>
        <w:rPr>
          <w:rFonts w:ascii="Times New Roman" w:eastAsia="Times New Roman" w:hAnsi="Times New Roman" w:cs="Times New Roman"/>
          <w:color w:val="000000"/>
          <w:spacing w:val="0"/>
          <w:w w:val="100"/>
          <w:position w:val="0"/>
        </w:rPr>
        <w:t>2019</w:t>
      </w:r>
      <w:r>
        <w:rPr>
          <w:color w:val="000000"/>
          <w:spacing w:val="0"/>
          <w:w w:val="100"/>
          <w:position w:val="0"/>
        </w:rPr>
        <w:t>年度内部控制 评价报告的议案》、《关于</w:t>
      </w:r>
      <w:r>
        <w:rPr>
          <w:rFonts w:ascii="Times New Roman" w:eastAsia="Times New Roman" w:hAnsi="Times New Roman" w:cs="Times New Roman"/>
          <w:color w:val="000000"/>
          <w:spacing w:val="0"/>
          <w:w w:val="100"/>
          <w:position w:val="0"/>
        </w:rPr>
        <w:t>2019</w:t>
      </w:r>
      <w:r>
        <w:rPr>
          <w:color w:val="000000"/>
          <w:spacing w:val="0"/>
          <w:w w:val="100"/>
          <w:position w:val="0"/>
        </w:rPr>
        <w:t>年度财务决算报告的议案》、《关于续聘大华会计师事务所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为公司</w:t>
      </w:r>
      <w:r>
        <w:rPr>
          <w:rFonts w:ascii="Times New Roman" w:eastAsia="Times New Roman" w:hAnsi="Times New Roman" w:cs="Times New Roman"/>
          <w:color w:val="000000"/>
          <w:spacing w:val="0"/>
          <w:w w:val="100"/>
          <w:position w:val="0"/>
        </w:rPr>
        <w:t>2020</w:t>
      </w:r>
      <w:r>
        <w:rPr>
          <w:color w:val="000000"/>
          <w:spacing w:val="0"/>
          <w:w w:val="100"/>
          <w:position w:val="0"/>
        </w:rPr>
        <w:t>年度 审计机构的议案》、《关于</w:t>
      </w:r>
      <w:r>
        <w:rPr>
          <w:rFonts w:ascii="Times New Roman" w:eastAsia="Times New Roman" w:hAnsi="Times New Roman" w:cs="Times New Roman"/>
          <w:color w:val="000000"/>
          <w:spacing w:val="0"/>
          <w:w w:val="100"/>
          <w:position w:val="0"/>
        </w:rPr>
        <w:t>2019</w:t>
      </w:r>
      <w:r>
        <w:rPr>
          <w:color w:val="000000"/>
          <w:spacing w:val="0"/>
          <w:w w:val="100"/>
          <w:position w:val="0"/>
        </w:rPr>
        <w:t>年审计监察部年度工作总结及</w:t>
      </w:r>
      <w:r>
        <w:rPr>
          <w:rFonts w:ascii="Times New Roman" w:eastAsia="Times New Roman" w:hAnsi="Times New Roman" w:cs="Times New Roman"/>
          <w:color w:val="000000"/>
          <w:spacing w:val="0"/>
          <w:w w:val="100"/>
          <w:position w:val="0"/>
        </w:rPr>
        <w:t>2020</w:t>
      </w:r>
      <w:r>
        <w:rPr>
          <w:color w:val="000000"/>
          <w:spacing w:val="0"/>
          <w:w w:val="100"/>
          <w:position w:val="0"/>
        </w:rPr>
        <w:t>年度工作计划的议案》。</w:t>
      </w:r>
    </w:p>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日，公司召开第四届董事会审计委员会第十四次会议，审议通过了《关于</w:t>
      </w:r>
      <w:r>
        <w:rPr>
          <w:rFonts w:ascii="Times New Roman" w:eastAsia="Times New Roman" w:hAnsi="Times New Roman" w:cs="Times New Roman"/>
          <w:color w:val="000000"/>
          <w:spacing w:val="0"/>
          <w:w w:val="100"/>
          <w:position w:val="0"/>
        </w:rPr>
        <w:t>2020</w:t>
      </w:r>
      <w:r>
        <w:rPr>
          <w:color w:val="000000"/>
          <w:spacing w:val="0"/>
          <w:w w:val="100"/>
          <w:position w:val="0"/>
        </w:rPr>
        <w:t>年审计监察部一季度工作总结及 二季度工作计划的议案》、《关于</w:t>
      </w:r>
      <w:r>
        <w:rPr>
          <w:rFonts w:ascii="Times New Roman" w:eastAsia="Times New Roman" w:hAnsi="Times New Roman" w:cs="Times New Roman"/>
          <w:color w:val="000000"/>
          <w:spacing w:val="0"/>
          <w:w w:val="100"/>
          <w:position w:val="0"/>
        </w:rPr>
        <w:t>2020</w:t>
      </w:r>
      <w:r>
        <w:rPr>
          <w:color w:val="000000"/>
          <w:spacing w:val="0"/>
          <w:w w:val="100"/>
          <w:position w:val="0"/>
        </w:rPr>
        <w:t>年第一季度报告全文的议案》。</w:t>
      </w:r>
    </w:p>
    <w:p>
      <w:pPr>
        <w:pStyle w:val="Style24"/>
        <w:keepNext w:val="0"/>
        <w:keepLines w:val="0"/>
        <w:widowControl w:val="0"/>
        <w:shd w:val="clear" w:color="auto" w:fill="auto"/>
        <w:tabs>
          <w:tab w:pos="527" w:val="left"/>
        </w:tabs>
        <w:bidi w:val="0"/>
        <w:spacing w:before="0" w:after="0" w:line="317" w:lineRule="exact"/>
        <w:ind w:left="0" w:right="0" w:firstLine="0"/>
        <w:jc w:val="left"/>
      </w:pPr>
      <w:bookmarkStart w:id="637" w:name="bookmark637"/>
      <w:r>
        <w:rPr>
          <w:color w:val="000000"/>
          <w:spacing w:val="0"/>
          <w:w w:val="100"/>
          <w:position w:val="0"/>
        </w:rPr>
        <w:t>（</w:t>
      </w:r>
      <w:bookmarkEnd w:id="637"/>
      <w:r>
        <w:rPr>
          <w:color w:val="000000"/>
          <w:spacing w:val="0"/>
          <w:w w:val="100"/>
          <w:position w:val="0"/>
        </w:rPr>
        <w:t>二）</w:t>
        <w:tab/>
        <w:t>第五届董事会审计委员会</w:t>
      </w:r>
    </w:p>
    <w:p>
      <w:pPr>
        <w:pStyle w:val="Style24"/>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日，公司召开第五届董事会审计委员会第一次会议，审议通过了《关于</w:t>
      </w:r>
      <w:r>
        <w:rPr>
          <w:rFonts w:ascii="Times New Roman" w:eastAsia="Times New Roman" w:hAnsi="Times New Roman" w:cs="Times New Roman"/>
          <w:color w:val="000000"/>
          <w:spacing w:val="0"/>
          <w:w w:val="100"/>
          <w:position w:val="0"/>
        </w:rPr>
        <w:t>2020</w:t>
      </w:r>
      <w:r>
        <w:rPr>
          <w:color w:val="000000"/>
          <w:spacing w:val="0"/>
          <w:w w:val="100"/>
          <w:position w:val="0"/>
        </w:rPr>
        <w:t>年半年度报告全文及摘要的议 案》、《关于</w:t>
      </w:r>
      <w:r>
        <w:rPr>
          <w:rFonts w:ascii="Times New Roman" w:eastAsia="Times New Roman" w:hAnsi="Times New Roman" w:cs="Times New Roman"/>
          <w:color w:val="000000"/>
          <w:spacing w:val="0"/>
          <w:w w:val="100"/>
          <w:position w:val="0"/>
        </w:rPr>
        <w:t>2020</w:t>
      </w:r>
      <w:r>
        <w:rPr>
          <w:color w:val="000000"/>
          <w:spacing w:val="0"/>
          <w:w w:val="100"/>
          <w:position w:val="0"/>
        </w:rPr>
        <w:t>年审计监察部半年度工作总结及第三季度工作计划的议案》。</w:t>
      </w:r>
    </w:p>
    <w:p>
      <w:pPr>
        <w:pStyle w:val="Style24"/>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日，公司召开第五届董事会审计委员会第二次会议，审议通过了《关于</w:t>
      </w:r>
      <w:r>
        <w:rPr>
          <w:rFonts w:ascii="Times New Roman" w:eastAsia="Times New Roman" w:hAnsi="Times New Roman" w:cs="Times New Roman"/>
          <w:color w:val="000000"/>
          <w:spacing w:val="0"/>
          <w:w w:val="100"/>
          <w:position w:val="0"/>
        </w:rPr>
        <w:t>2020</w:t>
      </w:r>
      <w:r>
        <w:rPr>
          <w:color w:val="000000"/>
          <w:spacing w:val="0"/>
          <w:w w:val="100"/>
          <w:position w:val="0"/>
        </w:rPr>
        <w:t>年第三季度报告全文的议案》、 《关于</w:t>
      </w:r>
      <w:r>
        <w:rPr>
          <w:rFonts w:ascii="Times New Roman" w:eastAsia="Times New Roman" w:hAnsi="Times New Roman" w:cs="Times New Roman"/>
          <w:color w:val="000000"/>
          <w:spacing w:val="0"/>
          <w:w w:val="100"/>
          <w:position w:val="0"/>
        </w:rPr>
        <w:t>2020</w:t>
      </w:r>
      <w:r>
        <w:rPr>
          <w:color w:val="000000"/>
          <w:spacing w:val="0"/>
          <w:w w:val="100"/>
          <w:position w:val="0"/>
        </w:rPr>
        <w:t>年审计监察部三季度工作总结及四季度工作计划的议案》。</w:t>
      </w:r>
    </w:p>
    <w:p>
      <w:pPr>
        <w:pStyle w:val="Style24"/>
        <w:keepNext w:val="0"/>
        <w:keepLines w:val="0"/>
        <w:widowControl w:val="0"/>
        <w:shd w:val="clear" w:color="auto" w:fill="auto"/>
        <w:tabs>
          <w:tab w:pos="527" w:val="left"/>
        </w:tabs>
        <w:bidi w:val="0"/>
        <w:spacing w:before="0" w:after="0" w:line="317" w:lineRule="exact"/>
        <w:ind w:left="0" w:right="0" w:firstLine="0"/>
        <w:jc w:val="left"/>
      </w:pPr>
      <w:bookmarkStart w:id="638" w:name="bookmark638"/>
      <w:r>
        <w:rPr>
          <w:color w:val="000000"/>
          <w:spacing w:val="0"/>
          <w:w w:val="100"/>
          <w:position w:val="0"/>
        </w:rPr>
        <w:t>（</w:t>
      </w:r>
      <w:bookmarkEnd w:id="638"/>
      <w:r>
        <w:rPr>
          <w:color w:val="000000"/>
          <w:spacing w:val="0"/>
          <w:w w:val="100"/>
          <w:position w:val="0"/>
        </w:rPr>
        <w:t>三）</w:t>
        <w:tab/>
        <w:t>第四届董事会薪酬与考核委员会</w:t>
      </w:r>
    </w:p>
    <w:p>
      <w:pPr>
        <w:pStyle w:val="Style24"/>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日，公司召开第四届董事会薪酬与考核委员会第六次会议，审议通过了《关于注销</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 划部分已获授股票期权的议案》。</w:t>
      </w:r>
    </w:p>
    <w:p>
      <w:pPr>
        <w:pStyle w:val="Style24"/>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日，公司召开第四届董事会薪酬与考核委员会第七次会议，审议通过了《关于确认公司高级管理人员</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年薪酬情况的议案》、《关于公司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年股票期权激励计划第二个行权期符合行权条件暨部分可行权的议案》、《关于注 销</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年股票期权激励计划部分已获授股票期权的议案》、《关于第五届董事、监事及高级管理人员薪酬与考核方案的议案》。</w:t>
      </w:r>
    </w:p>
    <w:p>
      <w:pPr>
        <w:pStyle w:val="Style24"/>
        <w:keepNext w:val="0"/>
        <w:keepLines w:val="0"/>
        <w:widowControl w:val="0"/>
        <w:shd w:val="clear" w:color="auto" w:fill="auto"/>
        <w:tabs>
          <w:tab w:pos="527" w:val="left"/>
        </w:tabs>
        <w:bidi w:val="0"/>
        <w:spacing w:before="0" w:after="0" w:line="317" w:lineRule="exact"/>
        <w:ind w:left="0" w:right="0" w:firstLine="0"/>
        <w:jc w:val="left"/>
      </w:pPr>
      <w:bookmarkStart w:id="639" w:name="bookmark639"/>
      <w:r>
        <w:rPr>
          <w:color w:val="000000"/>
          <w:spacing w:val="0"/>
          <w:w w:val="100"/>
          <w:position w:val="0"/>
        </w:rPr>
        <w:t>（</w:t>
      </w:r>
      <w:bookmarkEnd w:id="639"/>
      <w:r>
        <w:rPr>
          <w:color w:val="000000"/>
          <w:spacing w:val="0"/>
          <w:w w:val="100"/>
          <w:position w:val="0"/>
        </w:rPr>
        <w:t>四）</w:t>
        <w:tab/>
        <w:t>第五届董事会薪酬与考核委员会</w:t>
      </w:r>
    </w:p>
    <w:p>
      <w:pPr>
        <w:pStyle w:val="Style24"/>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日，公司召开第五届董事会薪酬与考核委员会第一次会议，审议通过了《关于注销</w:t>
      </w:r>
      <w:r>
        <w:rPr>
          <w:rFonts w:ascii="Times New Roman" w:eastAsia="Times New Roman" w:hAnsi="Times New Roman" w:cs="Times New Roman"/>
          <w:color w:val="000000"/>
          <w:spacing w:val="0"/>
          <w:w w:val="100"/>
          <w:position w:val="0"/>
        </w:rPr>
        <w:t>2017</w:t>
      </w:r>
      <w:r>
        <w:rPr>
          <w:color w:val="000000"/>
          <w:spacing w:val="0"/>
          <w:w w:val="100"/>
          <w:position w:val="0"/>
        </w:rPr>
        <w:t>年股票期权激励 计划第二个行权期满未行权的股票期权的议案》、《关于注销</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年股票期权激励计划第一个行权期满未行权的股票期权的 议案》。</w:t>
      </w:r>
    </w:p>
    <w:p>
      <w:pPr>
        <w:pStyle w:val="Style24"/>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日，公司召开第五届董事会薪酬与考核委员会第二次会议，审议通过了《关于深圳市新国都股份有限公 司</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年股票期权激励计划草案及摘要的议案》、《关于深圳市新国都股份有限公司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年股票期权激励计划实施考核办法 的议案》。</w:t>
      </w:r>
    </w:p>
    <w:p>
      <w:pPr>
        <w:pStyle w:val="Style24"/>
        <w:keepNext w:val="0"/>
        <w:keepLines w:val="0"/>
        <w:widowControl w:val="0"/>
        <w:shd w:val="clear" w:color="auto" w:fill="auto"/>
        <w:tabs>
          <w:tab w:pos="527" w:val="left"/>
        </w:tabs>
        <w:bidi w:val="0"/>
        <w:spacing w:before="0" w:after="0" w:line="317" w:lineRule="exact"/>
        <w:ind w:left="0" w:right="0" w:firstLine="0"/>
        <w:jc w:val="left"/>
      </w:pPr>
      <w:bookmarkStart w:id="640" w:name="bookmark640"/>
      <w:r>
        <w:rPr>
          <w:color w:val="000000"/>
          <w:spacing w:val="0"/>
          <w:w w:val="100"/>
          <w:position w:val="0"/>
        </w:rPr>
        <w:t>（</w:t>
      </w:r>
      <w:bookmarkEnd w:id="640"/>
      <w:r>
        <w:rPr>
          <w:color w:val="000000"/>
          <w:spacing w:val="0"/>
          <w:w w:val="100"/>
          <w:position w:val="0"/>
        </w:rPr>
        <w:t>五）</w:t>
        <w:tab/>
        <w:t>第四届董事会提名委员会</w:t>
      </w:r>
    </w:p>
    <w:p>
      <w:pPr>
        <w:pStyle w:val="Style24"/>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日，公司召开第四届董事会提名委员会第四次会议，审议通过了《关于董事会换届暨选举第五届董事会非 独立董事的议案》、《关于董事会换届暨选举第五届董事会独立董事的议案》、《关于监事会换届暨选举第五届监事会非 职工代表监事的议案》。</w:t>
      </w:r>
    </w:p>
    <w:p>
      <w:pPr>
        <w:pStyle w:val="Style24"/>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日，公司召开第四届董事会提名委员会第二次会议，审议通过了《关于提名公司董事会董事候选人及聘任 公司高级管理人员的议案》。</w:t>
      </w:r>
    </w:p>
    <w:p>
      <w:pPr>
        <w:pStyle w:val="Style24"/>
        <w:keepNext w:val="0"/>
        <w:keepLines w:val="0"/>
        <w:widowControl w:val="0"/>
        <w:shd w:val="clear" w:color="auto" w:fill="auto"/>
        <w:tabs>
          <w:tab w:pos="527" w:val="left"/>
        </w:tabs>
        <w:bidi w:val="0"/>
        <w:spacing w:before="0" w:after="0" w:line="317" w:lineRule="exact"/>
        <w:ind w:left="0" w:right="0" w:firstLine="0"/>
        <w:jc w:val="left"/>
      </w:pPr>
      <w:bookmarkStart w:id="641" w:name="bookmark641"/>
      <w:r>
        <w:rPr>
          <w:color w:val="000000"/>
          <w:spacing w:val="0"/>
          <w:w w:val="100"/>
          <w:position w:val="0"/>
        </w:rPr>
        <w:t>（</w:t>
      </w:r>
      <w:bookmarkEnd w:id="641"/>
      <w:r>
        <w:rPr>
          <w:color w:val="000000"/>
          <w:spacing w:val="0"/>
          <w:w w:val="100"/>
          <w:position w:val="0"/>
        </w:rPr>
        <w:t>六）</w:t>
        <w:tab/>
        <w:t>第五届董事会提名委员会</w:t>
      </w:r>
    </w:p>
    <w:p>
      <w:pPr>
        <w:pStyle w:val="Style24"/>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日，公司召开第五届董事会提名委员会第一次会议，审议通过了《关于变更高级管理人员的议案》。</w:t>
      </w:r>
    </w:p>
    <w:p>
      <w:pPr>
        <w:pStyle w:val="Style24"/>
        <w:keepNext w:val="0"/>
        <w:keepLines w:val="0"/>
        <w:widowControl w:val="0"/>
        <w:shd w:val="clear" w:color="auto" w:fill="auto"/>
        <w:tabs>
          <w:tab w:pos="527" w:val="left"/>
        </w:tabs>
        <w:bidi w:val="0"/>
        <w:spacing w:before="0" w:after="0" w:line="317" w:lineRule="exact"/>
        <w:ind w:left="0" w:right="0" w:firstLine="0"/>
        <w:jc w:val="left"/>
      </w:pPr>
      <w:bookmarkStart w:id="642" w:name="bookmark642"/>
      <w:r>
        <w:rPr>
          <w:color w:val="000000"/>
          <w:spacing w:val="0"/>
          <w:w w:val="100"/>
          <w:position w:val="0"/>
        </w:rPr>
        <w:t>（</w:t>
      </w:r>
      <w:bookmarkEnd w:id="642"/>
      <w:r>
        <w:rPr>
          <w:color w:val="000000"/>
          <w:spacing w:val="0"/>
          <w:w w:val="100"/>
          <w:position w:val="0"/>
        </w:rPr>
        <w:t>七）</w:t>
        <w:tab/>
        <w:t>第四、第五届董事会战略委员会</w:t>
      </w:r>
    </w:p>
    <w:p>
      <w:pPr>
        <w:pStyle w:val="Style24"/>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报告期内，第四、第五届董事会战略委员会未召开会议。</w:t>
      </w:r>
    </w:p>
    <w:p>
      <w:pPr>
        <w:pStyle w:val="Style22"/>
        <w:keepNext/>
        <w:keepLines/>
        <w:widowControl w:val="0"/>
        <w:shd w:val="clear" w:color="auto" w:fill="auto"/>
        <w:tabs>
          <w:tab w:pos="517" w:val="left"/>
        </w:tabs>
        <w:bidi w:val="0"/>
        <w:spacing w:before="0" w:line="240" w:lineRule="auto"/>
        <w:ind w:left="0" w:right="0" w:firstLine="0"/>
        <w:jc w:val="left"/>
      </w:pPr>
      <w:bookmarkStart w:id="643" w:name="bookmark643"/>
      <w:bookmarkStart w:id="644" w:name="bookmark644"/>
      <w:bookmarkStart w:id="645" w:name="bookmark645"/>
      <w:bookmarkStart w:id="646" w:name="bookmark646"/>
      <w:r>
        <w:rPr>
          <w:color w:val="000000"/>
          <w:spacing w:val="0"/>
          <w:w w:val="100"/>
          <w:position w:val="0"/>
          <w:sz w:val="24"/>
          <w:szCs w:val="24"/>
        </w:rPr>
        <w:t>七</w:t>
      </w:r>
      <w:bookmarkEnd w:id="645"/>
      <w:r>
        <w:rPr>
          <w:color w:val="000000"/>
          <w:spacing w:val="0"/>
          <w:w w:val="100"/>
          <w:position w:val="0"/>
          <w:sz w:val="24"/>
          <w:szCs w:val="24"/>
        </w:rPr>
        <w:t>、</w:t>
        <w:tab/>
        <w:t>监事会工作情况</w:t>
      </w:r>
      <w:bookmarkEnd w:id="643"/>
      <w:bookmarkEnd w:id="644"/>
      <w:bookmarkEnd w:id="646"/>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监事会在报告期内的监督活动中发现公司是否存在风险</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公司监事会对报告期内的监督事项无异议。</w:t>
      </w:r>
    </w:p>
    <w:p>
      <w:pPr>
        <w:pStyle w:val="Style22"/>
        <w:keepNext/>
        <w:keepLines/>
        <w:widowControl w:val="0"/>
        <w:shd w:val="clear" w:color="auto" w:fill="auto"/>
        <w:bidi w:val="0"/>
        <w:spacing w:before="0" w:line="240" w:lineRule="auto"/>
        <w:ind w:left="0" w:right="0" w:firstLine="0"/>
        <w:jc w:val="left"/>
      </w:pPr>
      <w:bookmarkStart w:id="647" w:name="bookmark647"/>
      <w:bookmarkStart w:id="648" w:name="bookmark648"/>
      <w:bookmarkStart w:id="649" w:name="bookmark649"/>
      <w:bookmarkStart w:id="650" w:name="bookmark650"/>
      <w:r>
        <w:rPr>
          <w:color w:val="000000"/>
          <w:spacing w:val="0"/>
          <w:w w:val="100"/>
          <w:position w:val="0"/>
          <w:sz w:val="24"/>
          <w:szCs w:val="24"/>
        </w:rPr>
        <w:t>八</w:t>
      </w:r>
      <w:bookmarkEnd w:id="649"/>
      <w:r>
        <w:rPr>
          <w:color w:val="000000"/>
          <w:spacing w:val="0"/>
          <w:w w:val="100"/>
          <w:position w:val="0"/>
          <w:sz w:val="24"/>
          <w:szCs w:val="24"/>
        </w:rPr>
        <w:t>、高级管理人员的考评及激励情况</w:t>
      </w:r>
      <w:bookmarkEnd w:id="647"/>
      <w:bookmarkEnd w:id="648"/>
      <w:bookmarkEnd w:id="650"/>
    </w:p>
    <w:p>
      <w:pPr>
        <w:pStyle w:val="Style33"/>
        <w:keepNext w:val="0"/>
        <w:keepLines w:val="0"/>
        <w:widowControl w:val="0"/>
        <w:shd w:val="clear" w:color="auto" w:fill="auto"/>
        <w:bidi w:val="0"/>
        <w:spacing w:before="0" w:after="0" w:line="240" w:lineRule="auto"/>
        <w:ind w:left="36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、考评情况</w:t>
      </w:r>
    </w:p>
    <w:tbl>
      <w:tblPr>
        <w:tblOverlap w:val="never"/>
        <w:jc w:val="center"/>
        <w:tblLayout w:type="fixed"/>
      </w:tblPr>
      <w:tblGrid>
        <w:gridCol w:w="4085"/>
        <w:gridCol w:w="1022"/>
        <w:gridCol w:w="1363"/>
        <w:gridCol w:w="2174"/>
        <w:gridCol w:w="1229"/>
      </w:tblGrid>
      <w:tr>
        <w:trPr>
          <w:trHeight w:val="43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考核对象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考核周期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考核维度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考核内容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权重</w:t>
            </w:r>
          </w:p>
        </w:tc>
      </w:tr>
      <w:tr>
        <w:trPr>
          <w:trHeight w:val="4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高管（母公司及各子公司一级部门长及以上人员）</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KPI</w:t>
            </w:r>
            <w:r>
              <w:rPr>
                <w:color w:val="000000"/>
                <w:spacing w:val="0"/>
                <w:w w:val="100"/>
                <w:position w:val="0"/>
              </w:rPr>
              <w:t>考核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KPI</w:t>
            </w:r>
            <w:r>
              <w:rPr>
                <w:color w:val="000000"/>
                <w:spacing w:val="0"/>
                <w:w w:val="100"/>
                <w:position w:val="0"/>
              </w:rPr>
              <w:t>达成情况</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100%</w:t>
            </w:r>
          </w:p>
        </w:tc>
      </w:tr>
    </w:tbl>
    <w:p>
      <w:pPr>
        <w:pStyle w:val="Style33"/>
        <w:keepNext w:val="0"/>
        <w:keepLines w:val="0"/>
        <w:widowControl w:val="0"/>
        <w:shd w:val="clear" w:color="auto" w:fill="auto"/>
        <w:bidi w:val="0"/>
        <w:spacing w:before="0" w:after="0" w:line="240" w:lineRule="auto"/>
        <w:ind w:left="413" w:right="0" w:firstLine="0"/>
        <w:jc w:val="left"/>
      </w:pPr>
      <w:r>
        <w:rPr>
          <w:color w:val="000000"/>
          <w:spacing w:val="0"/>
          <w:w w:val="100"/>
          <w:position w:val="0"/>
        </w:rPr>
        <w:t>为进一步完善公司法人治理，健全内部约束和责任追究机制，提高公司决策与经营管理水平，建设廉洁、务实、高效</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的管理团队，公司建立《总经理工作细则》、《董事会秘书工作制度》、《财务会计相关负责人管理制度》、《董事、监事、 高级管理人员内部问责制度》等管理制度。此外定期对高级管理人员实施绩效考核。</w:t>
      </w:r>
    </w:p>
    <w:p>
      <w:pPr>
        <w:pStyle w:val="Style24"/>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实施情况：</w:t>
      </w:r>
    </w:p>
    <w:p>
      <w:pPr>
        <w:pStyle w:val="Style52"/>
        <w:keepNext w:val="0"/>
        <w:keepLines w:val="0"/>
        <w:widowControl w:val="0"/>
        <w:numPr>
          <w:ilvl w:val="0"/>
          <w:numId w:val="15"/>
        </w:numPr>
        <w:shd w:val="clear" w:color="auto" w:fill="auto"/>
        <w:tabs>
          <w:tab w:pos="413" w:val="left"/>
        </w:tabs>
        <w:bidi w:val="0"/>
        <w:spacing w:before="0" w:after="0" w:line="360" w:lineRule="auto"/>
        <w:ind w:left="0" w:right="0" w:firstLine="0"/>
        <w:jc w:val="left"/>
      </w:pPr>
      <w:bookmarkStart w:id="651" w:name="bookmark651"/>
      <w:bookmarkEnd w:id="651"/>
      <w:r>
        <w:rPr>
          <w:color w:val="000000"/>
          <w:spacing w:val="0"/>
          <w:w w:val="100"/>
          <w:position w:val="0"/>
        </w:rPr>
        <w:t>KPI</w:t>
      </w:r>
      <w:r>
        <w:rPr>
          <w:rFonts w:ascii="SimSun" w:eastAsia="SimSun" w:hAnsi="SimSun" w:cs="SimSun"/>
          <w:color w:val="000000"/>
          <w:spacing w:val="0"/>
          <w:w w:val="100"/>
          <w:position w:val="0"/>
        </w:rPr>
        <w:t>述职汇报：</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w:t>
      </w:r>
    </w:p>
    <w:p>
      <w:pPr>
        <w:pStyle w:val="Style24"/>
        <w:keepNext w:val="0"/>
        <w:keepLines w:val="0"/>
        <w:widowControl w:val="0"/>
        <w:numPr>
          <w:ilvl w:val="0"/>
          <w:numId w:val="15"/>
        </w:numPr>
        <w:shd w:val="clear" w:color="auto" w:fill="auto"/>
        <w:tabs>
          <w:tab w:pos="413" w:val="left"/>
        </w:tabs>
        <w:bidi w:val="0"/>
        <w:spacing w:before="0" w:after="0"/>
        <w:ind w:left="0" w:right="0" w:firstLine="0"/>
        <w:jc w:val="left"/>
      </w:pPr>
      <w:bookmarkStart w:id="652" w:name="bookmark652"/>
      <w:bookmarkEnd w:id="652"/>
      <w:r>
        <w:rPr>
          <w:color w:val="000000"/>
          <w:spacing w:val="0"/>
          <w:w w:val="100"/>
          <w:position w:val="0"/>
        </w:rPr>
        <w:t>汇总</w:t>
      </w:r>
      <w:r>
        <w:rPr>
          <w:rFonts w:ascii="Times New Roman" w:eastAsia="Times New Roman" w:hAnsi="Times New Roman" w:cs="Times New Roman"/>
          <w:color w:val="000000"/>
          <w:spacing w:val="0"/>
          <w:w w:val="100"/>
          <w:position w:val="0"/>
        </w:rPr>
        <w:t>&amp;</w:t>
      </w:r>
      <w:r>
        <w:rPr>
          <w:color w:val="000000"/>
          <w:spacing w:val="0"/>
          <w:w w:val="100"/>
          <w:position w:val="0"/>
        </w:rPr>
        <w:t>公司审批：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p>
    <w:p>
      <w:pPr>
        <w:pStyle w:val="Style24"/>
        <w:keepNext w:val="0"/>
        <w:keepLines w:val="0"/>
        <w:widowControl w:val="0"/>
        <w:numPr>
          <w:ilvl w:val="0"/>
          <w:numId w:val="15"/>
        </w:numPr>
        <w:shd w:val="clear" w:color="auto" w:fill="auto"/>
        <w:tabs>
          <w:tab w:pos="413" w:val="left"/>
        </w:tabs>
        <w:bidi w:val="0"/>
        <w:spacing w:before="0" w:after="0"/>
        <w:ind w:left="0" w:right="0" w:firstLine="0"/>
        <w:jc w:val="left"/>
      </w:pPr>
      <w:bookmarkStart w:id="653" w:name="bookmark653"/>
      <w:bookmarkEnd w:id="653"/>
      <w:r>
        <w:rPr>
          <w:color w:val="000000"/>
          <w:spacing w:val="0"/>
          <w:w w:val="100"/>
          <w:position w:val="0"/>
        </w:rPr>
        <w:t>考核结果反馈：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p>
    <w:p>
      <w:pPr>
        <w:pStyle w:val="Style24"/>
        <w:keepNext w:val="0"/>
        <w:keepLines w:val="0"/>
        <w:widowControl w:val="0"/>
        <w:shd w:val="clear" w:color="auto" w:fill="auto"/>
        <w:bidi w:val="0"/>
        <w:spacing w:before="0" w:after="0"/>
        <w:ind w:left="0" w:right="0" w:firstLine="440"/>
        <w:jc w:val="left"/>
      </w:pPr>
      <w:bookmarkStart w:id="654" w:name="bookmark654"/>
      <w:r>
        <w:rPr>
          <w:rFonts w:ascii="Times New Roman" w:eastAsia="Times New Roman" w:hAnsi="Times New Roman" w:cs="Times New Roman"/>
          <w:color w:val="000000"/>
          <w:spacing w:val="0"/>
          <w:w w:val="100"/>
          <w:position w:val="0"/>
        </w:rPr>
        <w:t>2</w:t>
      </w:r>
      <w:bookmarkEnd w:id="654"/>
      <w:r>
        <w:rPr>
          <w:color w:val="000000"/>
          <w:spacing w:val="0"/>
          <w:w w:val="100"/>
          <w:position w:val="0"/>
        </w:rPr>
        <w:t>、激励情况</w:t>
      </w:r>
    </w:p>
    <w:p>
      <w:pPr>
        <w:pStyle w:val="Style24"/>
        <w:keepNext w:val="0"/>
        <w:keepLines w:val="0"/>
        <w:widowControl w:val="0"/>
        <w:shd w:val="clear" w:color="auto" w:fill="auto"/>
        <w:bidi w:val="0"/>
        <w:spacing w:before="0" w:after="660" w:line="314" w:lineRule="exact"/>
        <w:ind w:left="0" w:right="0" w:firstLine="440"/>
        <w:jc w:val="left"/>
      </w:pPr>
      <w:r>
        <w:rPr>
          <w:color w:val="000000"/>
          <w:spacing w:val="0"/>
          <w:w w:val="100"/>
          <w:position w:val="0"/>
        </w:rPr>
        <w:t>公司建立了完善的高级管理人员激励体系，薪酬理念与公司价值取向和企业文化相一致，支持公司发展战略的实施。 高级管理人员全薪收入由固定月薪、年度绩效奖金、长期激励和福利补贴构成。公司每年对高级管理人员进行绩效考评，工 作绩效应用于调薪、奖金分配中，与个人收入直接挂钩。</w:t>
      </w:r>
    </w:p>
    <w:p>
      <w:pPr>
        <w:pStyle w:val="Style22"/>
        <w:keepNext/>
        <w:keepLines/>
        <w:widowControl w:val="0"/>
        <w:shd w:val="clear" w:color="auto" w:fill="auto"/>
        <w:bidi w:val="0"/>
        <w:spacing w:before="0" w:line="240" w:lineRule="auto"/>
        <w:ind w:left="0" w:right="0" w:firstLine="0"/>
        <w:jc w:val="left"/>
      </w:pPr>
      <w:bookmarkStart w:id="655" w:name="bookmark655"/>
      <w:bookmarkStart w:id="656" w:name="bookmark656"/>
      <w:bookmarkStart w:id="657" w:name="bookmark657"/>
      <w:bookmarkStart w:id="658" w:name="bookmark658"/>
      <w:r>
        <w:rPr>
          <w:color w:val="000000"/>
          <w:spacing w:val="0"/>
          <w:w w:val="100"/>
          <w:position w:val="0"/>
          <w:sz w:val="24"/>
          <w:szCs w:val="24"/>
        </w:rPr>
        <w:t>九</w:t>
      </w:r>
      <w:bookmarkEnd w:id="657"/>
      <w:r>
        <w:rPr>
          <w:color w:val="000000"/>
          <w:spacing w:val="0"/>
          <w:w w:val="100"/>
          <w:position w:val="0"/>
          <w:sz w:val="24"/>
          <w:szCs w:val="24"/>
        </w:rPr>
        <w:t>、内部控制评价报告</w:t>
      </w:r>
      <w:bookmarkEnd w:id="655"/>
      <w:bookmarkEnd w:id="656"/>
      <w:bookmarkEnd w:id="658"/>
    </w:p>
    <w:p>
      <w:pPr>
        <w:pStyle w:val="Style28"/>
        <w:keepNext/>
        <w:keepLines/>
        <w:widowControl w:val="0"/>
        <w:shd w:val="clear" w:color="auto" w:fill="auto"/>
        <w:bidi w:val="0"/>
        <w:spacing w:before="0" w:line="240" w:lineRule="auto"/>
        <w:ind w:left="0" w:right="0" w:firstLine="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1</w:t>
      </w:r>
      <w:bookmarkEnd w:id="661"/>
      <w:r>
        <w:rPr>
          <w:color w:val="000000"/>
          <w:spacing w:val="0"/>
          <w:w w:val="100"/>
          <w:position w:val="0"/>
        </w:rPr>
        <w:t>、报告期内发现的内部控制重大缺陷的具体情况</w:t>
      </w:r>
      <w:bookmarkEnd w:id="659"/>
      <w:bookmarkEnd w:id="660"/>
      <w:bookmarkEnd w:id="662"/>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keepLines/>
        <w:widowControl w:val="0"/>
        <w:shd w:val="clear" w:color="auto" w:fill="auto"/>
        <w:bidi w:val="0"/>
        <w:spacing w:before="0" w:line="240" w:lineRule="auto"/>
        <w:ind w:left="0" w:right="0" w:firstLine="0"/>
        <w:jc w:val="left"/>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2</w:t>
      </w:r>
      <w:bookmarkEnd w:id="665"/>
      <w:r>
        <w:rPr>
          <w:color w:val="000000"/>
          <w:spacing w:val="0"/>
          <w:w w:val="100"/>
          <w:position w:val="0"/>
        </w:rPr>
        <w:t>、内控自我评价报告</w:t>
      </w:r>
      <w:bookmarkEnd w:id="663"/>
      <w:bookmarkEnd w:id="664"/>
      <w:bookmarkEnd w:id="666"/>
    </w:p>
    <w:tbl>
      <w:tblPr>
        <w:tblOverlap w:val="never"/>
        <w:jc w:val="center"/>
        <w:tblLayout w:type="fixed"/>
      </w:tblPr>
      <w:tblGrid>
        <w:gridCol w:w="3202"/>
        <w:gridCol w:w="6384"/>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巨潮资讯网《深圳市新国都股份有限公司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年度内部控制自我评价报告》</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纳入评价范围单位营业收入占公司合并 财务报表营业收入的比例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98"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tabs>
                <w:tab w:pos="3091" w:val="left"/>
              </w:tabs>
              <w:bidi w:val="0"/>
              <w:spacing w:before="0" w:after="0" w:line="240" w:lineRule="auto"/>
              <w:ind w:left="0" w:right="0" w:firstLine="0"/>
              <w:jc w:val="center"/>
            </w:pPr>
            <w:r>
              <w:rPr>
                <w:color w:val="000000"/>
                <w:spacing w:val="0"/>
                <w:w w:val="100"/>
                <w:position w:val="0"/>
              </w:rPr>
              <w:t>财务报告</w:t>
              <w:tab/>
              <w:t>非财务报告</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383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具有以下特征的缺陷，应认定为重大缺陷</w:t>
            </w:r>
            <w:r>
              <w:rPr>
                <w:rFonts w:ascii="Times New Roman" w:eastAsia="Times New Roman" w:hAnsi="Times New Roman" w:cs="Times New Roman"/>
                <w:color w:val="000000"/>
                <w:spacing w:val="0"/>
                <w:w w:val="100"/>
                <w:position w:val="0"/>
              </w:rPr>
              <w:t>:</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（一）财务报表造假；（二）更正或重述已 公布的关键财务数据；三）注册会计师出 具保留、否定意见审计报告等</w:t>
            </w:r>
            <w:r>
              <w:rPr>
                <w:rFonts w:ascii="Times New Roman" w:eastAsia="Times New Roman" w:hAnsi="Times New Roman" w:cs="Times New Roman"/>
                <w:color w:val="000000"/>
                <w:spacing w:val="0"/>
                <w:w w:val="100"/>
                <w:position w:val="0"/>
              </w:rPr>
              <w:t>;</w:t>
            </w:r>
            <w:r>
              <w:rPr>
                <w:color w:val="000000"/>
                <w:spacing w:val="0"/>
                <w:w w:val="100"/>
                <w:position w:val="0"/>
              </w:rPr>
              <w:t>如果发现的 缺陷符合以下任何一条，应当认定为财务 报告内部控制重要缺陷：（一）未正确执行 国家相关会计政策；（二）外部审计发现的 重大财务报表差错；（三）对财务报告的产 生缺乏有效审核、监督机制等。除重大缺 陷、重要缺陷以外的其他财务报告内部控 制缺陷认定为一般缺陷。</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具有以下特征的缺陷，应认定为重大 缺陷：（一）企业高管存在舞弊；（二） 严重的违规、违纪且遭受处罚、警告；</w:t>
            </w:r>
          </w:p>
          <w:p>
            <w:pPr>
              <w:pStyle w:val="Style19"/>
              <w:keepNext w:val="0"/>
              <w:keepLines w:val="0"/>
              <w:widowControl w:val="0"/>
              <w:shd w:val="clear" w:color="auto" w:fill="auto"/>
              <w:tabs>
                <w:tab w:pos="370" w:val="left"/>
              </w:tabs>
              <w:bidi w:val="0"/>
              <w:spacing w:before="0" w:after="0" w:line="312" w:lineRule="exact"/>
              <w:ind w:left="0" w:right="0" w:firstLine="0"/>
              <w:jc w:val="left"/>
            </w:pPr>
            <w:r>
              <w:rPr>
                <w:color w:val="000000"/>
                <w:spacing w:val="0"/>
                <w:w w:val="100"/>
                <w:position w:val="0"/>
              </w:rPr>
              <w:t>（三）</w:t>
              <w:tab/>
              <w:t>被媒体负面报道，难以恢复声誉；</w:t>
            </w:r>
          </w:p>
          <w:p>
            <w:pPr>
              <w:pStyle w:val="Style19"/>
              <w:keepNext w:val="0"/>
              <w:keepLines w:val="0"/>
              <w:widowControl w:val="0"/>
              <w:shd w:val="clear" w:color="auto" w:fill="auto"/>
              <w:tabs>
                <w:tab w:pos="528" w:val="left"/>
              </w:tabs>
              <w:bidi w:val="0"/>
              <w:spacing w:before="0" w:after="0" w:line="312" w:lineRule="exact"/>
              <w:ind w:left="0" w:right="0" w:firstLine="0"/>
              <w:jc w:val="left"/>
            </w:pPr>
            <w:r>
              <w:rPr>
                <w:color w:val="000000"/>
                <w:spacing w:val="0"/>
                <w:w w:val="100"/>
                <w:position w:val="0"/>
              </w:rPr>
              <w:t>（四）</w:t>
              <w:tab/>
              <w:t>已知的重大缺陷未得到整改。如 果发现的缺陷符合以下任何一条，应当 认定为非财务报告内部控制重要缺陷：</w:t>
            </w:r>
          </w:p>
          <w:p>
            <w:pPr>
              <w:pStyle w:val="Style19"/>
              <w:keepNext w:val="0"/>
              <w:keepLines w:val="0"/>
              <w:widowControl w:val="0"/>
              <w:shd w:val="clear" w:color="auto" w:fill="auto"/>
              <w:tabs>
                <w:tab w:pos="451" w:val="left"/>
              </w:tabs>
              <w:bidi w:val="0"/>
              <w:spacing w:before="0" w:after="0" w:line="312" w:lineRule="exact"/>
              <w:ind w:left="0" w:right="0" w:firstLine="0"/>
              <w:jc w:val="left"/>
            </w:pPr>
            <w:r>
              <w:rPr>
                <w:color w:val="000000"/>
                <w:spacing w:val="0"/>
                <w:w w:val="100"/>
                <w:position w:val="0"/>
              </w:rPr>
              <w:t>（一）</w:t>
              <w:tab/>
              <w:t>未建立反舞弊程序和控制措施；</w:t>
            </w:r>
          </w:p>
          <w:p>
            <w:pPr>
              <w:pStyle w:val="Style19"/>
              <w:keepNext w:val="0"/>
              <w:keepLines w:val="0"/>
              <w:widowControl w:val="0"/>
              <w:shd w:val="clear" w:color="auto" w:fill="auto"/>
              <w:tabs>
                <w:tab w:pos="475" w:val="left"/>
              </w:tabs>
              <w:bidi w:val="0"/>
              <w:spacing w:before="0" w:after="0" w:line="312" w:lineRule="exact"/>
              <w:ind w:left="0" w:right="0" w:firstLine="0"/>
              <w:jc w:val="left"/>
            </w:pPr>
            <w:r>
              <w:rPr>
                <w:color w:val="000000"/>
                <w:spacing w:val="0"/>
                <w:w w:val="100"/>
                <w:position w:val="0"/>
              </w:rPr>
              <w:t>（二）</w:t>
              <w:tab/>
              <w:t>缺失有效的内部管理与监督机制 等；（三）已知的重要缺陷未得到整改。 除重大缺陷、重要缺陷以外的其他非财 务报告内部控制缺陷认定为一般缺陷。</w:t>
            </w:r>
          </w:p>
        </w:tc>
      </w:tr>
      <w:tr>
        <w:trPr>
          <w:trHeight w:val="196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重大缺陷：资产潜在错报：错报</w:t>
            </w:r>
            <w:r>
              <w:rPr>
                <w:rFonts w:ascii="Times New Roman" w:eastAsia="Times New Roman" w:hAnsi="Times New Roman" w:cs="Times New Roman"/>
                <w:color w:val="000000"/>
                <w:spacing w:val="0"/>
                <w:w w:val="100"/>
                <w:position w:val="0"/>
              </w:rPr>
              <w:t>＞0.25%</w:t>
            </w:r>
            <w:r>
              <w:rPr>
                <w:color w:val="000000"/>
                <w:spacing w:val="0"/>
                <w:w w:val="100"/>
                <w:position w:val="0"/>
              </w:rPr>
              <w:t>， 营业收入潜在错报：错报</w:t>
            </w:r>
            <w:r>
              <w:rPr>
                <w:rFonts w:ascii="Times New Roman" w:eastAsia="Times New Roman" w:hAnsi="Times New Roman" w:cs="Times New Roman"/>
                <w:color w:val="000000"/>
                <w:spacing w:val="0"/>
                <w:w w:val="100"/>
                <w:position w:val="0"/>
              </w:rPr>
              <w:t>＞0.5%</w:t>
            </w:r>
            <w:r>
              <w:rPr>
                <w:color w:val="000000"/>
                <w:spacing w:val="0"/>
                <w:w w:val="100"/>
                <w:position w:val="0"/>
              </w:rPr>
              <w:t>；重要缺陷： 资产潜在错报：</w:t>
            </w:r>
            <w:r>
              <w:rPr>
                <w:rFonts w:ascii="Times New Roman" w:eastAsia="Times New Roman" w:hAnsi="Times New Roman" w:cs="Times New Roman"/>
                <w:color w:val="000000"/>
                <w:spacing w:val="0"/>
                <w:w w:val="100"/>
                <w:position w:val="0"/>
              </w:rPr>
              <w:t>0.25%＞</w:t>
            </w:r>
            <w:r>
              <w:rPr>
                <w:color w:val="000000"/>
                <w:spacing w:val="0"/>
                <w:w w:val="100"/>
                <w:position w:val="0"/>
              </w:rPr>
              <w:t>错报</w:t>
            </w:r>
            <w:r>
              <w:rPr>
                <w:rFonts w:ascii="Times New Roman" w:eastAsia="Times New Roman" w:hAnsi="Times New Roman" w:cs="Times New Roman"/>
                <w:color w:val="000000"/>
                <w:spacing w:val="0"/>
                <w:w w:val="100"/>
                <w:position w:val="0"/>
              </w:rPr>
              <w:t>＞0.05%</w:t>
            </w:r>
            <w:r>
              <w:rPr>
                <w:color w:val="000000"/>
                <w:spacing w:val="0"/>
                <w:w w:val="100"/>
                <w:position w:val="0"/>
              </w:rPr>
              <w:t>，营业 收入潜在错报：</w:t>
            </w:r>
            <w:r>
              <w:rPr>
                <w:rFonts w:ascii="Times New Roman" w:eastAsia="Times New Roman" w:hAnsi="Times New Roman" w:cs="Times New Roman"/>
                <w:color w:val="000000"/>
                <w:spacing w:val="0"/>
                <w:w w:val="100"/>
                <w:position w:val="0"/>
              </w:rPr>
              <w:t>0.5%＞</w:t>
            </w:r>
            <w:r>
              <w:rPr>
                <w:color w:val="000000"/>
                <w:spacing w:val="0"/>
                <w:w w:val="100"/>
                <w:position w:val="0"/>
              </w:rPr>
              <w:t>错报</w:t>
            </w:r>
            <w:r>
              <w:rPr>
                <w:rFonts w:ascii="Times New Roman" w:eastAsia="Times New Roman" w:hAnsi="Times New Roman" w:cs="Times New Roman"/>
                <w:color w:val="000000"/>
                <w:spacing w:val="0"/>
                <w:w w:val="100"/>
                <w:position w:val="0"/>
              </w:rPr>
              <w:t>＞0.1%</w:t>
            </w:r>
            <w:r>
              <w:rPr>
                <w:color w:val="000000"/>
                <w:spacing w:val="0"/>
                <w:w w:val="100"/>
                <w:position w:val="0"/>
              </w:rPr>
              <w:t>； 一般缺 陷：资产潜在错报：错报</w:t>
            </w:r>
            <w:r>
              <w:rPr>
                <w:rFonts w:ascii="Times New Roman" w:eastAsia="Times New Roman" w:hAnsi="Times New Roman" w:cs="Times New Roman"/>
                <w:color w:val="000000"/>
                <w:spacing w:val="0"/>
                <w:w w:val="100"/>
                <w:position w:val="0"/>
              </w:rPr>
              <w:t>＜ 0.05%</w:t>
            </w:r>
            <w:r>
              <w:rPr>
                <w:color w:val="000000"/>
                <w:spacing w:val="0"/>
                <w:w w:val="100"/>
                <w:position w:val="0"/>
              </w:rPr>
              <w:t>，营业收 入潜在错报：错报</w:t>
            </w:r>
            <w:r>
              <w:rPr>
                <w:rFonts w:ascii="Times New Roman" w:eastAsia="Times New Roman" w:hAnsi="Times New Roman" w:cs="Times New Roman"/>
                <w:color w:val="000000"/>
                <w:spacing w:val="0"/>
                <w:w w:val="100"/>
                <w:position w:val="0"/>
              </w:rPr>
              <w:t>＜ 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9" w:lineRule="exact"/>
              <w:ind w:left="0" w:right="0" w:firstLine="0"/>
              <w:jc w:val="left"/>
            </w:pPr>
            <w:r>
              <w:rPr>
                <w:color w:val="000000"/>
                <w:spacing w:val="0"/>
                <w:w w:val="100"/>
                <w:position w:val="0"/>
              </w:rPr>
              <w:t>重大缺陷：金额影响绝对值金额</w:t>
            </w:r>
            <w:r>
              <w:rPr>
                <w:rFonts w:ascii="Times New Roman" w:eastAsia="Times New Roman" w:hAnsi="Times New Roman" w:cs="Times New Roman"/>
                <w:color w:val="000000"/>
                <w:spacing w:val="0"/>
                <w:w w:val="100"/>
                <w:position w:val="0"/>
              </w:rPr>
              <w:t xml:space="preserve">＞500 </w:t>
            </w:r>
            <w:r>
              <w:rPr>
                <w:color w:val="000000"/>
                <w:spacing w:val="0"/>
                <w:w w:val="100"/>
                <w:position w:val="0"/>
              </w:rPr>
              <w:t>万；重要缺陷：</w:t>
            </w:r>
            <w:r>
              <w:rPr>
                <w:rFonts w:ascii="Times New Roman" w:eastAsia="Times New Roman" w:hAnsi="Times New Roman" w:cs="Times New Roman"/>
                <w:color w:val="000000"/>
                <w:spacing w:val="0"/>
                <w:w w:val="100"/>
                <w:position w:val="0"/>
              </w:rPr>
              <w:t>500</w:t>
            </w:r>
            <w:r>
              <w:rPr>
                <w:color w:val="000000"/>
                <w:spacing w:val="0"/>
                <w:w w:val="100"/>
                <w:position w:val="0"/>
              </w:rPr>
              <w:t>万</w:t>
            </w:r>
            <w:r>
              <w:rPr>
                <w:color w:val="000000"/>
                <w:spacing w:val="0"/>
                <w:w w:val="100"/>
                <w:position w:val="0"/>
              </w:rPr>
              <w:t>〉</w:t>
            </w:r>
            <w:r>
              <w:rPr>
                <w:color w:val="000000"/>
                <w:spacing w:val="0"/>
                <w:w w:val="100"/>
                <w:position w:val="0"/>
              </w:rPr>
              <w:t>金额影响绝对 值金额</w:t>
            </w:r>
            <w:r>
              <w:rPr>
                <w:rFonts w:ascii="Times New Roman" w:eastAsia="Times New Roman" w:hAnsi="Times New Roman" w:cs="Times New Roman"/>
                <w:color w:val="000000"/>
                <w:spacing w:val="0"/>
                <w:w w:val="100"/>
                <w:position w:val="0"/>
              </w:rPr>
              <w:t>＞100</w:t>
            </w:r>
            <w:r>
              <w:rPr>
                <w:color w:val="000000"/>
                <w:spacing w:val="0"/>
                <w:w w:val="100"/>
                <w:position w:val="0"/>
              </w:rPr>
              <w:t>万；一般缺陷：金额影响 绝对值金额</w:t>
            </w:r>
            <w:r>
              <w:rPr>
                <w:rFonts w:ascii="Times New Roman" w:eastAsia="Times New Roman" w:hAnsi="Times New Roman" w:cs="Times New Roman"/>
                <w:color w:val="000000"/>
                <w:spacing w:val="0"/>
                <w:w w:val="100"/>
                <w:position w:val="0"/>
              </w:rPr>
              <w:t>＜100</w:t>
            </w:r>
            <w:r>
              <w:rPr>
                <w:color w:val="000000"/>
                <w:spacing w:val="0"/>
                <w:w w:val="100"/>
                <w:position w:val="0"/>
              </w:rPr>
              <w:t>万</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667" w:name="bookmark667"/>
      <w:bookmarkStart w:id="668" w:name="bookmark668"/>
      <w:bookmarkStart w:id="669" w:name="bookmark669"/>
      <w:r>
        <w:rPr>
          <w:color w:val="000000"/>
          <w:spacing w:val="0"/>
          <w:w w:val="100"/>
          <w:position w:val="0"/>
        </w:rPr>
        <w:t>十、内部控制审计报告或鉴证报告</w:t>
      </w:r>
      <w:bookmarkEnd w:id="667"/>
      <w:bookmarkEnd w:id="668"/>
      <w:bookmarkEnd w:id="669"/>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r>
        <w:br w:type="page"/>
      </w:r>
    </w:p>
    <w:p>
      <w:pPr>
        <w:pStyle w:val="Style11"/>
        <w:keepNext/>
        <w:keepLines/>
        <w:widowControl w:val="0"/>
        <w:shd w:val="clear" w:color="auto" w:fill="auto"/>
        <w:bidi w:val="0"/>
        <w:spacing w:before="0" w:after="440" w:line="240" w:lineRule="auto"/>
        <w:ind w:left="0" w:right="0" w:firstLine="0"/>
        <w:jc w:val="center"/>
      </w:pPr>
      <w:bookmarkStart w:id="670" w:name="bookmark670"/>
      <w:bookmarkStart w:id="671" w:name="bookmark671"/>
      <w:bookmarkStart w:id="672" w:name="bookmark672"/>
      <w:r>
        <w:rPr>
          <w:color w:val="000000"/>
          <w:spacing w:val="0"/>
          <w:w w:val="100"/>
          <w:position w:val="0"/>
        </w:rPr>
        <w:t>第十一节公司债券相关情况</w:t>
      </w:r>
      <w:bookmarkEnd w:id="670"/>
      <w:bookmarkEnd w:id="671"/>
      <w:bookmarkEnd w:id="672"/>
    </w:p>
    <w:p>
      <w:pPr>
        <w:pStyle w:val="Style24"/>
        <w:keepNext w:val="0"/>
        <w:keepLines w:val="0"/>
        <w:widowControl w:val="0"/>
        <w:shd w:val="clear" w:color="auto" w:fill="auto"/>
        <w:bidi w:val="0"/>
        <w:spacing w:before="0" w:after="360" w:line="350" w:lineRule="exact"/>
        <w:ind w:left="0" w:right="0" w:firstLine="0"/>
        <w:jc w:val="left"/>
      </w:pPr>
      <w:bookmarkStart w:id="673" w:name="bookmark673"/>
      <w:r>
        <w:rPr>
          <w:color w:val="000000"/>
          <w:spacing w:val="0"/>
          <w:w w:val="100"/>
          <w:position w:val="0"/>
        </w:rPr>
        <w:t>公司是否存在公开发行并在证券交易所上市，且在年度报告批准报出日未到期或到期未能全额兑付的公司债券 参照披露</w:t>
      </w:r>
      <w:bookmarkEnd w:id="673"/>
    </w:p>
    <w:p>
      <w:pPr>
        <w:pStyle w:val="Style22"/>
        <w:keepNext/>
        <w:keepLines/>
        <w:widowControl w:val="0"/>
        <w:shd w:val="clear" w:color="auto" w:fill="auto"/>
        <w:bidi w:val="0"/>
        <w:spacing w:before="0" w:after="300" w:line="240" w:lineRule="auto"/>
        <w:ind w:left="0" w:right="0" w:firstLine="0"/>
        <w:jc w:val="left"/>
      </w:pPr>
      <w:bookmarkStart w:id="674" w:name="bookmark674"/>
      <w:bookmarkStart w:id="675" w:name="bookmark675"/>
      <w:bookmarkStart w:id="676" w:name="bookmark676"/>
      <w:bookmarkStart w:id="677" w:name="bookmark677"/>
      <w:r>
        <w:rPr>
          <w:color w:val="000000"/>
          <w:spacing w:val="0"/>
          <w:w w:val="100"/>
          <w:position w:val="0"/>
          <w:sz w:val="24"/>
          <w:szCs w:val="24"/>
        </w:rPr>
        <w:t>一</w:t>
      </w:r>
      <w:bookmarkEnd w:id="676"/>
      <w:r>
        <w:rPr>
          <w:color w:val="000000"/>
          <w:spacing w:val="0"/>
          <w:w w:val="100"/>
          <w:position w:val="0"/>
          <w:sz w:val="24"/>
          <w:szCs w:val="24"/>
        </w:rPr>
        <w:t>、公司债券基本信息</w:t>
      </w:r>
      <w:bookmarkEnd w:id="674"/>
      <w:bookmarkEnd w:id="675"/>
      <w:bookmarkEnd w:id="677"/>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债券简称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债券代码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发行日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到期日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债券余额（万 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利率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还本付息方式</w:t>
            </w:r>
          </w:p>
        </w:tc>
      </w:tr>
      <w:tr>
        <w:trPr>
          <w:trHeight w:val="28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深圳市新国都 股份有限公司 </w:t>
            </w:r>
            <w:r>
              <w:rPr>
                <w:rFonts w:ascii="Times New Roman" w:eastAsia="Times New Roman" w:hAnsi="Times New Roman" w:cs="Times New Roman"/>
                <w:color w:val="000000"/>
                <w:spacing w:val="0"/>
                <w:w w:val="100"/>
                <w:position w:val="0"/>
              </w:rPr>
              <w:t>2019</w:t>
            </w:r>
            <w:r>
              <w:rPr>
                <w:color w:val="000000"/>
                <w:spacing w:val="0"/>
                <w:w w:val="100"/>
                <w:position w:val="0"/>
              </w:rPr>
              <w:t>年非公开 发行创新创业 公司债券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r>
              <w:rPr>
                <w:color w:val="000000"/>
                <w:spacing w:val="0"/>
                <w:w w:val="100"/>
                <w:position w:val="0"/>
              </w:rPr>
              <w:t>新国都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114645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本次债券采用 单利按年计 息，不计复利。 每年付息一 次，到期一次 还本，最后一 期利息随本金 的兑付一起支 付</w:t>
            </w:r>
          </w:p>
        </w:tc>
      </w:tr>
      <w:tr>
        <w:trPr>
          <w:trHeight w:val="710"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公司债券上市或转让的交易 场所</w:t>
            </w:r>
          </w:p>
        </w:tc>
        <w:tc>
          <w:tcPr>
            <w:gridSpan w:val="6"/>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1027"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投资者适当性安排</w:t>
            </w:r>
          </w:p>
        </w:tc>
        <w:tc>
          <w:tcPr>
            <w:gridSpan w:val="6"/>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本次债券仅面向合格机构投资者非公开发行，合格机构投资者应当具备相应的风险识别和承 担能力，知悉并自行承担公司债券的投资风险，并符合一定的资质条件，相应资质条件请参 照《公司债券发行与交易管理办法》。</w:t>
            </w:r>
          </w:p>
        </w:tc>
      </w:tr>
      <w:tr>
        <w:trPr>
          <w:trHeight w:val="2275"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报告期内公司债券的付息兑</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付情况</w:t>
            </w:r>
          </w:p>
        </w:tc>
        <w:tc>
          <w:tcPr>
            <w:gridSpan w:val="6"/>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根据本次债券募集说明书有关条款的规定，本次债券采用单利按年计息，不计复利，每年 付息一次。</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日，公司支付自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日期间 的债券利息。本次付息对象为截至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日下午深圳证券交易所收市后，在中国 证券登记结算有限责任公司深圳分公司登记在册的全体</w:t>
            </w:r>
            <w:r>
              <w:rPr>
                <w:rFonts w:ascii="Times New Roman" w:eastAsia="Times New Roman" w:hAnsi="Times New Roman" w:cs="Times New Roman"/>
                <w:color w:val="000000"/>
                <w:spacing w:val="0"/>
                <w:w w:val="100"/>
                <w:position w:val="0"/>
              </w:rPr>
              <w:t>“19</w:t>
            </w:r>
            <w:r>
              <w:rPr>
                <w:color w:val="000000"/>
                <w:spacing w:val="0"/>
                <w:w w:val="100"/>
                <w:position w:val="0"/>
              </w:rPr>
              <w:t>新国都</w:t>
            </w:r>
            <w:r>
              <w:rPr>
                <w:rFonts w:ascii="Times New Roman" w:eastAsia="Times New Roman" w:hAnsi="Times New Roman" w:cs="Times New Roman"/>
                <w:color w:val="000000"/>
                <w:spacing w:val="0"/>
                <w:w w:val="100"/>
                <w:position w:val="0"/>
              </w:rPr>
              <w:t>”</w:t>
            </w:r>
            <w:r>
              <w:rPr>
                <w:color w:val="000000"/>
                <w:spacing w:val="0"/>
                <w:w w:val="100"/>
                <w:position w:val="0"/>
              </w:rPr>
              <w:t>债券持有人。每</w:t>
            </w:r>
            <w:r>
              <w:rPr>
                <w:rFonts w:ascii="Times New Roman" w:eastAsia="Times New Roman" w:hAnsi="Times New Roman" w:cs="Times New Roman"/>
                <w:color w:val="000000"/>
                <w:spacing w:val="0"/>
                <w:w w:val="100"/>
                <w:position w:val="0"/>
              </w:rPr>
              <w:t>10</w:t>
            </w:r>
            <w:r>
              <w:rPr>
                <w:color w:val="000000"/>
                <w:spacing w:val="0"/>
                <w:w w:val="100"/>
                <w:position w:val="0"/>
              </w:rPr>
              <w:t>张</w:t>
            </w:r>
            <w:r>
              <w:rPr>
                <w:rFonts w:ascii="Times New Roman" w:eastAsia="Times New Roman" w:hAnsi="Times New Roman" w:cs="Times New Roman"/>
                <w:color w:val="000000"/>
                <w:spacing w:val="0"/>
                <w:w w:val="100"/>
                <w:position w:val="0"/>
              </w:rPr>
              <w:t xml:space="preserve">T9 </w:t>
            </w:r>
            <w:r>
              <w:rPr>
                <w:color w:val="000000"/>
                <w:spacing w:val="0"/>
                <w:w w:val="100"/>
                <w:position w:val="0"/>
              </w:rPr>
              <w:t>新国都</w:t>
            </w:r>
            <w:r>
              <w:rPr>
                <w:rFonts w:ascii="Times New Roman" w:eastAsia="Times New Roman" w:hAnsi="Times New Roman" w:cs="Times New Roman"/>
                <w:color w:val="000000"/>
                <w:spacing w:val="0"/>
                <w:w w:val="100"/>
                <w:position w:val="0"/>
              </w:rPr>
              <w:t>”</w:t>
            </w:r>
            <w:r>
              <w:rPr>
                <w:color w:val="000000"/>
                <w:spacing w:val="0"/>
                <w:w w:val="100"/>
                <w:position w:val="0"/>
              </w:rPr>
              <w:t>派发利息为人民币</w:t>
            </w:r>
            <w:r>
              <w:rPr>
                <w:rFonts w:ascii="Times New Roman" w:eastAsia="Times New Roman" w:hAnsi="Times New Roman" w:cs="Times New Roman"/>
                <w:color w:val="000000"/>
                <w:spacing w:val="0"/>
                <w:w w:val="100"/>
                <w:position w:val="0"/>
              </w:rPr>
              <w:t>50</w:t>
            </w:r>
            <w:r>
              <w:rPr>
                <w:color w:val="000000"/>
                <w:spacing w:val="0"/>
                <w:w w:val="100"/>
                <w:position w:val="0"/>
              </w:rPr>
              <w:t>元（含税），扣税后个人、证券投资基金债券持有人每</w:t>
            </w:r>
            <w:r>
              <w:rPr>
                <w:rFonts w:ascii="Times New Roman" w:eastAsia="Times New Roman" w:hAnsi="Times New Roman" w:cs="Times New Roman"/>
                <w:color w:val="000000"/>
                <w:spacing w:val="0"/>
                <w:w w:val="100"/>
                <w:position w:val="0"/>
              </w:rPr>
              <w:t>10</w:t>
            </w:r>
            <w:r>
              <w:rPr>
                <w:color w:val="000000"/>
                <w:spacing w:val="0"/>
                <w:w w:val="100"/>
                <w:position w:val="0"/>
              </w:rPr>
              <w:t>张派 发利息</w:t>
            </w:r>
            <w:r>
              <w:rPr>
                <w:rFonts w:ascii="Times New Roman" w:eastAsia="Times New Roman" w:hAnsi="Times New Roman" w:cs="Times New Roman"/>
                <w:color w:val="000000"/>
                <w:spacing w:val="0"/>
                <w:w w:val="100"/>
                <w:position w:val="0"/>
              </w:rPr>
              <w:t>40</w:t>
            </w:r>
            <w:r>
              <w:rPr>
                <w:color w:val="000000"/>
                <w:spacing w:val="0"/>
                <w:w w:val="100"/>
                <w:position w:val="0"/>
              </w:rPr>
              <w:t>元；非居民企业（包含</w:t>
            </w:r>
            <w:r>
              <w:rPr>
                <w:rFonts w:ascii="Times New Roman" w:eastAsia="Times New Roman" w:hAnsi="Times New Roman" w:cs="Times New Roman"/>
                <w:color w:val="000000"/>
                <w:spacing w:val="0"/>
                <w:w w:val="100"/>
                <w:position w:val="0"/>
              </w:rPr>
              <w:t>QFII</w:t>
            </w:r>
            <w:r>
              <w:rPr>
                <w:color w:val="000000"/>
                <w:spacing w:val="0"/>
                <w:w w:val="100"/>
                <w:position w:val="0"/>
              </w:rPr>
              <w:t>、</w:t>
            </w:r>
            <w:r>
              <w:rPr>
                <w:rFonts w:ascii="Times New Roman" w:eastAsia="Times New Roman" w:hAnsi="Times New Roman" w:cs="Times New Roman"/>
                <w:color w:val="000000"/>
                <w:spacing w:val="0"/>
                <w:w w:val="100"/>
                <w:position w:val="0"/>
              </w:rPr>
              <w:t>RQFI</w:t>
            </w:r>
            <w:r>
              <w:rPr>
                <w:rFonts w:ascii="Times New Roman" w:eastAsia="Times New Roman" w:hAnsi="Times New Roman" w:cs="Times New Roman"/>
                <w:color w:val="000000"/>
                <w:spacing w:val="0"/>
                <w:w w:val="100"/>
                <w:position w:val="0"/>
              </w:rPr>
              <w:t>I</w:t>
            </w:r>
            <w:r>
              <w:rPr>
                <w:color w:val="000000"/>
                <w:spacing w:val="0"/>
                <w:w w:val="100"/>
                <w:position w:val="0"/>
              </w:rPr>
              <w:t>）债券持有人取得本次债券的利息暂免征税， 每</w:t>
            </w:r>
            <w:r>
              <w:rPr>
                <w:rFonts w:ascii="Times New Roman" w:eastAsia="Times New Roman" w:hAnsi="Times New Roman" w:cs="Times New Roman"/>
                <w:color w:val="000000"/>
                <w:spacing w:val="0"/>
                <w:w w:val="100"/>
                <w:position w:val="0"/>
              </w:rPr>
              <w:t>10</w:t>
            </w:r>
            <w:r>
              <w:rPr>
                <w:color w:val="000000"/>
                <w:spacing w:val="0"/>
                <w:w w:val="100"/>
                <w:position w:val="0"/>
              </w:rPr>
              <w:t>张派发人民币</w:t>
            </w:r>
            <w:r>
              <w:rPr>
                <w:rFonts w:ascii="Times New Roman" w:eastAsia="Times New Roman" w:hAnsi="Times New Roman" w:cs="Times New Roman"/>
                <w:color w:val="000000"/>
                <w:spacing w:val="0"/>
                <w:w w:val="100"/>
                <w:position w:val="0"/>
              </w:rPr>
              <w:t>50</w:t>
            </w:r>
            <w:r>
              <w:rPr>
                <w:color w:val="000000"/>
                <w:spacing w:val="0"/>
                <w:w w:val="100"/>
                <w:position w:val="0"/>
              </w:rPr>
              <w:t>元。</w:t>
            </w:r>
          </w:p>
        </w:tc>
      </w:tr>
      <w:tr>
        <w:trPr>
          <w:trHeight w:val="1349" w:hRule="exact"/>
        </w:trPr>
        <w:tc>
          <w:tcPr>
            <w:gridSpan w:val="2"/>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公司债券附发行人或投资者 选择权条款、可交换条款等特 殊条款的，报告期内相关条款 的执行情况（如适用）。</w:t>
            </w:r>
          </w:p>
        </w:tc>
        <w:tc>
          <w:tcPr>
            <w:gridSpan w:val="6"/>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678" w:name="bookmark678"/>
      <w:bookmarkStart w:id="679" w:name="bookmark679"/>
      <w:bookmarkStart w:id="680" w:name="bookmark680"/>
      <w:bookmarkStart w:id="681" w:name="bookmark681"/>
      <w:r>
        <w:rPr>
          <w:color w:val="000000"/>
          <w:spacing w:val="0"/>
          <w:w w:val="100"/>
          <w:position w:val="0"/>
          <w:sz w:val="24"/>
          <w:szCs w:val="24"/>
        </w:rPr>
        <w:t>二</w:t>
      </w:r>
      <w:bookmarkEnd w:id="680"/>
      <w:r>
        <w:rPr>
          <w:color w:val="000000"/>
          <w:spacing w:val="0"/>
          <w:w w:val="100"/>
          <w:position w:val="0"/>
          <w:sz w:val="24"/>
          <w:szCs w:val="24"/>
        </w:rPr>
        <w:t>、债券受托管理人和资信评级机构信息</w:t>
      </w:r>
      <w:bookmarkEnd w:id="678"/>
      <w:bookmarkEnd w:id="679"/>
      <w:bookmarkEnd w:id="681"/>
    </w:p>
    <w:tbl>
      <w:tblPr>
        <w:tblOverlap w:val="never"/>
        <w:jc w:val="center"/>
        <w:tblLayout w:type="fixed"/>
      </w:tblPr>
      <w:tblGrid>
        <w:gridCol w:w="1210"/>
        <w:gridCol w:w="1195"/>
        <w:gridCol w:w="1200"/>
        <w:gridCol w:w="1195"/>
        <w:gridCol w:w="1200"/>
        <w:gridCol w:w="1190"/>
        <w:gridCol w:w="1195"/>
        <w:gridCol w:w="1205"/>
      </w:tblGrid>
      <w:tr>
        <w:trPr>
          <w:trHeight w:val="408" w:hRule="exact"/>
        </w:trPr>
        <w:tc>
          <w:tcPr>
            <w:gridSpan w:val="8"/>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债券受托管理人：</w:t>
            </w:r>
          </w:p>
        </w:tc>
      </w:tr>
      <w:tr>
        <w:trPr>
          <w:trHeight w:val="682"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长城证券股份</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深圳市福田区 福田街道金田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陈阳、张子忺</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联系人电话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0755-83516072</w:t>
            </w:r>
          </w:p>
        </w:tc>
      </w:tr>
    </w:tbl>
    <w:p>
      <w:pPr>
        <w:spacing w:lineRule="exact" w:line="1"/>
        <w:rPr>
          <w:sz w:val="2"/>
          <w:szCs w:val="2"/>
        </w:rPr>
      </w:pPr>
      <w:r>
        <w:br w:type="page"/>
      </w:r>
    </w:p>
    <w:tbl>
      <w:tblPr>
        <w:tblOverlap w:val="never"/>
        <w:jc w:val="center"/>
        <w:tblLayout w:type="fixed"/>
      </w:tblPr>
      <w:tblGrid>
        <w:gridCol w:w="1210"/>
        <w:gridCol w:w="1195"/>
        <w:gridCol w:w="797"/>
        <w:gridCol w:w="403"/>
        <w:gridCol w:w="1195"/>
        <w:gridCol w:w="1200"/>
        <w:gridCol w:w="1190"/>
        <w:gridCol w:w="1195"/>
        <w:gridCol w:w="1205"/>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326" w:lineRule="exact"/>
              <w:ind w:left="0" w:right="0" w:firstLine="0"/>
              <w:jc w:val="left"/>
            </w:pPr>
            <w:r>
              <w:rPr>
                <w:color w:val="000000"/>
                <w:spacing w:val="0"/>
                <w:w w:val="100"/>
                <w:position w:val="0"/>
              </w:rPr>
              <w:t>路</w:t>
            </w:r>
            <w:r>
              <w:rPr>
                <w:rFonts w:ascii="Times New Roman" w:eastAsia="Times New Roman" w:hAnsi="Times New Roman" w:cs="Times New Roman"/>
                <w:color w:val="000000"/>
                <w:spacing w:val="0"/>
                <w:w w:val="100"/>
                <w:position w:val="0"/>
              </w:rPr>
              <w:t>2026</w:t>
            </w:r>
            <w:r>
              <w:rPr>
                <w:color w:val="000000"/>
                <w:spacing w:val="0"/>
                <w:w w:val="100"/>
                <w:position w:val="0"/>
              </w:rPr>
              <w:t>号能 源大厦南塔楼</w:t>
            </w:r>
          </w:p>
          <w:p>
            <w:pPr>
              <w:pStyle w:val="Style19"/>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rPr>
              <w:t xml:space="preserve">10-19 </w:t>
            </w:r>
            <w:r>
              <w:rPr>
                <w:color w:val="000000"/>
                <w:spacing w:val="0"/>
                <w:w w:val="100"/>
                <w:position w:val="0"/>
              </w:rPr>
              <w:t>层</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报告期内对公司债券进行跟踪评级的资信评级机构：</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中证鹏元资信评估股份有限公司</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深圳市深南大道</w:t>
            </w:r>
            <w:r>
              <w:rPr>
                <w:rFonts w:ascii="Times New Roman" w:eastAsia="Times New Roman" w:hAnsi="Times New Roman" w:cs="Times New Roman"/>
                <w:color w:val="000000"/>
                <w:spacing w:val="0"/>
                <w:w w:val="100"/>
                <w:position w:val="0"/>
              </w:rPr>
              <w:t>7008</w:t>
            </w:r>
            <w:r>
              <w:rPr>
                <w:color w:val="000000"/>
                <w:spacing w:val="0"/>
                <w:w w:val="100"/>
                <w:position w:val="0"/>
              </w:rPr>
              <w:t>号阳光高尔夫大厦</w:t>
            </w:r>
            <w:r>
              <w:rPr>
                <w:rFonts w:ascii="Times New Roman" w:eastAsia="Times New Roman" w:hAnsi="Times New Roman" w:cs="Times New Roman"/>
                <w:color w:val="000000"/>
                <w:spacing w:val="0"/>
                <w:w w:val="100"/>
                <w:position w:val="0"/>
              </w:rPr>
              <w:t>3</w:t>
            </w:r>
            <w:r>
              <w:rPr>
                <w:color w:val="000000"/>
                <w:spacing w:val="0"/>
                <w:w w:val="100"/>
                <w:position w:val="0"/>
              </w:rPr>
              <w:t>楼</w:t>
            </w:r>
          </w:p>
        </w:tc>
      </w:tr>
      <w:tr>
        <w:trPr>
          <w:trHeight w:val="1344" w:hRule="exact"/>
        </w:trPr>
        <w:tc>
          <w:tcPr>
            <w:gridSpan w:val="3"/>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报告期内公司聘请的债券受托管理人、 资信评级机构发生变更的，变更的原因、 履行的程序、对投资者利益的影响等（如 适用）</w:t>
            </w:r>
          </w:p>
        </w:tc>
        <w:tc>
          <w:tcPr>
            <w:gridSpan w:val="6"/>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682" w:name="bookmark682"/>
      <w:bookmarkStart w:id="683" w:name="bookmark683"/>
      <w:bookmarkStart w:id="684" w:name="bookmark684"/>
      <w:bookmarkStart w:id="685" w:name="bookmark685"/>
      <w:r>
        <w:rPr>
          <w:color w:val="000000"/>
          <w:spacing w:val="0"/>
          <w:w w:val="100"/>
          <w:position w:val="0"/>
          <w:sz w:val="24"/>
          <w:szCs w:val="24"/>
        </w:rPr>
        <w:t>三</w:t>
      </w:r>
      <w:bookmarkEnd w:id="684"/>
      <w:r>
        <w:rPr>
          <w:color w:val="000000"/>
          <w:spacing w:val="0"/>
          <w:w w:val="100"/>
          <w:position w:val="0"/>
          <w:sz w:val="24"/>
          <w:szCs w:val="24"/>
        </w:rPr>
        <w:t>、公司债券募集资金使用情况</w:t>
      </w:r>
      <w:bookmarkEnd w:id="682"/>
      <w:bookmarkEnd w:id="683"/>
      <w:bookmarkEnd w:id="685"/>
    </w:p>
    <w:tbl>
      <w:tblPr>
        <w:tblOverlap w:val="never"/>
        <w:jc w:val="center"/>
        <w:tblLayout w:type="fixed"/>
      </w:tblPr>
      <w:tblGrid>
        <w:gridCol w:w="3197"/>
        <w:gridCol w:w="6389"/>
      </w:tblGrid>
      <w:tr>
        <w:trPr>
          <w:trHeight w:val="134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公司债券募集资金使用情况及履行的程 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经公司第四届董事会第三十五次会议、第四届监事会第三十二次会议及</w:t>
            </w:r>
            <w:r>
              <w:rPr>
                <w:rFonts w:ascii="Times New Roman" w:eastAsia="Times New Roman" w:hAnsi="Times New Roman" w:cs="Times New Roman"/>
                <w:color w:val="000000"/>
                <w:spacing w:val="0"/>
                <w:w w:val="100"/>
                <w:position w:val="0"/>
              </w:rPr>
              <w:t>2019</w:t>
            </w:r>
            <w:r>
              <w:rPr>
                <w:color w:val="000000"/>
                <w:spacing w:val="0"/>
                <w:w w:val="100"/>
                <w:position w:val="0"/>
              </w:rPr>
              <w:t>年第 三次临时股东大会审议，同意本次非公开发行债券募集资金</w:t>
            </w:r>
            <w:r>
              <w:rPr>
                <w:rFonts w:ascii="Times New Roman" w:eastAsia="Times New Roman" w:hAnsi="Times New Roman" w:cs="Times New Roman"/>
                <w:color w:val="000000"/>
                <w:spacing w:val="0"/>
                <w:w w:val="100"/>
                <w:position w:val="0"/>
              </w:rPr>
              <w:t>20,000</w:t>
            </w:r>
            <w:r>
              <w:rPr>
                <w:color w:val="000000"/>
                <w:spacing w:val="0"/>
                <w:w w:val="100"/>
                <w:position w:val="0"/>
              </w:rPr>
              <w:t>万元用于偿还 金融机构借款，剩余资金用于补充营运资金。截至报告期末，募集资金已经全部 使用完毕。</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年末余额（万元）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96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募集资金专项账户运作情况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为保证本次债券募集资金的合规使用以及保证偿债资金的归集，保护投资者权益， 经第四届董事会第四十一次会议审议，公司与长城证券股份有限公司、中国民生 银行股份有限公司深圳分行签订了《深圳市新国都股份有限公司</w:t>
            </w:r>
            <w:r>
              <w:rPr>
                <w:rFonts w:ascii="Times New Roman" w:eastAsia="Times New Roman" w:hAnsi="Times New Roman" w:cs="Times New Roman"/>
                <w:color w:val="000000"/>
                <w:spacing w:val="0"/>
                <w:w w:val="100"/>
                <w:position w:val="0"/>
              </w:rPr>
              <w:t>2019</w:t>
            </w:r>
            <w:r>
              <w:rPr>
                <w:color w:val="000000"/>
                <w:spacing w:val="0"/>
                <w:w w:val="100"/>
                <w:position w:val="0"/>
              </w:rPr>
              <w:t>年非公开发 行创新创业公司债券之募集资金及偿债资金监管协议》，扣除本次发行的承销费用 后，募集资金净额</w:t>
            </w:r>
            <w:r>
              <w:rPr>
                <w:rFonts w:ascii="Times New Roman" w:eastAsia="Times New Roman" w:hAnsi="Times New Roman" w:cs="Times New Roman"/>
                <w:color w:val="000000"/>
                <w:spacing w:val="0"/>
                <w:w w:val="100"/>
                <w:position w:val="0"/>
              </w:rPr>
              <w:t>29,640</w:t>
            </w:r>
            <w:r>
              <w:rPr>
                <w:color w:val="000000"/>
                <w:spacing w:val="0"/>
                <w:w w:val="100"/>
                <w:position w:val="0"/>
              </w:rPr>
              <w:t>万元已汇入公司指定的募集资金专项账户。截至报告期 末，全部募集资金已按要求全部使用完毕。</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募集资金使用是否与募集说明书承诺的 用途、使用计划及其他约定一致</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after="319" w:line="1" w:lineRule="exact"/>
      </w:pPr>
    </w:p>
    <w:p>
      <w:pPr>
        <w:pStyle w:val="Style22"/>
        <w:keepNext/>
        <w:keepLines/>
        <w:widowControl w:val="0"/>
        <w:shd w:val="clear" w:color="auto" w:fill="auto"/>
        <w:bidi w:val="0"/>
        <w:spacing w:before="0" w:after="260" w:line="240" w:lineRule="auto"/>
        <w:ind w:left="0" w:right="0" w:firstLine="0"/>
        <w:jc w:val="left"/>
      </w:pPr>
      <w:bookmarkStart w:id="686" w:name="bookmark686"/>
      <w:bookmarkStart w:id="687" w:name="bookmark687"/>
      <w:bookmarkStart w:id="688" w:name="bookmark688"/>
      <w:bookmarkStart w:id="689" w:name="bookmark689"/>
      <w:r>
        <w:rPr>
          <w:color w:val="000000"/>
          <w:spacing w:val="0"/>
          <w:w w:val="100"/>
          <w:position w:val="0"/>
          <w:sz w:val="24"/>
          <w:szCs w:val="24"/>
        </w:rPr>
        <w:t>四</w:t>
      </w:r>
      <w:bookmarkEnd w:id="688"/>
      <w:r>
        <w:rPr>
          <w:color w:val="000000"/>
          <w:spacing w:val="0"/>
          <w:w w:val="100"/>
          <w:position w:val="0"/>
          <w:sz w:val="24"/>
          <w:szCs w:val="24"/>
        </w:rPr>
        <w:t>、公司债券信息评级情况</w:t>
      </w:r>
      <w:bookmarkEnd w:id="686"/>
      <w:bookmarkEnd w:id="687"/>
      <w:bookmarkEnd w:id="689"/>
    </w:p>
    <w:p>
      <w:pPr>
        <w:pStyle w:val="Style2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0，</w:t>
      </w:r>
      <w:r>
        <w:rPr>
          <w:color w:val="000000"/>
          <w:spacing w:val="0"/>
          <w:w w:val="100"/>
          <w:position w:val="0"/>
        </w:rPr>
        <w:t>经中证鹏元资信评估股份有限公司中鹏信评【</w:t>
      </w:r>
      <w:r>
        <w:rPr>
          <w:rFonts w:ascii="Times New Roman" w:eastAsia="Times New Roman" w:hAnsi="Times New Roman" w:cs="Times New Roman"/>
          <w:color w:val="000000"/>
          <w:spacing w:val="0"/>
          <w:w w:val="100"/>
          <w:position w:val="0"/>
        </w:rPr>
        <w:t>2020</w:t>
      </w:r>
      <w:r>
        <w:rPr>
          <w:color w:val="000000"/>
          <w:spacing w:val="0"/>
          <w:w w:val="100"/>
          <w:position w:val="0"/>
        </w:rPr>
        <w:t>】跟踪第【</w:t>
      </w:r>
      <w:r>
        <w:rPr>
          <w:rFonts w:ascii="Times New Roman" w:eastAsia="Times New Roman" w:hAnsi="Times New Roman" w:cs="Times New Roman"/>
          <w:color w:val="000000"/>
          <w:spacing w:val="0"/>
          <w:w w:val="100"/>
          <w:position w:val="0"/>
        </w:rPr>
        <w:t>138</w:t>
      </w:r>
      <w:r>
        <w:rPr>
          <w:color w:val="000000"/>
          <w:spacing w:val="0"/>
          <w:w w:val="100"/>
          <w:position w:val="0"/>
        </w:rPr>
        <w:t>】号</w:t>
      </w:r>
      <w:r>
        <w:rPr>
          <w:rFonts w:ascii="Times New Roman" w:eastAsia="Times New Roman" w:hAnsi="Times New Roman" w:cs="Times New Roman"/>
          <w:color w:val="000000"/>
          <w:spacing w:val="0"/>
          <w:w w:val="100"/>
          <w:position w:val="0"/>
        </w:rPr>
        <w:t>01</w:t>
      </w:r>
      <w:r>
        <w:rPr>
          <w:color w:val="000000"/>
          <w:spacing w:val="0"/>
          <w:w w:val="100"/>
          <w:position w:val="0"/>
        </w:rPr>
        <w:t>综合评定，维持公司主体长期信用 等级为</w:t>
      </w:r>
      <w:r>
        <w:rPr>
          <w:rFonts w:ascii="Times New Roman" w:eastAsia="Times New Roman" w:hAnsi="Times New Roman" w:cs="Times New Roman"/>
          <w:color w:val="000000"/>
          <w:spacing w:val="0"/>
          <w:w w:val="100"/>
          <w:position w:val="0"/>
        </w:rPr>
        <w:t>AA-</w:t>
      </w:r>
      <w:r>
        <w:rPr>
          <w:color w:val="000000"/>
          <w:spacing w:val="0"/>
          <w:w w:val="100"/>
          <w:position w:val="0"/>
        </w:rPr>
        <w:t>,</w:t>
      </w:r>
      <w:r>
        <w:rPr>
          <w:color w:val="000000"/>
          <w:spacing w:val="0"/>
          <w:w w:val="100"/>
          <w:position w:val="0"/>
        </w:rPr>
        <w:t>维持本期债券信用等级为</w:t>
      </w:r>
      <w:r>
        <w:rPr>
          <w:rFonts w:ascii="Times New Roman" w:eastAsia="Times New Roman" w:hAnsi="Times New Roman" w:cs="Times New Roman"/>
          <w:color w:val="000000"/>
          <w:spacing w:val="0"/>
          <w:w w:val="100"/>
          <w:position w:val="0"/>
        </w:rPr>
        <w:t>AAA</w:t>
      </w:r>
      <w:r>
        <w:rPr>
          <w:color w:val="000000"/>
          <w:spacing w:val="0"/>
          <w:w w:val="100"/>
          <w:position w:val="0"/>
        </w:rPr>
        <w:t>,</w:t>
      </w:r>
      <w:r>
        <w:rPr>
          <w:color w:val="000000"/>
          <w:spacing w:val="0"/>
          <w:w w:val="100"/>
          <w:position w:val="0"/>
        </w:rPr>
        <w:t>维持评级展望为稳定。</w:t>
      </w:r>
      <w:r>
        <w:rPr>
          <w:rFonts w:ascii="Times New Roman" w:eastAsia="Times New Roman" w:hAnsi="Times New Roman" w:cs="Times New Roman"/>
          <w:color w:val="000000"/>
          <w:spacing w:val="0"/>
          <w:w w:val="100"/>
          <w:position w:val="0"/>
        </w:rPr>
        <w:t>AA</w:t>
      </w:r>
      <w:r>
        <w:rPr>
          <w:color w:val="000000"/>
          <w:spacing w:val="0"/>
          <w:w w:val="100"/>
          <w:position w:val="0"/>
        </w:rPr>
        <w:t>等级反映公司偿还债务的能力很强，受不利经济环 境的影响不大，违约风险很低，符号表示略低于本等级；</w:t>
      </w:r>
      <w:r>
        <w:rPr>
          <w:rFonts w:ascii="Times New Roman" w:eastAsia="Times New Roman" w:hAnsi="Times New Roman" w:cs="Times New Roman"/>
          <w:color w:val="000000"/>
          <w:spacing w:val="0"/>
          <w:w w:val="100"/>
          <w:position w:val="0"/>
        </w:rPr>
        <w:t>AAA</w:t>
      </w:r>
      <w:r>
        <w:rPr>
          <w:color w:val="000000"/>
          <w:spacing w:val="0"/>
          <w:w w:val="100"/>
          <w:position w:val="0"/>
        </w:rPr>
        <w:t>等级反映了本次债券安全性极高，违约风险极低。</w:t>
      </w:r>
    </w:p>
    <w:p>
      <w:pPr>
        <w:pStyle w:val="Style24"/>
        <w:keepNext w:val="0"/>
        <w:keepLines w:val="0"/>
        <w:widowControl w:val="0"/>
        <w:shd w:val="clear" w:color="auto" w:fill="auto"/>
        <w:bidi w:val="0"/>
        <w:spacing w:before="0" w:after="360" w:line="314" w:lineRule="exact"/>
        <w:ind w:left="0" w:right="0" w:firstLine="0"/>
        <w:jc w:val="both"/>
      </w:pPr>
      <w:r>
        <w:rPr>
          <w:color w:val="000000"/>
          <w:spacing w:val="0"/>
          <w:w w:val="100"/>
          <w:position w:val="0"/>
        </w:rPr>
        <w:t>中证鹏元资信评估股份有限公司将在公司本次债券存续期间对公司开展定期以及不定期跟踪评级。定期跟踪评级每年进行一 次，本期公司债券最新定期跟踪评级报告预计将于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日之前出具，届时公司将面向持有公司本次债券的持有人进 行披露。</w:t>
      </w:r>
    </w:p>
    <w:p>
      <w:pPr>
        <w:pStyle w:val="Style22"/>
        <w:keepNext/>
        <w:keepLines/>
        <w:widowControl w:val="0"/>
        <w:shd w:val="clear" w:color="auto" w:fill="auto"/>
        <w:bidi w:val="0"/>
        <w:spacing w:before="0" w:after="260" w:line="240" w:lineRule="auto"/>
        <w:ind w:left="0" w:right="0" w:firstLine="0"/>
        <w:jc w:val="left"/>
      </w:pPr>
      <w:bookmarkStart w:id="690" w:name="bookmark690"/>
      <w:bookmarkStart w:id="691" w:name="bookmark691"/>
      <w:bookmarkStart w:id="692" w:name="bookmark692"/>
      <w:bookmarkStart w:id="693" w:name="bookmark693"/>
      <w:r>
        <w:rPr>
          <w:color w:val="000000"/>
          <w:spacing w:val="0"/>
          <w:w w:val="100"/>
          <w:position w:val="0"/>
          <w:sz w:val="24"/>
          <w:szCs w:val="24"/>
        </w:rPr>
        <w:t>五</w:t>
      </w:r>
      <w:bookmarkEnd w:id="692"/>
      <w:r>
        <w:rPr>
          <w:color w:val="000000"/>
          <w:spacing w:val="0"/>
          <w:w w:val="100"/>
          <w:position w:val="0"/>
          <w:sz w:val="24"/>
          <w:szCs w:val="24"/>
        </w:rPr>
        <w:t>、公司债券增信机制、偿债计划及其他偿债保障措施</w:t>
      </w:r>
      <w:bookmarkEnd w:id="690"/>
      <w:bookmarkEnd w:id="691"/>
      <w:bookmarkEnd w:id="693"/>
    </w:p>
    <w:p>
      <w:pPr>
        <w:pStyle w:val="Style24"/>
        <w:keepNext w:val="0"/>
        <w:keepLines w:val="0"/>
        <w:widowControl w:val="0"/>
        <w:shd w:val="clear" w:color="auto" w:fill="auto"/>
        <w:bidi w:val="0"/>
        <w:spacing w:before="0" w:after="0" w:line="307" w:lineRule="exact"/>
        <w:ind w:left="0" w:right="0"/>
        <w:jc w:val="both"/>
      </w:pPr>
      <w:r>
        <w:rPr>
          <w:color w:val="000000"/>
          <w:spacing w:val="0"/>
          <w:w w:val="100"/>
          <w:position w:val="0"/>
        </w:rPr>
        <w:t>本次债券发行后，公司将根据债务结构进一步加强资产负债管理、流动性管理和募集资金运用管理，保证资金按计划调 度，及时、足额准备资金用于每年的利息支付和到期的本金兑付，以充分保障投资者的利益。</w:t>
      </w:r>
    </w:p>
    <w:p>
      <w:pPr>
        <w:pStyle w:val="Style24"/>
        <w:keepNext w:val="0"/>
        <w:keepLines w:val="0"/>
        <w:widowControl w:val="0"/>
        <w:shd w:val="clear" w:color="auto" w:fill="auto"/>
        <w:bidi w:val="0"/>
        <w:spacing w:before="0" w:after="0" w:line="307" w:lineRule="exact"/>
        <w:ind w:left="0" w:right="0"/>
        <w:jc w:val="both"/>
      </w:pPr>
      <w:bookmarkStart w:id="694" w:name="bookmark694"/>
      <w:r>
        <w:rPr>
          <w:color w:val="000000"/>
          <w:spacing w:val="0"/>
          <w:w w:val="100"/>
          <w:position w:val="0"/>
        </w:rPr>
        <w:t>（</w:t>
      </w:r>
      <w:bookmarkEnd w:id="694"/>
      <w:r>
        <w:rPr>
          <w:color w:val="000000"/>
          <w:spacing w:val="0"/>
          <w:w w:val="100"/>
          <w:position w:val="0"/>
        </w:rPr>
        <w:t>一）增信机制</w:t>
      </w:r>
    </w:p>
    <w:p>
      <w:pPr>
        <w:pStyle w:val="Style24"/>
        <w:keepNext w:val="0"/>
        <w:keepLines w:val="0"/>
        <w:widowControl w:val="0"/>
        <w:shd w:val="clear" w:color="auto" w:fill="auto"/>
        <w:bidi w:val="0"/>
        <w:spacing w:before="0" w:after="0" w:line="307" w:lineRule="exact"/>
        <w:ind w:left="0" w:right="0"/>
        <w:jc w:val="both"/>
      </w:pPr>
      <w:r>
        <w:rPr>
          <w:color w:val="000000"/>
          <w:spacing w:val="0"/>
          <w:w w:val="100"/>
          <w:position w:val="0"/>
        </w:rPr>
        <w:t>本次债券由深圳担保集团有限公司（以下简称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担保人</w:t>
      </w:r>
      <w:r>
        <w:rPr>
          <w:rFonts w:ascii="Times New Roman" w:eastAsia="Times New Roman" w:hAnsi="Times New Roman" w:cs="Times New Roman"/>
          <w:color w:val="000000"/>
          <w:spacing w:val="0"/>
          <w:w w:val="100"/>
          <w:position w:val="0"/>
        </w:rPr>
        <w:t>”</w:t>
      </w:r>
      <w:r>
        <w:rPr>
          <w:color w:val="000000"/>
          <w:spacing w:val="0"/>
          <w:w w:val="100"/>
          <w:position w:val="0"/>
        </w:rPr>
        <w:t>）提供无条件不可撤销的连带责任保证担保。担保人资本实力雄 厚，抗风险能力强，具有极强的代偿能力。经中证鹏元评定，担保人主体信用评级为</w:t>
      </w:r>
      <w:r>
        <w:rPr>
          <w:rFonts w:ascii="Times New Roman" w:eastAsia="Times New Roman" w:hAnsi="Times New Roman" w:cs="Times New Roman"/>
          <w:color w:val="000000"/>
          <w:spacing w:val="0"/>
          <w:w w:val="100"/>
          <w:position w:val="0"/>
        </w:rPr>
        <w:t>AAA</w:t>
      </w:r>
      <w:r>
        <w:rPr>
          <w:color w:val="000000"/>
          <w:spacing w:val="0"/>
          <w:w w:val="100"/>
          <w:position w:val="0"/>
        </w:rPr>
        <w:t>,</w:t>
      </w:r>
      <w:r>
        <w:rPr>
          <w:color w:val="000000"/>
          <w:spacing w:val="0"/>
          <w:w w:val="100"/>
          <w:position w:val="0"/>
        </w:rPr>
        <w:t xml:space="preserve">评级展望为稳定。因此，担保 </w:t>
      </w:r>
      <w:r>
        <w:rPr>
          <w:color w:val="000000"/>
          <w:spacing w:val="0"/>
          <w:w w:val="100"/>
          <w:position w:val="0"/>
        </w:rPr>
        <w:t>人为本次债券提供的无条件不可撤销的连带责任保证担保具有很强的增信作用。</w:t>
      </w:r>
    </w:p>
    <w:p>
      <w:pPr>
        <w:pStyle w:val="Style24"/>
        <w:keepNext w:val="0"/>
        <w:keepLines w:val="0"/>
        <w:widowControl w:val="0"/>
        <w:shd w:val="clear" w:color="auto" w:fill="auto"/>
        <w:tabs>
          <w:tab w:pos="891" w:val="left"/>
        </w:tabs>
        <w:bidi w:val="0"/>
        <w:spacing w:before="0" w:after="0" w:line="315" w:lineRule="exact"/>
        <w:ind w:left="0" w:right="0"/>
        <w:jc w:val="both"/>
      </w:pPr>
      <w:bookmarkStart w:id="695" w:name="bookmark695"/>
      <w:r>
        <w:rPr>
          <w:color w:val="000000"/>
          <w:spacing w:val="0"/>
          <w:w w:val="100"/>
          <w:position w:val="0"/>
        </w:rPr>
        <w:t>（</w:t>
      </w:r>
      <w:bookmarkEnd w:id="695"/>
      <w:r>
        <w:rPr>
          <w:color w:val="000000"/>
          <w:spacing w:val="0"/>
          <w:w w:val="100"/>
          <w:position w:val="0"/>
        </w:rPr>
        <w:t>二）</w:t>
        <w:tab/>
        <w:t>反担保措施</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日召开第四届董事会第三十五次会议，审议通过了《关于全资子公司嘉联支付拟为公司发行债券提 供反担保的议案》、《关于控股子公司拟为公司发行债券提供反担保的议案》、《关于公司实际控制人拟为公司发行债券提 供保证反担保暨关联交易的议案》。公司于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w:t>
      </w:r>
      <w:r>
        <w:rPr>
          <w:rFonts w:ascii="Times New Roman" w:eastAsia="Times New Roman" w:hAnsi="Times New Roman" w:cs="Times New Roman"/>
          <w:color w:val="000000"/>
          <w:spacing w:val="0"/>
          <w:w w:val="100"/>
          <w:position w:val="0"/>
        </w:rPr>
        <w:t>2 019</w:t>
      </w:r>
      <w:r>
        <w:rPr>
          <w:color w:val="000000"/>
          <w:spacing w:val="0"/>
          <w:w w:val="100"/>
          <w:position w:val="0"/>
        </w:rPr>
        <w:t>年第三次临时股东大会，审议通过了董事会提交的上述 三项议案。</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根据上述议案，本次债券发行所对应的反担保措施为：</w:t>
      </w:r>
    </w:p>
    <w:p>
      <w:pPr>
        <w:pStyle w:val="Style24"/>
        <w:keepNext w:val="0"/>
        <w:keepLines w:val="0"/>
        <w:widowControl w:val="0"/>
        <w:shd w:val="clear" w:color="auto" w:fill="auto"/>
        <w:tabs>
          <w:tab w:pos="683" w:val="left"/>
        </w:tabs>
        <w:bidi w:val="0"/>
        <w:spacing w:before="0" w:after="0" w:line="315" w:lineRule="exact"/>
        <w:ind w:left="0" w:right="0"/>
        <w:jc w:val="both"/>
      </w:pPr>
      <w:bookmarkStart w:id="696" w:name="bookmark696"/>
      <w:r>
        <w:rPr>
          <w:rFonts w:ascii="Times New Roman" w:eastAsia="Times New Roman" w:hAnsi="Times New Roman" w:cs="Times New Roman"/>
          <w:color w:val="000000"/>
          <w:spacing w:val="0"/>
          <w:w w:val="100"/>
          <w:position w:val="0"/>
        </w:rPr>
        <w:t>1</w:t>
      </w:r>
      <w:bookmarkEnd w:id="696"/>
      <w:r>
        <w:rPr>
          <w:color w:val="000000"/>
          <w:spacing w:val="0"/>
          <w:w w:val="100"/>
          <w:position w:val="0"/>
        </w:rPr>
        <w:t>、</w:t>
        <w:tab/>
        <w:t>公司控股子公司苏州新国都电子技术有限公司拟为公司非公开发行公司债事项向深圳担保集团有限公司提供保证反 担保。</w:t>
      </w:r>
    </w:p>
    <w:p>
      <w:pPr>
        <w:pStyle w:val="Style24"/>
        <w:keepNext w:val="0"/>
        <w:keepLines w:val="0"/>
        <w:widowControl w:val="0"/>
        <w:shd w:val="clear" w:color="auto" w:fill="auto"/>
        <w:tabs>
          <w:tab w:pos="713" w:val="left"/>
        </w:tabs>
        <w:bidi w:val="0"/>
        <w:spacing w:before="0" w:after="0" w:line="315" w:lineRule="exact"/>
        <w:ind w:left="0" w:right="0"/>
        <w:jc w:val="both"/>
      </w:pPr>
      <w:bookmarkStart w:id="697" w:name="bookmark697"/>
      <w:r>
        <w:rPr>
          <w:rFonts w:ascii="Times New Roman" w:eastAsia="Times New Roman" w:hAnsi="Times New Roman" w:cs="Times New Roman"/>
          <w:color w:val="000000"/>
          <w:spacing w:val="0"/>
          <w:w w:val="100"/>
          <w:position w:val="0"/>
        </w:rPr>
        <w:t>2</w:t>
      </w:r>
      <w:bookmarkEnd w:id="697"/>
      <w:r>
        <w:rPr>
          <w:color w:val="000000"/>
          <w:spacing w:val="0"/>
          <w:w w:val="100"/>
          <w:position w:val="0"/>
        </w:rPr>
        <w:t>、</w:t>
        <w:tab/>
        <w:t>公司全资子公司嘉联支付有限公司拟为公司非公开发行公司债券事项向深圳担保集团有限公司提供保证反担保。</w:t>
      </w:r>
    </w:p>
    <w:p>
      <w:pPr>
        <w:pStyle w:val="Style24"/>
        <w:keepNext w:val="0"/>
        <w:keepLines w:val="0"/>
        <w:widowControl w:val="0"/>
        <w:shd w:val="clear" w:color="auto" w:fill="auto"/>
        <w:tabs>
          <w:tab w:pos="693" w:val="left"/>
        </w:tabs>
        <w:bidi w:val="0"/>
        <w:spacing w:before="0" w:after="0" w:line="315" w:lineRule="exact"/>
        <w:ind w:left="0" w:right="0"/>
        <w:jc w:val="both"/>
      </w:pPr>
      <w:bookmarkStart w:id="698" w:name="bookmark698"/>
      <w:r>
        <w:rPr>
          <w:rFonts w:ascii="Times New Roman" w:eastAsia="Times New Roman" w:hAnsi="Times New Roman" w:cs="Times New Roman"/>
          <w:color w:val="000000"/>
          <w:spacing w:val="0"/>
          <w:w w:val="100"/>
          <w:position w:val="0"/>
        </w:rPr>
        <w:t>3</w:t>
      </w:r>
      <w:bookmarkEnd w:id="698"/>
      <w:r>
        <w:rPr>
          <w:color w:val="000000"/>
          <w:spacing w:val="0"/>
          <w:w w:val="100"/>
          <w:position w:val="0"/>
        </w:rPr>
        <w:t>、</w:t>
        <w:tab/>
        <w:t>公司实际控制人刘祥先生以其拥有合法处分权的财产为公司非公开发行公司债券事项向深圳担保集团有限公司提供 保证反担保。</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以上保证反担保的范围为：深圳市新国都股份有限公司未清偿深圳担保集团有限公司或者本期债券持有人的全部款项 （包括本期债券本金和利息、违约金、损害赔偿金、实现债权的费用）；深圳市新国都股份有限公司应向深圳担保集团有限 公司支付的逾期担保费；深圳市新国都股份有限公司应向深圳担保集团有限公司支付的违约金等款项；深圳担保集团有限公 司垫付的以及深圳担保集团有限公司为实现债权支出的全部费用（包括但不限于律师费、诉讼费、拍卖费、保险费及审计评 估费等）。</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以上保证反担保的期间：自保证反担保合同签订之日起至《委托保证合同》项下深圳市新国都股份有限公司对深圳担保 集团有限公司的全部债务履行期（还款期）届满之日起另加两年止。</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因公司于</w:t>
      </w:r>
      <w:r>
        <w:rPr>
          <w:rFonts w:ascii="Times New Roman" w:eastAsia="Times New Roman" w:hAnsi="Times New Roman" w:cs="Times New Roman"/>
          <w:color w:val="000000"/>
          <w:spacing w:val="0"/>
          <w:w w:val="100"/>
          <w:position w:val="0"/>
        </w:rPr>
        <w:t>2019</w:t>
      </w:r>
      <w:r>
        <w:rPr>
          <w:color w:val="000000"/>
          <w:spacing w:val="0"/>
          <w:w w:val="100"/>
          <w:position w:val="0"/>
        </w:rPr>
        <w:t>年转让苏州新国都</w:t>
      </w:r>
      <w:r>
        <w:rPr>
          <w:rFonts w:ascii="Times New Roman" w:eastAsia="Times New Roman" w:hAnsi="Times New Roman" w:cs="Times New Roman"/>
          <w:color w:val="000000"/>
          <w:spacing w:val="0"/>
          <w:w w:val="100"/>
          <w:position w:val="0"/>
        </w:rPr>
        <w:t>96.32%</w:t>
      </w:r>
      <w:r>
        <w:rPr>
          <w:color w:val="000000"/>
          <w:spacing w:val="0"/>
          <w:w w:val="100"/>
          <w:position w:val="0"/>
        </w:rPr>
        <w:t>股权，苏州新国都为公司非公开发行公司债事项向深圳担保集团有限公司提供 保证反担保事项取消。具体内容详见公司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日披露于巨潮资讯网的《关于转让控股子公司股权的进展公告》（公 告编号：</w:t>
      </w:r>
      <w:r>
        <w:rPr>
          <w:rFonts w:ascii="Times New Roman" w:eastAsia="Times New Roman" w:hAnsi="Times New Roman" w:cs="Times New Roman"/>
          <w:color w:val="000000"/>
          <w:spacing w:val="0"/>
          <w:w w:val="100"/>
          <w:position w:val="0"/>
        </w:rPr>
        <w:t>2019-174</w:t>
      </w:r>
      <w:r>
        <w:rPr>
          <w:color w:val="000000"/>
          <w:spacing w:val="0"/>
          <w:w w:val="100"/>
          <w:position w:val="0"/>
        </w:rPr>
        <w:t>）。</w:t>
      </w:r>
    </w:p>
    <w:p>
      <w:pPr>
        <w:pStyle w:val="Style24"/>
        <w:keepNext w:val="0"/>
        <w:keepLines w:val="0"/>
        <w:widowControl w:val="0"/>
        <w:shd w:val="clear" w:color="auto" w:fill="auto"/>
        <w:tabs>
          <w:tab w:pos="891" w:val="left"/>
        </w:tabs>
        <w:bidi w:val="0"/>
        <w:spacing w:before="0" w:after="100" w:line="315" w:lineRule="exact"/>
        <w:ind w:left="0" w:right="0"/>
        <w:jc w:val="both"/>
      </w:pPr>
      <w:bookmarkStart w:id="699" w:name="bookmark699"/>
      <w:r>
        <w:rPr>
          <w:color w:val="000000"/>
          <w:spacing w:val="0"/>
          <w:w w:val="100"/>
          <w:position w:val="0"/>
        </w:rPr>
        <w:t>（</w:t>
      </w:r>
      <w:bookmarkEnd w:id="699"/>
      <w:r>
        <w:rPr>
          <w:color w:val="000000"/>
          <w:spacing w:val="0"/>
          <w:w w:val="100"/>
          <w:position w:val="0"/>
        </w:rPr>
        <w:t>三）</w:t>
        <w:tab/>
        <w:t>偿债计划</w:t>
      </w:r>
    </w:p>
    <w:p>
      <w:pPr>
        <w:pStyle w:val="Style24"/>
        <w:keepNext w:val="0"/>
        <w:keepLines w:val="0"/>
        <w:widowControl w:val="0"/>
        <w:shd w:val="clear" w:color="auto" w:fill="auto"/>
        <w:tabs>
          <w:tab w:pos="694" w:val="left"/>
        </w:tabs>
        <w:bidi w:val="0"/>
        <w:spacing w:before="0" w:after="0"/>
        <w:ind w:left="0" w:right="0"/>
        <w:jc w:val="both"/>
      </w:pPr>
      <w:bookmarkStart w:id="700" w:name="bookmark700"/>
      <w:r>
        <w:rPr>
          <w:rFonts w:ascii="Times New Roman" w:eastAsia="Times New Roman" w:hAnsi="Times New Roman" w:cs="Times New Roman"/>
          <w:color w:val="000000"/>
          <w:spacing w:val="0"/>
          <w:w w:val="100"/>
          <w:position w:val="0"/>
        </w:rPr>
        <w:t>1</w:t>
      </w:r>
      <w:bookmarkEnd w:id="700"/>
      <w:r>
        <w:rPr>
          <w:color w:val="000000"/>
          <w:spacing w:val="0"/>
          <w:w w:val="100"/>
          <w:position w:val="0"/>
        </w:rPr>
        <w:t>、</w:t>
        <w:tab/>
        <w:t>利息的支付</w:t>
      </w:r>
    </w:p>
    <w:p>
      <w:pPr>
        <w:pStyle w:val="Style24"/>
        <w:keepNext w:val="0"/>
        <w:keepLines w:val="0"/>
        <w:widowControl w:val="0"/>
        <w:shd w:val="clear" w:color="auto" w:fill="auto"/>
        <w:tabs>
          <w:tab w:pos="880" w:val="left"/>
        </w:tabs>
        <w:bidi w:val="0"/>
        <w:spacing w:before="0" w:after="0" w:line="315" w:lineRule="exact"/>
        <w:ind w:left="0" w:right="0"/>
        <w:jc w:val="both"/>
      </w:pPr>
      <w:bookmarkStart w:id="701" w:name="bookmark701"/>
      <w:r>
        <w:rPr>
          <w:color w:val="000000"/>
          <w:spacing w:val="0"/>
          <w:w w:val="100"/>
          <w:position w:val="0"/>
        </w:rPr>
        <w:t>（</w:t>
      </w:r>
      <w:bookmarkEnd w:id="701"/>
      <w:r>
        <w:rPr>
          <w:rFonts w:ascii="Times New Roman" w:eastAsia="Times New Roman" w:hAnsi="Times New Roman" w:cs="Times New Roman"/>
          <w:color w:val="000000"/>
          <w:spacing w:val="0"/>
          <w:w w:val="100"/>
          <w:position w:val="0"/>
        </w:rPr>
        <w:t>1</w:t>
      </w:r>
      <w:r>
        <w:rPr>
          <w:color w:val="000000"/>
          <w:spacing w:val="0"/>
          <w:w w:val="100"/>
          <w:position w:val="0"/>
        </w:rPr>
        <w:t>）</w:t>
        <w:tab/>
        <w:t>本次债券在存续期内每年付息一次，最后一期利息随本金的兑付一起支付。本次公司债券的付息日为</w:t>
      </w:r>
      <w:r>
        <w:rPr>
          <w:rFonts w:ascii="Times New Roman" w:eastAsia="Times New Roman" w:hAnsi="Times New Roman" w:cs="Times New Roman"/>
          <w:color w:val="000000"/>
          <w:spacing w:val="0"/>
          <w:w w:val="100"/>
          <w:position w:val="0"/>
        </w:rPr>
        <w:t>2020</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年每年的</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日（如遇法定节假日或休息日，则顺延至其后的第</w:t>
      </w:r>
      <w:r>
        <w:rPr>
          <w:rFonts w:ascii="Times New Roman" w:eastAsia="Times New Roman" w:hAnsi="Times New Roman" w:cs="Times New Roman"/>
          <w:color w:val="000000"/>
          <w:spacing w:val="0"/>
          <w:w w:val="100"/>
          <w:position w:val="0"/>
        </w:rPr>
        <w:t>1</w:t>
      </w:r>
      <w:r>
        <w:rPr>
          <w:color w:val="000000"/>
          <w:spacing w:val="0"/>
          <w:w w:val="100"/>
          <w:position w:val="0"/>
        </w:rPr>
        <w:t>个工作日；每次付息款项不另计利息）。</w:t>
      </w:r>
    </w:p>
    <w:p>
      <w:pPr>
        <w:pStyle w:val="Style24"/>
        <w:keepNext w:val="0"/>
        <w:keepLines w:val="0"/>
        <w:widowControl w:val="0"/>
        <w:shd w:val="clear" w:color="auto" w:fill="auto"/>
        <w:tabs>
          <w:tab w:pos="880" w:val="left"/>
        </w:tabs>
        <w:bidi w:val="0"/>
        <w:spacing w:before="0" w:after="0" w:line="315" w:lineRule="exact"/>
        <w:ind w:left="0" w:right="0"/>
        <w:jc w:val="both"/>
      </w:pPr>
      <w:bookmarkStart w:id="702" w:name="bookmark702"/>
      <w:r>
        <w:rPr>
          <w:color w:val="000000"/>
          <w:spacing w:val="0"/>
          <w:w w:val="100"/>
          <w:position w:val="0"/>
        </w:rPr>
        <w:t>（</w:t>
      </w:r>
      <w:bookmarkEnd w:id="702"/>
      <w:r>
        <w:rPr>
          <w:rFonts w:ascii="Times New Roman" w:eastAsia="Times New Roman" w:hAnsi="Times New Roman" w:cs="Times New Roman"/>
          <w:color w:val="000000"/>
          <w:spacing w:val="0"/>
          <w:w w:val="100"/>
          <w:position w:val="0"/>
        </w:rPr>
        <w:t>2</w:t>
      </w:r>
      <w:r>
        <w:rPr>
          <w:color w:val="000000"/>
          <w:spacing w:val="0"/>
          <w:w w:val="100"/>
          <w:position w:val="0"/>
        </w:rPr>
        <w:t>）</w:t>
        <w:tab/>
        <w:t>本次债券利息的支付通过登记机构和有关机构办理。利息支付的具体事项将按照国家有关规定，由发行人在中国 证监会指定媒体上发布的付息公告中加以说明。</w:t>
      </w:r>
    </w:p>
    <w:p>
      <w:pPr>
        <w:pStyle w:val="Style24"/>
        <w:keepNext w:val="0"/>
        <w:keepLines w:val="0"/>
        <w:widowControl w:val="0"/>
        <w:shd w:val="clear" w:color="auto" w:fill="auto"/>
        <w:tabs>
          <w:tab w:pos="804" w:val="left"/>
        </w:tabs>
        <w:bidi w:val="0"/>
        <w:spacing w:before="0" w:after="100" w:line="315" w:lineRule="exact"/>
        <w:ind w:left="0" w:right="0"/>
        <w:jc w:val="both"/>
      </w:pPr>
      <w:bookmarkStart w:id="703" w:name="bookmark703"/>
      <w:r>
        <w:rPr>
          <w:color w:val="000000"/>
          <w:spacing w:val="0"/>
          <w:w w:val="100"/>
          <w:position w:val="0"/>
        </w:rPr>
        <w:t>（</w:t>
      </w:r>
      <w:bookmarkEnd w:id="703"/>
      <w:r>
        <w:rPr>
          <w:rFonts w:ascii="Times New Roman" w:eastAsia="Times New Roman" w:hAnsi="Times New Roman" w:cs="Times New Roman"/>
          <w:color w:val="000000"/>
          <w:spacing w:val="0"/>
          <w:w w:val="100"/>
          <w:position w:val="0"/>
        </w:rPr>
        <w:t>3</w:t>
      </w:r>
      <w:r>
        <w:rPr>
          <w:color w:val="000000"/>
          <w:spacing w:val="0"/>
          <w:w w:val="100"/>
          <w:position w:val="0"/>
        </w:rPr>
        <w:t>）</w:t>
        <w:tab/>
        <w:t>根据国家税收法律、法规，投资者投资本次债券应缴纳的有关税金由投资者自行承担。</w:t>
      </w:r>
    </w:p>
    <w:p>
      <w:pPr>
        <w:pStyle w:val="Style24"/>
        <w:keepNext w:val="0"/>
        <w:keepLines w:val="0"/>
        <w:widowControl w:val="0"/>
        <w:shd w:val="clear" w:color="auto" w:fill="auto"/>
        <w:tabs>
          <w:tab w:pos="713" w:val="left"/>
        </w:tabs>
        <w:bidi w:val="0"/>
        <w:spacing w:before="0" w:after="0"/>
        <w:ind w:left="0" w:right="0"/>
        <w:jc w:val="both"/>
      </w:pPr>
      <w:bookmarkStart w:id="704" w:name="bookmark704"/>
      <w:r>
        <w:rPr>
          <w:rFonts w:ascii="Times New Roman" w:eastAsia="Times New Roman" w:hAnsi="Times New Roman" w:cs="Times New Roman"/>
          <w:color w:val="000000"/>
          <w:spacing w:val="0"/>
          <w:w w:val="100"/>
          <w:position w:val="0"/>
        </w:rPr>
        <w:t>2</w:t>
      </w:r>
      <w:bookmarkEnd w:id="704"/>
      <w:r>
        <w:rPr>
          <w:color w:val="000000"/>
          <w:spacing w:val="0"/>
          <w:w w:val="100"/>
          <w:position w:val="0"/>
        </w:rPr>
        <w:t>、</w:t>
        <w:tab/>
        <w:t>本金的偿付</w:t>
      </w:r>
    </w:p>
    <w:p>
      <w:pPr>
        <w:pStyle w:val="Style24"/>
        <w:keepNext w:val="0"/>
        <w:keepLines w:val="0"/>
        <w:widowControl w:val="0"/>
        <w:shd w:val="clear" w:color="auto" w:fill="auto"/>
        <w:tabs>
          <w:tab w:pos="885" w:val="left"/>
        </w:tabs>
        <w:bidi w:val="0"/>
        <w:spacing w:before="0" w:after="0" w:line="315" w:lineRule="exact"/>
        <w:ind w:left="0" w:right="0"/>
        <w:jc w:val="both"/>
      </w:pPr>
      <w:bookmarkStart w:id="705" w:name="bookmark705"/>
      <w:r>
        <w:rPr>
          <w:color w:val="000000"/>
          <w:spacing w:val="0"/>
          <w:w w:val="100"/>
          <w:position w:val="0"/>
        </w:rPr>
        <w:t>（</w:t>
      </w:r>
      <w:bookmarkEnd w:id="705"/>
      <w:r>
        <w:rPr>
          <w:rFonts w:ascii="Times New Roman" w:eastAsia="Times New Roman" w:hAnsi="Times New Roman" w:cs="Times New Roman"/>
          <w:color w:val="000000"/>
          <w:spacing w:val="0"/>
          <w:w w:val="100"/>
          <w:position w:val="0"/>
        </w:rPr>
        <w:t>1</w:t>
      </w:r>
      <w:r>
        <w:rPr>
          <w:color w:val="000000"/>
          <w:spacing w:val="0"/>
          <w:w w:val="100"/>
          <w:position w:val="0"/>
        </w:rPr>
        <w:t>）</w:t>
        <w:tab/>
        <w:t>本次债券到期一次还本。本次债券的本金兑付日为</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日，如遇法定节假日或休息日，则顺延至其后的 第</w:t>
      </w:r>
      <w:r>
        <w:rPr>
          <w:rFonts w:ascii="Times New Roman" w:eastAsia="Times New Roman" w:hAnsi="Times New Roman" w:cs="Times New Roman"/>
          <w:color w:val="000000"/>
          <w:spacing w:val="0"/>
          <w:w w:val="100"/>
          <w:position w:val="0"/>
        </w:rPr>
        <w:t>1</w:t>
      </w:r>
      <w:r>
        <w:rPr>
          <w:color w:val="000000"/>
          <w:spacing w:val="0"/>
          <w:w w:val="100"/>
          <w:position w:val="0"/>
        </w:rPr>
        <w:t>个工作日；顺延期间兑付款项不另计利息）。若本次债券触发加速清偿，则加速清偿条款约定的到期日亦为本次债券本 金兑付日。</w:t>
      </w:r>
    </w:p>
    <w:p>
      <w:pPr>
        <w:pStyle w:val="Style24"/>
        <w:keepNext w:val="0"/>
        <w:keepLines w:val="0"/>
        <w:widowControl w:val="0"/>
        <w:shd w:val="clear" w:color="auto" w:fill="auto"/>
        <w:tabs>
          <w:tab w:pos="866" w:val="left"/>
        </w:tabs>
        <w:bidi w:val="0"/>
        <w:spacing w:before="0" w:after="0" w:line="315" w:lineRule="exact"/>
        <w:ind w:left="0" w:right="0"/>
        <w:jc w:val="both"/>
      </w:pPr>
      <w:bookmarkStart w:id="706" w:name="bookmark706"/>
      <w:r>
        <w:rPr>
          <w:color w:val="000000"/>
          <w:spacing w:val="0"/>
          <w:w w:val="100"/>
          <w:position w:val="0"/>
        </w:rPr>
        <w:t>（</w:t>
      </w:r>
      <w:bookmarkEnd w:id="706"/>
      <w:r>
        <w:rPr>
          <w:rFonts w:ascii="Times New Roman" w:eastAsia="Times New Roman" w:hAnsi="Times New Roman" w:cs="Times New Roman"/>
          <w:color w:val="000000"/>
          <w:spacing w:val="0"/>
          <w:w w:val="100"/>
          <w:position w:val="0"/>
        </w:rPr>
        <w:t>2</w:t>
      </w:r>
      <w:r>
        <w:rPr>
          <w:color w:val="000000"/>
          <w:spacing w:val="0"/>
          <w:w w:val="100"/>
          <w:position w:val="0"/>
        </w:rPr>
        <w:t>）</w:t>
        <w:tab/>
        <w:t>本次债券本金的偿付通过债券登记机构和有关机构办理。本金偿付的具体事项将按照国家有关规定，由发行人在 中国证监会指定媒体上发布的兑付公告中加以说明。</w:t>
      </w:r>
    </w:p>
    <w:p>
      <w:pPr>
        <w:pStyle w:val="Style24"/>
        <w:keepNext w:val="0"/>
        <w:keepLines w:val="0"/>
        <w:widowControl w:val="0"/>
        <w:shd w:val="clear" w:color="auto" w:fill="auto"/>
        <w:tabs>
          <w:tab w:pos="891" w:val="left"/>
        </w:tabs>
        <w:bidi w:val="0"/>
        <w:spacing w:before="0" w:after="0" w:line="315" w:lineRule="exact"/>
        <w:ind w:left="0" w:right="0"/>
        <w:jc w:val="both"/>
      </w:pPr>
      <w:bookmarkStart w:id="707" w:name="bookmark707"/>
      <w:r>
        <w:rPr>
          <w:color w:val="000000"/>
          <w:spacing w:val="0"/>
          <w:w w:val="100"/>
          <w:position w:val="0"/>
        </w:rPr>
        <w:t>（</w:t>
      </w:r>
      <w:bookmarkEnd w:id="707"/>
      <w:r>
        <w:rPr>
          <w:color w:val="000000"/>
          <w:spacing w:val="0"/>
          <w:w w:val="100"/>
          <w:position w:val="0"/>
        </w:rPr>
        <w:t>四）</w:t>
        <w:tab/>
        <w:t>偿债应急保障方案</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长期以来，公司财务政策稳健，注重对流动性的管理，资产流动性良好，必要时可以通过流动资产变现来补充偿债资金。 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公司流动资产余额</w:t>
      </w:r>
      <w:r>
        <w:rPr>
          <w:rFonts w:ascii="Times New Roman" w:eastAsia="Times New Roman" w:hAnsi="Times New Roman" w:cs="Times New Roman"/>
          <w:color w:val="000000"/>
          <w:spacing w:val="0"/>
          <w:w w:val="100"/>
          <w:position w:val="0"/>
        </w:rPr>
        <w:t>233,832.80</w:t>
      </w:r>
      <w:r>
        <w:rPr>
          <w:color w:val="000000"/>
          <w:spacing w:val="0"/>
          <w:w w:val="100"/>
          <w:position w:val="0"/>
        </w:rPr>
        <w:t>万元，主要包括货币资金</w:t>
      </w:r>
      <w:r>
        <w:rPr>
          <w:rFonts w:ascii="Times New Roman" w:eastAsia="Times New Roman" w:hAnsi="Times New Roman" w:cs="Times New Roman"/>
          <w:color w:val="000000"/>
          <w:spacing w:val="0"/>
          <w:w w:val="100"/>
          <w:position w:val="0"/>
        </w:rPr>
        <w:t>159,643.17</w:t>
      </w:r>
      <w:r>
        <w:rPr>
          <w:color w:val="000000"/>
          <w:spacing w:val="0"/>
          <w:w w:val="100"/>
          <w:position w:val="0"/>
        </w:rPr>
        <w:t>万元、应收账款</w:t>
      </w:r>
      <w:r>
        <w:rPr>
          <w:rFonts w:ascii="Times New Roman" w:eastAsia="Times New Roman" w:hAnsi="Times New Roman" w:cs="Times New Roman"/>
          <w:color w:val="000000"/>
          <w:spacing w:val="0"/>
          <w:w w:val="100"/>
          <w:position w:val="0"/>
        </w:rPr>
        <w:t>40,310.83</w:t>
      </w:r>
      <w:r>
        <w:rPr>
          <w:color w:val="000000"/>
          <w:spacing w:val="0"/>
          <w:w w:val="100"/>
          <w:position w:val="0"/>
        </w:rPr>
        <w:t xml:space="preserve">万元、存货 </w:t>
      </w:r>
      <w:r>
        <w:rPr>
          <w:rFonts w:ascii="Times New Roman" w:eastAsia="Times New Roman" w:hAnsi="Times New Roman" w:cs="Times New Roman"/>
          <w:color w:val="000000"/>
          <w:spacing w:val="0"/>
          <w:w w:val="100"/>
          <w:position w:val="0"/>
        </w:rPr>
        <w:t>16,278.07</w:t>
      </w:r>
      <w:r>
        <w:rPr>
          <w:color w:val="000000"/>
          <w:spacing w:val="0"/>
          <w:w w:val="100"/>
          <w:position w:val="0"/>
        </w:rPr>
        <w:t>万元及其他流动资产</w:t>
      </w:r>
      <w:r>
        <w:rPr>
          <w:rFonts w:ascii="Times New Roman" w:eastAsia="Times New Roman" w:hAnsi="Times New Roman" w:cs="Times New Roman"/>
          <w:color w:val="000000"/>
          <w:spacing w:val="0"/>
          <w:w w:val="100"/>
          <w:position w:val="0"/>
        </w:rPr>
        <w:t>9,142.68</w:t>
      </w:r>
      <w:r>
        <w:rPr>
          <w:color w:val="000000"/>
          <w:spacing w:val="0"/>
          <w:w w:val="100"/>
          <w:position w:val="0"/>
        </w:rPr>
        <w:t>万元。</w:t>
      </w:r>
    </w:p>
    <w:p>
      <w:pPr>
        <w:pStyle w:val="Style24"/>
        <w:keepNext w:val="0"/>
        <w:keepLines w:val="0"/>
        <w:widowControl w:val="0"/>
        <w:shd w:val="clear" w:color="auto" w:fill="auto"/>
        <w:tabs>
          <w:tab w:pos="891" w:val="left"/>
        </w:tabs>
        <w:bidi w:val="0"/>
        <w:spacing w:before="0" w:after="0" w:line="315" w:lineRule="exact"/>
        <w:ind w:left="0" w:right="0"/>
        <w:jc w:val="both"/>
      </w:pPr>
      <w:bookmarkStart w:id="708" w:name="bookmark708"/>
      <w:r>
        <w:rPr>
          <w:color w:val="000000"/>
          <w:spacing w:val="0"/>
          <w:w w:val="100"/>
          <w:position w:val="0"/>
        </w:rPr>
        <w:t>（</w:t>
      </w:r>
      <w:bookmarkEnd w:id="708"/>
      <w:r>
        <w:rPr>
          <w:color w:val="000000"/>
          <w:spacing w:val="0"/>
          <w:w w:val="100"/>
          <w:position w:val="0"/>
        </w:rPr>
        <w:t>五）</w:t>
        <w:tab/>
        <w:t>偿债保障措施</w:t>
      </w:r>
    </w:p>
    <w:p>
      <w:pPr>
        <w:pStyle w:val="Style24"/>
        <w:keepNext w:val="0"/>
        <w:keepLines w:val="0"/>
        <w:widowControl w:val="0"/>
        <w:shd w:val="clear" w:color="auto" w:fill="auto"/>
        <w:bidi w:val="0"/>
        <w:spacing w:before="0" w:after="100" w:line="315" w:lineRule="exact"/>
        <w:ind w:left="0" w:right="0"/>
        <w:jc w:val="both"/>
      </w:pPr>
      <w:r>
        <w:rPr>
          <w:color w:val="000000"/>
          <w:spacing w:val="0"/>
          <w:w w:val="100"/>
          <w:position w:val="0"/>
        </w:rPr>
        <w:t>为维护本次债券持有人的合法权益，本公司为本次债券采取了如下的偿债保障措施：</w:t>
      </w:r>
    </w:p>
    <w:p>
      <w:pPr>
        <w:pStyle w:val="Style24"/>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、设立专门的偿付工作小组</w:t>
      </w:r>
    </w:p>
    <w:p>
      <w:pPr>
        <w:pStyle w:val="Style24"/>
        <w:keepNext w:val="0"/>
        <w:keepLines w:val="0"/>
        <w:widowControl w:val="0"/>
        <w:shd w:val="clear" w:color="auto" w:fill="auto"/>
        <w:bidi w:val="0"/>
        <w:spacing w:before="0" w:after="60" w:line="315" w:lineRule="exact"/>
        <w:ind w:left="0" w:right="0"/>
        <w:jc w:val="both"/>
      </w:pPr>
      <w:r>
        <w:rPr>
          <w:color w:val="000000"/>
          <w:spacing w:val="0"/>
          <w:w w:val="100"/>
          <w:position w:val="0"/>
        </w:rPr>
        <w:t>公司指定计划财务中心牵头负责协调本次债券的偿付工作，并通过公司其他相关部门，在每年的财务预算中落实安排本 次债券本息的兑付资金，保证本息的如期偿付，保证债券持有人的利益。</w:t>
      </w:r>
    </w:p>
    <w:p>
      <w:pPr>
        <w:pStyle w:val="Style24"/>
        <w:keepNext w:val="0"/>
        <w:keepLines w:val="0"/>
        <w:widowControl w:val="0"/>
        <w:shd w:val="clear" w:color="auto" w:fill="auto"/>
        <w:bidi w:val="0"/>
        <w:spacing w:before="0" w:after="100" w:line="314" w:lineRule="exact"/>
        <w:ind w:left="0" w:right="0"/>
        <w:jc w:val="both"/>
      </w:pPr>
      <w:r>
        <w:rPr>
          <w:color w:val="000000"/>
          <w:spacing w:val="0"/>
          <w:w w:val="100"/>
          <w:position w:val="0"/>
        </w:rPr>
        <w:t>在债券存续期间，由计划财务中心牵头组成偿付工作小组，组成人员来自计划财务中心等相关部门，负责本金和利息的 偿付及与之相关的工作。</w:t>
      </w:r>
    </w:p>
    <w:p>
      <w:pPr>
        <w:pStyle w:val="Style24"/>
        <w:keepNext w:val="0"/>
        <w:keepLines w:val="0"/>
        <w:widowControl w:val="0"/>
        <w:shd w:val="clear" w:color="auto" w:fill="auto"/>
        <w:tabs>
          <w:tab w:pos="726" w:val="left"/>
        </w:tabs>
        <w:bidi w:val="0"/>
        <w:spacing w:before="0" w:after="0"/>
        <w:ind w:left="0" w:right="0"/>
        <w:jc w:val="both"/>
      </w:pPr>
      <w:bookmarkStart w:id="709" w:name="bookmark709"/>
      <w:r>
        <w:rPr>
          <w:rFonts w:ascii="Times New Roman" w:eastAsia="Times New Roman" w:hAnsi="Times New Roman" w:cs="Times New Roman"/>
          <w:color w:val="000000"/>
          <w:spacing w:val="0"/>
          <w:w w:val="100"/>
          <w:position w:val="0"/>
        </w:rPr>
        <w:t>2</w:t>
      </w:r>
      <w:bookmarkEnd w:id="709"/>
      <w:r>
        <w:rPr>
          <w:color w:val="000000"/>
          <w:spacing w:val="0"/>
          <w:w w:val="100"/>
          <w:position w:val="0"/>
        </w:rPr>
        <w:t>、</w:t>
        <w:tab/>
        <w:t>切实做到专款专用</w:t>
      </w:r>
    </w:p>
    <w:p>
      <w:pPr>
        <w:pStyle w:val="Style24"/>
        <w:keepNext w:val="0"/>
        <w:keepLines w:val="0"/>
        <w:widowControl w:val="0"/>
        <w:shd w:val="clear" w:color="auto" w:fill="auto"/>
        <w:bidi w:val="0"/>
        <w:spacing w:before="0" w:after="100" w:line="314" w:lineRule="exact"/>
        <w:ind w:left="0" w:right="0"/>
        <w:jc w:val="both"/>
      </w:pPr>
      <w:r>
        <w:rPr>
          <w:color w:val="000000"/>
          <w:spacing w:val="0"/>
          <w:w w:val="100"/>
          <w:position w:val="0"/>
        </w:rPr>
        <w:t>发行人将制定专门的债券募集资金使用计划，相关业务部门对资金使用情况将进行严格检查，切实做到专款专用，保证 募集资金的投入、运用、稽核等方面的顺畅运作，并确保本次债券募集资金根据股东大会决议并按照本募集说明书披露的用 途使用。</w:t>
      </w:r>
    </w:p>
    <w:p>
      <w:pPr>
        <w:pStyle w:val="Style24"/>
        <w:keepNext w:val="0"/>
        <w:keepLines w:val="0"/>
        <w:widowControl w:val="0"/>
        <w:shd w:val="clear" w:color="auto" w:fill="auto"/>
        <w:tabs>
          <w:tab w:pos="726" w:val="left"/>
        </w:tabs>
        <w:bidi w:val="0"/>
        <w:spacing w:before="0" w:after="0"/>
        <w:ind w:left="0" w:right="0"/>
        <w:jc w:val="both"/>
      </w:pPr>
      <w:bookmarkStart w:id="710" w:name="bookmark710"/>
      <w:r>
        <w:rPr>
          <w:rFonts w:ascii="Times New Roman" w:eastAsia="Times New Roman" w:hAnsi="Times New Roman" w:cs="Times New Roman"/>
          <w:color w:val="000000"/>
          <w:spacing w:val="0"/>
          <w:w w:val="100"/>
          <w:position w:val="0"/>
        </w:rPr>
        <w:t>3</w:t>
      </w:r>
      <w:bookmarkEnd w:id="710"/>
      <w:r>
        <w:rPr>
          <w:color w:val="000000"/>
          <w:spacing w:val="0"/>
          <w:w w:val="100"/>
          <w:position w:val="0"/>
        </w:rPr>
        <w:t>、</w:t>
        <w:tab/>
        <w:t>引入了债券受托管理人制度</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本次债券引入了债券受托管理人制度，由债券受托管理人代表债券持有人对发行人的相关情况进行监督，并在本次债券 本息无法按约定偿付时，根据《债券持有人会议规则》及《债券受托管理协议》的规定，采取必要及可行的措施，保护债券 持有人的正当利益。</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《债券受托管理协议》规定发行人在本次债券付息日五个交易日前，将应付利息全额存入偿债资金专户；在本期债券到 期日（包括回售日、赎回日及提前兑付日等）十个交易日前，将应偿付或者可能偿付的债券本息的百分之二十以上存入偿债 资金专户，并在到期日二个交易日前，将应偿付或者可能偿付的债券本息全额存入偿债资金专户。</w:t>
      </w:r>
    </w:p>
    <w:p>
      <w:pPr>
        <w:pStyle w:val="Style24"/>
        <w:keepNext w:val="0"/>
        <w:keepLines w:val="0"/>
        <w:widowControl w:val="0"/>
        <w:shd w:val="clear" w:color="auto" w:fill="auto"/>
        <w:bidi w:val="0"/>
        <w:spacing w:before="0" w:after="100" w:line="314" w:lineRule="exact"/>
        <w:ind w:left="0" w:right="0"/>
        <w:jc w:val="both"/>
      </w:pPr>
      <w:bookmarkStart w:id="711" w:name="bookmark711"/>
      <w:r>
        <w:rPr>
          <w:rFonts w:ascii="Times New Roman" w:eastAsia="Times New Roman" w:hAnsi="Times New Roman" w:cs="Times New Roman"/>
          <w:color w:val="000000"/>
          <w:spacing w:val="0"/>
          <w:w w:val="100"/>
          <w:position w:val="0"/>
        </w:rPr>
        <w:t>4</w:t>
      </w:r>
      <w:bookmarkEnd w:id="711"/>
      <w:r>
        <w:rPr>
          <w:color w:val="000000"/>
          <w:spacing w:val="0"/>
          <w:w w:val="100"/>
          <w:position w:val="0"/>
        </w:rPr>
        <w:t>、 公司将严格按照债券受托管理协议的规定，配合债券受托管理人履行职责，定期向债券受托管理人报送公司承诺履 行情况，并在可能出现债券违约时及时通知债券受托管理人，便于债券受托管理人根据债券受托管理协议采取其他必要的措 施。制定债券持有人会议规则发行人已按照《管理办法》的要求制定了《债券持有人会议规则》，约定债券持有人通过债券 持有人会议行使权利的范围、程序和其他重要事项，为保障本次债券本息的按约偿付做出了合理的制度安排。</w:t>
      </w:r>
    </w:p>
    <w:p>
      <w:pPr>
        <w:pStyle w:val="Style24"/>
        <w:keepNext w:val="0"/>
        <w:keepLines w:val="0"/>
        <w:widowControl w:val="0"/>
        <w:shd w:val="clear" w:color="auto" w:fill="auto"/>
        <w:tabs>
          <w:tab w:pos="726" w:val="left"/>
        </w:tabs>
        <w:bidi w:val="0"/>
        <w:spacing w:before="0" w:after="0"/>
        <w:ind w:left="0" w:right="0"/>
        <w:jc w:val="both"/>
      </w:pPr>
      <w:bookmarkStart w:id="712" w:name="bookmark712"/>
      <w:r>
        <w:rPr>
          <w:rFonts w:ascii="Times New Roman" w:eastAsia="Times New Roman" w:hAnsi="Times New Roman" w:cs="Times New Roman"/>
          <w:color w:val="000000"/>
          <w:spacing w:val="0"/>
          <w:w w:val="100"/>
          <w:position w:val="0"/>
        </w:rPr>
        <w:t>5</w:t>
      </w:r>
      <w:bookmarkEnd w:id="712"/>
      <w:r>
        <w:rPr>
          <w:color w:val="000000"/>
          <w:spacing w:val="0"/>
          <w:w w:val="100"/>
          <w:position w:val="0"/>
        </w:rPr>
        <w:t>、</w:t>
        <w:tab/>
        <w:t>严格的信息披露</w:t>
      </w:r>
    </w:p>
    <w:p>
      <w:pPr>
        <w:pStyle w:val="Style24"/>
        <w:keepNext w:val="0"/>
        <w:keepLines w:val="0"/>
        <w:widowControl w:val="0"/>
        <w:shd w:val="clear" w:color="auto" w:fill="auto"/>
        <w:bidi w:val="0"/>
        <w:spacing w:before="0" w:after="100" w:line="314" w:lineRule="exact"/>
        <w:ind w:left="0" w:right="0"/>
        <w:jc w:val="both"/>
      </w:pPr>
      <w:r>
        <w:rPr>
          <w:color w:val="000000"/>
          <w:spacing w:val="0"/>
          <w:w w:val="100"/>
          <w:position w:val="0"/>
        </w:rPr>
        <w:t>公司将遵循真实、准确、完整的信息披露原则，使公司偿债能力、募集资金使用等情况受到债券持有人和债券受托管理 人的监督，防范偿债风险。公司将按《债券受托管理协议》及中国证监会的有关规定进行重大事项信息披露。</w:t>
      </w:r>
    </w:p>
    <w:p>
      <w:pPr>
        <w:pStyle w:val="Style24"/>
        <w:keepNext w:val="0"/>
        <w:keepLines w:val="0"/>
        <w:widowControl w:val="0"/>
        <w:shd w:val="clear" w:color="auto" w:fill="auto"/>
        <w:tabs>
          <w:tab w:pos="726" w:val="left"/>
        </w:tabs>
        <w:bidi w:val="0"/>
        <w:spacing w:before="0" w:after="0"/>
        <w:ind w:left="0" w:right="0"/>
        <w:jc w:val="both"/>
      </w:pPr>
      <w:bookmarkStart w:id="713" w:name="bookmark713"/>
      <w:r>
        <w:rPr>
          <w:rFonts w:ascii="Times New Roman" w:eastAsia="Times New Roman" w:hAnsi="Times New Roman" w:cs="Times New Roman"/>
          <w:color w:val="000000"/>
          <w:spacing w:val="0"/>
          <w:w w:val="100"/>
          <w:position w:val="0"/>
        </w:rPr>
        <w:t>6</w:t>
      </w:r>
      <w:bookmarkEnd w:id="713"/>
      <w:r>
        <w:rPr>
          <w:color w:val="000000"/>
          <w:spacing w:val="0"/>
          <w:w w:val="100"/>
          <w:position w:val="0"/>
        </w:rPr>
        <w:t>、</w:t>
        <w:tab/>
        <w:t>发行人承诺</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2019</w:t>
      </w:r>
      <w:r>
        <w:rPr>
          <w:color w:val="000000"/>
          <w:spacing w:val="0"/>
          <w:w w:val="100"/>
          <w:position w:val="0"/>
        </w:rPr>
        <w:t>年度第三次临时股东大会决议，公司股东大会授权董事会在出现预计不能按期偿付债券本息或者到期未能 按期偿付债券本息时，将至少采取如下措施：</w:t>
      </w:r>
    </w:p>
    <w:p>
      <w:pPr>
        <w:pStyle w:val="Style24"/>
        <w:keepNext w:val="0"/>
        <w:keepLines w:val="0"/>
        <w:widowControl w:val="0"/>
        <w:shd w:val="clear" w:color="auto" w:fill="auto"/>
        <w:tabs>
          <w:tab w:pos="817" w:val="left"/>
        </w:tabs>
        <w:bidi w:val="0"/>
        <w:spacing w:before="0" w:after="0" w:line="314" w:lineRule="exact"/>
        <w:ind w:left="0" w:right="0"/>
        <w:jc w:val="both"/>
      </w:pPr>
      <w:bookmarkStart w:id="714" w:name="bookmark714"/>
      <w:r>
        <w:rPr>
          <w:color w:val="000000"/>
          <w:spacing w:val="0"/>
          <w:w w:val="100"/>
          <w:position w:val="0"/>
        </w:rPr>
        <w:t>（</w:t>
      </w:r>
      <w:bookmarkEnd w:id="714"/>
      <w:r>
        <w:rPr>
          <w:rFonts w:ascii="Times New Roman" w:eastAsia="Times New Roman" w:hAnsi="Times New Roman" w:cs="Times New Roman"/>
          <w:color w:val="000000"/>
          <w:spacing w:val="0"/>
          <w:w w:val="100"/>
          <w:position w:val="0"/>
        </w:rPr>
        <w:t>1</w:t>
      </w:r>
      <w:r>
        <w:rPr>
          <w:color w:val="000000"/>
          <w:spacing w:val="0"/>
          <w:w w:val="100"/>
          <w:position w:val="0"/>
        </w:rPr>
        <w:t>）</w:t>
        <w:tab/>
        <w:t>不向股东分配利润；</w:t>
      </w:r>
    </w:p>
    <w:p>
      <w:pPr>
        <w:pStyle w:val="Style24"/>
        <w:keepNext w:val="0"/>
        <w:keepLines w:val="0"/>
        <w:widowControl w:val="0"/>
        <w:shd w:val="clear" w:color="auto" w:fill="auto"/>
        <w:tabs>
          <w:tab w:pos="817" w:val="left"/>
        </w:tabs>
        <w:bidi w:val="0"/>
        <w:spacing w:before="0" w:after="0" w:line="314" w:lineRule="exact"/>
        <w:ind w:left="0" w:right="0"/>
        <w:jc w:val="both"/>
      </w:pPr>
      <w:bookmarkStart w:id="715" w:name="bookmark715"/>
      <w:r>
        <w:rPr>
          <w:color w:val="000000"/>
          <w:spacing w:val="0"/>
          <w:w w:val="100"/>
          <w:position w:val="0"/>
        </w:rPr>
        <w:t>（</w:t>
      </w:r>
      <w:bookmarkEnd w:id="715"/>
      <w:r>
        <w:rPr>
          <w:rFonts w:ascii="Times New Roman" w:eastAsia="Times New Roman" w:hAnsi="Times New Roman" w:cs="Times New Roman"/>
          <w:color w:val="000000"/>
          <w:spacing w:val="0"/>
          <w:w w:val="100"/>
          <w:position w:val="0"/>
        </w:rPr>
        <w:t>2</w:t>
      </w:r>
      <w:r>
        <w:rPr>
          <w:color w:val="000000"/>
          <w:spacing w:val="0"/>
          <w:w w:val="100"/>
          <w:position w:val="0"/>
        </w:rPr>
        <w:t>）</w:t>
        <w:tab/>
        <w:t>暂缓重大对外投资、收购兼并等资本性支出项目的实施；</w:t>
      </w:r>
    </w:p>
    <w:p>
      <w:pPr>
        <w:pStyle w:val="Style24"/>
        <w:keepNext w:val="0"/>
        <w:keepLines w:val="0"/>
        <w:widowControl w:val="0"/>
        <w:shd w:val="clear" w:color="auto" w:fill="auto"/>
        <w:tabs>
          <w:tab w:pos="817" w:val="left"/>
        </w:tabs>
        <w:bidi w:val="0"/>
        <w:spacing w:before="0" w:after="0" w:line="314" w:lineRule="exact"/>
        <w:ind w:left="0" w:right="0"/>
        <w:jc w:val="both"/>
      </w:pPr>
      <w:bookmarkStart w:id="716" w:name="bookmark716"/>
      <w:r>
        <w:rPr>
          <w:color w:val="000000"/>
          <w:spacing w:val="0"/>
          <w:w w:val="100"/>
          <w:position w:val="0"/>
        </w:rPr>
        <w:t>（</w:t>
      </w:r>
      <w:bookmarkEnd w:id="716"/>
      <w:r>
        <w:rPr>
          <w:rFonts w:ascii="Times New Roman" w:eastAsia="Times New Roman" w:hAnsi="Times New Roman" w:cs="Times New Roman"/>
          <w:color w:val="000000"/>
          <w:spacing w:val="0"/>
          <w:w w:val="100"/>
          <w:position w:val="0"/>
        </w:rPr>
        <w:t>3</w:t>
      </w:r>
      <w:r>
        <w:rPr>
          <w:color w:val="000000"/>
          <w:spacing w:val="0"/>
          <w:w w:val="100"/>
          <w:position w:val="0"/>
        </w:rPr>
        <w:t>）</w:t>
        <w:tab/>
        <w:t>调减或停发董事和高级管理人员的工资和奖金；</w:t>
      </w:r>
    </w:p>
    <w:p>
      <w:pPr>
        <w:pStyle w:val="Style24"/>
        <w:keepNext w:val="0"/>
        <w:keepLines w:val="0"/>
        <w:widowControl w:val="0"/>
        <w:shd w:val="clear" w:color="auto" w:fill="auto"/>
        <w:tabs>
          <w:tab w:pos="817" w:val="left"/>
        </w:tabs>
        <w:bidi w:val="0"/>
        <w:spacing w:before="0" w:after="360" w:line="314" w:lineRule="exact"/>
        <w:ind w:left="0" w:right="0"/>
        <w:jc w:val="both"/>
      </w:pPr>
      <w:bookmarkStart w:id="717" w:name="bookmark717"/>
      <w:r>
        <w:rPr>
          <w:color w:val="000000"/>
          <w:spacing w:val="0"/>
          <w:w w:val="100"/>
          <w:position w:val="0"/>
        </w:rPr>
        <w:t>（</w:t>
      </w:r>
      <w:bookmarkEnd w:id="717"/>
      <w:r>
        <w:rPr>
          <w:rFonts w:ascii="Times New Roman" w:eastAsia="Times New Roman" w:hAnsi="Times New Roman" w:cs="Times New Roman"/>
          <w:color w:val="000000"/>
          <w:spacing w:val="0"/>
          <w:w w:val="100"/>
          <w:position w:val="0"/>
        </w:rPr>
        <w:t>4</w:t>
      </w:r>
      <w:r>
        <w:rPr>
          <w:color w:val="000000"/>
          <w:spacing w:val="0"/>
          <w:w w:val="100"/>
          <w:position w:val="0"/>
        </w:rPr>
        <w:t>）</w:t>
        <w:tab/>
        <w:t>主要责任人不得调离。</w:t>
      </w:r>
    </w:p>
    <w:p>
      <w:pPr>
        <w:pStyle w:val="Style22"/>
        <w:keepNext/>
        <w:keepLines/>
        <w:widowControl w:val="0"/>
        <w:shd w:val="clear" w:color="auto" w:fill="auto"/>
        <w:tabs>
          <w:tab w:pos="509" w:val="left"/>
        </w:tabs>
        <w:bidi w:val="0"/>
        <w:spacing w:before="0" w:after="240" w:line="240" w:lineRule="auto"/>
        <w:ind w:left="0" w:right="0" w:firstLine="0"/>
        <w:jc w:val="left"/>
      </w:pPr>
      <w:bookmarkStart w:id="718" w:name="bookmark718"/>
      <w:bookmarkStart w:id="719" w:name="bookmark719"/>
      <w:bookmarkStart w:id="720" w:name="bookmark720"/>
      <w:bookmarkStart w:id="721" w:name="bookmark721"/>
      <w:r>
        <w:rPr>
          <w:color w:val="000000"/>
          <w:spacing w:val="0"/>
          <w:w w:val="100"/>
          <w:position w:val="0"/>
          <w:sz w:val="24"/>
          <w:szCs w:val="24"/>
        </w:rPr>
        <w:t>六</w:t>
      </w:r>
      <w:bookmarkEnd w:id="720"/>
      <w:r>
        <w:rPr>
          <w:color w:val="000000"/>
          <w:spacing w:val="0"/>
          <w:w w:val="100"/>
          <w:position w:val="0"/>
          <w:sz w:val="24"/>
          <w:szCs w:val="24"/>
        </w:rPr>
        <w:t>、</w:t>
        <w:tab/>
        <w:t>报告期内债券持有人会议的召开情况</w:t>
      </w:r>
      <w:bookmarkEnd w:id="718"/>
      <w:bookmarkEnd w:id="719"/>
      <w:bookmarkEnd w:id="721"/>
    </w:p>
    <w:p>
      <w:pPr>
        <w:pStyle w:val="Style24"/>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报告期内未召开债券持有人会议。</w:t>
      </w:r>
    </w:p>
    <w:p>
      <w:pPr>
        <w:pStyle w:val="Style22"/>
        <w:keepNext/>
        <w:keepLines/>
        <w:widowControl w:val="0"/>
        <w:shd w:val="clear" w:color="auto" w:fill="auto"/>
        <w:tabs>
          <w:tab w:pos="514" w:val="left"/>
        </w:tabs>
        <w:bidi w:val="0"/>
        <w:spacing w:before="0" w:after="240" w:line="240" w:lineRule="auto"/>
        <w:ind w:left="0" w:right="0" w:firstLine="0"/>
        <w:jc w:val="left"/>
      </w:pPr>
      <w:bookmarkStart w:id="722" w:name="bookmark722"/>
      <w:bookmarkStart w:id="723" w:name="bookmark723"/>
      <w:bookmarkStart w:id="724" w:name="bookmark724"/>
      <w:bookmarkStart w:id="725" w:name="bookmark725"/>
      <w:r>
        <w:rPr>
          <w:color w:val="000000"/>
          <w:spacing w:val="0"/>
          <w:w w:val="100"/>
          <w:position w:val="0"/>
          <w:sz w:val="24"/>
          <w:szCs w:val="24"/>
        </w:rPr>
        <w:t>七</w:t>
      </w:r>
      <w:bookmarkEnd w:id="724"/>
      <w:r>
        <w:rPr>
          <w:color w:val="000000"/>
          <w:spacing w:val="0"/>
          <w:w w:val="100"/>
          <w:position w:val="0"/>
          <w:sz w:val="24"/>
          <w:szCs w:val="24"/>
        </w:rPr>
        <w:t>、</w:t>
        <w:tab/>
        <w:t>报告期内债券受托管理人履行职责的情况</w:t>
      </w:r>
      <w:bookmarkEnd w:id="722"/>
      <w:bookmarkEnd w:id="723"/>
      <w:bookmarkEnd w:id="725"/>
    </w:p>
    <w:p>
      <w:pPr>
        <w:pStyle w:val="Style24"/>
        <w:keepNext w:val="0"/>
        <w:keepLines w:val="0"/>
        <w:widowControl w:val="0"/>
        <w:shd w:val="clear" w:color="auto" w:fill="auto"/>
        <w:bidi w:val="0"/>
        <w:spacing w:before="0" w:after="660" w:line="313" w:lineRule="exact"/>
        <w:ind w:left="0" w:right="0" w:firstLine="440"/>
        <w:jc w:val="left"/>
      </w:pPr>
      <w:r>
        <w:rPr>
          <w:color w:val="000000"/>
          <w:spacing w:val="0"/>
          <w:w w:val="100"/>
          <w:position w:val="0"/>
        </w:rPr>
        <w:t>报告期内，长城证券股份有限公司根据《深圳证券交易所非公开发行公司债券挂牌转让规则》规定和《债券受托管理 协议》约定，每月初向公司发送《深圳市新国都股份有限公司</w:t>
      </w:r>
      <w:r>
        <w:rPr>
          <w:rFonts w:ascii="Times New Roman" w:eastAsia="Times New Roman" w:hAnsi="Times New Roman" w:cs="Times New Roman"/>
          <w:color w:val="000000"/>
          <w:spacing w:val="0"/>
          <w:w w:val="100"/>
          <w:position w:val="0"/>
        </w:rPr>
        <w:t>“19</w:t>
      </w:r>
      <w:r>
        <w:rPr>
          <w:color w:val="000000"/>
          <w:spacing w:val="0"/>
          <w:w w:val="100"/>
          <w:position w:val="0"/>
        </w:rPr>
        <w:t>新国都</w:t>
      </w:r>
      <w:r>
        <w:rPr>
          <w:rFonts w:ascii="Times New Roman" w:eastAsia="Times New Roman" w:hAnsi="Times New Roman" w:cs="Times New Roman"/>
          <w:color w:val="000000"/>
          <w:spacing w:val="0"/>
          <w:w w:val="100"/>
          <w:position w:val="0"/>
        </w:rPr>
        <w:t>”</w:t>
      </w:r>
      <w:r>
        <w:rPr>
          <w:color w:val="000000"/>
          <w:spacing w:val="0"/>
          <w:w w:val="100"/>
          <w:position w:val="0"/>
        </w:rPr>
        <w:t>公司债券项目重大事项核查确认表》，并要求公司 在每月月初</w:t>
      </w:r>
      <w:r>
        <w:rPr>
          <w:rFonts w:ascii="Times New Roman" w:eastAsia="Times New Roman" w:hAnsi="Times New Roman" w:cs="Times New Roman"/>
          <w:color w:val="000000"/>
          <w:spacing w:val="0"/>
          <w:w w:val="100"/>
          <w:position w:val="0"/>
        </w:rPr>
        <w:t>5</w:t>
      </w:r>
      <w:r>
        <w:rPr>
          <w:color w:val="000000"/>
          <w:spacing w:val="0"/>
          <w:w w:val="100"/>
          <w:position w:val="0"/>
        </w:rPr>
        <w:t>个交易日内进行反馈，对公司上月是否存在应当公告的重大事项进行逐项核查，要求公司说明累计新增借款和 累计新增对外担保情况，以督促公司及时履行信息披露义务以及确认是否需要召开债券持有人会议。对公司资信状况、募集 资金管理运用情况等进行了持续跟踪，并督促公司履行公司债券募集说明书中所约定义务,积极行使了债券受托管理人职责， 维护债券持有人的合法权益。</w:t>
      </w:r>
    </w:p>
    <w:p>
      <w:pPr>
        <w:pStyle w:val="Style22"/>
        <w:keepNext/>
        <w:keepLines/>
        <w:widowControl w:val="0"/>
        <w:shd w:val="clear" w:color="auto" w:fill="auto"/>
        <w:bidi w:val="0"/>
        <w:spacing w:before="0" w:line="240" w:lineRule="auto"/>
        <w:ind w:left="0" w:right="0" w:firstLine="0"/>
        <w:jc w:val="left"/>
      </w:pPr>
      <w:bookmarkStart w:id="726" w:name="bookmark726"/>
      <w:bookmarkStart w:id="727" w:name="bookmark727"/>
      <w:bookmarkStart w:id="728" w:name="bookmark728"/>
      <w:bookmarkStart w:id="729" w:name="bookmark729"/>
      <w:r>
        <w:rPr>
          <w:color w:val="000000"/>
          <w:spacing w:val="0"/>
          <w:w w:val="100"/>
          <w:position w:val="0"/>
          <w:sz w:val="24"/>
          <w:szCs w:val="24"/>
        </w:rPr>
        <w:t>八</w:t>
      </w:r>
      <w:bookmarkEnd w:id="728"/>
      <w:r>
        <w:rPr>
          <w:color w:val="000000"/>
          <w:spacing w:val="0"/>
          <w:w w:val="100"/>
          <w:position w:val="0"/>
          <w:sz w:val="24"/>
          <w:szCs w:val="24"/>
        </w:rPr>
        <w:t>、截至报告期末公司近</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年的主要会计数据和财务指标</w:t>
      </w:r>
      <w:bookmarkEnd w:id="726"/>
      <w:bookmarkEnd w:id="727"/>
      <w:bookmarkEnd w:id="729"/>
    </w:p>
    <w:p>
      <w:pPr>
        <w:pStyle w:val="Style24"/>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单位：万元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同期变动率</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息税折旧摊销前利润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14,043.78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32,304.14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385.90%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359.03%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EBITDA</w:t>
            </w:r>
            <w:r>
              <w:rPr>
                <w:color w:val="000000"/>
                <w:spacing w:val="0"/>
                <w:w w:val="100"/>
                <w:position w:val="0"/>
              </w:rPr>
              <w:t>全部债务比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304.42%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EBITDA</w:t>
            </w:r>
            <w:r>
              <w:rPr>
                <w:color w:val="000000"/>
                <w:spacing w:val="0"/>
                <w:w w:val="100"/>
                <w:position w:val="0"/>
              </w:rPr>
              <w:t>利息保障倍数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利息偿付率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上述会计数据和财务指标同比变动超过</w:t>
      </w:r>
      <w:r>
        <w:rPr>
          <w:rFonts w:ascii="Times New Roman" w:eastAsia="Times New Roman" w:hAnsi="Times New Roman" w:cs="Times New Roman"/>
          <w:color w:val="000000"/>
          <w:spacing w:val="0"/>
          <w:w w:val="100"/>
          <w:position w:val="0"/>
        </w:rPr>
        <w:t>30%</w:t>
      </w:r>
      <w:r>
        <w:rPr>
          <w:color w:val="000000"/>
          <w:spacing w:val="0"/>
          <w:w w:val="100"/>
          <w:position w:val="0"/>
        </w:rPr>
        <w:t>的主要原因</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987"/>
        <w:gridCol w:w="1296"/>
        <w:gridCol w:w="1296"/>
        <w:gridCol w:w="1296"/>
        <w:gridCol w:w="3782"/>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同期变动率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变动超</w:t>
            </w:r>
            <w:r>
              <w:rPr>
                <w:rFonts w:ascii="Times New Roman" w:eastAsia="Times New Roman" w:hAnsi="Times New Roman" w:cs="Times New Roman"/>
                <w:color w:val="000000"/>
                <w:spacing w:val="0"/>
                <w:w w:val="100"/>
                <w:position w:val="0"/>
              </w:rPr>
              <w:t>30%</w:t>
            </w:r>
            <w:r>
              <w:rPr>
                <w:color w:val="000000"/>
                <w:spacing w:val="0"/>
                <w:w w:val="100"/>
                <w:position w:val="0"/>
              </w:rPr>
              <w:t>的原因</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息税折旧摊销前利润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14,043.78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32,304.14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主要系公司利润、利息明显减少所致。</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22.89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304.33%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主要系公司经营性现金流净额增加所致。</w:t>
            </w:r>
          </w:p>
        </w:tc>
      </w:tr>
    </w:tbl>
    <w:p>
      <w:pPr>
        <w:widowControl w:val="0"/>
        <w:spacing w:after="619" w:line="1" w:lineRule="exact"/>
      </w:pPr>
    </w:p>
    <w:p>
      <w:pPr>
        <w:pStyle w:val="Style22"/>
        <w:keepNext/>
        <w:keepLines/>
        <w:widowControl w:val="0"/>
        <w:shd w:val="clear" w:color="auto" w:fill="auto"/>
        <w:bidi w:val="0"/>
        <w:spacing w:before="0" w:after="260" w:line="240" w:lineRule="auto"/>
        <w:ind w:left="0" w:right="0" w:firstLine="0"/>
        <w:jc w:val="left"/>
      </w:pPr>
      <w:bookmarkStart w:id="730" w:name="bookmark730"/>
      <w:bookmarkStart w:id="731" w:name="bookmark731"/>
      <w:bookmarkStart w:id="732" w:name="bookmark732"/>
      <w:bookmarkStart w:id="733" w:name="bookmark733"/>
      <w:r>
        <w:rPr>
          <w:color w:val="000000"/>
          <w:spacing w:val="0"/>
          <w:w w:val="100"/>
          <w:position w:val="0"/>
          <w:sz w:val="24"/>
          <w:szCs w:val="24"/>
        </w:rPr>
        <w:t>九</w:t>
      </w:r>
      <w:bookmarkEnd w:id="732"/>
      <w:r>
        <w:rPr>
          <w:color w:val="000000"/>
          <w:spacing w:val="0"/>
          <w:w w:val="100"/>
          <w:position w:val="0"/>
          <w:sz w:val="24"/>
          <w:szCs w:val="24"/>
        </w:rPr>
        <w:t>、报告期内对其他债券和债务融资工具的付息兑付情况</w:t>
      </w:r>
      <w:bookmarkEnd w:id="730"/>
      <w:bookmarkEnd w:id="731"/>
      <w:bookmarkEnd w:id="733"/>
    </w:p>
    <w:p>
      <w:pPr>
        <w:pStyle w:val="Style24"/>
        <w:keepNext w:val="0"/>
        <w:keepLines w:val="0"/>
        <w:widowControl w:val="0"/>
        <w:shd w:val="clear" w:color="auto" w:fill="auto"/>
        <w:bidi w:val="0"/>
        <w:spacing w:before="0" w:after="360" w:line="317" w:lineRule="exact"/>
        <w:ind w:left="0" w:right="0" w:firstLine="0"/>
        <w:jc w:val="left"/>
      </w:pPr>
      <w:r>
        <w:rPr>
          <w:color w:val="000000"/>
          <w:spacing w:val="0"/>
          <w:w w:val="100"/>
          <w:position w:val="0"/>
        </w:rPr>
        <w:t>不适用。</w:t>
      </w:r>
    </w:p>
    <w:p>
      <w:pPr>
        <w:pStyle w:val="Style22"/>
        <w:keepNext/>
        <w:keepLines/>
        <w:widowControl w:val="0"/>
        <w:shd w:val="clear" w:color="auto" w:fill="auto"/>
        <w:bidi w:val="0"/>
        <w:spacing w:before="0" w:after="260" w:line="240" w:lineRule="auto"/>
        <w:ind w:left="0" w:right="0" w:firstLine="0"/>
        <w:jc w:val="left"/>
      </w:pPr>
      <w:bookmarkStart w:id="734" w:name="bookmark734"/>
      <w:bookmarkStart w:id="735" w:name="bookmark735"/>
      <w:bookmarkStart w:id="736" w:name="bookmark736"/>
      <w:r>
        <w:rPr>
          <w:color w:val="000000"/>
          <w:spacing w:val="0"/>
          <w:w w:val="100"/>
          <w:position w:val="0"/>
          <w:sz w:val="24"/>
          <w:szCs w:val="24"/>
        </w:rPr>
        <w:t>十、报告期内获得的银行授信情况、使用情况以及偿还银行贷款的情况</w:t>
      </w:r>
      <w:bookmarkEnd w:id="734"/>
      <w:bookmarkEnd w:id="735"/>
      <w:bookmarkEnd w:id="736"/>
    </w:p>
    <w:p>
      <w:pPr>
        <w:pStyle w:val="Style24"/>
        <w:keepNext w:val="0"/>
        <w:keepLines w:val="0"/>
        <w:widowControl w:val="0"/>
        <w:shd w:val="clear" w:color="auto" w:fill="auto"/>
        <w:bidi w:val="0"/>
        <w:spacing w:before="0" w:after="360" w:line="307" w:lineRule="exact"/>
        <w:ind w:left="0" w:right="0" w:firstLine="440"/>
        <w:jc w:val="left"/>
      </w:pPr>
      <w:r>
        <w:rPr>
          <w:color w:val="000000"/>
          <w:spacing w:val="0"/>
          <w:w w:val="100"/>
          <w:position w:val="0"/>
        </w:rPr>
        <w:t>公司资信良好，无不良贷款记录。报告期内，公司获得银行授信额度合计</w:t>
      </w:r>
      <w:r>
        <w:rPr>
          <w:rFonts w:ascii="Times New Roman" w:eastAsia="Times New Roman" w:hAnsi="Times New Roman" w:cs="Times New Roman"/>
          <w:color w:val="000000"/>
          <w:spacing w:val="0"/>
          <w:w w:val="100"/>
          <w:position w:val="0"/>
        </w:rPr>
        <w:t>78,000</w:t>
      </w:r>
      <w:r>
        <w:rPr>
          <w:color w:val="000000"/>
          <w:spacing w:val="0"/>
          <w:w w:val="100"/>
          <w:position w:val="0"/>
        </w:rPr>
        <w:t>万元，已使用银行授信额度</w:t>
      </w:r>
      <w:r>
        <w:rPr>
          <w:rFonts w:ascii="Times New Roman" w:eastAsia="Times New Roman" w:hAnsi="Times New Roman" w:cs="Times New Roman"/>
          <w:color w:val="000000"/>
          <w:spacing w:val="0"/>
          <w:w w:val="100"/>
          <w:position w:val="0"/>
        </w:rPr>
        <w:t xml:space="preserve">17,157.74 </w:t>
      </w:r>
      <w:r>
        <w:rPr>
          <w:color w:val="000000"/>
          <w:spacing w:val="0"/>
          <w:w w:val="100"/>
          <w:position w:val="0"/>
        </w:rPr>
        <w:t>万元，偿还银行贷款</w:t>
      </w:r>
      <w:r>
        <w:rPr>
          <w:rFonts w:ascii="Times New Roman" w:eastAsia="Times New Roman" w:hAnsi="Times New Roman" w:cs="Times New Roman"/>
          <w:color w:val="000000"/>
          <w:spacing w:val="0"/>
          <w:w w:val="100"/>
          <w:position w:val="0"/>
        </w:rPr>
        <w:t>4,000</w:t>
      </w:r>
      <w:r>
        <w:rPr>
          <w:color w:val="000000"/>
          <w:spacing w:val="0"/>
          <w:w w:val="100"/>
          <w:position w:val="0"/>
        </w:rPr>
        <w:t>万元。</w:t>
      </w:r>
    </w:p>
    <w:p>
      <w:pPr>
        <w:pStyle w:val="Style22"/>
        <w:keepNext/>
        <w:keepLines/>
        <w:widowControl w:val="0"/>
        <w:shd w:val="clear" w:color="auto" w:fill="auto"/>
        <w:bidi w:val="0"/>
        <w:spacing w:before="0" w:after="260" w:line="240" w:lineRule="auto"/>
        <w:ind w:left="0" w:right="0" w:firstLine="0"/>
        <w:jc w:val="left"/>
      </w:pPr>
      <w:bookmarkStart w:id="737" w:name="bookmark737"/>
      <w:bookmarkStart w:id="738" w:name="bookmark738"/>
      <w:bookmarkStart w:id="739" w:name="bookmark739"/>
      <w:r>
        <w:rPr>
          <w:color w:val="000000"/>
          <w:spacing w:val="0"/>
          <w:w w:val="100"/>
          <w:position w:val="0"/>
          <w:sz w:val="24"/>
          <w:szCs w:val="24"/>
        </w:rPr>
        <w:t>十一、报告期内执行公司债券募集说明书相关约定或承诺的情况</w:t>
      </w:r>
      <w:bookmarkEnd w:id="737"/>
      <w:bookmarkEnd w:id="738"/>
      <w:bookmarkEnd w:id="739"/>
    </w:p>
    <w:p>
      <w:pPr>
        <w:pStyle w:val="Style24"/>
        <w:keepNext w:val="0"/>
        <w:keepLines w:val="0"/>
        <w:widowControl w:val="0"/>
        <w:shd w:val="clear" w:color="auto" w:fill="auto"/>
        <w:bidi w:val="0"/>
        <w:spacing w:before="0" w:after="360" w:line="302" w:lineRule="exact"/>
        <w:ind w:left="0" w:right="0" w:firstLine="440"/>
        <w:jc w:val="both"/>
      </w:pPr>
      <w:r>
        <w:rPr>
          <w:color w:val="000000"/>
          <w:spacing w:val="0"/>
          <w:w w:val="100"/>
          <w:position w:val="0"/>
        </w:rPr>
        <w:t>报告期内，本次公司债券剩余募集资金已按照《募集说明书》要求用于补充营运资金、按时足额偿还</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 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日的利息，不存在违反公司债券募集说明书相关约定或承诺的情况或者情形。</w:t>
      </w:r>
    </w:p>
    <w:p>
      <w:pPr>
        <w:pStyle w:val="Style22"/>
        <w:keepNext/>
        <w:keepLines/>
        <w:widowControl w:val="0"/>
        <w:shd w:val="clear" w:color="auto" w:fill="auto"/>
        <w:bidi w:val="0"/>
        <w:spacing w:before="0" w:after="260" w:line="240" w:lineRule="auto"/>
        <w:ind w:left="0" w:right="0" w:firstLine="0"/>
        <w:jc w:val="left"/>
      </w:pPr>
      <w:bookmarkStart w:id="740" w:name="bookmark740"/>
      <w:bookmarkStart w:id="741" w:name="bookmark741"/>
      <w:bookmarkStart w:id="742" w:name="bookmark742"/>
      <w:r>
        <w:rPr>
          <w:color w:val="000000"/>
          <w:spacing w:val="0"/>
          <w:w w:val="100"/>
          <w:position w:val="0"/>
          <w:sz w:val="24"/>
          <w:szCs w:val="24"/>
        </w:rPr>
        <w:t>十二、报告期内发生的重大事项</w:t>
      </w:r>
      <w:bookmarkEnd w:id="740"/>
      <w:bookmarkEnd w:id="741"/>
      <w:bookmarkEnd w:id="742"/>
    </w:p>
    <w:p>
      <w:pPr>
        <w:pStyle w:val="Style24"/>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报告期内，本次公司债券存续期内公司发生的重大事项如下：</w:t>
      </w:r>
    </w:p>
    <w:p>
      <w:pPr>
        <w:pStyle w:val="Style24"/>
        <w:keepNext w:val="0"/>
        <w:keepLines w:val="0"/>
        <w:widowControl w:val="0"/>
        <w:shd w:val="clear" w:color="auto" w:fill="auto"/>
        <w:bidi w:val="0"/>
        <w:spacing w:before="0" w:after="260" w:line="317" w:lineRule="exact"/>
        <w:ind w:left="0" w:right="0" w:firstLine="440"/>
        <w:jc w:val="both"/>
      </w:pPr>
      <w:r>
        <w:rPr>
          <w:color w:val="000000"/>
          <w:spacing w:val="0"/>
          <w:w w:val="100"/>
          <w:position w:val="0"/>
        </w:rPr>
        <w:t>根据公司于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日披露的《关于子公司收到行政处罚决定书的公告》及中国人民银行网站的公示，公司全资子 公司嘉联支付收到中国人民银行深圳市中心支行出具的行政处罚决定书并被处以罚款</w:t>
      </w:r>
      <w:r>
        <w:rPr>
          <w:rFonts w:ascii="Times New Roman" w:eastAsia="Times New Roman" w:hAnsi="Times New Roman" w:cs="Times New Roman"/>
          <w:color w:val="000000"/>
          <w:spacing w:val="0"/>
          <w:w w:val="100"/>
          <w:position w:val="0"/>
        </w:rPr>
        <w:t>941</w:t>
      </w:r>
      <w:r>
        <w:rPr>
          <w:color w:val="000000"/>
          <w:spacing w:val="0"/>
          <w:w w:val="100"/>
          <w:position w:val="0"/>
        </w:rPr>
        <w:t>万元，以及被中国人民银行济南分 行出具行政处罚决定书给予警告并处以罚款</w:t>
      </w:r>
      <w:r>
        <w:rPr>
          <w:rFonts w:ascii="Times New Roman" w:eastAsia="Times New Roman" w:hAnsi="Times New Roman" w:cs="Times New Roman"/>
          <w:color w:val="000000"/>
          <w:spacing w:val="0"/>
          <w:w w:val="100"/>
          <w:position w:val="0"/>
        </w:rPr>
        <w:t>24</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日及</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日，长城证券针对上述事项出具了临时受 托管理报告，提醒投资者关注公司子公司受到行政处罚的情况。该受托报告已及时向持有公司本次债券的债权人披露。</w:t>
      </w:r>
    </w:p>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日，公司披露《</w:t>
      </w:r>
      <w:r>
        <w:rPr>
          <w:rFonts w:ascii="Times New Roman" w:eastAsia="Times New Roman" w:hAnsi="Times New Roman" w:cs="Times New Roman"/>
          <w:color w:val="000000"/>
          <w:spacing w:val="0"/>
          <w:w w:val="100"/>
          <w:position w:val="0"/>
        </w:rPr>
        <w:t>2020</w:t>
      </w:r>
      <w:r>
        <w:rPr>
          <w:color w:val="000000"/>
          <w:spacing w:val="0"/>
          <w:w w:val="100"/>
          <w:position w:val="0"/>
        </w:rPr>
        <w:t>年第三季度报告全文》，</w:t>
      </w:r>
      <w:r>
        <w:rPr>
          <w:color w:val="000000"/>
          <w:spacing w:val="0"/>
          <w:w w:val="100"/>
          <w:position w:val="0"/>
        </w:rPr>
        <w:t>2020</w:t>
      </w:r>
      <w:r>
        <w:rPr>
          <w:color w:val="000000"/>
          <w:spacing w:val="0"/>
          <w:w w:val="100"/>
          <w:position w:val="0"/>
        </w:rPr>
        <w:t>年前三季度，公司累计实现营业收入较去年同期下降</w:t>
      </w:r>
      <w:r>
        <w:rPr>
          <w:rFonts w:ascii="Times New Roman" w:eastAsia="Times New Roman" w:hAnsi="Times New Roman" w:cs="Times New Roman"/>
          <w:color w:val="000000"/>
          <w:spacing w:val="0"/>
          <w:w w:val="100"/>
          <w:position w:val="0"/>
        </w:rPr>
        <w:t>23.64%</w:t>
      </w:r>
      <w:r>
        <w:rPr>
          <w:color w:val="000000"/>
          <w:spacing w:val="0"/>
          <w:w w:val="100"/>
          <w:position w:val="0"/>
        </w:rPr>
        <w:t xml:space="preserve">, </w:t>
      </w:r>
      <w:r>
        <w:rPr>
          <w:color w:val="000000"/>
          <w:spacing w:val="0"/>
          <w:w w:val="100"/>
          <w:position w:val="0"/>
        </w:rPr>
        <w:t>归属于上市公司股东的净利润较去年同期下降</w:t>
      </w:r>
      <w:r>
        <w:rPr>
          <w:rFonts w:ascii="Times New Roman" w:eastAsia="Times New Roman" w:hAnsi="Times New Roman" w:cs="Times New Roman"/>
          <w:color w:val="000000"/>
          <w:spacing w:val="0"/>
          <w:w w:val="100"/>
          <w:position w:val="0"/>
        </w:rPr>
        <w:t>45.05%</w:t>
      </w:r>
      <w:r>
        <w:rPr>
          <w:color w:val="000000"/>
          <w:spacing w:val="0"/>
          <w:w w:val="100"/>
          <w:position w:val="0"/>
        </w:rPr>
        <w:t xml:space="preserve">，归属于上市公司股东的扣除非经常经损益的净利润较去年同期下降 </w:t>
      </w:r>
      <w:r>
        <w:rPr>
          <w:rFonts w:ascii="Times New Roman" w:eastAsia="Times New Roman" w:hAnsi="Times New Roman" w:cs="Times New Roman"/>
          <w:color w:val="000000"/>
          <w:spacing w:val="0"/>
          <w:w w:val="100"/>
          <w:position w:val="0"/>
        </w:rPr>
        <w:t>45.41%</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年第三季度，公司实现营业收入较去年同期下降</w:t>
      </w:r>
      <w:r>
        <w:rPr>
          <w:rFonts w:ascii="Times New Roman" w:eastAsia="Times New Roman" w:hAnsi="Times New Roman" w:cs="Times New Roman"/>
          <w:color w:val="000000"/>
          <w:spacing w:val="0"/>
          <w:w w:val="100"/>
          <w:position w:val="0"/>
        </w:rPr>
        <w:t>38.01%</w:t>
      </w:r>
      <w:r>
        <w:rPr>
          <w:color w:val="000000"/>
          <w:spacing w:val="0"/>
          <w:w w:val="100"/>
          <w:position w:val="0"/>
        </w:rPr>
        <w:t>，归属于上市公司股东的净利润较去年同期下降</w:t>
      </w:r>
      <w:r>
        <w:rPr>
          <w:rFonts w:ascii="Times New Roman" w:eastAsia="Times New Roman" w:hAnsi="Times New Roman" w:cs="Times New Roman"/>
          <w:color w:val="000000"/>
          <w:spacing w:val="0"/>
          <w:w w:val="100"/>
          <w:position w:val="0"/>
        </w:rPr>
        <w:t>74.12%</w:t>
      </w:r>
      <w:r>
        <w:rPr>
          <w:color w:val="000000"/>
          <w:spacing w:val="0"/>
          <w:w w:val="100"/>
          <w:position w:val="0"/>
        </w:rPr>
        <w:t>， 归属于上市公司股东的扣除非经常经损益的净利润较去年同期下降</w:t>
      </w:r>
      <w:r>
        <w:rPr>
          <w:rFonts w:ascii="Times New Roman" w:eastAsia="Times New Roman" w:hAnsi="Times New Roman" w:cs="Times New Roman"/>
          <w:color w:val="000000"/>
          <w:spacing w:val="0"/>
          <w:w w:val="100"/>
          <w:position w:val="0"/>
        </w:rPr>
        <w:t>67.86%</w:t>
      </w:r>
      <w:r>
        <w:rPr>
          <w:color w:val="000000"/>
          <w:spacing w:val="0"/>
          <w:w w:val="100"/>
          <w:position w:val="0"/>
        </w:rPr>
        <w:t>。长城证券针对该事项出具了临时受托管理报告， 提醒投资者关注公司经营业绩下滑情况。该受托报告已及时向持有公司本次债券的债权人披露。</w:t>
      </w:r>
    </w:p>
    <w:p>
      <w:pPr>
        <w:pStyle w:val="Style24"/>
        <w:keepNext w:val="0"/>
        <w:keepLines w:val="0"/>
        <w:widowControl w:val="0"/>
        <w:shd w:val="clear" w:color="auto" w:fill="auto"/>
        <w:bidi w:val="0"/>
        <w:spacing w:before="0" w:after="360" w:line="317"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日，公司披露《关于转让控股子公司股权的进展公告》，公司已收到转让控股子公司苏州新国都</w:t>
      </w:r>
      <w:r>
        <w:rPr>
          <w:rFonts w:ascii="Times New Roman" w:eastAsia="Times New Roman" w:hAnsi="Times New Roman" w:cs="Times New Roman"/>
          <w:color w:val="000000"/>
          <w:spacing w:val="0"/>
          <w:w w:val="100"/>
          <w:position w:val="0"/>
        </w:rPr>
        <w:t xml:space="preserve">96.32% </w:t>
      </w:r>
      <w:r>
        <w:rPr>
          <w:color w:val="000000"/>
          <w:spacing w:val="0"/>
          <w:w w:val="100"/>
          <w:position w:val="0"/>
        </w:rPr>
        <w:t>股权收到昆山银桥全部转让款。长城证券出具针对该事项出具了临时受托管理报告，就提醒投资者人关注此次股权转让进展 情况。该受托报告已及时向持有公司本次债券的债权人披露。</w:t>
      </w:r>
    </w:p>
    <w:p>
      <w:pPr>
        <w:pStyle w:val="Style22"/>
        <w:keepNext/>
        <w:keepLines/>
        <w:widowControl w:val="0"/>
        <w:shd w:val="clear" w:color="auto" w:fill="auto"/>
        <w:bidi w:val="0"/>
        <w:spacing w:before="0" w:after="260" w:line="240" w:lineRule="auto"/>
        <w:ind w:left="0" w:right="0" w:firstLine="0"/>
        <w:jc w:val="left"/>
      </w:pPr>
      <w:bookmarkStart w:id="743" w:name="bookmark743"/>
      <w:bookmarkStart w:id="744" w:name="bookmark744"/>
      <w:bookmarkStart w:id="745" w:name="bookmark745"/>
      <w:r>
        <w:rPr>
          <w:color w:val="000000"/>
          <w:spacing w:val="0"/>
          <w:w w:val="100"/>
          <w:position w:val="0"/>
          <w:sz w:val="24"/>
          <w:szCs w:val="24"/>
        </w:rPr>
        <w:t>十三、公司债券是否存在保证人</w:t>
      </w:r>
      <w:bookmarkEnd w:id="743"/>
      <w:bookmarkEnd w:id="744"/>
      <w:bookmarkEnd w:id="745"/>
    </w:p>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公司债券的保证人是否为法人或其他组织</w:t>
      </w:r>
    </w:p>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是否在每个会计年度结束之日起</w:t>
      </w:r>
      <w:r>
        <w:rPr>
          <w:rFonts w:ascii="Times New Roman" w:eastAsia="Times New Roman" w:hAnsi="Times New Roman" w:cs="Times New Roman"/>
          <w:color w:val="000000"/>
          <w:spacing w:val="0"/>
          <w:w w:val="100"/>
          <w:position w:val="0"/>
        </w:rPr>
        <w:t>4</w:t>
      </w:r>
      <w:r>
        <w:rPr>
          <w:color w:val="000000"/>
          <w:spacing w:val="0"/>
          <w:w w:val="100"/>
          <w:position w:val="0"/>
        </w:rPr>
        <w:t>个月内单独披露保证人报告期财务报表，包括资产负债表、利润表、现金流量表、所有者 权益（股东权益）变动表和财务报表附注</w:t>
      </w:r>
    </w:p>
    <w:p>
      <w:pPr>
        <w:pStyle w:val="Style24"/>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378" w:right="985" w:bottom="1436" w:left="1033" w:header="0" w:footer="3" w:gutter="0"/>
          <w:cols w:space="720"/>
          <w:noEndnote/>
          <w:rtlGutter w:val="0"/>
          <w:docGrid w:linePitch="360"/>
        </w:sectPr>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11"/>
        <w:keepNext/>
        <w:keepLines/>
        <w:widowControl w:val="0"/>
        <w:shd w:val="clear" w:color="auto" w:fill="auto"/>
        <w:bidi w:val="0"/>
        <w:spacing w:before="780" w:after="540" w:line="240" w:lineRule="auto"/>
        <w:ind w:left="0" w:right="0" w:firstLine="0"/>
        <w:jc w:val="center"/>
      </w:pPr>
      <w:bookmarkStart w:id="749" w:name="bookmark749"/>
      <w:bookmarkStart w:id="750" w:name="bookmark750"/>
      <w:bookmarkStart w:id="751" w:name="bookmark751"/>
      <w:r>
        <w:rPr>
          <w:color w:val="000000"/>
          <w:spacing w:val="0"/>
          <w:w w:val="100"/>
          <w:position w:val="0"/>
        </w:rPr>
        <w:t>第十二节财务报告</w:t>
      </w:r>
      <w:bookmarkEnd w:id="749"/>
      <w:bookmarkEnd w:id="750"/>
      <w:bookmarkEnd w:id="751"/>
    </w:p>
    <w:p>
      <w:pPr>
        <w:pStyle w:val="Style22"/>
        <w:keepNext/>
        <w:keepLines/>
        <w:widowControl w:val="0"/>
        <w:shd w:val="clear" w:color="auto" w:fill="auto"/>
        <w:bidi w:val="0"/>
        <w:spacing w:before="0" w:after="300" w:line="240" w:lineRule="auto"/>
        <w:ind w:left="0" w:right="0" w:firstLine="240"/>
        <w:jc w:val="left"/>
      </w:pPr>
      <w:bookmarkStart w:id="752" w:name="bookmark752"/>
      <w:bookmarkStart w:id="753" w:name="bookmark753"/>
      <w:bookmarkStart w:id="754" w:name="bookmark754"/>
      <w:bookmarkStart w:id="755" w:name="bookmark755"/>
      <w:r>
        <w:rPr>
          <w:color w:val="000000"/>
          <w:spacing w:val="0"/>
          <w:w w:val="100"/>
          <w:position w:val="0"/>
          <w:sz w:val="24"/>
          <w:szCs w:val="24"/>
        </w:rPr>
        <w:t>、审计报告</w:t>
      </w:r>
      <w:bookmarkEnd w:id="753"/>
      <w:bookmarkEnd w:id="754"/>
      <w:bookmarkEnd w:id="755"/>
      <w:bookmarkEnd w:id="75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大华审字</w:t>
            </w:r>
            <w:r>
              <w:rPr>
                <w:rFonts w:ascii="Times New Roman" w:eastAsia="Times New Roman" w:hAnsi="Times New Roman" w:cs="Times New Roman"/>
                <w:color w:val="000000"/>
                <w:spacing w:val="0"/>
                <w:w w:val="100"/>
                <w:position w:val="0"/>
              </w:rPr>
              <w:t>[2021]005523</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苏青、刘军</w:t>
            </w:r>
          </w:p>
        </w:tc>
      </w:tr>
    </w:tbl>
    <w:p>
      <w:pPr>
        <w:widowControl w:val="0"/>
        <w:spacing w:after="179" w:line="1" w:lineRule="exact"/>
      </w:pPr>
    </w:p>
    <w:p>
      <w:pPr>
        <w:pStyle w:val="Style1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审计报告正文</w:t>
      </w:r>
    </w:p>
    <w:p>
      <w:pPr>
        <w:pStyle w:val="Style28"/>
        <w:keepNext/>
        <w:keepLines/>
        <w:widowControl w:val="0"/>
        <w:numPr>
          <w:ilvl w:val="0"/>
          <w:numId w:val="17"/>
        </w:numPr>
        <w:shd w:val="clear" w:color="auto" w:fill="auto"/>
        <w:tabs>
          <w:tab w:pos="853" w:val="left"/>
        </w:tabs>
        <w:bidi w:val="0"/>
        <w:spacing w:before="0" w:after="40" w:line="408" w:lineRule="exact"/>
        <w:ind w:left="0" w:right="0" w:firstLine="440"/>
        <w:jc w:val="both"/>
      </w:pPr>
      <w:bookmarkStart w:id="756" w:name="bookmark756"/>
      <w:bookmarkStart w:id="757" w:name="bookmark757"/>
      <w:bookmarkStart w:id="758" w:name="bookmark758"/>
      <w:bookmarkStart w:id="759" w:name="bookmark759"/>
      <w:bookmarkEnd w:id="758"/>
      <w:r>
        <w:rPr>
          <w:color w:val="000000"/>
          <w:spacing w:val="0"/>
          <w:w w:val="100"/>
          <w:position w:val="0"/>
        </w:rPr>
        <w:t>审计意见</w:t>
      </w:r>
      <w:bookmarkEnd w:id="756"/>
      <w:bookmarkEnd w:id="757"/>
      <w:bookmarkEnd w:id="759"/>
    </w:p>
    <w:p>
      <w:pPr>
        <w:pStyle w:val="Style46"/>
        <w:keepNext w:val="0"/>
        <w:keepLines w:val="0"/>
        <w:widowControl w:val="0"/>
        <w:shd w:val="clear" w:color="auto" w:fill="auto"/>
        <w:bidi w:val="0"/>
        <w:spacing w:before="0" w:after="40" w:line="408" w:lineRule="exact"/>
        <w:ind w:left="0" w:right="0" w:firstLine="440"/>
        <w:jc w:val="both"/>
      </w:pPr>
      <w:r>
        <w:rPr>
          <w:b w:val="0"/>
          <w:bCs w:val="0"/>
          <w:color w:val="000000"/>
          <w:spacing w:val="0"/>
          <w:w w:val="100"/>
          <w:position w:val="0"/>
        </w:rPr>
        <w:t>我们审计了深圳市新国都股份有限公司（以下简称新国都股份公司）财务报表，包括</w:t>
      </w:r>
      <w:r>
        <w:rPr>
          <w:b w:val="0"/>
          <w:bCs w:val="0"/>
          <w:color w:val="000000"/>
          <w:spacing w:val="0"/>
          <w:w w:val="100"/>
          <w:position w:val="0"/>
        </w:rPr>
        <w:t>2020</w:t>
      </w:r>
      <w:r>
        <w:rPr>
          <w:b w:val="0"/>
          <w:bCs w:val="0"/>
          <w:color w:val="000000"/>
          <w:spacing w:val="0"/>
          <w:w w:val="100"/>
          <w:position w:val="0"/>
        </w:rPr>
        <w:t>年</w:t>
      </w:r>
      <w:r>
        <w:rPr>
          <w:b w:val="0"/>
          <w:bCs w:val="0"/>
          <w:color w:val="000000"/>
          <w:spacing w:val="0"/>
          <w:w w:val="100"/>
          <w:position w:val="0"/>
        </w:rPr>
        <w:t>12</w:t>
      </w:r>
      <w:r>
        <w:rPr>
          <w:b w:val="0"/>
          <w:bCs w:val="0"/>
          <w:color w:val="000000"/>
          <w:spacing w:val="0"/>
          <w:w w:val="100"/>
          <w:position w:val="0"/>
        </w:rPr>
        <w:t>月</w:t>
      </w:r>
      <w:r>
        <w:rPr>
          <w:b w:val="0"/>
          <w:bCs w:val="0"/>
          <w:color w:val="000000"/>
          <w:spacing w:val="0"/>
          <w:w w:val="100"/>
          <w:position w:val="0"/>
        </w:rPr>
        <w:t xml:space="preserve">31 </w:t>
      </w:r>
      <w:r>
        <w:rPr>
          <w:b w:val="0"/>
          <w:bCs w:val="0"/>
          <w:color w:val="000000"/>
          <w:spacing w:val="0"/>
          <w:w w:val="100"/>
          <w:position w:val="0"/>
        </w:rPr>
        <w:t>日的合并及母公司资产负债表，</w:t>
      </w:r>
      <w:r>
        <w:rPr>
          <w:b w:val="0"/>
          <w:bCs w:val="0"/>
          <w:color w:val="000000"/>
          <w:spacing w:val="0"/>
          <w:w w:val="100"/>
          <w:position w:val="0"/>
        </w:rPr>
        <w:t>2020</w:t>
      </w:r>
      <w:r>
        <w:rPr>
          <w:b w:val="0"/>
          <w:bCs w:val="0"/>
          <w:color w:val="000000"/>
          <w:spacing w:val="0"/>
          <w:w w:val="100"/>
          <w:position w:val="0"/>
        </w:rPr>
        <w:t>年度的合并及母公司利润表、合并及母公司现金流量表、合并及母公 司股东权益变动表以及相关财务报表附注。</w:t>
      </w:r>
    </w:p>
    <w:p>
      <w:pPr>
        <w:pStyle w:val="Style46"/>
        <w:keepNext w:val="0"/>
        <w:keepLines w:val="0"/>
        <w:widowControl w:val="0"/>
        <w:shd w:val="clear" w:color="auto" w:fill="auto"/>
        <w:bidi w:val="0"/>
        <w:spacing w:before="0" w:after="40" w:line="398" w:lineRule="exact"/>
        <w:ind w:left="0" w:right="0" w:firstLine="440"/>
        <w:jc w:val="both"/>
      </w:pPr>
      <w:r>
        <w:rPr>
          <w:b w:val="0"/>
          <w:bCs w:val="0"/>
          <w:color w:val="000000"/>
          <w:spacing w:val="0"/>
          <w:w w:val="100"/>
          <w:position w:val="0"/>
        </w:rPr>
        <w:t>我们认为，后附的财务报表在所有重大方面按照企业会计准则的规定编制，公允反映了新国都股份公 司</w:t>
      </w:r>
      <w:r>
        <w:rPr>
          <w:b w:val="0"/>
          <w:bCs w:val="0"/>
          <w:color w:val="000000"/>
          <w:spacing w:val="0"/>
          <w:w w:val="100"/>
          <w:position w:val="0"/>
        </w:rPr>
        <w:t>2020</w:t>
      </w:r>
      <w:r>
        <w:rPr>
          <w:b w:val="0"/>
          <w:bCs w:val="0"/>
          <w:color w:val="000000"/>
          <w:spacing w:val="0"/>
          <w:w w:val="100"/>
          <w:position w:val="0"/>
        </w:rPr>
        <w:t>年</w:t>
      </w:r>
      <w:r>
        <w:rPr>
          <w:b w:val="0"/>
          <w:bCs w:val="0"/>
          <w:color w:val="000000"/>
          <w:spacing w:val="0"/>
          <w:w w:val="100"/>
          <w:position w:val="0"/>
        </w:rPr>
        <w:t>12</w:t>
      </w:r>
      <w:r>
        <w:rPr>
          <w:b w:val="0"/>
          <w:bCs w:val="0"/>
          <w:color w:val="000000"/>
          <w:spacing w:val="0"/>
          <w:w w:val="100"/>
          <w:position w:val="0"/>
        </w:rPr>
        <w:t>月</w:t>
      </w:r>
      <w:r>
        <w:rPr>
          <w:b w:val="0"/>
          <w:bCs w:val="0"/>
          <w:color w:val="000000"/>
          <w:spacing w:val="0"/>
          <w:w w:val="100"/>
          <w:position w:val="0"/>
        </w:rPr>
        <w:t>31</w:t>
      </w:r>
      <w:r>
        <w:rPr>
          <w:b w:val="0"/>
          <w:bCs w:val="0"/>
          <w:color w:val="000000"/>
          <w:spacing w:val="0"/>
          <w:w w:val="100"/>
          <w:position w:val="0"/>
        </w:rPr>
        <w:t>日的合并及母公司财务状况以及</w:t>
      </w:r>
      <w:r>
        <w:rPr>
          <w:b w:val="0"/>
          <w:bCs w:val="0"/>
          <w:color w:val="000000"/>
          <w:spacing w:val="0"/>
          <w:w w:val="100"/>
          <w:position w:val="0"/>
        </w:rPr>
        <w:t>2020</w:t>
      </w:r>
      <w:r>
        <w:rPr>
          <w:b w:val="0"/>
          <w:bCs w:val="0"/>
          <w:color w:val="000000"/>
          <w:spacing w:val="0"/>
          <w:w w:val="100"/>
          <w:position w:val="0"/>
        </w:rPr>
        <w:t>年度的合并及母公司经营成果和现金流量。</w:t>
      </w:r>
    </w:p>
    <w:p>
      <w:pPr>
        <w:pStyle w:val="Style28"/>
        <w:keepNext/>
        <w:keepLines/>
        <w:widowControl w:val="0"/>
        <w:numPr>
          <w:ilvl w:val="0"/>
          <w:numId w:val="17"/>
        </w:numPr>
        <w:shd w:val="clear" w:color="auto" w:fill="auto"/>
        <w:tabs>
          <w:tab w:pos="853" w:val="left"/>
        </w:tabs>
        <w:bidi w:val="0"/>
        <w:spacing w:before="0" w:after="40" w:line="408" w:lineRule="exact"/>
        <w:ind w:left="0" w:right="0" w:firstLine="440"/>
        <w:jc w:val="both"/>
      </w:pPr>
      <w:bookmarkStart w:id="760" w:name="bookmark760"/>
      <w:bookmarkStart w:id="761" w:name="bookmark761"/>
      <w:bookmarkStart w:id="762" w:name="bookmark762"/>
      <w:bookmarkStart w:id="763" w:name="bookmark763"/>
      <w:bookmarkEnd w:id="762"/>
      <w:r>
        <w:rPr>
          <w:color w:val="000000"/>
          <w:spacing w:val="0"/>
          <w:w w:val="100"/>
          <w:position w:val="0"/>
        </w:rPr>
        <w:t>形成审计意见的基础</w:t>
      </w:r>
      <w:bookmarkEnd w:id="760"/>
      <w:bookmarkEnd w:id="761"/>
      <w:bookmarkEnd w:id="763"/>
    </w:p>
    <w:p>
      <w:pPr>
        <w:pStyle w:val="Style46"/>
        <w:keepNext w:val="0"/>
        <w:keepLines w:val="0"/>
        <w:widowControl w:val="0"/>
        <w:shd w:val="clear" w:color="auto" w:fill="auto"/>
        <w:bidi w:val="0"/>
        <w:spacing w:before="0" w:after="40" w:line="405" w:lineRule="exact"/>
        <w:ind w:left="0" w:right="0" w:firstLine="440"/>
        <w:jc w:val="both"/>
      </w:pPr>
      <w:r>
        <w:rPr>
          <w:b w:val="0"/>
          <w:bCs w:val="0"/>
          <w:color w:val="000000"/>
          <w:spacing w:val="0"/>
          <w:w w:val="100"/>
          <w:position w:val="0"/>
        </w:rPr>
        <w:t>我们按照中国注册会计师审计准则的规定执行了审计工作。审计报告的“注册会计师对财务报表审计 的责任”部分进一步阐述了我们在这些准则下的责任。按照中国注册会计师职业道德守则，我们独立于新 国都股份公司，并履行了职业道德方面的其他责任。我们相信，我们获取的审计证据是充分、适当的，为 发表审计意见提供了基础。</w:t>
      </w:r>
    </w:p>
    <w:p>
      <w:pPr>
        <w:pStyle w:val="Style28"/>
        <w:keepNext/>
        <w:keepLines/>
        <w:widowControl w:val="0"/>
        <w:numPr>
          <w:ilvl w:val="0"/>
          <w:numId w:val="17"/>
        </w:numPr>
        <w:shd w:val="clear" w:color="auto" w:fill="auto"/>
        <w:tabs>
          <w:tab w:pos="853" w:val="left"/>
        </w:tabs>
        <w:bidi w:val="0"/>
        <w:spacing w:before="0" w:after="40" w:line="408" w:lineRule="exact"/>
        <w:ind w:left="0" w:right="0" w:firstLine="440"/>
        <w:jc w:val="both"/>
      </w:pPr>
      <w:bookmarkStart w:id="764" w:name="bookmark764"/>
      <w:bookmarkStart w:id="765" w:name="bookmark765"/>
      <w:bookmarkStart w:id="766" w:name="bookmark766"/>
      <w:bookmarkStart w:id="767" w:name="bookmark767"/>
      <w:bookmarkEnd w:id="766"/>
      <w:r>
        <w:rPr>
          <w:color w:val="000000"/>
          <w:spacing w:val="0"/>
          <w:w w:val="100"/>
          <w:position w:val="0"/>
        </w:rPr>
        <w:t>关键审计事项</w:t>
      </w:r>
      <w:bookmarkEnd w:id="764"/>
      <w:bookmarkEnd w:id="765"/>
      <w:bookmarkEnd w:id="767"/>
    </w:p>
    <w:p>
      <w:pPr>
        <w:pStyle w:val="Style46"/>
        <w:keepNext w:val="0"/>
        <w:keepLines w:val="0"/>
        <w:widowControl w:val="0"/>
        <w:shd w:val="clear" w:color="auto" w:fill="auto"/>
        <w:bidi w:val="0"/>
        <w:spacing w:before="0" w:after="40" w:line="408" w:lineRule="exact"/>
        <w:ind w:left="0" w:right="0" w:firstLine="440"/>
        <w:jc w:val="both"/>
      </w:pPr>
      <w:r>
        <w:rPr>
          <w:b w:val="0"/>
          <w:bCs w:val="0"/>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p>
    <w:p>
      <w:pPr>
        <w:pStyle w:val="Style46"/>
        <w:keepNext w:val="0"/>
        <w:keepLines w:val="0"/>
        <w:widowControl w:val="0"/>
        <w:shd w:val="clear" w:color="auto" w:fill="auto"/>
        <w:bidi w:val="0"/>
        <w:spacing w:before="0" w:after="40" w:line="408" w:lineRule="exact"/>
        <w:ind w:left="0" w:right="0" w:firstLine="440"/>
        <w:jc w:val="both"/>
      </w:pPr>
      <w:r>
        <w:rPr>
          <w:b w:val="0"/>
          <w:bCs w:val="0"/>
          <w:color w:val="000000"/>
          <w:spacing w:val="0"/>
          <w:w w:val="100"/>
          <w:position w:val="0"/>
        </w:rPr>
        <w:t>我们确定下列事项是需要在审计报告中沟通的关键审计事项。</w:t>
      </w:r>
    </w:p>
    <w:p>
      <w:pPr>
        <w:pStyle w:val="Style46"/>
        <w:keepNext w:val="0"/>
        <w:keepLines w:val="0"/>
        <w:widowControl w:val="0"/>
        <w:numPr>
          <w:ilvl w:val="0"/>
          <w:numId w:val="19"/>
        </w:numPr>
        <w:shd w:val="clear" w:color="auto" w:fill="auto"/>
        <w:tabs>
          <w:tab w:pos="900" w:val="left"/>
        </w:tabs>
        <w:bidi w:val="0"/>
        <w:spacing w:before="0" w:after="0" w:line="408" w:lineRule="exact"/>
        <w:ind w:left="0" w:right="0" w:firstLine="580"/>
        <w:jc w:val="both"/>
      </w:pPr>
      <w:bookmarkStart w:id="768" w:name="bookmark768"/>
      <w:bookmarkEnd w:id="768"/>
      <w:r>
        <w:rPr>
          <w:b w:val="0"/>
          <w:bCs w:val="0"/>
          <w:color w:val="000000"/>
          <w:spacing w:val="0"/>
          <w:w w:val="100"/>
          <w:position w:val="0"/>
        </w:rPr>
        <w:t>商品销售及收单业务相关收入的确认</w:t>
      </w:r>
    </w:p>
    <w:p>
      <w:pPr>
        <w:pStyle w:val="Style46"/>
        <w:keepNext w:val="0"/>
        <w:keepLines w:val="0"/>
        <w:widowControl w:val="0"/>
        <w:numPr>
          <w:ilvl w:val="0"/>
          <w:numId w:val="19"/>
        </w:numPr>
        <w:shd w:val="clear" w:color="auto" w:fill="auto"/>
        <w:tabs>
          <w:tab w:pos="914" w:val="left"/>
        </w:tabs>
        <w:bidi w:val="0"/>
        <w:spacing w:before="0" w:after="40" w:line="408" w:lineRule="exact"/>
        <w:ind w:left="0" w:right="0" w:firstLine="580"/>
        <w:jc w:val="both"/>
      </w:pPr>
      <w:bookmarkStart w:id="769" w:name="bookmark769"/>
      <w:bookmarkEnd w:id="769"/>
      <w:r>
        <w:rPr>
          <w:b w:val="0"/>
          <w:bCs w:val="0"/>
          <w:color w:val="000000"/>
          <w:spacing w:val="0"/>
          <w:w w:val="100"/>
          <w:position w:val="0"/>
        </w:rPr>
        <w:t>商誉减值</w:t>
      </w:r>
    </w:p>
    <w:p>
      <w:pPr>
        <w:pStyle w:val="Style46"/>
        <w:keepNext w:val="0"/>
        <w:keepLines w:val="0"/>
        <w:widowControl w:val="0"/>
        <w:shd w:val="clear" w:color="auto" w:fill="auto"/>
        <w:bidi w:val="0"/>
        <w:spacing w:before="0" w:after="0" w:line="408" w:lineRule="exact"/>
        <w:ind w:left="0" w:right="0" w:firstLine="580"/>
        <w:jc w:val="both"/>
      </w:pPr>
      <w:bookmarkStart w:id="770" w:name="bookmark770"/>
      <w:r>
        <w:rPr>
          <w:b w:val="0"/>
          <w:bCs w:val="0"/>
          <w:color w:val="000000"/>
          <w:spacing w:val="0"/>
          <w:w w:val="100"/>
          <w:position w:val="0"/>
        </w:rPr>
        <w:t>（</w:t>
      </w:r>
      <w:bookmarkEnd w:id="770"/>
      <w:r>
        <w:rPr>
          <w:b w:val="0"/>
          <w:bCs w:val="0"/>
          <w:color w:val="000000"/>
          <w:spacing w:val="0"/>
          <w:w w:val="100"/>
          <w:position w:val="0"/>
        </w:rPr>
        <w:t>一）商品销售及收单业务相关收入的确认</w:t>
      </w:r>
    </w:p>
    <w:p>
      <w:pPr>
        <w:pStyle w:val="Style46"/>
        <w:keepNext w:val="0"/>
        <w:keepLines w:val="0"/>
        <w:widowControl w:val="0"/>
        <w:numPr>
          <w:ilvl w:val="0"/>
          <w:numId w:val="21"/>
        </w:numPr>
        <w:shd w:val="clear" w:color="auto" w:fill="auto"/>
        <w:bidi w:val="0"/>
        <w:spacing w:before="0" w:after="0" w:line="408" w:lineRule="exact"/>
        <w:ind w:left="0" w:right="0" w:firstLine="580"/>
        <w:jc w:val="both"/>
      </w:pPr>
      <w:bookmarkStart w:id="771" w:name="bookmark771"/>
      <w:bookmarkEnd w:id="771"/>
      <w:r>
        <w:rPr>
          <w:b w:val="0"/>
          <w:bCs w:val="0"/>
          <w:color w:val="000000"/>
          <w:spacing w:val="0"/>
          <w:w w:val="100"/>
          <w:position w:val="0"/>
        </w:rPr>
        <w:t>事项描述</w:t>
      </w:r>
    </w:p>
    <w:p>
      <w:pPr>
        <w:pStyle w:val="Style46"/>
        <w:keepNext w:val="0"/>
        <w:keepLines w:val="0"/>
        <w:widowControl w:val="0"/>
        <w:shd w:val="clear" w:color="auto" w:fill="auto"/>
        <w:bidi w:val="0"/>
        <w:spacing w:before="0" w:after="0" w:line="408" w:lineRule="exact"/>
        <w:ind w:left="0" w:right="0" w:firstLine="580"/>
        <w:jc w:val="both"/>
      </w:pPr>
      <w:r>
        <w:rPr>
          <w:b w:val="0"/>
          <w:bCs w:val="0"/>
          <w:color w:val="000000"/>
          <w:spacing w:val="0"/>
          <w:w w:val="100"/>
          <w:position w:val="0"/>
        </w:rPr>
        <w:t>收入确认政策和账面金额请参阅合并财务报表附注五、</w:t>
      </w:r>
      <w:r>
        <w:rPr>
          <w:b w:val="0"/>
          <w:bCs w:val="0"/>
          <w:color w:val="000000"/>
          <w:spacing w:val="0"/>
          <w:w w:val="100"/>
          <w:position w:val="0"/>
        </w:rPr>
        <w:t>（39）</w:t>
      </w:r>
      <w:r>
        <w:rPr>
          <w:b w:val="0"/>
          <w:bCs w:val="0"/>
          <w:color w:val="000000"/>
          <w:spacing w:val="0"/>
          <w:w w:val="100"/>
          <w:position w:val="0"/>
        </w:rPr>
        <w:t>及附注七、注释</w:t>
      </w:r>
      <w:r>
        <w:rPr>
          <w:b w:val="0"/>
          <w:bCs w:val="0"/>
          <w:color w:val="000000"/>
          <w:spacing w:val="0"/>
          <w:w w:val="100"/>
          <w:position w:val="0"/>
        </w:rPr>
        <w:t>61</w:t>
      </w:r>
      <w:r>
        <w:rPr>
          <w:b w:val="0"/>
          <w:bCs w:val="0"/>
          <w:color w:val="000000"/>
          <w:spacing w:val="0"/>
          <w:w w:val="100"/>
          <w:position w:val="0"/>
        </w:rPr>
        <w:t>所述，</w:t>
      </w:r>
      <w:r>
        <w:rPr>
          <w:b w:val="0"/>
          <w:bCs w:val="0"/>
          <w:color w:val="000000"/>
          <w:spacing w:val="0"/>
          <w:w w:val="100"/>
          <w:position w:val="0"/>
        </w:rPr>
        <w:t>2020</w:t>
      </w:r>
      <w:r>
        <w:rPr>
          <w:b w:val="0"/>
          <w:bCs w:val="0"/>
          <w:color w:val="000000"/>
          <w:spacing w:val="0"/>
          <w:w w:val="100"/>
          <w:position w:val="0"/>
        </w:rPr>
        <w:t>年度新 国都股份公司营业收入为人民币</w:t>
      </w:r>
      <w:r>
        <w:rPr>
          <w:b w:val="0"/>
          <w:bCs w:val="0"/>
          <w:color w:val="000000"/>
          <w:spacing w:val="0"/>
          <w:w w:val="100"/>
          <w:position w:val="0"/>
        </w:rPr>
        <w:t>2,632,361,743.29</w:t>
      </w:r>
      <w:r>
        <w:rPr>
          <w:b w:val="0"/>
          <w:bCs w:val="0"/>
          <w:color w:val="000000"/>
          <w:spacing w:val="0"/>
          <w:w w:val="100"/>
          <w:position w:val="0"/>
        </w:rPr>
        <w:t>元，其中商品销售收入</w:t>
      </w:r>
      <w:r>
        <w:rPr>
          <w:b w:val="0"/>
          <w:bCs w:val="0"/>
          <w:color w:val="000000"/>
          <w:spacing w:val="0"/>
          <w:w w:val="100"/>
          <w:position w:val="0"/>
        </w:rPr>
        <w:t>915,385,334.35</w:t>
      </w:r>
      <w:r>
        <w:rPr>
          <w:b w:val="0"/>
          <w:bCs w:val="0"/>
          <w:color w:val="000000"/>
          <w:spacing w:val="0"/>
          <w:w w:val="100"/>
          <w:position w:val="0"/>
        </w:rPr>
        <w:t>元；收单业务 收入</w:t>
      </w:r>
      <w:r>
        <w:rPr>
          <w:b w:val="0"/>
          <w:bCs w:val="0"/>
          <w:color w:val="000000"/>
          <w:spacing w:val="0"/>
          <w:w w:val="100"/>
          <w:position w:val="0"/>
        </w:rPr>
        <w:t xml:space="preserve">1, 560, 455, </w:t>
      </w:r>
      <w:r>
        <w:rPr>
          <w:b w:val="0"/>
          <w:bCs w:val="0"/>
          <w:color w:val="000000"/>
          <w:spacing w:val="0"/>
          <w:w w:val="100"/>
          <w:position w:val="0"/>
        </w:rPr>
        <w:t xml:space="preserve">675. </w:t>
      </w:r>
      <w:r>
        <w:rPr>
          <w:b w:val="0"/>
          <w:bCs w:val="0"/>
          <w:color w:val="000000"/>
          <w:spacing w:val="0"/>
          <w:w w:val="100"/>
          <w:position w:val="0"/>
        </w:rPr>
        <w:t>94</w:t>
      </w:r>
      <w:r>
        <w:rPr>
          <w:b w:val="0"/>
          <w:bCs w:val="0"/>
          <w:color w:val="000000"/>
          <w:spacing w:val="0"/>
          <w:w w:val="100"/>
          <w:position w:val="0"/>
        </w:rPr>
        <w:t>元，合计占营业收入比重</w:t>
      </w:r>
      <w:r>
        <w:rPr>
          <w:b w:val="0"/>
          <w:bCs w:val="0"/>
          <w:color w:val="000000"/>
          <w:spacing w:val="0"/>
          <w:w w:val="100"/>
          <w:position w:val="0"/>
        </w:rPr>
        <w:t>94.05%</w:t>
      </w:r>
      <w:r>
        <w:rPr>
          <w:b w:val="0"/>
          <w:bCs w:val="0"/>
          <w:color w:val="000000"/>
          <w:spacing w:val="0"/>
          <w:w w:val="100"/>
          <w:position w:val="0"/>
        </w:rPr>
        <w:t xml:space="preserve">。由于收入是新国都股份公司的关键业绩指标之 </w:t>
      </w:r>
      <w:r>
        <w:rPr>
          <w:b w:val="0"/>
          <w:bCs w:val="0"/>
          <w:color w:val="000000"/>
          <w:spacing w:val="0"/>
          <w:w w:val="100"/>
          <w:position w:val="0"/>
        </w:rPr>
        <w:t>一，从而存在新国都股份公司管理层（以下简称管理层）为了达到特定目标或期望而操纵收入确认时点的 固有风险，因此我们将新国都股份公司商品销售及收单业务收入的确认识别为关键审计事项。</w:t>
      </w:r>
    </w:p>
    <w:p>
      <w:pPr>
        <w:pStyle w:val="Style46"/>
        <w:keepNext w:val="0"/>
        <w:keepLines w:val="0"/>
        <w:widowControl w:val="0"/>
        <w:numPr>
          <w:ilvl w:val="0"/>
          <w:numId w:val="21"/>
        </w:numPr>
        <w:shd w:val="clear" w:color="auto" w:fill="auto"/>
        <w:bidi w:val="0"/>
        <w:spacing w:before="0" w:after="0" w:line="410" w:lineRule="exact"/>
        <w:ind w:left="0" w:right="0" w:firstLine="580"/>
        <w:jc w:val="both"/>
      </w:pPr>
      <w:bookmarkStart w:id="772" w:name="bookmark772"/>
      <w:bookmarkEnd w:id="772"/>
      <w:r>
        <w:rPr>
          <w:b w:val="0"/>
          <w:bCs w:val="0"/>
          <w:color w:val="000000"/>
          <w:spacing w:val="0"/>
          <w:w w:val="100"/>
          <w:position w:val="0"/>
        </w:rPr>
        <w:t>审计应对</w:t>
      </w:r>
    </w:p>
    <w:p>
      <w:pPr>
        <w:pStyle w:val="Style46"/>
        <w:keepNext w:val="0"/>
        <w:keepLines w:val="0"/>
        <w:widowControl w:val="0"/>
        <w:shd w:val="clear" w:color="auto" w:fill="auto"/>
        <w:tabs>
          <w:tab w:pos="923" w:val="left"/>
        </w:tabs>
        <w:bidi w:val="0"/>
        <w:spacing w:before="0" w:after="0" w:line="410" w:lineRule="exact"/>
        <w:ind w:left="0" w:right="0" w:firstLine="440"/>
        <w:jc w:val="both"/>
      </w:pPr>
      <w:bookmarkStart w:id="773" w:name="bookmark773"/>
      <w:r>
        <w:rPr>
          <w:b w:val="0"/>
          <w:bCs w:val="0"/>
          <w:color w:val="000000"/>
          <w:spacing w:val="0"/>
          <w:w w:val="100"/>
          <w:position w:val="0"/>
        </w:rPr>
        <w:t>（</w:t>
      </w:r>
      <w:bookmarkEnd w:id="773"/>
      <w:r>
        <w:rPr>
          <w:b w:val="0"/>
          <w:bCs w:val="0"/>
          <w:color w:val="000000"/>
          <w:spacing w:val="0"/>
          <w:w w:val="100"/>
          <w:position w:val="0"/>
        </w:rPr>
        <w:t>1）</w:t>
        <w:tab/>
      </w:r>
      <w:r>
        <w:rPr>
          <w:b w:val="0"/>
          <w:bCs w:val="0"/>
          <w:color w:val="000000"/>
          <w:spacing w:val="0"/>
          <w:w w:val="100"/>
          <w:position w:val="0"/>
        </w:rPr>
        <w:t>我们对于商品销售收入所实施的重要程序包括：</w:t>
      </w:r>
    </w:p>
    <w:p>
      <w:pPr>
        <w:pStyle w:val="Style46"/>
        <w:keepNext w:val="0"/>
        <w:keepLines w:val="0"/>
        <w:widowControl w:val="0"/>
        <w:numPr>
          <w:ilvl w:val="0"/>
          <w:numId w:val="23"/>
        </w:numPr>
        <w:shd w:val="clear" w:color="auto" w:fill="auto"/>
        <w:tabs>
          <w:tab w:pos="814" w:val="left"/>
        </w:tabs>
        <w:bidi w:val="0"/>
        <w:spacing w:before="0" w:after="0" w:line="410" w:lineRule="exact"/>
        <w:ind w:left="0" w:right="0" w:firstLine="440"/>
        <w:jc w:val="both"/>
      </w:pPr>
      <w:bookmarkStart w:id="774" w:name="bookmark774"/>
      <w:bookmarkEnd w:id="774"/>
      <w:r>
        <w:rPr>
          <w:b w:val="0"/>
          <w:bCs w:val="0"/>
          <w:color w:val="000000"/>
          <w:spacing w:val="0"/>
          <w:w w:val="100"/>
          <w:position w:val="0"/>
        </w:rPr>
        <w:t>了解并测试管理层与商品销售收入相关的内部控制，以评价收入确认内部控制的设计和运行有效 性；</w:t>
      </w:r>
    </w:p>
    <w:p>
      <w:pPr>
        <w:pStyle w:val="Style46"/>
        <w:keepNext w:val="0"/>
        <w:keepLines w:val="0"/>
        <w:widowControl w:val="0"/>
        <w:numPr>
          <w:ilvl w:val="0"/>
          <w:numId w:val="23"/>
        </w:numPr>
        <w:shd w:val="clear" w:color="auto" w:fill="auto"/>
        <w:tabs>
          <w:tab w:pos="837" w:val="left"/>
        </w:tabs>
        <w:bidi w:val="0"/>
        <w:spacing w:before="0" w:after="0" w:line="410" w:lineRule="exact"/>
        <w:ind w:left="0" w:right="0" w:firstLine="440"/>
        <w:jc w:val="left"/>
      </w:pPr>
      <w:bookmarkStart w:id="775" w:name="bookmark775"/>
      <w:bookmarkEnd w:id="775"/>
      <w:r>
        <w:rPr>
          <w:b w:val="0"/>
          <w:bCs w:val="0"/>
          <w:color w:val="000000"/>
          <w:spacing w:val="0"/>
          <w:w w:val="100"/>
          <w:position w:val="0"/>
        </w:rPr>
        <w:t>通过检查销售主要合同，评价相关业务收入确认时点是否符合企业会计准则的规定；</w:t>
      </w:r>
    </w:p>
    <w:p>
      <w:pPr>
        <w:pStyle w:val="Style46"/>
        <w:keepNext w:val="0"/>
        <w:keepLines w:val="0"/>
        <w:widowControl w:val="0"/>
        <w:numPr>
          <w:ilvl w:val="0"/>
          <w:numId w:val="23"/>
        </w:numPr>
        <w:shd w:val="clear" w:color="auto" w:fill="auto"/>
        <w:tabs>
          <w:tab w:pos="814" w:val="left"/>
        </w:tabs>
        <w:bidi w:val="0"/>
        <w:spacing w:before="0" w:after="0" w:line="410" w:lineRule="exact"/>
        <w:ind w:left="0" w:right="0" w:firstLine="440"/>
        <w:jc w:val="both"/>
      </w:pPr>
      <w:bookmarkStart w:id="776" w:name="bookmark776"/>
      <w:bookmarkEnd w:id="776"/>
      <w:r>
        <w:rPr>
          <w:b w:val="0"/>
          <w:bCs w:val="0"/>
          <w:color w:val="000000"/>
          <w:spacing w:val="0"/>
          <w:w w:val="100"/>
          <w:position w:val="0"/>
        </w:rPr>
        <w:t>通过查询客户的工商资料，询问新国都股份公司相关人员，以确认客户与新国都股份公司是否存在 关联关系；</w:t>
      </w:r>
    </w:p>
    <w:p>
      <w:pPr>
        <w:pStyle w:val="Style46"/>
        <w:keepNext w:val="0"/>
        <w:keepLines w:val="0"/>
        <w:widowControl w:val="0"/>
        <w:numPr>
          <w:ilvl w:val="0"/>
          <w:numId w:val="23"/>
        </w:numPr>
        <w:shd w:val="clear" w:color="auto" w:fill="auto"/>
        <w:tabs>
          <w:tab w:pos="837" w:val="left"/>
        </w:tabs>
        <w:bidi w:val="0"/>
        <w:spacing w:before="0" w:after="0" w:line="410" w:lineRule="exact"/>
        <w:ind w:left="0" w:right="0" w:firstLine="440"/>
        <w:jc w:val="both"/>
      </w:pPr>
      <w:bookmarkStart w:id="777" w:name="bookmark777"/>
      <w:bookmarkEnd w:id="777"/>
      <w:r>
        <w:rPr>
          <w:b w:val="0"/>
          <w:bCs w:val="0"/>
          <w:color w:val="000000"/>
          <w:spacing w:val="0"/>
          <w:w w:val="100"/>
          <w:position w:val="0"/>
        </w:rPr>
        <w:t>选取样本检查与收入确认相关的支持性文件，包括销售合同、销售发票、出库单、客户签收单等；</w:t>
      </w:r>
    </w:p>
    <w:p>
      <w:pPr>
        <w:pStyle w:val="Style46"/>
        <w:keepNext w:val="0"/>
        <w:keepLines w:val="0"/>
        <w:widowControl w:val="0"/>
        <w:numPr>
          <w:ilvl w:val="0"/>
          <w:numId w:val="23"/>
        </w:numPr>
        <w:shd w:val="clear" w:color="auto" w:fill="auto"/>
        <w:tabs>
          <w:tab w:pos="837" w:val="left"/>
        </w:tabs>
        <w:bidi w:val="0"/>
        <w:spacing w:before="0" w:after="0" w:line="410" w:lineRule="exact"/>
        <w:ind w:left="0" w:right="0" w:firstLine="440"/>
        <w:jc w:val="both"/>
      </w:pPr>
      <w:bookmarkStart w:id="778" w:name="bookmark778"/>
      <w:bookmarkEnd w:id="778"/>
      <w:r>
        <w:rPr>
          <w:b w:val="0"/>
          <w:bCs w:val="0"/>
          <w:color w:val="000000"/>
          <w:spacing w:val="0"/>
          <w:w w:val="100"/>
          <w:position w:val="0"/>
        </w:rPr>
        <w:t>结合应收账款针对客户选取样本实施了函证程序。</w:t>
      </w:r>
    </w:p>
    <w:p>
      <w:pPr>
        <w:pStyle w:val="Style46"/>
        <w:keepNext w:val="0"/>
        <w:keepLines w:val="0"/>
        <w:widowControl w:val="0"/>
        <w:numPr>
          <w:ilvl w:val="0"/>
          <w:numId w:val="23"/>
        </w:numPr>
        <w:shd w:val="clear" w:color="auto" w:fill="auto"/>
        <w:tabs>
          <w:tab w:pos="814" w:val="left"/>
        </w:tabs>
        <w:bidi w:val="0"/>
        <w:spacing w:before="0" w:after="0" w:line="410" w:lineRule="exact"/>
        <w:ind w:left="0" w:right="0" w:firstLine="440"/>
        <w:jc w:val="both"/>
      </w:pPr>
      <w:bookmarkStart w:id="779" w:name="bookmark779"/>
      <w:bookmarkEnd w:id="779"/>
      <w:r>
        <w:rPr>
          <w:b w:val="0"/>
          <w:bCs w:val="0"/>
          <w:color w:val="000000"/>
          <w:spacing w:val="0"/>
          <w:w w:val="100"/>
          <w:position w:val="0"/>
        </w:rPr>
        <w:t>针对资产负债表日前后确认的销售收入核对相关支持性文件，以评估销售收入是否在恰当的期间确 认。</w:t>
      </w:r>
    </w:p>
    <w:p>
      <w:pPr>
        <w:pStyle w:val="Style46"/>
        <w:keepNext w:val="0"/>
        <w:keepLines w:val="0"/>
        <w:widowControl w:val="0"/>
        <w:shd w:val="clear" w:color="auto" w:fill="auto"/>
        <w:tabs>
          <w:tab w:pos="923" w:val="left"/>
        </w:tabs>
        <w:bidi w:val="0"/>
        <w:spacing w:before="0" w:after="0" w:line="410" w:lineRule="exact"/>
        <w:ind w:left="0" w:right="0" w:firstLine="440"/>
        <w:jc w:val="left"/>
      </w:pPr>
      <w:bookmarkStart w:id="780" w:name="bookmark780"/>
      <w:r>
        <w:rPr>
          <w:b w:val="0"/>
          <w:bCs w:val="0"/>
          <w:color w:val="000000"/>
          <w:spacing w:val="0"/>
          <w:w w:val="100"/>
          <w:position w:val="0"/>
        </w:rPr>
        <w:t>（</w:t>
      </w:r>
      <w:bookmarkEnd w:id="780"/>
      <w:r>
        <w:rPr>
          <w:b w:val="0"/>
          <w:bCs w:val="0"/>
          <w:color w:val="000000"/>
          <w:spacing w:val="0"/>
          <w:w w:val="100"/>
          <w:position w:val="0"/>
        </w:rPr>
        <w:t>2）</w:t>
        <w:tab/>
      </w:r>
      <w:r>
        <w:rPr>
          <w:b w:val="0"/>
          <w:bCs w:val="0"/>
          <w:color w:val="000000"/>
          <w:spacing w:val="0"/>
          <w:w w:val="100"/>
          <w:position w:val="0"/>
        </w:rPr>
        <w:t>我们对于收单业务收入所实施的重要审计程序包括：</w:t>
      </w:r>
    </w:p>
    <w:p>
      <w:pPr>
        <w:pStyle w:val="Style46"/>
        <w:keepNext w:val="0"/>
        <w:keepLines w:val="0"/>
        <w:widowControl w:val="0"/>
        <w:numPr>
          <w:ilvl w:val="0"/>
          <w:numId w:val="25"/>
        </w:numPr>
        <w:shd w:val="clear" w:color="auto" w:fill="auto"/>
        <w:tabs>
          <w:tab w:pos="810" w:val="left"/>
        </w:tabs>
        <w:bidi w:val="0"/>
        <w:spacing w:before="0" w:after="0" w:line="410" w:lineRule="exact"/>
        <w:ind w:left="0" w:right="0" w:firstLine="440"/>
        <w:jc w:val="both"/>
      </w:pPr>
      <w:bookmarkStart w:id="781" w:name="bookmark781"/>
      <w:bookmarkEnd w:id="781"/>
      <w:r>
        <w:rPr>
          <w:b w:val="0"/>
          <w:bCs w:val="0"/>
          <w:color w:val="000000"/>
          <w:spacing w:val="0"/>
          <w:w w:val="100"/>
          <w:position w:val="0"/>
        </w:rPr>
        <w:t>了解并测试管理层与收单业务收入确认相关的内部控制，以评价收入确认内部控制的设计和运行有 效性；</w:t>
      </w:r>
    </w:p>
    <w:p>
      <w:pPr>
        <w:pStyle w:val="Style46"/>
        <w:keepNext w:val="0"/>
        <w:keepLines w:val="0"/>
        <w:widowControl w:val="0"/>
        <w:numPr>
          <w:ilvl w:val="0"/>
          <w:numId w:val="25"/>
        </w:numPr>
        <w:shd w:val="clear" w:color="auto" w:fill="auto"/>
        <w:tabs>
          <w:tab w:pos="837" w:val="left"/>
        </w:tabs>
        <w:bidi w:val="0"/>
        <w:spacing w:before="0" w:after="0" w:line="410" w:lineRule="exact"/>
        <w:ind w:left="0" w:right="0" w:firstLine="440"/>
        <w:jc w:val="both"/>
      </w:pPr>
      <w:bookmarkStart w:id="782" w:name="bookmark782"/>
      <w:bookmarkEnd w:id="782"/>
      <w:r>
        <w:rPr>
          <w:b w:val="0"/>
          <w:bCs w:val="0"/>
          <w:color w:val="000000"/>
          <w:spacing w:val="0"/>
          <w:w w:val="100"/>
          <w:position w:val="0"/>
        </w:rPr>
        <w:t xml:space="preserve">针对收单业务系统执行了 </w:t>
      </w:r>
      <w:r>
        <w:rPr>
          <w:b w:val="0"/>
          <w:bCs w:val="0"/>
          <w:color w:val="000000"/>
          <w:spacing w:val="0"/>
          <w:w w:val="100"/>
          <w:position w:val="0"/>
        </w:rPr>
        <w:t>IT</w:t>
      </w:r>
      <w:r>
        <w:rPr>
          <w:b w:val="0"/>
          <w:bCs w:val="0"/>
          <w:color w:val="000000"/>
          <w:spacing w:val="0"/>
          <w:w w:val="100"/>
          <w:position w:val="0"/>
        </w:rPr>
        <w:t>测试；</w:t>
      </w:r>
    </w:p>
    <w:p>
      <w:pPr>
        <w:pStyle w:val="Style46"/>
        <w:keepNext w:val="0"/>
        <w:keepLines w:val="0"/>
        <w:widowControl w:val="0"/>
        <w:numPr>
          <w:ilvl w:val="0"/>
          <w:numId w:val="25"/>
        </w:numPr>
        <w:shd w:val="clear" w:color="auto" w:fill="auto"/>
        <w:tabs>
          <w:tab w:pos="837" w:val="left"/>
        </w:tabs>
        <w:bidi w:val="0"/>
        <w:spacing w:before="0" w:after="0" w:line="410" w:lineRule="exact"/>
        <w:ind w:left="0" w:right="0" w:firstLine="440"/>
        <w:jc w:val="both"/>
      </w:pPr>
      <w:bookmarkStart w:id="783" w:name="bookmark783"/>
      <w:bookmarkEnd w:id="783"/>
      <w:r>
        <w:rPr>
          <w:b w:val="0"/>
          <w:bCs w:val="0"/>
          <w:color w:val="000000"/>
          <w:spacing w:val="0"/>
          <w:w w:val="100"/>
          <w:position w:val="0"/>
        </w:rPr>
        <w:t>通过询问管理层和检查主要合同，评价相关业务收入确认时点是否符合企业会计准则的规定；</w:t>
      </w:r>
    </w:p>
    <w:p>
      <w:pPr>
        <w:pStyle w:val="Style46"/>
        <w:keepNext w:val="0"/>
        <w:keepLines w:val="0"/>
        <w:widowControl w:val="0"/>
        <w:numPr>
          <w:ilvl w:val="0"/>
          <w:numId w:val="25"/>
        </w:numPr>
        <w:shd w:val="clear" w:color="auto" w:fill="auto"/>
        <w:tabs>
          <w:tab w:pos="814" w:val="left"/>
        </w:tabs>
        <w:bidi w:val="0"/>
        <w:spacing w:before="0" w:after="0" w:line="410" w:lineRule="exact"/>
        <w:ind w:left="0" w:right="0" w:firstLine="440"/>
        <w:jc w:val="both"/>
      </w:pPr>
      <w:bookmarkStart w:id="784" w:name="bookmark784"/>
      <w:bookmarkEnd w:id="784"/>
      <w:r>
        <w:rPr>
          <w:b w:val="0"/>
          <w:bCs w:val="0"/>
          <w:color w:val="000000"/>
          <w:spacing w:val="0"/>
          <w:w w:val="100"/>
          <w:position w:val="0"/>
        </w:rPr>
        <w:t>选取样本检查与收入确认相关的支持性文件，包括：比对银联对账文件与业务日报表是否相符、账 面确认收入与收单业务系统数据是否相符、商户交易流水及应清分款项与业务平台数据是否相符、手续费 率与合同约定是否相符等；</w:t>
      </w:r>
    </w:p>
    <w:p>
      <w:pPr>
        <w:pStyle w:val="Style46"/>
        <w:keepNext w:val="0"/>
        <w:keepLines w:val="0"/>
        <w:widowControl w:val="0"/>
        <w:numPr>
          <w:ilvl w:val="0"/>
          <w:numId w:val="25"/>
        </w:numPr>
        <w:shd w:val="clear" w:color="auto" w:fill="auto"/>
        <w:tabs>
          <w:tab w:pos="837" w:val="left"/>
        </w:tabs>
        <w:bidi w:val="0"/>
        <w:spacing w:before="0" w:after="0" w:line="410" w:lineRule="exact"/>
        <w:ind w:left="0" w:right="0" w:firstLine="440"/>
        <w:jc w:val="left"/>
      </w:pPr>
      <w:bookmarkStart w:id="785" w:name="bookmark785"/>
      <w:bookmarkEnd w:id="785"/>
      <w:r>
        <w:rPr>
          <w:b w:val="0"/>
          <w:bCs w:val="0"/>
          <w:color w:val="000000"/>
          <w:spacing w:val="0"/>
          <w:w w:val="100"/>
          <w:position w:val="0"/>
        </w:rPr>
        <w:t>检查期后清分款项收付款情况，以确认是否存在重要期后收入调整事项。</w:t>
      </w:r>
    </w:p>
    <w:p>
      <w:pPr>
        <w:pStyle w:val="Style46"/>
        <w:keepNext w:val="0"/>
        <w:keepLines w:val="0"/>
        <w:widowControl w:val="0"/>
        <w:shd w:val="clear" w:color="auto" w:fill="auto"/>
        <w:bidi w:val="0"/>
        <w:spacing w:before="0" w:after="0" w:line="410" w:lineRule="exact"/>
        <w:ind w:left="0" w:right="0" w:firstLine="720"/>
        <w:jc w:val="both"/>
      </w:pPr>
      <w:r>
        <w:rPr>
          <w:b w:val="0"/>
          <w:bCs w:val="0"/>
          <w:color w:val="000000"/>
          <w:spacing w:val="0"/>
          <w:w w:val="100"/>
          <w:position w:val="0"/>
        </w:rPr>
        <w:t>基于已执行的审计工作，我们认为，管理层对营业收入的列报与披露是适当的。</w:t>
      </w:r>
    </w:p>
    <w:p>
      <w:pPr>
        <w:pStyle w:val="Style46"/>
        <w:keepNext w:val="0"/>
        <w:keepLines w:val="0"/>
        <w:widowControl w:val="0"/>
        <w:shd w:val="clear" w:color="auto" w:fill="auto"/>
        <w:bidi w:val="0"/>
        <w:spacing w:before="0" w:after="0" w:line="410" w:lineRule="exact"/>
        <w:ind w:left="0" w:right="0" w:firstLine="580"/>
        <w:jc w:val="both"/>
      </w:pPr>
      <w:bookmarkStart w:id="786" w:name="bookmark786"/>
      <w:r>
        <w:rPr>
          <w:b w:val="0"/>
          <w:bCs w:val="0"/>
          <w:color w:val="000000"/>
          <w:spacing w:val="0"/>
          <w:w w:val="100"/>
          <w:position w:val="0"/>
        </w:rPr>
        <w:t>（</w:t>
      </w:r>
      <w:bookmarkEnd w:id="786"/>
      <w:r>
        <w:rPr>
          <w:b w:val="0"/>
          <w:bCs w:val="0"/>
          <w:color w:val="000000"/>
          <w:spacing w:val="0"/>
          <w:w w:val="100"/>
          <w:position w:val="0"/>
        </w:rPr>
        <w:t>二）商誉减值</w:t>
      </w:r>
    </w:p>
    <w:p>
      <w:pPr>
        <w:pStyle w:val="Style46"/>
        <w:keepNext w:val="0"/>
        <w:keepLines w:val="0"/>
        <w:widowControl w:val="0"/>
        <w:numPr>
          <w:ilvl w:val="0"/>
          <w:numId w:val="27"/>
        </w:numPr>
        <w:shd w:val="clear" w:color="auto" w:fill="auto"/>
        <w:bidi w:val="0"/>
        <w:spacing w:before="0" w:after="0" w:line="410" w:lineRule="exact"/>
        <w:ind w:left="0" w:right="0" w:firstLine="720"/>
        <w:jc w:val="both"/>
      </w:pPr>
      <w:bookmarkStart w:id="787" w:name="bookmark787"/>
      <w:bookmarkEnd w:id="787"/>
      <w:r>
        <w:rPr>
          <w:b w:val="0"/>
          <w:bCs w:val="0"/>
          <w:color w:val="000000"/>
          <w:spacing w:val="0"/>
          <w:w w:val="100"/>
          <w:position w:val="0"/>
        </w:rPr>
        <w:t>事项描述</w:t>
      </w:r>
    </w:p>
    <w:p>
      <w:pPr>
        <w:pStyle w:val="Style46"/>
        <w:keepNext w:val="0"/>
        <w:keepLines w:val="0"/>
        <w:widowControl w:val="0"/>
        <w:shd w:val="clear" w:color="auto" w:fill="auto"/>
        <w:bidi w:val="0"/>
        <w:spacing w:before="0" w:after="0" w:line="410" w:lineRule="exact"/>
        <w:ind w:left="0" w:right="0" w:firstLine="440"/>
        <w:jc w:val="both"/>
      </w:pPr>
      <w:r>
        <w:rPr>
          <w:b w:val="0"/>
          <w:bCs w:val="0"/>
          <w:color w:val="000000"/>
          <w:spacing w:val="0"/>
          <w:w w:val="100"/>
          <w:position w:val="0"/>
        </w:rPr>
        <w:t>如合并财务报表附注五</w:t>
      </w:r>
      <w:r>
        <w:rPr>
          <w:b w:val="0"/>
          <w:bCs w:val="0"/>
          <w:color w:val="000000"/>
          <w:spacing w:val="0"/>
          <w:w w:val="100"/>
          <w:position w:val="0"/>
        </w:rPr>
        <w:t>（31）</w:t>
      </w:r>
      <w:r>
        <w:rPr>
          <w:b w:val="0"/>
          <w:bCs w:val="0"/>
          <w:color w:val="000000"/>
          <w:spacing w:val="0"/>
          <w:w w:val="100"/>
          <w:position w:val="0"/>
        </w:rPr>
        <w:t>及附注七、注释</w:t>
      </w:r>
      <w:r>
        <w:rPr>
          <w:b w:val="0"/>
          <w:bCs w:val="0"/>
          <w:color w:val="000000"/>
          <w:spacing w:val="0"/>
          <w:w w:val="100"/>
          <w:position w:val="0"/>
        </w:rPr>
        <w:t>28</w:t>
      </w:r>
      <w:r>
        <w:rPr>
          <w:b w:val="0"/>
          <w:bCs w:val="0"/>
          <w:color w:val="000000"/>
          <w:spacing w:val="0"/>
          <w:w w:val="100"/>
          <w:position w:val="0"/>
        </w:rPr>
        <w:t>所述，截至</w:t>
      </w:r>
      <w:r>
        <w:rPr>
          <w:b w:val="0"/>
          <w:bCs w:val="0"/>
          <w:color w:val="000000"/>
          <w:spacing w:val="0"/>
          <w:w w:val="100"/>
          <w:position w:val="0"/>
        </w:rPr>
        <w:t>2020</w:t>
      </w:r>
      <w:r>
        <w:rPr>
          <w:b w:val="0"/>
          <w:bCs w:val="0"/>
          <w:color w:val="000000"/>
          <w:spacing w:val="0"/>
          <w:w w:val="100"/>
          <w:position w:val="0"/>
        </w:rPr>
        <w:t>年</w:t>
      </w:r>
      <w:r>
        <w:rPr>
          <w:b w:val="0"/>
          <w:bCs w:val="0"/>
          <w:color w:val="000000"/>
          <w:spacing w:val="0"/>
          <w:w w:val="100"/>
          <w:position w:val="0"/>
        </w:rPr>
        <w:t>12</w:t>
      </w:r>
      <w:r>
        <w:rPr>
          <w:b w:val="0"/>
          <w:bCs w:val="0"/>
          <w:color w:val="000000"/>
          <w:spacing w:val="0"/>
          <w:w w:val="100"/>
          <w:position w:val="0"/>
        </w:rPr>
        <w:t>月</w:t>
      </w:r>
      <w:r>
        <w:rPr>
          <w:b w:val="0"/>
          <w:bCs w:val="0"/>
          <w:color w:val="000000"/>
          <w:spacing w:val="0"/>
          <w:w w:val="100"/>
          <w:position w:val="0"/>
        </w:rPr>
        <w:t>31</w:t>
      </w:r>
      <w:r>
        <w:rPr>
          <w:b w:val="0"/>
          <w:bCs w:val="0"/>
          <w:color w:val="000000"/>
          <w:spacing w:val="0"/>
          <w:w w:val="100"/>
          <w:position w:val="0"/>
        </w:rPr>
        <w:t xml:space="preserve">日，商誉账面价值为 </w:t>
      </w:r>
      <w:r>
        <w:rPr>
          <w:b w:val="0"/>
          <w:bCs w:val="0"/>
          <w:color w:val="000000"/>
          <w:spacing w:val="0"/>
          <w:w w:val="100"/>
          <w:position w:val="0"/>
        </w:rPr>
        <w:t>792,528,482.31</w:t>
      </w:r>
      <w:r>
        <w:rPr>
          <w:b w:val="0"/>
          <w:bCs w:val="0"/>
          <w:color w:val="000000"/>
          <w:spacing w:val="0"/>
          <w:w w:val="100"/>
          <w:position w:val="0"/>
        </w:rPr>
        <w:t>元，为新国都股份公司历年收购子公司形成，属于新国都股份公司重要资产。管理层在每 年年度终了对商誉进行减值测试，并依据减值测试的结果调整商誉的账面价值。由于商誉减值测试的结果 很大程度上依赖于管理层所做的估计和采用的假设，特别是在预测相关资产组的未来收入及长期收入增长 率、毛利率、经营费用、折现率等涉及管理层的重大判断。该等估计均存在不确定性，受管理层对未来市 场以及对经济环境判断的影响，采用不同的估计和假设会对评估的商誉可收回价值有很大的影响。由于商 誉金额重大，且管理层需要作出重大判断，因此我们将商誉的减值确定为关键审计事项。</w:t>
      </w:r>
    </w:p>
    <w:p>
      <w:pPr>
        <w:pStyle w:val="Style46"/>
        <w:keepNext w:val="0"/>
        <w:keepLines w:val="0"/>
        <w:widowControl w:val="0"/>
        <w:numPr>
          <w:ilvl w:val="0"/>
          <w:numId w:val="27"/>
        </w:numPr>
        <w:shd w:val="clear" w:color="auto" w:fill="auto"/>
        <w:tabs>
          <w:tab w:pos="914" w:val="left"/>
        </w:tabs>
        <w:bidi w:val="0"/>
        <w:spacing w:before="0" w:after="0" w:line="410" w:lineRule="exact"/>
        <w:ind w:left="0" w:right="0" w:firstLine="580"/>
        <w:jc w:val="both"/>
      </w:pPr>
      <w:bookmarkStart w:id="788" w:name="bookmark788"/>
      <w:bookmarkEnd w:id="788"/>
      <w:r>
        <w:rPr>
          <w:b w:val="0"/>
          <w:bCs w:val="0"/>
          <w:color w:val="000000"/>
          <w:spacing w:val="0"/>
          <w:w w:val="100"/>
          <w:position w:val="0"/>
        </w:rPr>
        <w:t>审计应对</w:t>
      </w:r>
    </w:p>
    <w:p>
      <w:pPr>
        <w:pStyle w:val="Style46"/>
        <w:keepNext w:val="0"/>
        <w:keepLines w:val="0"/>
        <w:widowControl w:val="0"/>
        <w:shd w:val="clear" w:color="auto" w:fill="auto"/>
        <w:bidi w:val="0"/>
        <w:spacing w:before="0" w:after="0" w:line="410" w:lineRule="exact"/>
        <w:ind w:left="0" w:right="0" w:firstLine="440"/>
        <w:jc w:val="both"/>
      </w:pPr>
      <w:r>
        <w:rPr>
          <w:b w:val="0"/>
          <w:bCs w:val="0"/>
          <w:color w:val="000000"/>
          <w:spacing w:val="0"/>
          <w:w w:val="100"/>
          <w:position w:val="0"/>
        </w:rPr>
        <w:t>我们对于商誉减值所实施的重要审计程序包括：</w:t>
      </w:r>
    </w:p>
    <w:p>
      <w:pPr>
        <w:pStyle w:val="Style46"/>
        <w:keepNext w:val="0"/>
        <w:keepLines w:val="0"/>
        <w:widowControl w:val="0"/>
        <w:shd w:val="clear" w:color="auto" w:fill="auto"/>
        <w:tabs>
          <w:tab w:pos="923" w:val="left"/>
        </w:tabs>
        <w:bidi w:val="0"/>
        <w:spacing w:before="0" w:after="0" w:line="413" w:lineRule="exact"/>
        <w:ind w:left="0" w:right="0" w:firstLine="440"/>
        <w:jc w:val="both"/>
      </w:pPr>
      <w:bookmarkStart w:id="789" w:name="bookmark789"/>
      <w:r>
        <w:rPr>
          <w:b w:val="0"/>
          <w:bCs w:val="0"/>
          <w:color w:val="000000"/>
          <w:spacing w:val="0"/>
          <w:w w:val="100"/>
          <w:position w:val="0"/>
        </w:rPr>
        <w:t>（</w:t>
      </w:r>
      <w:bookmarkEnd w:id="789"/>
      <w:r>
        <w:rPr>
          <w:b w:val="0"/>
          <w:bCs w:val="0"/>
          <w:color w:val="000000"/>
          <w:spacing w:val="0"/>
          <w:w w:val="100"/>
          <w:position w:val="0"/>
        </w:rPr>
        <w:t>1）</w:t>
        <w:tab/>
      </w:r>
      <w:r>
        <w:rPr>
          <w:b w:val="0"/>
          <w:bCs w:val="0"/>
          <w:color w:val="000000"/>
          <w:spacing w:val="0"/>
          <w:w w:val="100"/>
          <w:position w:val="0"/>
        </w:rPr>
        <w:t>评价与管理层确定商誉可收回金额相关的关键内部控制的设计和运行有效性；</w:t>
      </w:r>
    </w:p>
    <w:p>
      <w:pPr>
        <w:pStyle w:val="Style46"/>
        <w:keepNext w:val="0"/>
        <w:keepLines w:val="0"/>
        <w:widowControl w:val="0"/>
        <w:shd w:val="clear" w:color="auto" w:fill="auto"/>
        <w:tabs>
          <w:tab w:pos="923" w:val="left"/>
        </w:tabs>
        <w:bidi w:val="0"/>
        <w:spacing w:before="0" w:after="0" w:line="413" w:lineRule="exact"/>
        <w:ind w:left="0" w:right="0" w:firstLine="440"/>
        <w:jc w:val="both"/>
      </w:pPr>
      <w:bookmarkStart w:id="790" w:name="bookmark790"/>
      <w:r>
        <w:rPr>
          <w:b w:val="0"/>
          <w:bCs w:val="0"/>
          <w:color w:val="000000"/>
          <w:spacing w:val="0"/>
          <w:w w:val="100"/>
          <w:position w:val="0"/>
        </w:rPr>
        <w:t>（</w:t>
      </w:r>
      <w:bookmarkEnd w:id="790"/>
      <w:r>
        <w:rPr>
          <w:b w:val="0"/>
          <w:bCs w:val="0"/>
          <w:color w:val="000000"/>
          <w:spacing w:val="0"/>
          <w:w w:val="100"/>
          <w:position w:val="0"/>
        </w:rPr>
        <w:t>2）</w:t>
        <w:tab/>
      </w:r>
      <w:r>
        <w:rPr>
          <w:b w:val="0"/>
          <w:bCs w:val="0"/>
          <w:color w:val="000000"/>
          <w:spacing w:val="0"/>
          <w:w w:val="100"/>
          <w:position w:val="0"/>
        </w:rPr>
        <w:t>复核管理层对资产组的认定和商誉的分摊方法；</w:t>
      </w:r>
    </w:p>
    <w:p>
      <w:pPr>
        <w:pStyle w:val="Style46"/>
        <w:keepNext w:val="0"/>
        <w:keepLines w:val="0"/>
        <w:widowControl w:val="0"/>
        <w:shd w:val="clear" w:color="auto" w:fill="auto"/>
        <w:tabs>
          <w:tab w:pos="1021" w:val="left"/>
        </w:tabs>
        <w:bidi w:val="0"/>
        <w:spacing w:before="0" w:after="0" w:line="413" w:lineRule="exact"/>
        <w:ind w:left="0" w:right="0" w:firstLine="440"/>
        <w:jc w:val="both"/>
      </w:pPr>
      <w:bookmarkStart w:id="791" w:name="bookmark791"/>
      <w:r>
        <w:rPr>
          <w:b w:val="0"/>
          <w:bCs w:val="0"/>
          <w:color w:val="000000"/>
          <w:spacing w:val="0"/>
          <w:w w:val="100"/>
          <w:position w:val="0"/>
        </w:rPr>
        <w:t>（</w:t>
      </w:r>
      <w:bookmarkEnd w:id="791"/>
      <w:r>
        <w:rPr>
          <w:b w:val="0"/>
          <w:bCs w:val="0"/>
          <w:color w:val="000000"/>
          <w:spacing w:val="0"/>
          <w:w w:val="100"/>
          <w:position w:val="0"/>
        </w:rPr>
        <w:t>3）</w:t>
        <w:tab/>
      </w:r>
      <w:r>
        <w:rPr>
          <w:b w:val="0"/>
          <w:bCs w:val="0"/>
          <w:color w:val="000000"/>
          <w:spacing w:val="0"/>
          <w:w w:val="100"/>
          <w:position w:val="0"/>
        </w:rPr>
        <w:t>与新国都股份公司管理层讨论商誉减值测试过程中所使用的方法、关键评估的假设、参数的选 择、预测未来收入及现金流折现率等的合理性；</w:t>
      </w:r>
    </w:p>
    <w:p>
      <w:pPr>
        <w:pStyle w:val="Style46"/>
        <w:keepNext w:val="0"/>
        <w:keepLines w:val="0"/>
        <w:widowControl w:val="0"/>
        <w:shd w:val="clear" w:color="auto" w:fill="auto"/>
        <w:tabs>
          <w:tab w:pos="1026" w:val="left"/>
        </w:tabs>
        <w:bidi w:val="0"/>
        <w:spacing w:before="0" w:after="0" w:line="413" w:lineRule="exact"/>
        <w:ind w:left="0" w:right="0" w:firstLine="440"/>
        <w:jc w:val="both"/>
      </w:pPr>
      <w:bookmarkStart w:id="792" w:name="bookmark792"/>
      <w:r>
        <w:rPr>
          <w:b w:val="0"/>
          <w:bCs w:val="0"/>
          <w:color w:val="000000"/>
          <w:spacing w:val="0"/>
          <w:w w:val="100"/>
          <w:position w:val="0"/>
        </w:rPr>
        <w:t>（</w:t>
      </w:r>
      <w:bookmarkEnd w:id="792"/>
      <w:r>
        <w:rPr>
          <w:b w:val="0"/>
          <w:bCs w:val="0"/>
          <w:color w:val="000000"/>
          <w:spacing w:val="0"/>
          <w:w w:val="100"/>
          <w:position w:val="0"/>
        </w:rPr>
        <w:t>4）</w:t>
        <w:tab/>
      </w:r>
      <w:r>
        <w:rPr>
          <w:b w:val="0"/>
          <w:bCs w:val="0"/>
          <w:color w:val="000000"/>
          <w:spacing w:val="0"/>
          <w:w w:val="100"/>
          <w:position w:val="0"/>
        </w:rPr>
        <w:t>与新国都股份公司管理层聘请的外部评估机构专家等讨论商誉减值测试过程中所使用的方法、 关键评估的假设、参数的选择、预测未来收入及现金流折现率等的合理性；</w:t>
      </w:r>
    </w:p>
    <w:p>
      <w:pPr>
        <w:pStyle w:val="Style46"/>
        <w:keepNext w:val="0"/>
        <w:keepLines w:val="0"/>
        <w:widowControl w:val="0"/>
        <w:shd w:val="clear" w:color="auto" w:fill="auto"/>
        <w:tabs>
          <w:tab w:pos="1021" w:val="left"/>
        </w:tabs>
        <w:bidi w:val="0"/>
        <w:spacing w:before="0" w:after="0" w:line="413" w:lineRule="exact"/>
        <w:ind w:left="0" w:right="0" w:firstLine="440"/>
        <w:jc w:val="both"/>
      </w:pPr>
      <w:bookmarkStart w:id="793" w:name="bookmark793"/>
      <w:r>
        <w:rPr>
          <w:b w:val="0"/>
          <w:bCs w:val="0"/>
          <w:color w:val="000000"/>
          <w:spacing w:val="0"/>
          <w:w w:val="100"/>
          <w:position w:val="0"/>
        </w:rPr>
        <w:t>（</w:t>
      </w:r>
      <w:bookmarkEnd w:id="793"/>
      <w:r>
        <w:rPr>
          <w:b w:val="0"/>
          <w:bCs w:val="0"/>
          <w:color w:val="000000"/>
          <w:spacing w:val="0"/>
          <w:w w:val="100"/>
          <w:position w:val="0"/>
        </w:rPr>
        <w:t>5）</w:t>
        <w:tab/>
      </w:r>
      <w:r>
        <w:rPr>
          <w:b w:val="0"/>
          <w:bCs w:val="0"/>
          <w:color w:val="000000"/>
          <w:spacing w:val="0"/>
          <w:w w:val="100"/>
          <w:position w:val="0"/>
        </w:rPr>
        <w:t>结合新国都股份公司管理层在收购子公司时确定收购对价时所使用的关键假设和参数、预测的 未来收入及现金流量等，与本年度所使用的关键假设和参数、本年经营业绩等作对比，并向管理层询问显 著差异的原因；</w:t>
      </w:r>
    </w:p>
    <w:p>
      <w:pPr>
        <w:pStyle w:val="Style46"/>
        <w:keepNext w:val="0"/>
        <w:keepLines w:val="0"/>
        <w:widowControl w:val="0"/>
        <w:shd w:val="clear" w:color="auto" w:fill="auto"/>
        <w:tabs>
          <w:tab w:pos="1026" w:val="left"/>
        </w:tabs>
        <w:bidi w:val="0"/>
        <w:spacing w:before="0" w:after="0" w:line="413" w:lineRule="exact"/>
        <w:ind w:left="0" w:right="0" w:firstLine="440"/>
        <w:jc w:val="both"/>
      </w:pPr>
      <w:bookmarkStart w:id="794" w:name="bookmark794"/>
      <w:r>
        <w:rPr>
          <w:b w:val="0"/>
          <w:bCs w:val="0"/>
          <w:color w:val="000000"/>
          <w:spacing w:val="0"/>
          <w:w w:val="100"/>
          <w:position w:val="0"/>
        </w:rPr>
        <w:t>（</w:t>
      </w:r>
      <w:bookmarkEnd w:id="794"/>
      <w:r>
        <w:rPr>
          <w:b w:val="0"/>
          <w:bCs w:val="0"/>
          <w:color w:val="000000"/>
          <w:spacing w:val="0"/>
          <w:w w:val="100"/>
          <w:position w:val="0"/>
        </w:rPr>
        <w:t>6）</w:t>
        <w:tab/>
      </w:r>
      <w:r>
        <w:rPr>
          <w:b w:val="0"/>
          <w:bCs w:val="0"/>
          <w:color w:val="000000"/>
          <w:spacing w:val="0"/>
          <w:w w:val="100"/>
          <w:position w:val="0"/>
        </w:rPr>
        <w:t>结合同行业标准、宏观经济和所属行业的发展趋势等，评估商誉减值测试过程中所使用的关键 假设和参数的合理性；</w:t>
      </w:r>
    </w:p>
    <w:p>
      <w:pPr>
        <w:pStyle w:val="Style46"/>
        <w:keepNext w:val="0"/>
        <w:keepLines w:val="0"/>
        <w:widowControl w:val="0"/>
        <w:shd w:val="clear" w:color="auto" w:fill="auto"/>
        <w:tabs>
          <w:tab w:pos="923" w:val="left"/>
        </w:tabs>
        <w:bidi w:val="0"/>
        <w:spacing w:before="0" w:after="0" w:line="413" w:lineRule="exact"/>
        <w:ind w:left="0" w:right="0" w:firstLine="440"/>
        <w:jc w:val="both"/>
      </w:pPr>
      <w:bookmarkStart w:id="795" w:name="bookmark795"/>
      <w:r>
        <w:rPr>
          <w:b w:val="0"/>
          <w:bCs w:val="0"/>
          <w:color w:val="000000"/>
          <w:spacing w:val="0"/>
          <w:w w:val="100"/>
          <w:position w:val="0"/>
        </w:rPr>
        <w:t>（</w:t>
      </w:r>
      <w:bookmarkEnd w:id="795"/>
      <w:r>
        <w:rPr>
          <w:b w:val="0"/>
          <w:bCs w:val="0"/>
          <w:color w:val="000000"/>
          <w:spacing w:val="0"/>
          <w:w w:val="100"/>
          <w:position w:val="0"/>
        </w:rPr>
        <w:t>7）</w:t>
        <w:tab/>
      </w:r>
      <w:r>
        <w:rPr>
          <w:b w:val="0"/>
          <w:bCs w:val="0"/>
          <w:color w:val="000000"/>
          <w:spacing w:val="0"/>
          <w:w w:val="100"/>
          <w:position w:val="0"/>
        </w:rPr>
        <w:t>评价由新国都股份公司管理层聘请的外部评估机构的独立性、客观性和资质。</w:t>
      </w:r>
    </w:p>
    <w:p>
      <w:pPr>
        <w:pStyle w:val="Style46"/>
        <w:keepNext w:val="0"/>
        <w:keepLines w:val="0"/>
        <w:widowControl w:val="0"/>
        <w:shd w:val="clear" w:color="auto" w:fill="auto"/>
        <w:tabs>
          <w:tab w:pos="923" w:val="left"/>
        </w:tabs>
        <w:bidi w:val="0"/>
        <w:spacing w:before="0" w:after="0" w:line="413" w:lineRule="exact"/>
        <w:ind w:left="0" w:right="0" w:firstLine="440"/>
        <w:jc w:val="both"/>
      </w:pPr>
      <w:bookmarkStart w:id="796" w:name="bookmark796"/>
      <w:r>
        <w:rPr>
          <w:b w:val="0"/>
          <w:bCs w:val="0"/>
          <w:color w:val="000000"/>
          <w:spacing w:val="0"/>
          <w:w w:val="100"/>
          <w:position w:val="0"/>
        </w:rPr>
        <w:t>（</w:t>
      </w:r>
      <w:bookmarkEnd w:id="796"/>
      <w:r>
        <w:rPr>
          <w:b w:val="0"/>
          <w:bCs w:val="0"/>
          <w:color w:val="000000"/>
          <w:spacing w:val="0"/>
          <w:w w:val="100"/>
          <w:position w:val="0"/>
        </w:rPr>
        <w:t>8）</w:t>
        <w:tab/>
      </w:r>
      <w:r>
        <w:rPr>
          <w:b w:val="0"/>
          <w:bCs w:val="0"/>
          <w:color w:val="000000"/>
          <w:spacing w:val="0"/>
          <w:w w:val="100"/>
          <w:position w:val="0"/>
        </w:rPr>
        <w:t>测试未来现金流量净现值的计算是否准确。</w:t>
      </w:r>
    </w:p>
    <w:p>
      <w:pPr>
        <w:pStyle w:val="Style46"/>
        <w:keepNext w:val="0"/>
        <w:keepLines w:val="0"/>
        <w:widowControl w:val="0"/>
        <w:shd w:val="clear" w:color="auto" w:fill="auto"/>
        <w:tabs>
          <w:tab w:pos="1038" w:val="left"/>
        </w:tabs>
        <w:bidi w:val="0"/>
        <w:spacing w:before="0" w:after="0" w:line="413" w:lineRule="exact"/>
        <w:ind w:left="440" w:right="0" w:firstLine="0"/>
        <w:jc w:val="left"/>
      </w:pPr>
      <w:bookmarkStart w:id="797" w:name="bookmark797"/>
      <w:r>
        <w:rPr>
          <w:b w:val="0"/>
          <w:bCs w:val="0"/>
          <w:color w:val="000000"/>
          <w:spacing w:val="0"/>
          <w:w w:val="100"/>
          <w:position w:val="0"/>
        </w:rPr>
        <w:t>（</w:t>
      </w:r>
      <w:bookmarkEnd w:id="797"/>
      <w:r>
        <w:rPr>
          <w:b w:val="0"/>
          <w:bCs w:val="0"/>
          <w:color w:val="000000"/>
          <w:spacing w:val="0"/>
          <w:w w:val="100"/>
          <w:position w:val="0"/>
        </w:rPr>
        <w:t>9）</w:t>
        <w:tab/>
      </w:r>
      <w:r>
        <w:rPr>
          <w:b w:val="0"/>
          <w:bCs w:val="0"/>
          <w:color w:val="000000"/>
          <w:spacing w:val="0"/>
          <w:w w:val="100"/>
          <w:position w:val="0"/>
        </w:rPr>
        <w:t>评估管理层于</w:t>
      </w:r>
      <w:r>
        <w:rPr>
          <w:b w:val="0"/>
          <w:bCs w:val="0"/>
          <w:color w:val="000000"/>
          <w:spacing w:val="0"/>
          <w:w w:val="100"/>
          <w:position w:val="0"/>
        </w:rPr>
        <w:t>2020</w:t>
      </w:r>
      <w:r>
        <w:rPr>
          <w:b w:val="0"/>
          <w:bCs w:val="0"/>
          <w:color w:val="000000"/>
          <w:spacing w:val="0"/>
          <w:w w:val="100"/>
          <w:position w:val="0"/>
        </w:rPr>
        <w:t>年</w:t>
      </w:r>
      <w:r>
        <w:rPr>
          <w:b w:val="0"/>
          <w:bCs w:val="0"/>
          <w:color w:val="000000"/>
          <w:spacing w:val="0"/>
          <w:w w:val="100"/>
          <w:position w:val="0"/>
        </w:rPr>
        <w:t>12</w:t>
      </w:r>
      <w:r>
        <w:rPr>
          <w:b w:val="0"/>
          <w:bCs w:val="0"/>
          <w:color w:val="000000"/>
          <w:spacing w:val="0"/>
          <w:w w:val="100"/>
          <w:position w:val="0"/>
        </w:rPr>
        <w:t>月</w:t>
      </w:r>
      <w:r>
        <w:rPr>
          <w:b w:val="0"/>
          <w:bCs w:val="0"/>
          <w:color w:val="000000"/>
          <w:spacing w:val="0"/>
          <w:w w:val="100"/>
          <w:position w:val="0"/>
        </w:rPr>
        <w:t>31</w:t>
      </w:r>
      <w:r>
        <w:rPr>
          <w:b w:val="0"/>
          <w:bCs w:val="0"/>
          <w:color w:val="000000"/>
          <w:spacing w:val="0"/>
          <w:w w:val="100"/>
          <w:position w:val="0"/>
        </w:rPr>
        <w:t>日对商誉及其减值估计结果、财务报表的披露是否恰当。 基于已执行的审计工作，我们认为，管理层在商誉减值测试中作出的判断是可接受的。</w:t>
      </w:r>
    </w:p>
    <w:p>
      <w:pPr>
        <w:pStyle w:val="Style28"/>
        <w:keepNext/>
        <w:keepLines/>
        <w:widowControl w:val="0"/>
        <w:numPr>
          <w:ilvl w:val="0"/>
          <w:numId w:val="17"/>
        </w:numPr>
        <w:shd w:val="clear" w:color="auto" w:fill="auto"/>
        <w:tabs>
          <w:tab w:pos="896" w:val="left"/>
        </w:tabs>
        <w:bidi w:val="0"/>
        <w:spacing w:before="0" w:after="0" w:line="413" w:lineRule="exact"/>
        <w:ind w:left="0" w:right="0" w:firstLine="440"/>
        <w:jc w:val="both"/>
      </w:pPr>
      <w:bookmarkStart w:id="798" w:name="bookmark798"/>
      <w:bookmarkStart w:id="799" w:name="bookmark799"/>
      <w:bookmarkStart w:id="800" w:name="bookmark800"/>
      <w:bookmarkStart w:id="801" w:name="bookmark801"/>
      <w:bookmarkEnd w:id="800"/>
      <w:r>
        <w:rPr>
          <w:color w:val="000000"/>
          <w:spacing w:val="0"/>
          <w:w w:val="100"/>
          <w:position w:val="0"/>
        </w:rPr>
        <w:t>其他信息</w:t>
      </w:r>
      <w:bookmarkEnd w:id="798"/>
      <w:bookmarkEnd w:id="799"/>
      <w:bookmarkEnd w:id="801"/>
    </w:p>
    <w:p>
      <w:pPr>
        <w:pStyle w:val="Style46"/>
        <w:keepNext w:val="0"/>
        <w:keepLines w:val="0"/>
        <w:widowControl w:val="0"/>
        <w:shd w:val="clear" w:color="auto" w:fill="auto"/>
        <w:bidi w:val="0"/>
        <w:spacing w:before="0" w:after="0" w:line="418" w:lineRule="exact"/>
        <w:ind w:left="0" w:right="0" w:firstLine="440"/>
        <w:jc w:val="both"/>
      </w:pPr>
      <w:r>
        <w:rPr>
          <w:b w:val="0"/>
          <w:bCs w:val="0"/>
          <w:color w:val="000000"/>
          <w:spacing w:val="0"/>
          <w:w w:val="100"/>
          <w:position w:val="0"/>
        </w:rPr>
        <w:t>新国都股份公司管理层对其他信息负责。其他信息包括</w:t>
      </w:r>
      <w:r>
        <w:rPr>
          <w:b w:val="0"/>
          <w:bCs w:val="0"/>
          <w:color w:val="000000"/>
          <w:spacing w:val="0"/>
          <w:w w:val="100"/>
          <w:position w:val="0"/>
        </w:rPr>
        <w:t>2020</w:t>
      </w:r>
      <w:r>
        <w:rPr>
          <w:b w:val="0"/>
          <w:bCs w:val="0"/>
          <w:color w:val="000000"/>
          <w:spacing w:val="0"/>
          <w:w w:val="100"/>
          <w:position w:val="0"/>
        </w:rPr>
        <w:t>年度报告中涵盖的信息，但不包括财务 报表和我们的审计报告。</w:t>
      </w:r>
    </w:p>
    <w:p>
      <w:pPr>
        <w:pStyle w:val="Style46"/>
        <w:keepNext w:val="0"/>
        <w:keepLines w:val="0"/>
        <w:widowControl w:val="0"/>
        <w:shd w:val="clear" w:color="auto" w:fill="auto"/>
        <w:bidi w:val="0"/>
        <w:spacing w:before="0" w:after="0" w:line="413" w:lineRule="exact"/>
        <w:ind w:left="0" w:right="0" w:firstLine="440"/>
        <w:jc w:val="both"/>
      </w:pPr>
      <w:r>
        <w:rPr>
          <w:b w:val="0"/>
          <w:bCs w:val="0"/>
          <w:color w:val="000000"/>
          <w:spacing w:val="0"/>
          <w:w w:val="100"/>
          <w:position w:val="0"/>
        </w:rPr>
        <w:t>我们对财务报表发表的审计意见不涵盖其他信息，我们也不对其他信息发表任何形式的鉴证结论。</w:t>
      </w:r>
    </w:p>
    <w:p>
      <w:pPr>
        <w:pStyle w:val="Style46"/>
        <w:keepNext w:val="0"/>
        <w:keepLines w:val="0"/>
        <w:widowControl w:val="0"/>
        <w:shd w:val="clear" w:color="auto" w:fill="auto"/>
        <w:bidi w:val="0"/>
        <w:spacing w:before="0" w:after="0" w:line="418" w:lineRule="exact"/>
        <w:ind w:left="0" w:right="0" w:firstLine="440"/>
        <w:jc w:val="both"/>
      </w:pPr>
      <w:r>
        <w:rPr>
          <w:b w:val="0"/>
          <w:bCs w:val="0"/>
          <w:color w:val="000000"/>
          <w:spacing w:val="0"/>
          <w:w w:val="100"/>
          <w:position w:val="0"/>
        </w:rPr>
        <w:t>结合我们对财务报表的审计，我们的责任是阅读其他信息，在此过程中，考虑其他信息是否与财务报 表或我们在审计过程中了解的情况存在重大不一致或者似乎存在重大错报。</w:t>
      </w:r>
    </w:p>
    <w:p>
      <w:pPr>
        <w:pStyle w:val="Style46"/>
        <w:keepNext w:val="0"/>
        <w:keepLines w:val="0"/>
        <w:widowControl w:val="0"/>
        <w:shd w:val="clear" w:color="auto" w:fill="auto"/>
        <w:bidi w:val="0"/>
        <w:spacing w:before="0" w:after="0" w:line="408" w:lineRule="exact"/>
        <w:ind w:left="0" w:right="0" w:firstLine="440"/>
        <w:jc w:val="both"/>
      </w:pPr>
      <w:r>
        <w:rPr>
          <w:b w:val="0"/>
          <w:bCs w:val="0"/>
          <w:color w:val="000000"/>
          <w:spacing w:val="0"/>
          <w:w w:val="100"/>
          <w:position w:val="0"/>
        </w:rPr>
        <w:t>基于我们已执行的工作，如果我们确定其他信息存在重大错报，我们应当报告该事实。在这方面，我 们无任何事项需要报告。</w:t>
      </w:r>
    </w:p>
    <w:p>
      <w:pPr>
        <w:pStyle w:val="Style28"/>
        <w:keepNext/>
        <w:keepLines/>
        <w:widowControl w:val="0"/>
        <w:numPr>
          <w:ilvl w:val="0"/>
          <w:numId w:val="17"/>
        </w:numPr>
        <w:shd w:val="clear" w:color="auto" w:fill="auto"/>
        <w:tabs>
          <w:tab w:pos="896" w:val="left"/>
        </w:tabs>
        <w:bidi w:val="0"/>
        <w:spacing w:before="0" w:after="0" w:line="413" w:lineRule="exact"/>
        <w:ind w:left="0" w:right="0" w:firstLine="440"/>
        <w:jc w:val="both"/>
      </w:pPr>
      <w:bookmarkStart w:id="802" w:name="bookmark802"/>
      <w:bookmarkStart w:id="803" w:name="bookmark803"/>
      <w:bookmarkStart w:id="804" w:name="bookmark804"/>
      <w:bookmarkStart w:id="805" w:name="bookmark805"/>
      <w:bookmarkEnd w:id="804"/>
      <w:r>
        <w:rPr>
          <w:color w:val="000000"/>
          <w:spacing w:val="0"/>
          <w:w w:val="100"/>
          <w:position w:val="0"/>
        </w:rPr>
        <w:t>管理层和治理层对财务报表的责任</w:t>
      </w:r>
      <w:bookmarkEnd w:id="802"/>
      <w:bookmarkEnd w:id="803"/>
      <w:bookmarkEnd w:id="805"/>
    </w:p>
    <w:p>
      <w:pPr>
        <w:pStyle w:val="Style46"/>
        <w:keepNext w:val="0"/>
        <w:keepLines w:val="0"/>
        <w:widowControl w:val="0"/>
        <w:shd w:val="clear" w:color="auto" w:fill="auto"/>
        <w:bidi w:val="0"/>
        <w:spacing w:before="0" w:after="0" w:line="398" w:lineRule="exact"/>
        <w:ind w:left="0" w:right="0" w:firstLine="440"/>
        <w:jc w:val="both"/>
      </w:pPr>
      <w:r>
        <w:rPr>
          <w:b w:val="0"/>
          <w:bCs w:val="0"/>
          <w:color w:val="000000"/>
          <w:spacing w:val="0"/>
          <w:w w:val="100"/>
          <w:position w:val="0"/>
        </w:rPr>
        <w:t>新国都股份公司管理层负责按照企业会计准则的规定编制财务报表，使其实现公允反映，并设计、执 行和维护必要的内部控制，以使财务报表不存在由于舞弊或错误导致的重大错报。</w:t>
      </w:r>
    </w:p>
    <w:p>
      <w:pPr>
        <w:pStyle w:val="Style46"/>
        <w:keepNext w:val="0"/>
        <w:keepLines w:val="0"/>
        <w:widowControl w:val="0"/>
        <w:shd w:val="clear" w:color="auto" w:fill="auto"/>
        <w:bidi w:val="0"/>
        <w:spacing w:before="0" w:after="0" w:line="410" w:lineRule="exact"/>
        <w:ind w:left="0" w:right="0" w:firstLine="440"/>
        <w:jc w:val="both"/>
      </w:pPr>
      <w:r>
        <w:rPr>
          <w:b w:val="0"/>
          <w:bCs w:val="0"/>
          <w:color w:val="000000"/>
          <w:spacing w:val="0"/>
          <w:w w:val="100"/>
          <w:position w:val="0"/>
        </w:rPr>
        <w:t>在编制财务报表时，新国都股份公司管理层负责评估新国都股份公司的持续经营能力，披露与持续经 营相关的事项（如适用），并运用持续经营假设，除非管理层计划清算新国都股份公司、终止运营或别无 其他现实的选择。</w:t>
      </w:r>
    </w:p>
    <w:p>
      <w:pPr>
        <w:pStyle w:val="Style46"/>
        <w:keepNext w:val="0"/>
        <w:keepLines w:val="0"/>
        <w:widowControl w:val="0"/>
        <w:shd w:val="clear" w:color="auto" w:fill="auto"/>
        <w:bidi w:val="0"/>
        <w:spacing w:before="0" w:after="0" w:line="413" w:lineRule="exact"/>
        <w:ind w:left="0" w:right="0" w:firstLine="440"/>
        <w:jc w:val="both"/>
      </w:pPr>
      <w:r>
        <w:rPr>
          <w:b w:val="0"/>
          <w:bCs w:val="0"/>
          <w:color w:val="000000"/>
          <w:spacing w:val="0"/>
          <w:w w:val="100"/>
          <w:position w:val="0"/>
        </w:rPr>
        <w:t>治理层负责监督新国都股份公司的财务报告过程。</w:t>
      </w:r>
    </w:p>
    <w:p>
      <w:pPr>
        <w:pStyle w:val="Style28"/>
        <w:keepNext/>
        <w:keepLines/>
        <w:widowControl w:val="0"/>
        <w:numPr>
          <w:ilvl w:val="0"/>
          <w:numId w:val="17"/>
        </w:numPr>
        <w:shd w:val="clear" w:color="auto" w:fill="auto"/>
        <w:tabs>
          <w:tab w:pos="896" w:val="left"/>
        </w:tabs>
        <w:bidi w:val="0"/>
        <w:spacing w:before="0" w:after="0" w:line="413" w:lineRule="exact"/>
        <w:ind w:left="0" w:right="0" w:firstLine="440"/>
        <w:jc w:val="both"/>
      </w:pPr>
      <w:bookmarkStart w:id="806" w:name="bookmark806"/>
      <w:bookmarkStart w:id="807" w:name="bookmark807"/>
      <w:bookmarkStart w:id="808" w:name="bookmark808"/>
      <w:bookmarkStart w:id="809" w:name="bookmark809"/>
      <w:bookmarkEnd w:id="808"/>
      <w:r>
        <w:rPr>
          <w:color w:val="000000"/>
          <w:spacing w:val="0"/>
          <w:w w:val="100"/>
          <w:position w:val="0"/>
        </w:rPr>
        <w:t>注册会计师对财务报表审计的责任</w:t>
      </w:r>
      <w:bookmarkEnd w:id="806"/>
      <w:bookmarkEnd w:id="807"/>
      <w:bookmarkEnd w:id="809"/>
    </w:p>
    <w:p>
      <w:pPr>
        <w:pStyle w:val="Style46"/>
        <w:keepNext w:val="0"/>
        <w:keepLines w:val="0"/>
        <w:widowControl w:val="0"/>
        <w:shd w:val="clear" w:color="auto" w:fill="auto"/>
        <w:bidi w:val="0"/>
        <w:spacing w:before="0" w:after="0" w:line="413" w:lineRule="exact"/>
        <w:ind w:left="0" w:right="0" w:firstLine="440"/>
        <w:jc w:val="both"/>
        <w:sectPr>
          <w:footnotePr>
            <w:pos w:val="pageBottom"/>
            <w:numFmt w:val="decimal"/>
            <w:numRestart w:val="continuous"/>
          </w:footnotePr>
          <w:pgSz w:w="11900" w:h="16840"/>
          <w:pgMar w:top="1150" w:right="859" w:bottom="1401" w:left="847" w:header="0" w:footer="3" w:gutter="0"/>
          <w:cols w:space="720"/>
          <w:noEndnote/>
          <w:rtlGutter w:val="0"/>
          <w:docGrid w:linePitch="360"/>
        </w:sectPr>
      </w:pPr>
      <w:r>
        <w:rPr>
          <w:b w:val="0"/>
          <w:bCs w:val="0"/>
          <w:color w:val="000000"/>
          <w:spacing w:val="0"/>
          <w:w w:val="100"/>
          <w:position w:val="0"/>
        </w:rPr>
        <w:t xml:space="preserve">我们的目标是对财务报表整体是否不存在由于舞弊或错误导致的重大错报获取合理保证，并出具包含 审计意见的审计报告。合理保证是高水平的保证，但并不能保证按照审计准则执行的审计在某一重大错报 </w:t>
      </w:r>
    </w:p>
    <w:p>
      <w:pPr>
        <w:pStyle w:val="Style46"/>
        <w:keepNext w:val="0"/>
        <w:keepLines w:val="0"/>
        <w:widowControl w:val="0"/>
        <w:shd w:val="clear" w:color="auto" w:fill="auto"/>
        <w:bidi w:val="0"/>
        <w:spacing w:before="0" w:after="0" w:line="413" w:lineRule="exact"/>
        <w:ind w:left="0" w:right="0" w:firstLine="0"/>
        <w:jc w:val="both"/>
      </w:pPr>
      <w:r>
        <w:rPr>
          <w:b w:val="0"/>
          <w:bCs w:val="0"/>
          <w:color w:val="000000"/>
          <w:spacing w:val="0"/>
          <w:w w:val="100"/>
          <w:position w:val="0"/>
        </w:rPr>
        <w:t>存在时总能发现。错报可能由于舞弊或错误导致，如果合理预期错报单独或汇总起来可能影响财务报表使 用者依据财务报表作出的经济决策，则通常认为错报是重大的。</w:t>
      </w:r>
    </w:p>
    <w:p>
      <w:pPr>
        <w:pStyle w:val="Style46"/>
        <w:keepNext w:val="0"/>
        <w:keepLines w:val="0"/>
        <w:widowControl w:val="0"/>
        <w:shd w:val="clear" w:color="auto" w:fill="auto"/>
        <w:bidi w:val="0"/>
        <w:spacing w:before="0" w:after="0" w:line="413" w:lineRule="exact"/>
        <w:ind w:left="0" w:right="0" w:firstLine="440"/>
        <w:jc w:val="left"/>
      </w:pPr>
      <w:r>
        <w:rPr>
          <w:b w:val="0"/>
          <w:bCs w:val="0"/>
          <w:color w:val="000000"/>
          <w:spacing w:val="0"/>
          <w:w w:val="100"/>
          <w:position w:val="0"/>
        </w:rPr>
        <w:t>在按照审计准则执行审计工作的过程中，我们运用职业判断，并保持职业怀疑。同时，我们也执行以 下工作：</w:t>
      </w:r>
    </w:p>
    <w:p>
      <w:pPr>
        <w:pStyle w:val="Style46"/>
        <w:keepNext w:val="0"/>
        <w:keepLines w:val="0"/>
        <w:widowControl w:val="0"/>
        <w:numPr>
          <w:ilvl w:val="0"/>
          <w:numId w:val="29"/>
        </w:numPr>
        <w:shd w:val="clear" w:color="auto" w:fill="auto"/>
        <w:tabs>
          <w:tab w:pos="773" w:val="left"/>
        </w:tabs>
        <w:bidi w:val="0"/>
        <w:spacing w:before="0" w:after="0" w:line="412" w:lineRule="exact"/>
        <w:ind w:left="0" w:right="0" w:firstLine="440"/>
        <w:jc w:val="left"/>
      </w:pPr>
      <w:bookmarkStart w:id="810" w:name="bookmark810"/>
      <w:bookmarkEnd w:id="810"/>
      <w:r>
        <w:rPr>
          <w:b w:val="0"/>
          <w:bCs w:val="0"/>
          <w:color w:val="000000"/>
          <w:spacing w:val="0"/>
          <w:w w:val="100"/>
          <w:position w:val="0"/>
        </w:rPr>
        <w:t>识别和评估由于舞弊或错误导致的财务报表重大错报风险，设计和实施审计程序以应对这些风险, 并获取充分、适当的审计证据，作为发表审计意见的基础。由于舞弊可能涉及串通、伪造、故意遗漏、虚 假陈述或凌驾于内部控制之上，未能发现由于舞弊导致的重大错报的风险高于未能发现由于错误导致的重 大错报的风险。</w:t>
      </w:r>
    </w:p>
    <w:p>
      <w:pPr>
        <w:pStyle w:val="Style46"/>
        <w:keepNext w:val="0"/>
        <w:keepLines w:val="0"/>
        <w:widowControl w:val="0"/>
        <w:numPr>
          <w:ilvl w:val="0"/>
          <w:numId w:val="29"/>
        </w:numPr>
        <w:shd w:val="clear" w:color="auto" w:fill="auto"/>
        <w:tabs>
          <w:tab w:pos="791" w:val="left"/>
        </w:tabs>
        <w:bidi w:val="0"/>
        <w:spacing w:before="0" w:after="0" w:line="412" w:lineRule="exact"/>
        <w:ind w:left="0" w:right="0" w:firstLine="440"/>
        <w:jc w:val="left"/>
      </w:pPr>
      <w:bookmarkStart w:id="811" w:name="bookmark811"/>
      <w:bookmarkEnd w:id="811"/>
      <w:r>
        <w:rPr>
          <w:b w:val="0"/>
          <w:bCs w:val="0"/>
          <w:color w:val="000000"/>
          <w:spacing w:val="0"/>
          <w:w w:val="100"/>
          <w:position w:val="0"/>
        </w:rPr>
        <w:t>了解与审计相关的内部控制，以设计恰当的审计程序，但目的并非对内部控制的有效性发表意见。</w:t>
      </w:r>
    </w:p>
    <w:p>
      <w:pPr>
        <w:pStyle w:val="Style46"/>
        <w:keepNext w:val="0"/>
        <w:keepLines w:val="0"/>
        <w:widowControl w:val="0"/>
        <w:numPr>
          <w:ilvl w:val="0"/>
          <w:numId w:val="29"/>
        </w:numPr>
        <w:shd w:val="clear" w:color="auto" w:fill="auto"/>
        <w:tabs>
          <w:tab w:pos="791" w:val="left"/>
        </w:tabs>
        <w:bidi w:val="0"/>
        <w:spacing w:before="0" w:after="0" w:line="412" w:lineRule="exact"/>
        <w:ind w:left="0" w:right="0" w:firstLine="440"/>
        <w:jc w:val="both"/>
      </w:pPr>
      <w:bookmarkStart w:id="812" w:name="bookmark812"/>
      <w:bookmarkEnd w:id="812"/>
      <w:r>
        <w:rPr>
          <w:b w:val="0"/>
          <w:bCs w:val="0"/>
          <w:color w:val="000000"/>
          <w:spacing w:val="0"/>
          <w:w w:val="100"/>
          <w:position w:val="0"/>
        </w:rPr>
        <w:t>评价管理层选用会计政策的恰当性和作出会计估计及相关披露的合理性。</w:t>
      </w:r>
    </w:p>
    <w:p>
      <w:pPr>
        <w:pStyle w:val="Style46"/>
        <w:keepNext w:val="0"/>
        <w:keepLines w:val="0"/>
        <w:widowControl w:val="0"/>
        <w:numPr>
          <w:ilvl w:val="0"/>
          <w:numId w:val="29"/>
        </w:numPr>
        <w:shd w:val="clear" w:color="auto" w:fill="auto"/>
        <w:tabs>
          <w:tab w:pos="773" w:val="left"/>
        </w:tabs>
        <w:bidi w:val="0"/>
        <w:spacing w:before="0" w:after="0" w:line="412" w:lineRule="exact"/>
        <w:ind w:left="0" w:right="0" w:firstLine="440"/>
        <w:jc w:val="both"/>
      </w:pPr>
      <w:bookmarkStart w:id="813" w:name="bookmark813"/>
      <w:bookmarkEnd w:id="813"/>
      <w:r>
        <w:rPr>
          <w:b w:val="0"/>
          <w:bCs w:val="0"/>
          <w:color w:val="000000"/>
          <w:spacing w:val="0"/>
          <w:w w:val="100"/>
          <w:position w:val="0"/>
        </w:rPr>
        <w:t>对管理层使用持续经营假设的恰当性得出结论。同时，根据获取的审计证据，就可能导致对新国 都股份公司持续经营能力产生重大疑虑的事项或情况是否存在重大不确定性得出结论。如果我们得出结论 认为存在重大不确定性，审计准则要求我们在审计报告中提请报告使用者注意财务报表中的相关披露；如 果披露不充分，我们应当发表非无保留意见。我们的结论基于截至审计报告日可获得的信息。然而，未来 的事项或情况可能导致新国都股份公司不能持续经营。</w:t>
      </w:r>
    </w:p>
    <w:p>
      <w:pPr>
        <w:pStyle w:val="Style46"/>
        <w:keepNext w:val="0"/>
        <w:keepLines w:val="0"/>
        <w:widowControl w:val="0"/>
        <w:numPr>
          <w:ilvl w:val="0"/>
          <w:numId w:val="29"/>
        </w:numPr>
        <w:shd w:val="clear" w:color="auto" w:fill="auto"/>
        <w:tabs>
          <w:tab w:pos="791" w:val="left"/>
        </w:tabs>
        <w:bidi w:val="0"/>
        <w:spacing w:before="0" w:after="0" w:line="412" w:lineRule="exact"/>
        <w:ind w:left="0" w:right="0" w:firstLine="440"/>
        <w:jc w:val="left"/>
      </w:pPr>
      <w:bookmarkStart w:id="814" w:name="bookmark814"/>
      <w:bookmarkEnd w:id="814"/>
      <w:r>
        <w:rPr>
          <w:b w:val="0"/>
          <w:bCs w:val="0"/>
          <w:color w:val="000000"/>
          <w:spacing w:val="0"/>
          <w:w w:val="100"/>
          <w:position w:val="0"/>
        </w:rPr>
        <w:t>评价财务报表的总体列报、结构和内容，并评价财务报表是否公允反映相关交易和事项。</w:t>
      </w:r>
    </w:p>
    <w:p>
      <w:pPr>
        <w:pStyle w:val="Style46"/>
        <w:keepNext w:val="0"/>
        <w:keepLines w:val="0"/>
        <w:widowControl w:val="0"/>
        <w:numPr>
          <w:ilvl w:val="0"/>
          <w:numId w:val="29"/>
        </w:numPr>
        <w:shd w:val="clear" w:color="auto" w:fill="auto"/>
        <w:tabs>
          <w:tab w:pos="768" w:val="left"/>
        </w:tabs>
        <w:bidi w:val="0"/>
        <w:spacing w:before="0" w:after="0" w:line="412" w:lineRule="exact"/>
        <w:ind w:left="0" w:right="0" w:firstLine="440"/>
        <w:jc w:val="both"/>
      </w:pPr>
      <w:bookmarkStart w:id="815" w:name="bookmark815"/>
      <w:bookmarkEnd w:id="815"/>
      <w:r>
        <w:rPr>
          <w:b w:val="0"/>
          <w:bCs w:val="0"/>
          <w:color w:val="000000"/>
          <w:spacing w:val="0"/>
          <w:w w:val="100"/>
          <w:position w:val="0"/>
        </w:rPr>
        <w:t>就新国都股份公司中实体或业务活动的财务信息获取充分、适当的审计证据，以对财务报表发表 意见。我们负责指导、监督和执行集团审计。我们对审计意见承担全部责任。</w:t>
      </w:r>
    </w:p>
    <w:p>
      <w:pPr>
        <w:pStyle w:val="Style46"/>
        <w:keepNext w:val="0"/>
        <w:keepLines w:val="0"/>
        <w:widowControl w:val="0"/>
        <w:shd w:val="clear" w:color="auto" w:fill="auto"/>
        <w:bidi w:val="0"/>
        <w:spacing w:before="0" w:after="0" w:line="408" w:lineRule="exact"/>
        <w:ind w:left="0" w:right="0" w:firstLine="440"/>
        <w:jc w:val="both"/>
      </w:pPr>
      <w:r>
        <w:rPr>
          <w:b w:val="0"/>
          <w:bCs w:val="0"/>
          <w:color w:val="000000"/>
          <w:spacing w:val="0"/>
          <w:w w:val="100"/>
          <w:position w:val="0"/>
        </w:rPr>
        <w:t>我们与治理层就计划的审计范围、时间安排和重大审计发现等事项进行沟通，包括沟通我们在审计中 识别出的值得关注的内部控制缺陷。</w:t>
      </w:r>
    </w:p>
    <w:p>
      <w:pPr>
        <w:pStyle w:val="Style46"/>
        <w:keepNext w:val="0"/>
        <w:keepLines w:val="0"/>
        <w:widowControl w:val="0"/>
        <w:shd w:val="clear" w:color="auto" w:fill="auto"/>
        <w:bidi w:val="0"/>
        <w:spacing w:before="0" w:after="0" w:line="403" w:lineRule="exact"/>
        <w:ind w:left="0" w:right="0" w:firstLine="440"/>
        <w:jc w:val="both"/>
      </w:pPr>
      <w:r>
        <w:rPr>
          <w:b w:val="0"/>
          <w:bCs w:val="0"/>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46"/>
        <w:keepNext w:val="0"/>
        <w:keepLines w:val="0"/>
        <w:widowControl w:val="0"/>
        <w:shd w:val="clear" w:color="auto" w:fill="auto"/>
        <w:bidi w:val="0"/>
        <w:spacing w:before="0" w:after="480" w:line="406" w:lineRule="exact"/>
        <w:ind w:left="0" w:right="0" w:firstLine="440"/>
        <w:jc w:val="both"/>
      </w:pPr>
      <w:r>
        <w:rPr>
          <w:b w:val="0"/>
          <w:bCs w:val="0"/>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pStyle w:val="Style22"/>
        <w:keepNext/>
        <w:keepLines/>
        <w:widowControl w:val="0"/>
        <w:shd w:val="clear" w:color="auto" w:fill="auto"/>
        <w:bidi w:val="0"/>
        <w:spacing w:before="0" w:line="240" w:lineRule="auto"/>
        <w:ind w:left="0" w:right="0" w:firstLine="0"/>
        <w:jc w:val="left"/>
      </w:pPr>
      <w:bookmarkStart w:id="816" w:name="bookmark816"/>
      <w:bookmarkStart w:id="817" w:name="bookmark817"/>
      <w:bookmarkStart w:id="818" w:name="bookmark818"/>
      <w:r>
        <w:rPr>
          <w:color w:val="000000"/>
          <w:spacing w:val="0"/>
          <w:w w:val="100"/>
          <w:position w:val="0"/>
          <w:sz w:val="24"/>
          <w:szCs w:val="24"/>
        </w:rPr>
        <w:t>二、财务报表</w:t>
      </w:r>
      <w:bookmarkEnd w:id="816"/>
      <w:bookmarkEnd w:id="817"/>
      <w:bookmarkEnd w:id="818"/>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财务附注中报表的单位为：元</w:t>
      </w:r>
    </w:p>
    <w:p>
      <w:pPr>
        <w:pStyle w:val="Style28"/>
        <w:keepNext/>
        <w:keepLines/>
        <w:widowControl w:val="0"/>
        <w:shd w:val="clear" w:color="auto" w:fill="auto"/>
        <w:bidi w:val="0"/>
        <w:spacing w:before="0" w:after="160" w:line="430" w:lineRule="auto"/>
        <w:ind w:left="0" w:right="0" w:firstLine="0"/>
        <w:jc w:val="left"/>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1</w:t>
      </w:r>
      <w:bookmarkEnd w:id="821"/>
      <w:r>
        <w:rPr>
          <w:color w:val="000000"/>
          <w:spacing w:val="0"/>
          <w:w w:val="100"/>
          <w:position w:val="0"/>
        </w:rPr>
        <w:t>、合并资产负债表</w:t>
      </w:r>
      <w:bookmarkEnd w:id="819"/>
      <w:bookmarkEnd w:id="820"/>
      <w:bookmarkEnd w:id="822"/>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编制单位：深圳市新国都股份有限公司</w:t>
      </w:r>
    </w:p>
    <w:p>
      <w:pPr>
        <w:pStyle w:val="Style5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1,596,431,665.33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1,181,384,095.27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46,480,011.74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94,338,229.47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403,108,279.90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471,423,150.81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19,658,472.71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17,851,486.47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18,442,098.37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264,675,252.90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162,780,731.90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160,309,553.93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91,426,789.57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66,210,057.56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2,338,328,049.52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2,256,191,826.41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11,436,392.67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20,855,493.66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14,675,990.29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18,798,768.71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50,000,000.00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78,572,407.24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51,895,161.64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4,030,071.18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8,306,013.42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792,528,482.31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899,469,835.30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15,321,362.95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20,980,678.76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50,693,873.75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45,453,450.24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747,250.00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1,037,814,580.39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1,116,506,651.73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3,376,142,629.91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3,372,698,478.14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61,871,449.49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28,498,254.49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234,528,833.69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171,454,432.98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24,708,200.95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22,234,910.03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71,882,214.65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64,258,605.69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21,281,856.20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7,515,331.05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191,109,095.49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225,988,606.33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220,218.14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270,968.14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3,038,655.13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605,947,014.68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562,423,431.49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297,676,659.50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296,603,773.58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31,237,957.86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44,114,650.04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14,622,799.04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15,621,310.50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232,210.18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786,066.55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343,769,626.58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357,125,800.67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949,716,641.26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919,549,232.16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489,197,278.00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488,562,478.00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1,062,622,441.40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1,052,842,957.95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53,887,596.73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53,887,596.73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-1,274,996.74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-436,059.85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82,516,917.15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82,516,917.15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847,555,830.66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882,460,301.87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2,426,729,873.74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2,452,058,998.39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-303,885.09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1,090,247.59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2,426,425,988.65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2,453,149,245.98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3,376,142,629.91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3,372,698,478.14</w:t>
            </w:r>
          </w:p>
        </w:tc>
      </w:tr>
    </w:tbl>
    <w:p>
      <w:pPr>
        <w:spacing w:lineRule="exact" w:line="1"/>
        <w:rPr>
          <w:sz w:val="2"/>
          <w:szCs w:val="2"/>
        </w:rPr>
      </w:pPr>
      <w:r>
        <w:br w:type="page"/>
      </w:r>
    </w:p>
    <w:p>
      <w:pPr>
        <w:widowControl w:val="0"/>
        <w:spacing w:line="1" w:lineRule="exact"/>
      </w:pPr>
      <w:r>
        <mc:AlternateContent>
          <mc:Choice Requires="wps">
            <w:drawing>
              <wp:anchor distT="0" distB="554990" distL="0" distR="0" simplePos="0" relativeHeight="125829378" behindDoc="0" locked="0" layoutInCell="1" allowOverlap="1">
                <wp:simplePos x="0" y="0"/>
                <wp:positionH relativeFrom="page">
                  <wp:posOffset>697865</wp:posOffset>
                </wp:positionH>
                <wp:positionV relativeFrom="paragraph">
                  <wp:posOffset>0</wp:posOffset>
                </wp:positionV>
                <wp:extent cx="938530" cy="149225"/>
                <wp:wrapTopAndBottom/>
                <wp:docPr id="11" name="Shape 11"/>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法定代表人：刘祥</w:t>
                            </w:r>
                          </w:p>
                        </w:txbxContent>
                      </wps:txbx>
                      <wps:bodyPr wrap="none" lIns="0" tIns="0" rIns="0" bIns="0">
                        <a:noAutoFit/>
                      </wps:bodyPr>
                    </wps:wsp>
                  </a:graphicData>
                </a:graphic>
              </wp:anchor>
            </w:drawing>
          </mc:Choice>
          <mc:Fallback>
            <w:pict>
              <v:shape id="_x0000_s1037" type="#_x0000_t202" style="position:absolute;margin-left:54.950000000000003pt;margin-top:0;width:73.900000000000006pt;height:11.75pt;z-index:-125829375;mso-wrap-distance-left:0;mso-wrap-distance-right:0;mso-wrap-distance-bottom:43.700000000000003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法定代表人：刘祥</w:t>
                      </w:r>
                    </w:p>
                  </w:txbxContent>
                </v:textbox>
                <w10:wrap type="topAndBottom" anchorx="page"/>
              </v:shape>
            </w:pict>
          </mc:Fallback>
        </mc:AlternateContent>
      </w:r>
      <w:r>
        <mc:AlternateContent>
          <mc:Choice Requires="wps">
            <w:drawing>
              <wp:anchor distT="0" distB="558165" distL="0" distR="0" simplePos="0" relativeHeight="125829380" behindDoc="0" locked="0" layoutInCell="1" allowOverlap="1">
                <wp:simplePos x="0" y="0"/>
                <wp:positionH relativeFrom="page">
                  <wp:posOffset>2816225</wp:posOffset>
                </wp:positionH>
                <wp:positionV relativeFrom="paragraph">
                  <wp:posOffset>0</wp:posOffset>
                </wp:positionV>
                <wp:extent cx="1508760" cy="146050"/>
                <wp:wrapTopAndBottom/>
                <wp:docPr id="13" name="Shape 13"/>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主管会计工作负责人：郭桥易</w:t>
                            </w:r>
                          </w:p>
                        </w:txbxContent>
                      </wps:txbx>
                      <wps:bodyPr wrap="none" lIns="0" tIns="0" rIns="0" bIns="0">
                        <a:noAutoFit/>
                      </wps:bodyPr>
                    </wps:wsp>
                  </a:graphicData>
                </a:graphic>
              </wp:anchor>
            </w:drawing>
          </mc:Choice>
          <mc:Fallback>
            <w:pict>
              <v:shape id="_x0000_s1039" type="#_x0000_t202" style="position:absolute;margin-left:221.75pt;margin-top:0;width:118.8pt;height:11.5pt;z-index:-125829373;mso-wrap-distance-left:0;mso-wrap-distance-right:0;mso-wrap-distance-bottom:43.950000000000003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主管会计工作负责人：郭桥易</w:t>
                      </w:r>
                    </w:p>
                  </w:txbxContent>
                </v:textbox>
                <w10:wrap type="topAndBottom" anchorx="page"/>
              </v:shape>
            </w:pict>
          </mc:Fallback>
        </mc:AlternateContent>
      </w:r>
      <w:r>
        <mc:AlternateContent>
          <mc:Choice Requires="wps">
            <w:drawing>
              <wp:anchor distT="0" distB="554990" distL="0" distR="0" simplePos="0" relativeHeight="125829382" behindDoc="0" locked="0" layoutInCell="1" allowOverlap="1">
                <wp:simplePos x="0" y="0"/>
                <wp:positionH relativeFrom="page">
                  <wp:posOffset>5501640</wp:posOffset>
                </wp:positionH>
                <wp:positionV relativeFrom="paragraph">
                  <wp:posOffset>0</wp:posOffset>
                </wp:positionV>
                <wp:extent cx="1283335" cy="149225"/>
                <wp:wrapTopAndBottom/>
                <wp:docPr id="15" name="Shape 15"/>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会计机构负责人：邓淑萍</w:t>
                            </w:r>
                          </w:p>
                        </w:txbxContent>
                      </wps:txbx>
                      <wps:bodyPr wrap="none" lIns="0" tIns="0" rIns="0" bIns="0">
                        <a:noAutoFit/>
                      </wps:bodyPr>
                    </wps:wsp>
                  </a:graphicData>
                </a:graphic>
              </wp:anchor>
            </w:drawing>
          </mc:Choice>
          <mc:Fallback>
            <w:pict>
              <v:shape id="_x0000_s1041" type="#_x0000_t202" style="position:absolute;margin-left:433.19999999999999pt;margin-top:0;width:101.05pt;height:11.75pt;z-index:-125829371;mso-wrap-distance-left:0;mso-wrap-distance-right:0;mso-wrap-distance-bottom:43.700000000000003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会计机构负责人：邓淑萍</w:t>
                      </w:r>
                    </w:p>
                  </w:txbxContent>
                </v:textbox>
                <w10:wrap type="topAndBottom" anchorx="page"/>
              </v:shape>
            </w:pict>
          </mc:Fallback>
        </mc:AlternateContent>
      </w:r>
      <w:r>
        <mc:AlternateContent>
          <mc:Choice Requires="wps">
            <w:drawing>
              <wp:anchor distT="381000" distB="152400" distL="0" distR="0" simplePos="0" relativeHeight="125829384" behindDoc="0" locked="0" layoutInCell="1" allowOverlap="1">
                <wp:simplePos x="0" y="0"/>
                <wp:positionH relativeFrom="page">
                  <wp:posOffset>694690</wp:posOffset>
                </wp:positionH>
                <wp:positionV relativeFrom="paragraph">
                  <wp:posOffset>381000</wp:posOffset>
                </wp:positionV>
                <wp:extent cx="1301750" cy="170815"/>
                <wp:wrapTopAndBottom/>
                <wp:docPr id="17" name="Shape 17"/>
                <a:graphic xmlns:a="http://schemas.openxmlformats.org/drawingml/2006/main">
                  <a:graphicData uri="http://schemas.microsoft.com/office/word/2010/wordprocessingShape">
                    <wps:wsp>
                      <wps:cNvSpPr txBox="1"/>
                      <wps:spPr>
                        <a:xfrm>
                          <a:ext cx="1301750" cy="170815"/>
                        </a:xfrm>
                        <a:prstGeom prst="rect"/>
                        <a:noFill/>
                      </wps:spPr>
                      <wps:txbx>
                        <w:txbxContent>
                          <w:p>
                            <w:pPr>
                              <w:pStyle w:val="Style28"/>
                              <w:keepNext/>
                              <w:keepLines/>
                              <w:widowControl w:val="0"/>
                              <w:shd w:val="clear" w:color="auto" w:fill="auto"/>
                              <w:bidi w:val="0"/>
                              <w:spacing w:before="0" w:after="0" w:line="240" w:lineRule="auto"/>
                              <w:ind w:left="0" w:right="0" w:firstLine="0"/>
                              <w:jc w:val="left"/>
                            </w:pPr>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746"/>
                            <w:bookmarkEnd w:id="747"/>
                            <w:bookmarkEnd w:id="748"/>
                          </w:p>
                        </w:txbxContent>
                      </wps:txbx>
                      <wps:bodyPr wrap="none" lIns="0" tIns="0" rIns="0" bIns="0">
                        <a:noAutoFit/>
                      </wps:bodyPr>
                    </wps:wsp>
                  </a:graphicData>
                </a:graphic>
              </wp:anchor>
            </w:drawing>
          </mc:Choice>
          <mc:Fallback>
            <w:pict>
              <v:shape id="_x0000_s1043" type="#_x0000_t202" style="position:absolute;margin-left:54.700000000000003pt;margin-top:30.pt;width:102.5pt;height:13.450000000000001pt;z-index:-125829369;mso-wrap-distance-left:0;mso-wrap-distance-top:30.pt;mso-wrap-distance-right:0;mso-wrap-distance-bottom:12.pt;mso-position-horizontal-relative:page" filled="f" stroked="f">
                <v:textbox inset="0,0,0,0">
                  <w:txbxContent>
                    <w:p>
                      <w:pPr>
                        <w:pStyle w:val="Style28"/>
                        <w:keepNext/>
                        <w:keepLines/>
                        <w:widowControl w:val="0"/>
                        <w:shd w:val="clear" w:color="auto" w:fill="auto"/>
                        <w:bidi w:val="0"/>
                        <w:spacing w:before="0" w:after="0" w:line="240" w:lineRule="auto"/>
                        <w:ind w:left="0" w:right="0" w:firstLine="0"/>
                        <w:jc w:val="left"/>
                      </w:pPr>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746"/>
                      <w:bookmarkEnd w:id="747"/>
                      <w:bookmarkEnd w:id="748"/>
                    </w:p>
                  </w:txbxContent>
                </v:textbox>
                <w10:wrap type="topAndBottom" anchorx="page"/>
              </v:shape>
            </w:pict>
          </mc:Fallback>
        </mc:AlternateConten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425,324,899.11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389,106,807.89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12,135,804.45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17,276,420.32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2,730,007.24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3,328,717.87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19,162,972.06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263,286,584.68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3,509,308.06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2,867,507.43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462,862,990.92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675,866,038.19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11,145,918.82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11,145,918.82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2,001,801,959.19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2,089,273,276.25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70,000,000.00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50,000,000.00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19,806,668.07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22,031,562.66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1,380,085.52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2,224,093.90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3,975,378.79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5,357,982.85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2,108,110,010.39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2,180,032,834.48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2,570,973,001.31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2,855,898,872.67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509,532.10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7,095,217.15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2,170,852.73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1,756,152.78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6,597,762.00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6,294,886.00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306,192.39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634,113.20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297,766,160.59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435,043,091.79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220,218.14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220,218.14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228,299.86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307,164,099.72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451,238,160.87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297,676,659.50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296,603,773.58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8,488,162.87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9,018,187.67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306,164,822.37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305,621,961.25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613,328,922.09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756,860,122.12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489,197,278.00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488,562,478.00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1,073,462,048.10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1,063,682,564.65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53,887,596.73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53,887,596.73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84,724,120.05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84,724,120.05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364,148,229.80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515,957,184.58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1,957,644,079.22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2,099,038,750.55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2,570,973,001.31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2,855,898,872.67</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823" w:name="bookmark823"/>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rPr>
        <w:t>3</w:t>
      </w:r>
      <w:bookmarkEnd w:id="825"/>
      <w:r>
        <w:rPr>
          <w:color w:val="000000"/>
          <w:spacing w:val="0"/>
          <w:w w:val="100"/>
          <w:position w:val="0"/>
        </w:rPr>
        <w:t>、合并利润表</w:t>
      </w:r>
      <w:bookmarkEnd w:id="823"/>
      <w:bookmarkEnd w:id="824"/>
      <w:bookmarkEnd w:id="826"/>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2,632,361,743.29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3,027,887,474.72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2,632,361,743.29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3,027,887,474.72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2,476,092,199.80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2,785,611,370.03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1,922,119,951.70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2,176,234,950.24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94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8,028,504.34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15,908,303.21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155,788,488.25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166,002,366.20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174,478,222.12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193,834,030.24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216,802,473.62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223,649,428.51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-1,125,440.23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9,982,291.63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16,157,955.35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33,901,863.11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17,935,736.04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13,207,308.89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87,646,221.14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100,382,238.62</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-3,542,035.12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137,364,773.85</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-4,122,778.42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-2,537,671.84</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公允价值变动收益（损失以</w:t>
            </w:r>
          </w:p>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-6,876,100.83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-33,686,206.03</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-126,261,329.89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-207,018,079.37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740"/>
              <w:jc w:val="both"/>
            </w:pPr>
            <w:r>
              <w:rPr>
                <w:color w:val="000000"/>
                <w:spacing w:val="0"/>
                <w:w w:val="100"/>
                <w:position w:val="0"/>
              </w:rPr>
              <w:t>资产处置收益（损失以号填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-76,626.32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65,447.13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107,159,672.47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239,384,278.89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252,896.86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17,001.08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11,911,188.21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1,574,374.60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95,501,381.12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237,826,905.37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10,391,728.52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-5,207,151.51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85,109,652.60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243,034,056.88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85,109,652.60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243,034,056.88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jc w:val="both"/>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86,503,945.29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242,492,982.66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-1,394,292.69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541,074.22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-838,936.89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306,734.13</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-838,936.89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306,734.13</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-838,936.89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306,734.13</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-838,936.89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306,734.13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84,270,715.71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243,340,791.01</w:t>
            </w: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85,665,008.40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242,799,716.79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-1,394,292.69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541,074.22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0.510</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4"/>
        <w:keepNext w:val="0"/>
        <w:keepLines w:val="0"/>
        <w:widowControl w:val="0"/>
        <w:shd w:val="clear" w:color="auto" w:fill="auto"/>
        <w:tabs>
          <w:tab w:pos="3331" w:val="left"/>
          <w:tab w:pos="7560" w:val="left"/>
        </w:tabs>
        <w:bidi w:val="0"/>
        <w:spacing w:before="0" w:after="380" w:line="240" w:lineRule="auto"/>
        <w:ind w:left="0" w:right="0" w:firstLine="0"/>
        <w:jc w:val="left"/>
      </w:pPr>
      <w:r>
        <w:rPr>
          <w:color w:val="000000"/>
          <w:spacing w:val="0"/>
          <w:w w:val="100"/>
          <w:position w:val="0"/>
        </w:rPr>
        <w:t>法定代表人：刘祥</w:t>
        <w:tab/>
        <w:t>主管会计工作负责人：郭桥易</w:t>
        <w:tab/>
        <w:t>会计机构负责人：邓淑萍</w:t>
      </w:r>
    </w:p>
    <w:p>
      <w:pPr>
        <w:pStyle w:val="Style28"/>
        <w:keepNext/>
        <w:keepLines/>
        <w:widowControl w:val="0"/>
        <w:shd w:val="clear" w:color="auto" w:fill="auto"/>
        <w:bidi w:val="0"/>
        <w:spacing w:before="0" w:after="380" w:line="240" w:lineRule="auto"/>
        <w:ind w:left="0" w:right="0" w:firstLine="0"/>
        <w:jc w:val="left"/>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4</w:t>
      </w:r>
      <w:bookmarkEnd w:id="829"/>
      <w:r>
        <w:rPr>
          <w:color w:val="000000"/>
          <w:spacing w:val="0"/>
          <w:w w:val="100"/>
          <w:position w:val="0"/>
        </w:rPr>
        <w:t>、母公司利润表</w:t>
      </w:r>
      <w:bookmarkEnd w:id="827"/>
      <w:bookmarkEnd w:id="828"/>
      <w:bookmarkEnd w:id="83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12,786,574.56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27,102,407.48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678,876.14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3,438,385.01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120,554.70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411,081.68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597,521.87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1,660,787.59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61,146,371.12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59,089,596.13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16,005,610.88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19,271,269.86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9,517,084.39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16,107,067.22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16,072,885.92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18,346,812.19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6,657,202.91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2,327,408.43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6,843,820.29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7,408,859.82</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125,475,248.77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475,194,886.47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其中：对联营企业和合营企</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1100" w:right="0" w:firstLine="0"/>
              <w:jc w:val="left"/>
            </w:pPr>
            <w:r>
              <w:rPr>
                <w:color w:val="000000"/>
                <w:spacing w:val="0"/>
                <w:w w:val="100"/>
                <w:position w:val="0"/>
              </w:rPr>
              <w:t>以摊余成本计量的金融</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资产终止确认收益（损失以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净敞口套期收益（损失以</w:t>
            </w:r>
          </w:p>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公允价值变动收益（损失以</w:t>
            </w:r>
          </w:p>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9,760,891.94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-14,604,328.90</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资产减值损失（损失以号 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-96,085,134.76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-114,986,853.27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98,808.32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-29,285,096.77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280,235,592.43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56,781.97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3,106.21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1,172,223.48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298,000.00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-30,400,538.28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279,940,698.64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-30,400,538.28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279,940,698.64</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54" w:lineRule="exact"/>
              <w:ind w:left="0" w:right="0"/>
              <w:jc w:val="left"/>
            </w:pPr>
            <w:r>
              <w:rPr>
                <w:color w:val="000000"/>
                <w:spacing w:val="0"/>
                <w:w w:val="100"/>
                <w:position w:val="0"/>
              </w:rPr>
              <w:t>（一）持续经营净利润（净亏损 以号填列）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-30,400,538.28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279,940,698.64</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59" w:lineRule="exact"/>
              <w:ind w:left="0" w:right="0"/>
              <w:jc w:val="left"/>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6" w:lineRule="exact"/>
              <w:ind w:left="0" w:right="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-30,400,538.28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279,940,698.64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5</w:t>
      </w:r>
      <w:bookmarkEnd w:id="833"/>
      <w:r>
        <w:rPr>
          <w:color w:val="000000"/>
          <w:spacing w:val="0"/>
          <w:w w:val="100"/>
          <w:position w:val="0"/>
        </w:rPr>
        <w:t>、合并现金流量表</w:t>
      </w:r>
      <w:bookmarkEnd w:id="831"/>
      <w:bookmarkEnd w:id="832"/>
      <w:bookmarkEnd w:id="83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2,783,584,849.54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3,160,634,711.06</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42,452,557.01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41,955,794.11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125,960,328.68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127,216,513.85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2,951,997,735.23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3,329,807,019.02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1,889,215,217.80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2,284,216,704.24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支付保单红利的现金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386,691,951.78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378,741,200.40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47,079,435.03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153,451,140.81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283,985,419.96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299,531,358.54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2,606,972,024.57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3,115,940,403.99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345,025,710.66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213,866,615.03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256,263,568.00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580,743.30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5,777,217.69</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534,768.12</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209,844,519.81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910,000,100.00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486,869,311.30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1,126,156,605.62</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19,375,366.83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15,721,028.17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590,000,000.00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269,375,366.83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605,721,028.17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217,493,944.47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520,435,577.45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8,632,713.02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148,985,052.98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956,400,000.00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332,689.57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46,426,805.84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8,965,402.59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1,151,811,858.82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2,039,000,000.00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136,535,291.50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63,383,062.53</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jc w:val="both"/>
            </w:pPr>
            <w:r>
              <w:rPr>
                <w:color w:val="000000"/>
                <w:spacing w:val="0"/>
                <w:w w:val="100"/>
                <w:position w:val="0"/>
              </w:rPr>
              <w:t>其中：子公司支付给少数股东的 股利、利润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16,057,824.10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48,663,045.32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192,593,115.60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2,151,046,107.85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-183,627,713.01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-999,234,249.03</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-4,033,742.34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2,933,364.94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374,858,199.78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-261,998,691.61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986,081,260.87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1,248,079,952.48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1,360,939,460.65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986,081,260.87</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6</w:t>
      </w:r>
      <w:bookmarkEnd w:id="837"/>
      <w:r>
        <w:rPr>
          <w:color w:val="000000"/>
          <w:spacing w:val="0"/>
          <w:w w:val="100"/>
          <w:position w:val="0"/>
        </w:rPr>
        <w:t>、母公司现金流量表</w:t>
      </w:r>
      <w:bookmarkEnd w:id="835"/>
      <w:bookmarkEnd w:id="836"/>
      <w:bookmarkEnd w:id="838"/>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14,852,588.79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36,401,544.30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194,609,294.66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1,589,770,418.06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209,461,883.45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1,626,171,962.36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7,190,105.63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2,417,880.48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40,529,478.53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38,043,861.53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586,705.79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175,440.90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347,209,625.49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1,603,778,692.94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395,515,915.44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1,644,415,875.85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-186,054,031.99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-18,243,913.49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256,263,568.00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125,475,248.77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335,570,971.40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130,300.00</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291,933,568.00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500,000,000.00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541,738,816.77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1,127,634,839.40</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590,326.99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3,703,495.77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27,096,640.00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97,478,140.00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jc w:val="left"/>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310,000,000.00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187,686,966.99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411,181,635.77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354,051,849.78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716,453,203.63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8,632,713.02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148,985,052.98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616,400,000.00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107,689.57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8,740,402.59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765,385,052.98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1,388,000,000.00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136,408,416.50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35,516,242.21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4,017,074.20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46,414,731.40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140,425,490.70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1,469,930,973.61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-131,685,088.11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-704,545,920.63</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-8,942.74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36,312,648.12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-6,345,573.23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388,472,220.57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394,817,793.80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424,784,868.69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388,472,220.57</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7</w:t>
      </w:r>
      <w:bookmarkEnd w:id="841"/>
      <w:r>
        <w:rPr>
          <w:color w:val="000000"/>
          <w:spacing w:val="0"/>
          <w:w w:val="100"/>
          <w:position w:val="0"/>
        </w:rPr>
        <w:t>、合并所有者权益变动表</w:t>
      </w:r>
      <w:bookmarkEnd w:id="839"/>
      <w:bookmarkEnd w:id="840"/>
      <w:bookmarkEnd w:id="842"/>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w:t>
            </w:r>
          </w:p>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股东 权益</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一、上年期末余</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488,5</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62,47</w:t>
            </w:r>
          </w:p>
          <w:p>
            <w:pPr>
              <w:pStyle w:val="Style19"/>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1,052,</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842,95</w:t>
            </w:r>
          </w:p>
          <w:p>
            <w:pPr>
              <w:pStyle w:val="Style19"/>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7.95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53,887</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,596.7</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-436,0</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82,516</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,917.1</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882,46</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0,301.</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2,452,</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058,99</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1,090,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2,453,</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149,24</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5.98</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jc w:val="left"/>
            </w:pPr>
            <w:r>
              <w:rPr>
                <w:color w:val="000000"/>
                <w:spacing w:val="0"/>
                <w:w w:val="100"/>
                <w:position w:val="0"/>
              </w:rPr>
              <w:t>加：会计政</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740"/>
              <w:jc w:val="left"/>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488,5</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62,47</w:t>
            </w:r>
          </w:p>
          <w:p>
            <w:pPr>
              <w:pStyle w:val="Style19"/>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1,052,</w:t>
            </w:r>
          </w:p>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842,95</w:t>
            </w:r>
          </w:p>
          <w:p>
            <w:pPr>
              <w:pStyle w:val="Style19"/>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7.95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53,887</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,596.7</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-436,0</w:t>
            </w:r>
          </w:p>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82,516</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,917.1</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882,46</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0,301.</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2,452,</w:t>
            </w:r>
          </w:p>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058,99</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1,090,</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247.59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2,453,</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149,24</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5.98</w:t>
            </w: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341" w:lineRule="exact"/>
              <w:ind w:left="0" w:right="0" w:firstLine="0"/>
              <w:jc w:val="both"/>
            </w:pPr>
            <w:r>
              <w:rPr>
                <w:color w:val="000000"/>
                <w:spacing w:val="0"/>
                <w:w w:val="100"/>
                <w:position w:val="0"/>
              </w:rPr>
              <w:t>三、本期增减变 动金额（减少以</w:t>
            </w:r>
          </w:p>
          <w:p>
            <w:pPr>
              <w:pStyle w:val="Style19"/>
              <w:keepNext w:val="0"/>
              <w:keepLines w:val="0"/>
              <w:widowControl w:val="0"/>
              <w:shd w:val="clear" w:color="auto" w:fill="auto"/>
              <w:bidi w:val="0"/>
              <w:spacing w:before="0" w:after="0" w:line="396"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634,8</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9,779,</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-838,9</w:t>
            </w:r>
          </w:p>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-34,90</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4,471.</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-25,32</w:t>
            </w:r>
          </w:p>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9,124.</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-1,394,</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-26,72</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3,257.</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33</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-838,9</w:t>
            </w:r>
          </w:p>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86,503</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,945.2</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85,665</w:t>
            </w:r>
          </w:p>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,008.4</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-1,394,</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292.69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84,270</w:t>
            </w:r>
          </w:p>
          <w:p>
            <w:pPr>
              <w:pStyle w:val="Style19"/>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,715.7</w:t>
            </w:r>
          </w:p>
          <w:p>
            <w:pPr>
              <w:pStyle w:val="Style19"/>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634,8</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9,779,</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10,414</w:t>
            </w:r>
          </w:p>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,283.4</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10,414</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,283.4</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634,8</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10,580</w:t>
            </w:r>
          </w:p>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,907.0</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11,215</w:t>
            </w:r>
          </w:p>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,707.0</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11,215</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,707.0</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-801,4</w:t>
            </w:r>
          </w:p>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-801,4</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-801,4</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23.62</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-121,4</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08,416</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-121,4</w:t>
            </w:r>
          </w:p>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08,416</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-121,4</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08,416</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-121,4</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08,416</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-121,4</w:t>
            </w:r>
          </w:p>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08,416</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-121,4</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08,416</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160.01</w:t>
            </w:r>
          </w:p>
        </w:tc>
      </w:tr>
      <w:tr>
        <w:trPr>
          <w:trHeight w:val="1037"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489,1</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97,27</w:t>
            </w:r>
          </w:p>
          <w:p>
            <w:pPr>
              <w:pStyle w:val="Style19"/>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1,062,</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622,44</w:t>
            </w:r>
          </w:p>
          <w:p>
            <w:pPr>
              <w:pStyle w:val="Style19"/>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1.40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53,887</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,596.7</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-1,274,</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996.74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82,516</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,917.1</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847,55</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5,830.</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2,426,</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729,87</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3.74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-303,8</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2,426,</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425,98</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8.65</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一、上年期末</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477,8</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97,75</w:t>
            </w:r>
          </w:p>
          <w:p>
            <w:pPr>
              <w:pStyle w:val="Style19"/>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907,61</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8,858.</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8,108,</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708.97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-742,7</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54,522</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,847.2</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667,96</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1,389.</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2,099,</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149,34</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21,653,</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2,120,8</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03,246.</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04</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jc w:val="left"/>
            </w:pPr>
            <w:r>
              <w:rPr>
                <w:color w:val="000000"/>
                <w:spacing w:val="0"/>
                <w:w w:val="100"/>
                <w:position w:val="0"/>
              </w:rPr>
              <w:t>加：会计</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477,8</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97,75</w:t>
            </w:r>
          </w:p>
          <w:p>
            <w:pPr>
              <w:pStyle w:val="Style19"/>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907,61</w:t>
            </w:r>
          </w:p>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8,858.</w:t>
            </w:r>
          </w:p>
          <w:p>
            <w:pPr>
              <w:pStyle w:val="Style19"/>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8,108,</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708.97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-742,7</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54,522</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,847.2</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667,96</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1,389.</w:t>
            </w:r>
          </w:p>
          <w:p>
            <w:pPr>
              <w:pStyle w:val="Style19"/>
              <w:keepNext w:val="0"/>
              <w:keepLines w:val="0"/>
              <w:widowControl w:val="0"/>
              <w:shd w:val="clear" w:color="auto" w:fill="auto"/>
              <w:bidi w:val="0"/>
              <w:spacing w:before="0" w:after="100" w:line="240" w:lineRule="auto"/>
              <w:ind w:left="0" w:right="0"/>
              <w:jc w:val="both"/>
            </w:pPr>
            <w:r>
              <w:rPr>
                <w:rFonts w:ascii="Times New Roman" w:eastAsia="Times New Roman" w:hAnsi="Times New Roman" w:cs="Times New Roman"/>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2,099,</w:t>
            </w:r>
          </w:p>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149,34</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21,653,</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2,120,8</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03,246.</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04</w:t>
            </w:r>
          </w:p>
        </w:tc>
      </w:tr>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0"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10,66</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4,723</w:t>
            </w:r>
          </w:p>
          <w:p>
            <w:pPr>
              <w:pStyle w:val="Style19"/>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145,22</w:t>
            </w:r>
          </w:p>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4,099.</w:t>
            </w:r>
          </w:p>
          <w:p>
            <w:pPr>
              <w:pStyle w:val="Style19"/>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45,778</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,887.7</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306,73</w:t>
            </w:r>
          </w:p>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27,994</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,069.8</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214,49</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8,912.</w:t>
            </w:r>
          </w:p>
          <w:p>
            <w:pPr>
              <w:pStyle w:val="Style19"/>
              <w:keepNext w:val="0"/>
              <w:keepLines w:val="0"/>
              <w:widowControl w:val="0"/>
              <w:shd w:val="clear" w:color="auto" w:fill="auto"/>
              <w:bidi w:val="0"/>
              <w:spacing w:before="0" w:after="100" w:line="240" w:lineRule="auto"/>
              <w:ind w:left="0" w:right="0"/>
              <w:jc w:val="both"/>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352,90</w:t>
            </w:r>
          </w:p>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9,651.</w:t>
            </w:r>
          </w:p>
          <w:p>
            <w:pPr>
              <w:pStyle w:val="Style19"/>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-20,563</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,651.40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332,345</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,999.94</w:t>
            </w: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306,73</w:t>
            </w:r>
          </w:p>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242,49</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2,982.</w:t>
            </w:r>
          </w:p>
          <w:p>
            <w:pPr>
              <w:pStyle w:val="Style19"/>
              <w:keepNext w:val="0"/>
              <w:keepLines w:val="0"/>
              <w:widowControl w:val="0"/>
              <w:shd w:val="clear" w:color="auto" w:fill="auto"/>
              <w:bidi w:val="0"/>
              <w:spacing w:before="0" w:after="100" w:line="240" w:lineRule="auto"/>
              <w:ind w:left="0" w:right="0"/>
              <w:jc w:val="both"/>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242,79</w:t>
            </w:r>
          </w:p>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9,716.</w:t>
            </w:r>
          </w:p>
          <w:p>
            <w:pPr>
              <w:pStyle w:val="Style19"/>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541,074</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243,340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,791.01</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10,66</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4,723</w:t>
            </w:r>
          </w:p>
          <w:p>
            <w:pPr>
              <w:pStyle w:val="Style19"/>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145,22</w:t>
            </w:r>
          </w:p>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4,099.</w:t>
            </w:r>
          </w:p>
          <w:p>
            <w:pPr>
              <w:pStyle w:val="Style19"/>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45,778</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,887.7</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110,10</w:t>
            </w:r>
          </w:p>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9,934.</w:t>
            </w:r>
          </w:p>
          <w:p>
            <w:pPr>
              <w:pStyle w:val="Style19"/>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110,109</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,934.55</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10,66</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4,723</w:t>
            </w:r>
          </w:p>
          <w:p>
            <w:pPr>
              <w:pStyle w:val="Style19"/>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146,24</w:t>
            </w:r>
          </w:p>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8,049.</w:t>
            </w:r>
          </w:p>
          <w:p>
            <w:pPr>
              <w:pStyle w:val="Style19"/>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156,91</w:t>
            </w:r>
          </w:p>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2,772.</w:t>
            </w:r>
          </w:p>
          <w:p>
            <w:pPr>
              <w:pStyle w:val="Style19"/>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156,912</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,772.20</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6,904,</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6,904,</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6,904,1</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08.34</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-7,928,</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058.23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45,778</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,887.7</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-53,70</w:t>
            </w:r>
          </w:p>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6,945.</w:t>
            </w:r>
          </w:p>
          <w:p>
            <w:pPr>
              <w:pStyle w:val="Style19"/>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-53,706</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,945.99</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27,994</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,069.8</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-27,99</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4,069.</w:t>
            </w:r>
          </w:p>
          <w:p>
            <w:pPr>
              <w:pStyle w:val="Style19"/>
              <w:keepNext w:val="0"/>
              <w:keepLines w:val="0"/>
              <w:widowControl w:val="0"/>
              <w:shd w:val="clear" w:color="auto" w:fill="auto"/>
              <w:bidi w:val="0"/>
              <w:spacing w:before="0" w:after="100" w:line="240" w:lineRule="auto"/>
              <w:ind w:left="0" w:right="0"/>
              <w:jc w:val="both"/>
            </w:pPr>
            <w:r>
              <w:rPr>
                <w:rFonts w:ascii="Times New Roman" w:eastAsia="Times New Roman" w:hAnsi="Times New Roman" w:cs="Times New Roman"/>
                <w:color w:val="000000"/>
                <w:spacing w:val="0"/>
                <w:w w:val="100"/>
                <w:position w:val="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27,994</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,069.8</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-27,99</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4,069.</w:t>
            </w:r>
          </w:p>
          <w:p>
            <w:pPr>
              <w:pStyle w:val="Style19"/>
              <w:keepNext w:val="0"/>
              <w:keepLines w:val="0"/>
              <w:widowControl w:val="0"/>
              <w:shd w:val="clear" w:color="auto" w:fill="auto"/>
              <w:bidi w:val="0"/>
              <w:spacing w:before="0" w:after="100" w:line="240" w:lineRule="auto"/>
              <w:ind w:left="0" w:right="0"/>
              <w:jc w:val="both"/>
            </w:pPr>
            <w:r>
              <w:rPr>
                <w:rFonts w:ascii="Times New Roman" w:eastAsia="Times New Roman" w:hAnsi="Times New Roman" w:cs="Times New Roman"/>
                <w:color w:val="000000"/>
                <w:spacing w:val="0"/>
                <w:w w:val="100"/>
                <w:position w:val="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-提取一般风</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（或股东）的</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-21,104</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,725.62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-21,104</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,725.62</w:t>
            </w:r>
          </w:p>
        </w:tc>
      </w:tr>
      <w:tr>
        <w:trPr>
          <w:trHeight w:val="1037"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488,5</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62,47</w:t>
            </w:r>
          </w:p>
          <w:p>
            <w:pPr>
              <w:pStyle w:val="Style19"/>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1,052,</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842,95</w:t>
            </w:r>
          </w:p>
          <w:p>
            <w:pPr>
              <w:pStyle w:val="Style19"/>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rPr>
              <w:t>7.95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53,887</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,596.7</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-436,0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82,516</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,917.1</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882,46</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0,301.</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2,452,</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058,99</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1,090,2</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2,453,1</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49,245.</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98</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8</w:t>
      </w:r>
      <w:bookmarkEnd w:id="845"/>
      <w:r>
        <w:rPr>
          <w:color w:val="000000"/>
          <w:spacing w:val="0"/>
          <w:w w:val="100"/>
          <w:position w:val="0"/>
        </w:rPr>
        <w:t>、母公司所有者权益变动表</w:t>
      </w:r>
      <w:bookmarkEnd w:id="843"/>
      <w:bookmarkEnd w:id="844"/>
      <w:bookmarkEnd w:id="846"/>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所有者权</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488,56</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2,478.0</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1,063,68</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2,564.65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53,887,5</w:t>
            </w:r>
          </w:p>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84,724,1</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515,95</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7,184.5</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2,099,038,</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750.55</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加：会计政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488,56</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2,478.0</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1,063,68</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2,564.65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53,887,5</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84,724,1</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515,95</w:t>
            </w:r>
          </w:p>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7,184.5</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2,099,038,</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750.55</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336" w:lineRule="exact"/>
              <w:ind w:left="0" w:right="0" w:firstLine="0"/>
              <w:jc w:val="left"/>
            </w:pPr>
            <w:r>
              <w:rPr>
                <w:color w:val="000000"/>
                <w:spacing w:val="0"/>
                <w:w w:val="100"/>
                <w:position w:val="0"/>
              </w:rPr>
              <w:t>三、本期增减变 动金额（减少以</w:t>
            </w:r>
          </w:p>
          <w:p>
            <w:pPr>
              <w:pStyle w:val="Style19"/>
              <w:keepNext w:val="0"/>
              <w:keepLines w:val="0"/>
              <w:widowControl w:val="0"/>
              <w:shd w:val="clear" w:color="auto" w:fill="auto"/>
              <w:bidi w:val="0"/>
              <w:spacing w:before="0" w:after="0" w:line="389"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634,80</w:t>
            </w:r>
          </w:p>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9,779,48</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-151,80</w:t>
            </w:r>
          </w:p>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8,954.7</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-141,394,6</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71.33</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-30,400</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-30,400,53</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634,80</w:t>
            </w:r>
          </w:p>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9,779,48</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10,414,28</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634,80</w:t>
            </w:r>
          </w:p>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10,580,9</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11,215,707</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-801,423</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-801,423.6</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-121,40</w:t>
            </w:r>
          </w:p>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8,416.5</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-121,408,4</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-121,40</w:t>
            </w:r>
          </w:p>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8,416.5</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-121,408,4</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67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489,19</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7,278.0</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1,073,46</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2,048.10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53,887,5</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96.73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84,724,1</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364,14</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8,229.8</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1,957,644,</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079.22</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减:库存</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200" w:firstLine="0"/>
              <w:jc w:val="right"/>
            </w:pPr>
            <w:r>
              <w:rPr>
                <w:color w:val="000000"/>
                <w:spacing w:val="0"/>
                <w:w w:val="100"/>
                <w:position w:val="0"/>
              </w:rPr>
              <w:t>所有者权</w:t>
            </w:r>
          </w:p>
          <w:p>
            <w:pPr>
              <w:pStyle w:val="Style1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477,89</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7,755.</w:t>
            </w:r>
          </w:p>
          <w:p>
            <w:pPr>
              <w:pStyle w:val="Style19"/>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918,458</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,422.02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8,108,70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54,522,</w:t>
            </w:r>
          </w:p>
          <w:p>
            <w:pPr>
              <w:pStyle w:val="Style1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847.29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272,865,2</w:t>
            </w:r>
          </w:p>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1,715,635,6</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00.96</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jc w:val="left"/>
            </w:pPr>
            <w:r>
              <w:rPr>
                <w:color w:val="000000"/>
                <w:spacing w:val="0"/>
                <w:w w:val="100"/>
                <w:position w:val="0"/>
              </w:rPr>
              <w:t>加：会计政</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477,89</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7,755.</w:t>
            </w:r>
          </w:p>
          <w:p>
            <w:pPr>
              <w:pStyle w:val="Style19"/>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918,458</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,422.02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8,108,70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54,522,</w:t>
            </w:r>
          </w:p>
          <w:p>
            <w:pPr>
              <w:pStyle w:val="Style1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847.29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272,865,2</w:t>
            </w:r>
          </w:p>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1,715,635,6</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00.96</w:t>
            </w:r>
          </w:p>
        </w:tc>
      </w:tr>
      <w:tr>
        <w:trPr>
          <w:trHeight w:val="1037"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20" w:line="336" w:lineRule="exact"/>
              <w:ind w:left="0" w:right="0" w:firstLine="0"/>
              <w:jc w:val="left"/>
            </w:pPr>
            <w:r>
              <w:rPr>
                <w:color w:val="000000"/>
                <w:spacing w:val="0"/>
                <w:w w:val="100"/>
                <w:position w:val="0"/>
              </w:rPr>
              <w:t>三、本期增减变 动金额（减少以</w:t>
            </w:r>
          </w:p>
          <w:p>
            <w:pPr>
              <w:pStyle w:val="Style19"/>
              <w:keepNext w:val="0"/>
              <w:keepLines w:val="0"/>
              <w:widowControl w:val="0"/>
              <w:shd w:val="clear" w:color="auto" w:fill="auto"/>
              <w:bidi w:val="0"/>
              <w:spacing w:before="0" w:after="0" w:line="389"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10,664</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,723.0</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145,224</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,142.63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45,778,8</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30,201,</w:t>
            </w:r>
          </w:p>
          <w:p>
            <w:pPr>
              <w:pStyle w:val="Style1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272.76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243,091,8</w:t>
            </w:r>
          </w:p>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98.96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383,403,14</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279,940,6</w:t>
            </w:r>
          </w:p>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279,940,69</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10,664</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,723.0</w:t>
            </w:r>
          </w:p>
          <w:p>
            <w:pPr>
              <w:pStyle w:val="Style19"/>
              <w:keepNext w:val="0"/>
              <w:keepLines w:val="0"/>
              <w:widowControl w:val="0"/>
              <w:shd w:val="clear" w:color="auto" w:fill="auto"/>
              <w:bidi w:val="0"/>
              <w:spacing w:before="0" w:after="10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145,224</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45,778,8</w:t>
            </w:r>
          </w:p>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110,109,97</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10,664</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,723.0</w:t>
            </w:r>
          </w:p>
          <w:p>
            <w:pPr>
              <w:pStyle w:val="Style19"/>
              <w:keepNext w:val="0"/>
              <w:keepLines w:val="0"/>
              <w:widowControl w:val="0"/>
              <w:shd w:val="clear" w:color="auto" w:fill="auto"/>
              <w:bidi w:val="0"/>
              <w:spacing w:before="0" w:after="10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146,248</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156,912,77</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6,904,1</w:t>
            </w:r>
          </w:p>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6,904,108.3</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-7,928,0</w:t>
            </w:r>
          </w:p>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45,778,8</w:t>
            </w:r>
          </w:p>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-53,706,902</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27,994,</w:t>
            </w:r>
          </w:p>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069.86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-27,994,0</w:t>
            </w:r>
          </w:p>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27,994,</w:t>
            </w:r>
          </w:p>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069.86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-27,994,0</w:t>
            </w:r>
          </w:p>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 益结转留存收 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2,207,2</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-8,854,72</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-6,647,526.</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r>
      <w:tr>
        <w:trPr>
          <w:trHeight w:val="1037"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488,56</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2,478.</w:t>
            </w:r>
          </w:p>
          <w:p>
            <w:pPr>
              <w:pStyle w:val="Style19"/>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1,063,6</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82,564.</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53,887,5</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84,724,</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515,957,1</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2,099,038,7</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50.55</w:t>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140"/>
        <w:jc w:val="left"/>
      </w:pPr>
      <w:bookmarkStart w:id="847" w:name="bookmark847"/>
      <w:bookmarkStart w:id="848" w:name="bookmark848"/>
      <w:bookmarkStart w:id="849" w:name="bookmark849"/>
      <w:r>
        <w:rPr>
          <w:color w:val="000000"/>
          <w:spacing w:val="0"/>
          <w:w w:val="100"/>
          <w:position w:val="0"/>
          <w:sz w:val="24"/>
          <w:szCs w:val="24"/>
        </w:rPr>
        <w:t>三、公司基本情况</w:t>
      </w:r>
      <w:bookmarkEnd w:id="847"/>
      <w:bookmarkEnd w:id="848"/>
      <w:bookmarkEnd w:id="849"/>
    </w:p>
    <w:p>
      <w:pPr>
        <w:pStyle w:val="Style22"/>
        <w:keepNext/>
        <w:keepLines/>
        <w:widowControl w:val="0"/>
        <w:shd w:val="clear" w:color="auto" w:fill="auto"/>
        <w:tabs>
          <w:tab w:pos="1366" w:val="left"/>
        </w:tabs>
        <w:bidi w:val="0"/>
        <w:spacing w:before="0" w:after="180" w:line="240" w:lineRule="auto"/>
        <w:ind w:left="0" w:right="0" w:firstLine="620"/>
        <w:jc w:val="left"/>
      </w:pPr>
      <w:bookmarkStart w:id="847" w:name="bookmark847"/>
      <w:bookmarkStart w:id="848" w:name="bookmark848"/>
      <w:bookmarkStart w:id="850" w:name="bookmark850"/>
      <w:r>
        <w:rPr>
          <w:color w:val="000000"/>
          <w:spacing w:val="0"/>
          <w:w w:val="100"/>
          <w:position w:val="0"/>
          <w:sz w:val="24"/>
          <w:szCs w:val="24"/>
        </w:rPr>
        <w:t>一、</w:t>
        <w:tab/>
        <w:t>公司基本情况</w:t>
      </w:r>
      <w:bookmarkEnd w:id="847"/>
      <w:bookmarkEnd w:id="848"/>
      <w:bookmarkEnd w:id="850"/>
    </w:p>
    <w:p>
      <w:pPr>
        <w:pStyle w:val="Style28"/>
        <w:keepNext/>
        <w:keepLines/>
        <w:widowControl w:val="0"/>
        <w:shd w:val="clear" w:color="auto" w:fill="auto"/>
        <w:tabs>
          <w:tab w:pos="1366" w:val="left"/>
        </w:tabs>
        <w:bidi w:val="0"/>
        <w:spacing w:before="0" w:after="0" w:line="240" w:lineRule="auto"/>
        <w:ind w:left="0" w:right="0" w:firstLine="560"/>
        <w:jc w:val="left"/>
      </w:pPr>
      <w:bookmarkStart w:id="851" w:name="bookmark851"/>
      <w:bookmarkStart w:id="852" w:name="bookmark852"/>
      <w:bookmarkStart w:id="853" w:name="bookmark853"/>
      <w:bookmarkStart w:id="854" w:name="bookmark854"/>
      <w:r>
        <w:rPr>
          <w:color w:val="000000"/>
          <w:spacing w:val="0"/>
          <w:w w:val="100"/>
          <w:position w:val="0"/>
        </w:rPr>
        <w:t>（</w:t>
      </w:r>
      <w:bookmarkEnd w:id="853"/>
      <w:r>
        <w:rPr>
          <w:color w:val="000000"/>
          <w:spacing w:val="0"/>
          <w:w w:val="100"/>
          <w:position w:val="0"/>
        </w:rPr>
        <w:t>一）</w:t>
        <w:tab/>
        <w:t>公司注册地、组织形式和总部地址</w:t>
      </w:r>
      <w:bookmarkEnd w:id="851"/>
      <w:bookmarkEnd w:id="852"/>
      <w:bookmarkEnd w:id="854"/>
    </w:p>
    <w:p>
      <w:pPr>
        <w:pStyle w:val="Style24"/>
        <w:keepNext w:val="0"/>
        <w:keepLines w:val="0"/>
        <w:widowControl w:val="0"/>
        <w:shd w:val="clear" w:color="auto" w:fill="auto"/>
        <w:bidi w:val="0"/>
        <w:spacing w:before="0" w:after="0" w:line="360" w:lineRule="exact"/>
        <w:ind w:left="140" w:right="0" w:firstLine="360"/>
        <w:jc w:val="left"/>
      </w:pPr>
      <w:r>
        <w:rPr>
          <w:color w:val="000000"/>
          <w:spacing w:val="0"/>
          <w:w w:val="100"/>
          <w:position w:val="0"/>
        </w:rPr>
        <w:t>深圳市新国都股份有限公司（以下简称</w:t>
      </w:r>
      <w:r>
        <w:rPr>
          <w:color w:val="000000"/>
          <w:spacing w:val="0"/>
          <w:w w:val="100"/>
          <w:position w:val="0"/>
        </w:rPr>
        <w:t>"</w:t>
      </w:r>
      <w:r>
        <w:rPr>
          <w:color w:val="000000"/>
          <w:spacing w:val="0"/>
          <w:w w:val="100"/>
          <w:position w:val="0"/>
        </w:rPr>
        <w:t>公司</w:t>
      </w:r>
      <w:r>
        <w:rPr>
          <w:color w:val="000000"/>
          <w:spacing w:val="0"/>
          <w:w w:val="100"/>
          <w:position w:val="0"/>
        </w:rPr>
        <w:t>”</w:t>
      </w:r>
      <w:r>
        <w:rPr>
          <w:color w:val="000000"/>
          <w:spacing w:val="0"/>
          <w:w w:val="100"/>
          <w:position w:val="0"/>
        </w:rPr>
        <w:t>或</w:t>
      </w:r>
      <w:r>
        <w:rPr>
          <w:color w:val="000000"/>
          <w:spacing w:val="0"/>
          <w:w w:val="100"/>
          <w:position w:val="0"/>
        </w:rPr>
        <w:t>"</w:t>
      </w:r>
      <w:r>
        <w:rPr>
          <w:color w:val="000000"/>
          <w:spacing w:val="0"/>
          <w:w w:val="100"/>
          <w:position w:val="0"/>
        </w:rPr>
        <w:t>本公司</w:t>
      </w:r>
      <w:r>
        <w:rPr>
          <w:color w:val="000000"/>
          <w:spacing w:val="0"/>
          <w:w w:val="100"/>
          <w:position w:val="0"/>
        </w:rPr>
        <w:t>”）</w:t>
      </w:r>
      <w:r>
        <w:rPr>
          <w:color w:val="000000"/>
          <w:spacing w:val="0"/>
          <w:w w:val="100"/>
          <w:position w:val="0"/>
        </w:rPr>
        <w:t>前身为深圳市新国都技术有限公司，于</w:t>
      </w:r>
      <w:r>
        <w:rPr>
          <w:color w:val="000000"/>
          <w:spacing w:val="0"/>
          <w:w w:val="100"/>
          <w:position w:val="0"/>
        </w:rPr>
        <w:t>2001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 xml:space="preserve">31 </w:t>
      </w:r>
      <w:r>
        <w:rPr>
          <w:color w:val="000000"/>
          <w:spacing w:val="0"/>
          <w:w w:val="100"/>
          <w:position w:val="0"/>
        </w:rPr>
        <w:t>日经深圳市工商行政管理局批准，由刘祥、刘亚和深圳市奥格立电子科技有限公司共同出资组建。</w:t>
      </w:r>
    </w:p>
    <w:p>
      <w:pPr>
        <w:pStyle w:val="Style24"/>
        <w:keepNext w:val="0"/>
        <w:keepLines w:val="0"/>
        <w:widowControl w:val="0"/>
        <w:shd w:val="clear" w:color="auto" w:fill="auto"/>
        <w:bidi w:val="0"/>
        <w:spacing w:before="0" w:after="0" w:line="360" w:lineRule="exact"/>
        <w:ind w:left="140" w:right="0" w:firstLine="360"/>
        <w:jc w:val="left"/>
      </w:pPr>
      <w:r>
        <w:rPr>
          <w:color w:val="000000"/>
          <w:spacing w:val="0"/>
          <w:w w:val="100"/>
          <w:position w:val="0"/>
        </w:rPr>
        <w:t>根据</w:t>
      </w:r>
      <w:r>
        <w:rPr>
          <w:color w:val="000000"/>
          <w:spacing w:val="0"/>
          <w:w w:val="100"/>
          <w:position w:val="0"/>
        </w:rPr>
        <w:t>2008</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8</w:t>
      </w:r>
      <w:r>
        <w:rPr>
          <w:color w:val="000000"/>
          <w:spacing w:val="0"/>
          <w:w w:val="100"/>
          <w:position w:val="0"/>
        </w:rPr>
        <w:t>日召开的</w:t>
      </w:r>
      <w:r>
        <w:rPr>
          <w:color w:val="000000"/>
          <w:spacing w:val="0"/>
          <w:w w:val="100"/>
          <w:position w:val="0"/>
        </w:rPr>
        <w:t>2008</w:t>
      </w:r>
      <w:r>
        <w:rPr>
          <w:color w:val="000000"/>
          <w:spacing w:val="0"/>
          <w:w w:val="100"/>
          <w:position w:val="0"/>
        </w:rPr>
        <w:t>年第</w:t>
      </w:r>
      <w:r>
        <w:rPr>
          <w:color w:val="000000"/>
          <w:spacing w:val="0"/>
          <w:w w:val="100"/>
          <w:position w:val="0"/>
        </w:rPr>
        <w:t>3</w:t>
      </w:r>
      <w:r>
        <w:rPr>
          <w:color w:val="000000"/>
          <w:spacing w:val="0"/>
          <w:w w:val="100"/>
          <w:position w:val="0"/>
        </w:rPr>
        <w:t>次临时股东会会议及其决议、</w:t>
      </w:r>
      <w:r>
        <w:rPr>
          <w:color w:val="000000"/>
          <w:spacing w:val="0"/>
          <w:w w:val="100"/>
          <w:position w:val="0"/>
        </w:rPr>
        <w:t>2008</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8</w:t>
      </w:r>
      <w:r>
        <w:rPr>
          <w:color w:val="000000"/>
          <w:spacing w:val="0"/>
          <w:w w:val="100"/>
          <w:position w:val="0"/>
        </w:rPr>
        <w:t>日签订的发起人协议规定，新国 都技术由有限责任公司整体变更为股份有限公司。</w:t>
      </w:r>
    </w:p>
    <w:p>
      <w:pPr>
        <w:pStyle w:val="Style24"/>
        <w:keepNext w:val="0"/>
        <w:keepLines w:val="0"/>
        <w:widowControl w:val="0"/>
        <w:shd w:val="clear" w:color="auto" w:fill="auto"/>
        <w:bidi w:val="0"/>
        <w:spacing w:before="0" w:after="0" w:line="360" w:lineRule="exact"/>
        <w:ind w:left="140" w:right="0" w:firstLine="360"/>
        <w:jc w:val="left"/>
      </w:pPr>
      <w:r>
        <w:rPr>
          <w:color w:val="000000"/>
          <w:spacing w:val="0"/>
          <w:w w:val="100"/>
          <w:position w:val="0"/>
        </w:rPr>
        <w:t>本公司于</w:t>
      </w:r>
      <w:r>
        <w:rPr>
          <w:color w:val="000000"/>
          <w:spacing w:val="0"/>
          <w:w w:val="100"/>
          <w:position w:val="0"/>
        </w:rPr>
        <w:t>2010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19</w:t>
      </w:r>
      <w:r>
        <w:rPr>
          <w:color w:val="000000"/>
          <w:spacing w:val="0"/>
          <w:w w:val="100"/>
          <w:position w:val="0"/>
        </w:rPr>
        <w:t>日在深圳市证券交易所创业板上市，现持有统一社会信用代码为</w:t>
      </w:r>
      <w:r>
        <w:rPr>
          <w:color w:val="000000"/>
          <w:spacing w:val="0"/>
          <w:w w:val="100"/>
          <w:position w:val="0"/>
        </w:rPr>
        <w:t>914403007311028524</w:t>
      </w:r>
      <w:r>
        <w:rPr>
          <w:color w:val="000000"/>
          <w:spacing w:val="0"/>
          <w:w w:val="100"/>
          <w:position w:val="0"/>
        </w:rPr>
        <w:t>的营业 执照。</w:t>
      </w:r>
    </w:p>
    <w:p>
      <w:pPr>
        <w:pStyle w:val="Style24"/>
        <w:keepNext w:val="0"/>
        <w:keepLines w:val="0"/>
        <w:widowControl w:val="0"/>
        <w:shd w:val="clear" w:color="auto" w:fill="auto"/>
        <w:bidi w:val="0"/>
        <w:spacing w:before="0" w:after="320" w:line="353" w:lineRule="exact"/>
        <w:ind w:left="140" w:right="0" w:firstLine="360"/>
        <w:jc w:val="left"/>
      </w:pPr>
      <w:r>
        <w:rPr>
          <w:color w:val="000000"/>
          <w:spacing w:val="0"/>
          <w:w w:val="100"/>
          <w:position w:val="0"/>
        </w:rPr>
        <w:t>经过历年的派送红股、配售新股、转增股本及增发新股，截止</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日，本公司累计股本总数</w:t>
      </w:r>
      <w:r>
        <w:rPr>
          <w:color w:val="000000"/>
          <w:spacing w:val="0"/>
          <w:w w:val="100"/>
          <w:position w:val="0"/>
        </w:rPr>
        <w:t xml:space="preserve">489, 197, </w:t>
      </w:r>
      <w:r>
        <w:rPr>
          <w:color w:val="000000"/>
          <w:spacing w:val="0"/>
          <w:w w:val="100"/>
          <w:position w:val="0"/>
        </w:rPr>
        <w:t xml:space="preserve">278. </w:t>
      </w:r>
      <w:r>
        <w:rPr>
          <w:color w:val="000000"/>
          <w:spacing w:val="0"/>
          <w:w w:val="100"/>
          <w:position w:val="0"/>
        </w:rPr>
        <w:t xml:space="preserve">00 </w:t>
      </w:r>
      <w:r>
        <w:rPr>
          <w:color w:val="000000"/>
          <w:spacing w:val="0"/>
          <w:w w:val="100"/>
          <w:position w:val="0"/>
        </w:rPr>
        <w:t>股，注册资本为人民币</w:t>
      </w:r>
      <w:r>
        <w:rPr>
          <w:color w:val="000000"/>
          <w:spacing w:val="0"/>
          <w:w w:val="100"/>
          <w:position w:val="0"/>
        </w:rPr>
        <w:t xml:space="preserve">489, 159, </w:t>
      </w:r>
      <w:r>
        <w:rPr>
          <w:color w:val="000000"/>
          <w:spacing w:val="0"/>
          <w:w w:val="100"/>
          <w:position w:val="0"/>
        </w:rPr>
        <w:t xml:space="preserve">934. </w:t>
      </w:r>
      <w:r>
        <w:rPr>
          <w:color w:val="000000"/>
          <w:spacing w:val="0"/>
          <w:w w:val="100"/>
          <w:position w:val="0"/>
        </w:rPr>
        <w:t>00</w:t>
      </w:r>
      <w:r>
        <w:rPr>
          <w:color w:val="000000"/>
          <w:spacing w:val="0"/>
          <w:w w:val="100"/>
          <w:position w:val="0"/>
        </w:rPr>
        <w:t>元，注册地址：广东省深圳市福田区深南路车公庙工业区泰然劲松大厦</w:t>
      </w:r>
      <w:r>
        <w:rPr>
          <w:color w:val="000000"/>
          <w:spacing w:val="0"/>
          <w:w w:val="100"/>
          <w:position w:val="0"/>
        </w:rPr>
        <w:t>17A</w:t>
      </w:r>
      <w:r>
        <w:rPr>
          <w:color w:val="000000"/>
          <w:spacing w:val="0"/>
          <w:w w:val="100"/>
          <w:position w:val="0"/>
        </w:rPr>
        <w:t>，总部 地址：广东省深圳市南山区科技生态园</w:t>
      </w:r>
      <w:r>
        <w:rPr>
          <w:color w:val="000000"/>
          <w:spacing w:val="0"/>
          <w:w w:val="100"/>
          <w:position w:val="0"/>
        </w:rPr>
        <w:t>10</w:t>
      </w:r>
      <w:r>
        <w:rPr>
          <w:color w:val="000000"/>
          <w:spacing w:val="0"/>
          <w:w w:val="100"/>
          <w:position w:val="0"/>
        </w:rPr>
        <w:t>栋</w:t>
      </w:r>
      <w:r>
        <w:rPr>
          <w:color w:val="000000"/>
          <w:spacing w:val="0"/>
          <w:w w:val="100"/>
          <w:position w:val="0"/>
        </w:rPr>
        <w:t>B</w:t>
      </w:r>
      <w:r>
        <w:rPr>
          <w:color w:val="000000"/>
          <w:spacing w:val="0"/>
          <w:w w:val="100"/>
          <w:position w:val="0"/>
        </w:rPr>
        <w:t>座</w:t>
      </w:r>
      <w:r>
        <w:rPr>
          <w:color w:val="000000"/>
          <w:spacing w:val="0"/>
          <w:w w:val="100"/>
          <w:position w:val="0"/>
        </w:rPr>
        <w:t>20</w:t>
      </w:r>
      <w:r>
        <w:rPr>
          <w:color w:val="000000"/>
          <w:spacing w:val="0"/>
          <w:w w:val="100"/>
          <w:position w:val="0"/>
        </w:rPr>
        <w:t>楼，本公司实际控制人为刘祥。</w:t>
      </w:r>
    </w:p>
    <w:p>
      <w:pPr>
        <w:pStyle w:val="Style28"/>
        <w:keepNext/>
        <w:keepLines/>
        <w:widowControl w:val="0"/>
        <w:shd w:val="clear" w:color="auto" w:fill="auto"/>
        <w:tabs>
          <w:tab w:pos="1366" w:val="left"/>
        </w:tabs>
        <w:bidi w:val="0"/>
        <w:spacing w:before="0" w:after="60" w:line="240" w:lineRule="auto"/>
        <w:ind w:left="0" w:right="0" w:firstLine="560"/>
        <w:jc w:val="left"/>
      </w:pPr>
      <w:bookmarkStart w:id="855" w:name="bookmark855"/>
      <w:bookmarkStart w:id="856" w:name="bookmark856"/>
      <w:bookmarkStart w:id="857" w:name="bookmark857"/>
      <w:bookmarkStart w:id="858" w:name="bookmark858"/>
      <w:r>
        <w:rPr>
          <w:color w:val="000000"/>
          <w:spacing w:val="0"/>
          <w:w w:val="100"/>
          <w:position w:val="0"/>
        </w:rPr>
        <w:t>（</w:t>
      </w:r>
      <w:bookmarkEnd w:id="857"/>
      <w:r>
        <w:rPr>
          <w:color w:val="000000"/>
          <w:spacing w:val="0"/>
          <w:w w:val="100"/>
          <w:position w:val="0"/>
        </w:rPr>
        <w:t>二）</w:t>
        <w:tab/>
        <w:t>公司业务性质和主要经营活动</w:t>
      </w:r>
      <w:bookmarkEnd w:id="855"/>
      <w:bookmarkEnd w:id="856"/>
      <w:bookmarkEnd w:id="858"/>
    </w:p>
    <w:p>
      <w:pPr>
        <w:pStyle w:val="Style24"/>
        <w:keepNext w:val="0"/>
        <w:keepLines w:val="0"/>
        <w:widowControl w:val="0"/>
        <w:shd w:val="clear" w:color="auto" w:fill="auto"/>
        <w:bidi w:val="0"/>
        <w:spacing w:before="0" w:after="320" w:line="348" w:lineRule="exact"/>
        <w:ind w:left="140" w:right="0" w:firstLine="360"/>
        <w:jc w:val="left"/>
      </w:pPr>
      <w:r>
        <w:rPr>
          <w:color w:val="000000"/>
          <w:spacing w:val="0"/>
          <w:w w:val="100"/>
          <w:position w:val="0"/>
        </w:rPr>
        <w:t>本公司属电子设备制造行业，主要产品和服务为银行卡电子支付终端产品</w:t>
      </w:r>
      <w:r>
        <w:rPr>
          <w:color w:val="000000"/>
          <w:spacing w:val="0"/>
          <w:w w:val="100"/>
          <w:position w:val="0"/>
        </w:rPr>
        <w:t>（POS</w:t>
      </w:r>
      <w:r>
        <w:rPr>
          <w:color w:val="000000"/>
          <w:spacing w:val="0"/>
          <w:w w:val="100"/>
          <w:position w:val="0"/>
        </w:rPr>
        <w:t>终端、固定无线电话机）、电子支付密 码系统产品、计算机产品及电子产品的技术开发、、销售、租赁及服务；移动支付业务的技术开发运营及服务（不含生产）； 互联网信息业务。</w:t>
      </w:r>
    </w:p>
    <w:p>
      <w:pPr>
        <w:pStyle w:val="Style28"/>
        <w:keepNext/>
        <w:keepLines/>
        <w:widowControl w:val="0"/>
        <w:shd w:val="clear" w:color="auto" w:fill="auto"/>
        <w:tabs>
          <w:tab w:pos="1366" w:val="left"/>
        </w:tabs>
        <w:bidi w:val="0"/>
        <w:spacing w:before="0" w:after="0" w:line="240" w:lineRule="auto"/>
        <w:ind w:left="0" w:right="0" w:firstLine="560"/>
        <w:jc w:val="left"/>
      </w:pPr>
      <w:bookmarkStart w:id="859" w:name="bookmark859"/>
      <w:bookmarkStart w:id="860" w:name="bookmark860"/>
      <w:bookmarkStart w:id="861" w:name="bookmark861"/>
      <w:bookmarkStart w:id="862" w:name="bookmark862"/>
      <w:r>
        <w:rPr>
          <w:color w:val="000000"/>
          <w:spacing w:val="0"/>
          <w:w w:val="100"/>
          <w:position w:val="0"/>
        </w:rPr>
        <w:t>（</w:t>
      </w:r>
      <w:bookmarkEnd w:id="861"/>
      <w:r>
        <w:rPr>
          <w:color w:val="000000"/>
          <w:spacing w:val="0"/>
          <w:w w:val="100"/>
          <w:position w:val="0"/>
        </w:rPr>
        <w:t>三）</w:t>
        <w:tab/>
        <w:t>财务报表的批准报出</w:t>
      </w:r>
      <w:bookmarkEnd w:id="859"/>
      <w:bookmarkEnd w:id="860"/>
      <w:bookmarkEnd w:id="862"/>
    </w:p>
    <w:p>
      <w:pPr>
        <w:pStyle w:val="Style24"/>
        <w:keepNext w:val="0"/>
        <w:keepLines w:val="0"/>
        <w:widowControl w:val="0"/>
        <w:shd w:val="clear" w:color="auto" w:fill="auto"/>
        <w:bidi w:val="0"/>
        <w:spacing w:before="0" w:after="460" w:line="356" w:lineRule="exact"/>
        <w:ind w:left="0" w:right="0" w:firstLine="500"/>
        <w:jc w:val="left"/>
      </w:pPr>
      <w:r>
        <w:rPr>
          <w:color w:val="000000"/>
          <w:spacing w:val="0"/>
          <w:w w:val="100"/>
          <w:position w:val="0"/>
        </w:rPr>
        <w:t>本财务报表业经公司董事会于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6</w:t>
      </w:r>
      <w:r>
        <w:rPr>
          <w:color w:val="000000"/>
          <w:spacing w:val="0"/>
          <w:w w:val="100"/>
          <w:position w:val="0"/>
        </w:rPr>
        <w:t>日批准报出。</w:t>
      </w:r>
    </w:p>
    <w:p>
      <w:pPr>
        <w:pStyle w:val="Style22"/>
        <w:keepNext/>
        <w:keepLines/>
        <w:widowControl w:val="0"/>
        <w:shd w:val="clear" w:color="auto" w:fill="auto"/>
        <w:bidi w:val="0"/>
        <w:spacing w:before="0" w:after="260" w:line="240" w:lineRule="auto"/>
        <w:ind w:left="0" w:right="0" w:firstLine="620"/>
        <w:jc w:val="left"/>
      </w:pPr>
      <w:bookmarkStart w:id="863" w:name="bookmark863"/>
      <w:bookmarkStart w:id="864" w:name="bookmark864"/>
      <w:bookmarkStart w:id="865" w:name="bookmark865"/>
      <w:r>
        <w:rPr>
          <w:color w:val="000000"/>
          <w:spacing w:val="0"/>
          <w:w w:val="100"/>
          <w:position w:val="0"/>
          <w:sz w:val="24"/>
          <w:szCs w:val="24"/>
        </w:rPr>
        <w:t>二、合并财务报表范围</w:t>
      </w:r>
      <w:bookmarkEnd w:id="863"/>
      <w:bookmarkEnd w:id="864"/>
      <w:bookmarkEnd w:id="865"/>
    </w:p>
    <w:p>
      <w:pPr>
        <w:pStyle w:val="Style33"/>
        <w:keepNext w:val="0"/>
        <w:keepLines w:val="0"/>
        <w:widowControl w:val="0"/>
        <w:shd w:val="clear" w:color="auto" w:fill="auto"/>
        <w:bidi w:val="0"/>
        <w:spacing w:before="0" w:after="0" w:line="240" w:lineRule="auto"/>
        <w:ind w:left="557" w:right="0" w:firstLine="0"/>
        <w:jc w:val="left"/>
      </w:pPr>
      <w:r>
        <w:rPr>
          <w:color w:val="000000"/>
          <w:spacing w:val="0"/>
          <w:w w:val="100"/>
          <w:position w:val="0"/>
        </w:rPr>
        <w:t>本期纳入合并财务报表范围的子公司共</w:t>
      </w:r>
      <w:r>
        <w:rPr>
          <w:rFonts w:ascii="Times New Roman" w:eastAsia="Times New Roman" w:hAnsi="Times New Roman" w:cs="Times New Roman"/>
          <w:color w:val="000000"/>
          <w:spacing w:val="0"/>
          <w:w w:val="100"/>
          <w:position w:val="0"/>
        </w:rPr>
        <w:t>22</w:t>
      </w:r>
      <w:r>
        <w:rPr>
          <w:color w:val="000000"/>
          <w:spacing w:val="0"/>
          <w:w w:val="100"/>
          <w:position w:val="0"/>
        </w:rPr>
        <w:t>户，具体包括:</w:t>
      </w:r>
    </w:p>
    <w:tbl>
      <w:tblPr>
        <w:tblOverlap w:val="never"/>
        <w:jc w:val="center"/>
        <w:tblLayout w:type="fixed"/>
      </w:tblPr>
      <w:tblGrid>
        <w:gridCol w:w="3557"/>
        <w:gridCol w:w="1262"/>
        <w:gridCol w:w="725"/>
        <w:gridCol w:w="1512"/>
        <w:gridCol w:w="1517"/>
        <w:gridCol w:w="1550"/>
      </w:tblGrid>
      <w:tr>
        <w:trPr>
          <w:trHeight w:val="379"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子公司类型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级次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表决权比例（%）</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浙江中正智能科技有限公司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100. </w:t>
            </w:r>
            <w:r>
              <w:rPr>
                <w:color w:val="000000"/>
                <w:spacing w:val="0"/>
                <w:w w:val="100"/>
                <w:position w:val="0"/>
              </w:rPr>
              <w:t>00</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深圳市新国都支付技术有限公司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100. </w:t>
            </w:r>
            <w:r>
              <w:rPr>
                <w:color w:val="000000"/>
                <w:spacing w:val="0"/>
                <w:w w:val="100"/>
                <w:position w:val="0"/>
              </w:rPr>
              <w:t>00</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Nexgo,Inc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100. </w:t>
            </w:r>
            <w:r>
              <w:rPr>
                <w:color w:val="000000"/>
                <w:spacing w:val="0"/>
                <w:w w:val="100"/>
                <w:position w:val="0"/>
              </w:rPr>
              <w:t>00</w:t>
            </w:r>
          </w:p>
        </w:tc>
      </w:tr>
      <w:tr>
        <w:trPr>
          <w:trHeight w:val="374"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长沙公信诚丰信息技术服务有限公司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100. </w:t>
            </w:r>
            <w:r>
              <w:rPr>
                <w:color w:val="000000"/>
                <w:spacing w:val="0"/>
                <w:w w:val="100"/>
                <w:position w:val="0"/>
              </w:rPr>
              <w:t>00</w:t>
            </w:r>
          </w:p>
        </w:tc>
      </w:tr>
    </w:tbl>
    <w:p>
      <w:pPr>
        <w:widowControl w:val="0"/>
        <w:spacing w:line="1" w:lineRule="exact"/>
      </w:pPr>
      <w:r>
        <w:br w:type="page"/>
      </w:r>
    </w:p>
    <w:tbl>
      <w:tblPr>
        <w:tblOverlap w:val="never"/>
        <w:jc w:val="center"/>
        <w:tblLayout w:type="fixed"/>
      </w:tblPr>
      <w:tblGrid>
        <w:gridCol w:w="3557"/>
        <w:gridCol w:w="1262"/>
        <w:gridCol w:w="725"/>
        <w:gridCol w:w="1512"/>
        <w:gridCol w:w="1517"/>
        <w:gridCol w:w="1550"/>
      </w:tblGrid>
      <w:tr>
        <w:trPr>
          <w:trHeight w:val="37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子公司类型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级次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表决权比例（％）</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深圳市新国都末微技术服务有限公司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60. </w:t>
            </w:r>
            <w:r>
              <w:rPr>
                <w:color w:val="000000"/>
                <w:spacing w:val="0"/>
                <w:w w:val="100"/>
                <w:position w:val="0"/>
              </w:rPr>
              <w:t>00</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长沙法度互联网科技有限公司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100. </w:t>
            </w:r>
            <w:r>
              <w:rPr>
                <w:color w:val="000000"/>
                <w:spacing w:val="0"/>
                <w:w w:val="100"/>
                <w:position w:val="0"/>
              </w:rPr>
              <w:t>00</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NEXGO DO BRASIL PARTICIPACOES LTDA</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100. </w:t>
            </w:r>
            <w:r>
              <w:rPr>
                <w:color w:val="000000"/>
                <w:spacing w:val="0"/>
                <w:w w:val="100"/>
                <w:position w:val="0"/>
              </w:rPr>
              <w:t>00</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Nexgo Technology DWC-LLC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100. </w:t>
            </w:r>
            <w:r>
              <w:rPr>
                <w:color w:val="000000"/>
                <w:spacing w:val="0"/>
                <w:w w:val="100"/>
                <w:position w:val="0"/>
              </w:rPr>
              <w:t>00</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深圳市新国都软件有限公司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100. </w:t>
            </w:r>
            <w:r>
              <w:rPr>
                <w:color w:val="000000"/>
                <w:spacing w:val="0"/>
                <w:w w:val="100"/>
                <w:position w:val="0"/>
              </w:rPr>
              <w:t>00</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Nexgo Global Limited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100. </w:t>
            </w:r>
            <w:r>
              <w:rPr>
                <w:color w:val="000000"/>
                <w:spacing w:val="0"/>
                <w:w w:val="100"/>
                <w:position w:val="0"/>
              </w:rPr>
              <w:t>00</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深圳市新国都商服有限公司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100. </w:t>
            </w:r>
            <w:r>
              <w:rPr>
                <w:color w:val="000000"/>
                <w:spacing w:val="0"/>
                <w:w w:val="100"/>
                <w:position w:val="0"/>
              </w:rPr>
              <w:t>00</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深圳市鼎嘉信息科技有限公司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100. </w:t>
            </w:r>
            <w:r>
              <w:rPr>
                <w:color w:val="000000"/>
                <w:spacing w:val="0"/>
                <w:w w:val="100"/>
                <w:position w:val="0"/>
              </w:rPr>
              <w:t>00</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嘉联支付有限公司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100. </w:t>
            </w:r>
            <w:r>
              <w:rPr>
                <w:color w:val="000000"/>
                <w:spacing w:val="0"/>
                <w:w w:val="100"/>
                <w:position w:val="0"/>
              </w:rPr>
              <w:t>00</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深圳市嘉联云科技有限公司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100. </w:t>
            </w:r>
            <w:r>
              <w:rPr>
                <w:color w:val="000000"/>
                <w:spacing w:val="0"/>
                <w:w w:val="100"/>
                <w:position w:val="0"/>
              </w:rPr>
              <w:t>00</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深圳市都之家科技有限公司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100. </w:t>
            </w:r>
            <w:r>
              <w:rPr>
                <w:color w:val="000000"/>
                <w:spacing w:val="0"/>
                <w:w w:val="100"/>
                <w:position w:val="0"/>
              </w:rPr>
              <w:t>00</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深圳市新国都腾云软件有限公司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100. </w:t>
            </w:r>
            <w:r>
              <w:rPr>
                <w:color w:val="000000"/>
                <w:spacing w:val="0"/>
                <w:w w:val="100"/>
                <w:position w:val="0"/>
              </w:rPr>
              <w:t>00</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Nexgo India Private Ltd.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100. </w:t>
            </w:r>
            <w:r>
              <w:rPr>
                <w:color w:val="000000"/>
                <w:spacing w:val="0"/>
                <w:w w:val="100"/>
                <w:position w:val="0"/>
              </w:rPr>
              <w:t>00</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XGD Europe S. A.</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100. </w:t>
            </w:r>
            <w:r>
              <w:rPr>
                <w:color w:val="000000"/>
                <w:spacing w:val="0"/>
                <w:w w:val="100"/>
                <w:position w:val="0"/>
              </w:rPr>
              <w:t>00</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深圳市新国都通信技术有限公司*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100. </w:t>
            </w:r>
            <w:r>
              <w:rPr>
                <w:color w:val="000000"/>
                <w:spacing w:val="0"/>
                <w:w w:val="100"/>
                <w:position w:val="0"/>
              </w:rPr>
              <w:t>00</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XGD MACAU LIMITED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98. </w:t>
            </w:r>
            <w:r>
              <w:rPr>
                <w:color w:val="000000"/>
                <w:spacing w:val="0"/>
                <w:w w:val="100"/>
                <w:position w:val="0"/>
              </w:rPr>
              <w:t>00</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湖南法度互联网科技有限公司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100. </w:t>
            </w:r>
            <w:r>
              <w:rPr>
                <w:color w:val="000000"/>
                <w:spacing w:val="0"/>
                <w:w w:val="100"/>
                <w:position w:val="0"/>
              </w:rPr>
              <w:t>00</w:t>
            </w:r>
          </w:p>
        </w:tc>
      </w:tr>
      <w:tr>
        <w:trPr>
          <w:trHeight w:val="379"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深圳市新国都智能有限公司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100. </w:t>
            </w:r>
            <w:r>
              <w:rPr>
                <w:color w:val="000000"/>
                <w:spacing w:val="0"/>
                <w:w w:val="100"/>
                <w:position w:val="0"/>
              </w:rPr>
              <w:t>00</w:t>
            </w:r>
          </w:p>
        </w:tc>
      </w:tr>
    </w:tbl>
    <w:p>
      <w:pPr>
        <w:pStyle w:val="Style33"/>
        <w:keepNext w:val="0"/>
        <w:keepLines w:val="0"/>
        <w:widowControl w:val="0"/>
        <w:shd w:val="clear" w:color="auto" w:fill="auto"/>
        <w:bidi w:val="0"/>
        <w:spacing w:before="0" w:after="0" w:line="240" w:lineRule="auto"/>
        <w:ind w:left="494" w:right="0" w:firstLine="0"/>
        <w:jc w:val="left"/>
      </w:pPr>
      <w:r>
        <w:rPr>
          <w:color w:val="000000"/>
          <w:spacing w:val="0"/>
          <w:w w:val="100"/>
          <w:position w:val="0"/>
        </w:rPr>
        <w:t>*深圳市嘉创信息技术服务有限公司于</w:t>
      </w:r>
      <w:r>
        <w:rPr>
          <w:color w:val="000000"/>
          <w:spacing w:val="0"/>
          <w:w w:val="100"/>
          <w:position w:val="0"/>
        </w:rPr>
        <w:t>2020</w:t>
      </w:r>
      <w:r>
        <w:rPr>
          <w:color w:val="000000"/>
          <w:spacing w:val="0"/>
          <w:w w:val="100"/>
          <w:position w:val="0"/>
        </w:rPr>
        <w:t>年变更名称为深圳市新国都通信技术有限公司。</w:t>
      </w:r>
    </w:p>
    <w:p>
      <w:pPr>
        <w:widowControl w:val="0"/>
        <w:spacing w:after="279" w:line="1" w:lineRule="exact"/>
      </w:pPr>
    </w:p>
    <w:p>
      <w:pPr>
        <w:pStyle w:val="Style24"/>
        <w:keepNext w:val="0"/>
        <w:keepLines w:val="0"/>
        <w:widowControl w:val="0"/>
        <w:shd w:val="clear" w:color="auto" w:fill="auto"/>
        <w:bidi w:val="0"/>
        <w:spacing w:before="0" w:after="280" w:line="240" w:lineRule="auto"/>
        <w:ind w:left="0" w:right="0" w:firstLine="500"/>
        <w:jc w:val="left"/>
      </w:pPr>
      <w:r>
        <w:rPr>
          <w:color w:val="000000"/>
          <w:spacing w:val="0"/>
          <w:w w:val="100"/>
          <w:position w:val="0"/>
        </w:rPr>
        <w:t>本期纳入合并财务报表范围的主体较上期相比，增加</w:t>
      </w:r>
      <w:r>
        <w:rPr>
          <w:color w:val="000000"/>
          <w:spacing w:val="0"/>
          <w:w w:val="100"/>
          <w:position w:val="0"/>
        </w:rPr>
        <w:t>2</w:t>
      </w:r>
      <w:r>
        <w:rPr>
          <w:color w:val="000000"/>
          <w:spacing w:val="0"/>
          <w:w w:val="100"/>
          <w:position w:val="0"/>
        </w:rPr>
        <w:t>户：</w:t>
      </w:r>
    </w:p>
    <w:p>
      <w:pPr>
        <w:pStyle w:val="Style24"/>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本期新纳入合并范围的子公司、特殊目的主体、通过受托经营或承租等方式形成控制权的经营实体</w:t>
      </w:r>
    </w:p>
    <w:tbl>
      <w:tblPr>
        <w:tblOverlap w:val="never"/>
        <w:jc w:val="center"/>
        <w:tblLayout w:type="fixed"/>
      </w:tblPr>
      <w:tblGrid>
        <w:gridCol w:w="3941"/>
        <w:gridCol w:w="5990"/>
      </w:tblGrid>
      <w:tr>
        <w:trPr>
          <w:trHeight w:val="379"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湖南法度互联网科技有限公司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投资新设</w:t>
            </w:r>
          </w:p>
        </w:tc>
      </w:tr>
      <w:tr>
        <w:trPr>
          <w:trHeight w:val="379"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深圳市新国都智能有限公司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投资新设</w:t>
            </w:r>
          </w:p>
        </w:tc>
      </w:tr>
    </w:tbl>
    <w:p>
      <w:pPr>
        <w:pStyle w:val="Style33"/>
        <w:keepNext w:val="0"/>
        <w:keepLines w:val="0"/>
        <w:widowControl w:val="0"/>
        <w:shd w:val="clear" w:color="auto" w:fill="auto"/>
        <w:bidi w:val="0"/>
        <w:spacing w:before="0" w:after="0" w:line="240" w:lineRule="auto"/>
        <w:ind w:left="614" w:right="0" w:firstLine="0"/>
        <w:jc w:val="left"/>
      </w:pPr>
      <w:r>
        <w:rPr>
          <w:color w:val="000000"/>
          <w:spacing w:val="0"/>
          <w:w w:val="100"/>
          <w:position w:val="0"/>
        </w:rPr>
        <w:t>合并范围变更主体的具体信息详见“附注八、合并范围的变更”</w:t>
      </w:r>
    </w:p>
    <w:p>
      <w:pPr>
        <w:widowControl w:val="0"/>
        <w:spacing w:after="359" w:line="1" w:lineRule="exact"/>
      </w:pPr>
    </w:p>
    <w:p>
      <w:pPr>
        <w:pStyle w:val="Style22"/>
        <w:keepNext/>
        <w:keepLines/>
        <w:widowControl w:val="0"/>
        <w:shd w:val="clear" w:color="auto" w:fill="auto"/>
        <w:bidi w:val="0"/>
        <w:spacing w:before="0" w:line="240" w:lineRule="auto"/>
        <w:ind w:left="0" w:right="0" w:firstLine="140"/>
        <w:jc w:val="left"/>
      </w:pPr>
      <w:bookmarkStart w:id="866" w:name="bookmark866"/>
      <w:bookmarkStart w:id="867" w:name="bookmark867"/>
      <w:bookmarkStart w:id="868" w:name="bookmark868"/>
      <w:bookmarkStart w:id="869" w:name="bookmark869"/>
      <w:r>
        <w:rPr>
          <w:color w:val="000000"/>
          <w:spacing w:val="0"/>
          <w:w w:val="100"/>
          <w:position w:val="0"/>
          <w:sz w:val="24"/>
          <w:szCs w:val="24"/>
        </w:rPr>
        <w:t>四</w:t>
      </w:r>
      <w:bookmarkEnd w:id="868"/>
      <w:r>
        <w:rPr>
          <w:color w:val="000000"/>
          <w:spacing w:val="0"/>
          <w:w w:val="100"/>
          <w:position w:val="0"/>
          <w:sz w:val="24"/>
          <w:szCs w:val="24"/>
        </w:rPr>
        <w:t>、财务报表的编制基础</w:t>
      </w:r>
      <w:bookmarkEnd w:id="866"/>
      <w:bookmarkEnd w:id="867"/>
      <w:bookmarkEnd w:id="869"/>
    </w:p>
    <w:p>
      <w:pPr>
        <w:pStyle w:val="Style28"/>
        <w:keepNext/>
        <w:keepLines/>
        <w:widowControl w:val="0"/>
        <w:shd w:val="clear" w:color="auto" w:fill="auto"/>
        <w:tabs>
          <w:tab w:pos="508" w:val="left"/>
        </w:tabs>
        <w:bidi w:val="0"/>
        <w:spacing w:before="0" w:after="280" w:line="240" w:lineRule="auto"/>
        <w:ind w:left="0" w:right="0" w:firstLine="140"/>
        <w:jc w:val="left"/>
      </w:pPr>
      <w:bookmarkStart w:id="870" w:name="bookmark870"/>
      <w:bookmarkStart w:id="871" w:name="bookmark871"/>
      <w:bookmarkStart w:id="872" w:name="bookmark872"/>
      <w:bookmarkStart w:id="873" w:name="bookmark873"/>
      <w:r>
        <w:rPr>
          <w:rFonts w:ascii="Times New Roman" w:eastAsia="Times New Roman" w:hAnsi="Times New Roman" w:cs="Times New Roman"/>
          <w:color w:val="000000"/>
          <w:spacing w:val="0"/>
          <w:w w:val="100"/>
          <w:position w:val="0"/>
        </w:rPr>
        <w:t>1</w:t>
      </w:r>
      <w:bookmarkEnd w:id="872"/>
      <w:r>
        <w:rPr>
          <w:color w:val="000000"/>
          <w:spacing w:val="0"/>
          <w:w w:val="100"/>
          <w:position w:val="0"/>
        </w:rPr>
        <w:t>、</w:t>
        <w:tab/>
        <w:t>编制基础</w:t>
      </w:r>
      <w:bookmarkEnd w:id="870"/>
      <w:bookmarkEnd w:id="871"/>
      <w:bookmarkEnd w:id="873"/>
    </w:p>
    <w:p>
      <w:pPr>
        <w:pStyle w:val="Style24"/>
        <w:keepNext w:val="0"/>
        <w:keepLines w:val="0"/>
        <w:widowControl w:val="0"/>
        <w:shd w:val="clear" w:color="auto" w:fill="auto"/>
        <w:bidi w:val="0"/>
        <w:spacing w:before="0" w:after="400" w:line="314" w:lineRule="exact"/>
        <w:ind w:left="140" w:right="0" w:firstLine="420"/>
        <w:jc w:val="both"/>
      </w:pPr>
      <w:r>
        <w:rPr>
          <w:color w:val="000000"/>
          <w:spacing w:val="0"/>
          <w:w w:val="100"/>
          <w:position w:val="0"/>
        </w:rPr>
        <w:t>本公司根据实际发生的交易和事项，按照财政部颁布的《企业会计准则</w:t>
      </w:r>
      <w:r>
        <w:rPr>
          <w:color w:val="000000"/>
          <w:spacing w:val="0"/>
          <w:w w:val="100"/>
          <w:position w:val="0"/>
        </w:rPr>
        <w:t>一</w:t>
      </w:r>
      <w:r>
        <w:rPr>
          <w:color w:val="000000"/>
          <w:spacing w:val="0"/>
          <w:w w:val="100"/>
          <w:position w:val="0"/>
        </w:rPr>
        <w:t>基本准则》和具体企业会计准则、企业会 计准则应用指南、企业会计准则解释及其他相关规定（以下合称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）进行确认和计量，在此基础上，结合中国 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年修订）的规定，编 制财务报表。</w:t>
      </w:r>
    </w:p>
    <w:p>
      <w:pPr>
        <w:pStyle w:val="Style28"/>
        <w:keepNext/>
        <w:keepLines/>
        <w:widowControl w:val="0"/>
        <w:shd w:val="clear" w:color="auto" w:fill="auto"/>
        <w:tabs>
          <w:tab w:pos="518" w:val="left"/>
        </w:tabs>
        <w:bidi w:val="0"/>
        <w:spacing w:before="0" w:after="280" w:line="240" w:lineRule="auto"/>
        <w:ind w:left="0" w:right="0" w:firstLine="140"/>
        <w:jc w:val="left"/>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2</w:t>
      </w:r>
      <w:bookmarkEnd w:id="876"/>
      <w:r>
        <w:rPr>
          <w:color w:val="000000"/>
          <w:spacing w:val="0"/>
          <w:w w:val="100"/>
          <w:position w:val="0"/>
        </w:rPr>
        <w:t>、</w:t>
        <w:tab/>
        <w:t>持续经营</w:t>
      </w:r>
      <w:bookmarkEnd w:id="874"/>
      <w:bookmarkEnd w:id="875"/>
      <w:bookmarkEnd w:id="877"/>
    </w:p>
    <w:p>
      <w:pPr>
        <w:pStyle w:val="Style24"/>
        <w:keepNext w:val="0"/>
        <w:keepLines w:val="0"/>
        <w:widowControl w:val="0"/>
        <w:shd w:val="clear" w:color="auto" w:fill="auto"/>
        <w:bidi w:val="0"/>
        <w:spacing w:before="0" w:after="280" w:line="314" w:lineRule="exact"/>
        <w:ind w:left="0" w:right="0" w:firstLine="560"/>
        <w:jc w:val="left"/>
      </w:pPr>
      <w:r>
        <w:rPr>
          <w:color w:val="000000"/>
          <w:spacing w:val="0"/>
          <w:w w:val="100"/>
          <w:position w:val="0"/>
        </w:rPr>
        <w:t>本公司对报告期末起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个月的持续经营能力进行了评价，未发现对持续经营能力产生重大怀疑的事项或情况。因此，</w:t>
      </w:r>
    </w:p>
    <w:p>
      <w:pPr>
        <w:pStyle w:val="Style24"/>
        <w:keepNext w:val="0"/>
        <w:keepLines w:val="0"/>
        <w:widowControl w:val="0"/>
        <w:shd w:val="clear" w:color="auto" w:fill="auto"/>
        <w:bidi w:val="0"/>
        <w:spacing w:before="0" w:after="380" w:line="337" w:lineRule="exact"/>
        <w:ind w:left="0" w:right="0" w:firstLine="140"/>
        <w:jc w:val="left"/>
      </w:pPr>
      <w:r>
        <w:rPr>
          <w:color w:val="000000"/>
          <w:spacing w:val="0"/>
          <w:w w:val="100"/>
          <w:position w:val="0"/>
        </w:rPr>
        <w:t>本财务报表系在持续经营假设的基础上编制。</w:t>
      </w:r>
    </w:p>
    <w:p>
      <w:pPr>
        <w:pStyle w:val="Style22"/>
        <w:keepNext/>
        <w:keepLines/>
        <w:widowControl w:val="0"/>
        <w:shd w:val="clear" w:color="auto" w:fill="auto"/>
        <w:bidi w:val="0"/>
        <w:spacing w:before="0" w:after="220" w:line="240" w:lineRule="auto"/>
        <w:ind w:left="0" w:right="0" w:firstLine="140"/>
        <w:jc w:val="left"/>
      </w:pPr>
      <w:bookmarkStart w:id="878" w:name="bookmark878"/>
      <w:bookmarkStart w:id="879" w:name="bookmark879"/>
      <w:bookmarkStart w:id="880" w:name="bookmark880"/>
      <w:bookmarkStart w:id="881" w:name="bookmark881"/>
      <w:r>
        <w:rPr>
          <w:color w:val="000000"/>
          <w:spacing w:val="0"/>
          <w:w w:val="100"/>
          <w:position w:val="0"/>
          <w:sz w:val="24"/>
          <w:szCs w:val="24"/>
        </w:rPr>
        <w:t>五</w:t>
      </w:r>
      <w:bookmarkEnd w:id="880"/>
      <w:r>
        <w:rPr>
          <w:color w:val="000000"/>
          <w:spacing w:val="0"/>
          <w:w w:val="100"/>
          <w:position w:val="0"/>
          <w:sz w:val="24"/>
          <w:szCs w:val="24"/>
        </w:rPr>
        <w:t>、重要会计政策及会计估计</w:t>
      </w:r>
      <w:bookmarkEnd w:id="878"/>
      <w:bookmarkEnd w:id="879"/>
      <w:bookmarkEnd w:id="881"/>
    </w:p>
    <w:p>
      <w:pPr>
        <w:pStyle w:val="Style24"/>
        <w:keepNext w:val="0"/>
        <w:keepLines w:val="0"/>
        <w:widowControl w:val="0"/>
        <w:shd w:val="clear" w:color="auto" w:fill="auto"/>
        <w:bidi w:val="0"/>
        <w:spacing w:before="0" w:after="220" w:line="337" w:lineRule="exact"/>
        <w:ind w:left="0" w:right="0" w:firstLine="140"/>
        <w:jc w:val="left"/>
      </w:pPr>
      <w:r>
        <w:rPr>
          <w:color w:val="000000"/>
          <w:spacing w:val="0"/>
          <w:w w:val="100"/>
          <w:position w:val="0"/>
        </w:rPr>
        <w:t>具体会计政策和会计估计提示：</w:t>
      </w:r>
    </w:p>
    <w:p>
      <w:pPr>
        <w:pStyle w:val="Style24"/>
        <w:keepNext w:val="0"/>
        <w:keepLines w:val="0"/>
        <w:widowControl w:val="0"/>
        <w:shd w:val="clear" w:color="auto" w:fill="auto"/>
        <w:bidi w:val="0"/>
        <w:spacing w:before="0" w:after="380" w:line="317" w:lineRule="exact"/>
        <w:ind w:left="140" w:right="0" w:firstLine="360"/>
        <w:jc w:val="left"/>
      </w:pPr>
      <w:r>
        <w:rPr>
          <w:color w:val="000000"/>
          <w:spacing w:val="0"/>
          <w:w w:val="100"/>
          <w:position w:val="0"/>
        </w:rPr>
        <w:t>本公司根据实际生产经营特点制定了具体会计政策和会计估计，主要体现在应收款项坏账准备的计提、存货计价方法、 固定资产折旧、无形资产摊销、预计负债的计提、收入确认和计量等。</w:t>
      </w:r>
    </w:p>
    <w:p>
      <w:pPr>
        <w:pStyle w:val="Style28"/>
        <w:keepNext/>
        <w:keepLines/>
        <w:widowControl w:val="0"/>
        <w:shd w:val="clear" w:color="auto" w:fill="auto"/>
        <w:tabs>
          <w:tab w:pos="508" w:val="left"/>
        </w:tabs>
        <w:bidi w:val="0"/>
        <w:spacing w:before="0" w:after="60" w:line="427" w:lineRule="auto"/>
        <w:ind w:left="0" w:right="0" w:firstLine="140"/>
        <w:jc w:val="left"/>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1</w:t>
      </w:r>
      <w:bookmarkEnd w:id="884"/>
      <w:r>
        <w:rPr>
          <w:color w:val="000000"/>
          <w:spacing w:val="0"/>
          <w:w w:val="100"/>
          <w:position w:val="0"/>
        </w:rPr>
        <w:t>、</w:t>
        <w:tab/>
        <w:t>遵循企业会计准则的声明</w:t>
      </w:r>
      <w:bookmarkEnd w:id="882"/>
      <w:bookmarkEnd w:id="883"/>
      <w:bookmarkEnd w:id="885"/>
    </w:p>
    <w:p>
      <w:pPr>
        <w:pStyle w:val="Style24"/>
        <w:keepNext w:val="0"/>
        <w:keepLines w:val="0"/>
        <w:widowControl w:val="0"/>
        <w:shd w:val="clear" w:color="auto" w:fill="auto"/>
        <w:bidi w:val="0"/>
        <w:spacing w:before="0" w:after="380" w:line="317" w:lineRule="exact"/>
        <w:ind w:left="140" w:right="0" w:firstLine="360"/>
        <w:jc w:val="left"/>
      </w:pPr>
      <w:r>
        <w:rPr>
          <w:color w:val="000000"/>
          <w:spacing w:val="0"/>
          <w:w w:val="100"/>
          <w:position w:val="0"/>
        </w:rPr>
        <w:t>本公司所编制的财务报表符合企业会计准则的要求，真实、完整地反映了报告期公司的财务状况、经营成果、现金流量 等有关信息。</w:t>
      </w:r>
    </w:p>
    <w:p>
      <w:pPr>
        <w:pStyle w:val="Style28"/>
        <w:keepNext/>
        <w:keepLines/>
        <w:widowControl w:val="0"/>
        <w:shd w:val="clear" w:color="auto" w:fill="auto"/>
        <w:tabs>
          <w:tab w:pos="518" w:val="left"/>
        </w:tabs>
        <w:bidi w:val="0"/>
        <w:spacing w:before="0" w:after="60" w:line="427" w:lineRule="auto"/>
        <w:ind w:left="0" w:right="0" w:firstLine="140"/>
        <w:jc w:val="left"/>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2</w:t>
      </w:r>
      <w:bookmarkEnd w:id="888"/>
      <w:r>
        <w:rPr>
          <w:color w:val="000000"/>
          <w:spacing w:val="0"/>
          <w:w w:val="100"/>
          <w:position w:val="0"/>
        </w:rPr>
        <w:t>、</w:t>
        <w:tab/>
        <w:t>会计期间</w:t>
      </w:r>
      <w:bookmarkEnd w:id="886"/>
      <w:bookmarkEnd w:id="887"/>
      <w:bookmarkEnd w:id="889"/>
    </w:p>
    <w:p>
      <w:pPr>
        <w:pStyle w:val="Style24"/>
        <w:keepNext w:val="0"/>
        <w:keepLines w:val="0"/>
        <w:widowControl w:val="0"/>
        <w:shd w:val="clear" w:color="auto" w:fill="auto"/>
        <w:bidi w:val="0"/>
        <w:spacing w:before="0" w:after="380" w:line="337" w:lineRule="exact"/>
        <w:ind w:left="0" w:right="0" w:firstLine="560"/>
        <w:jc w:val="left"/>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28"/>
        <w:keepNext/>
        <w:keepLines/>
        <w:widowControl w:val="0"/>
        <w:shd w:val="clear" w:color="auto" w:fill="auto"/>
        <w:tabs>
          <w:tab w:pos="518" w:val="left"/>
        </w:tabs>
        <w:bidi w:val="0"/>
        <w:spacing w:before="0" w:after="60" w:line="427" w:lineRule="auto"/>
        <w:ind w:left="0" w:right="0" w:firstLine="140"/>
        <w:jc w:val="left"/>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3</w:t>
      </w:r>
      <w:bookmarkEnd w:id="892"/>
      <w:r>
        <w:rPr>
          <w:color w:val="000000"/>
          <w:spacing w:val="0"/>
          <w:w w:val="100"/>
          <w:position w:val="0"/>
        </w:rPr>
        <w:t>、</w:t>
        <w:tab/>
        <w:t>营业周期</w:t>
      </w:r>
      <w:bookmarkEnd w:id="890"/>
      <w:bookmarkEnd w:id="891"/>
      <w:bookmarkEnd w:id="893"/>
    </w:p>
    <w:p>
      <w:pPr>
        <w:pStyle w:val="Style24"/>
        <w:keepNext w:val="0"/>
        <w:keepLines w:val="0"/>
        <w:widowControl w:val="0"/>
        <w:shd w:val="clear" w:color="auto" w:fill="auto"/>
        <w:bidi w:val="0"/>
        <w:spacing w:before="0" w:after="380" w:line="322" w:lineRule="exact"/>
        <w:ind w:left="140" w:right="0" w:firstLine="420"/>
        <w:jc w:val="left"/>
      </w:pPr>
      <w:r>
        <w:rPr>
          <w:color w:val="000000"/>
          <w:spacing w:val="0"/>
          <w:w w:val="100"/>
          <w:position w:val="0"/>
        </w:rPr>
        <w:t>营业周期是指企业从购买用于加工的资产起至实现现金或现金等价物的期间。本公司以</w:t>
      </w:r>
      <w:r>
        <w:rPr>
          <w:rFonts w:ascii="Times New Roman" w:eastAsia="Times New Roman" w:hAnsi="Times New Roman" w:cs="Times New Roman"/>
          <w:color w:val="000000"/>
          <w:spacing w:val="0"/>
          <w:w w:val="100"/>
          <w:position w:val="0"/>
        </w:rPr>
        <w:t>12</w:t>
      </w:r>
      <w:r>
        <w:rPr>
          <w:color w:val="000000"/>
          <w:spacing w:val="0"/>
          <w:w w:val="100"/>
          <w:position w:val="0"/>
        </w:rPr>
        <w:t>个月作为一个营业周期，并 以其作为资产和负债的流动性划分标准。</w:t>
      </w:r>
    </w:p>
    <w:p>
      <w:pPr>
        <w:pStyle w:val="Style28"/>
        <w:keepNext/>
        <w:keepLines/>
        <w:widowControl w:val="0"/>
        <w:shd w:val="clear" w:color="auto" w:fill="auto"/>
        <w:tabs>
          <w:tab w:pos="518" w:val="left"/>
        </w:tabs>
        <w:bidi w:val="0"/>
        <w:spacing w:before="0" w:after="60" w:line="427" w:lineRule="auto"/>
        <w:ind w:left="0" w:right="0" w:firstLine="140"/>
        <w:jc w:val="left"/>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4</w:t>
      </w:r>
      <w:bookmarkEnd w:id="896"/>
      <w:r>
        <w:rPr>
          <w:color w:val="000000"/>
          <w:spacing w:val="0"/>
          <w:w w:val="100"/>
          <w:position w:val="0"/>
        </w:rPr>
        <w:t>、</w:t>
        <w:tab/>
        <w:t>记账本位币</w:t>
      </w:r>
      <w:bookmarkEnd w:id="894"/>
      <w:bookmarkEnd w:id="895"/>
      <w:bookmarkEnd w:id="897"/>
    </w:p>
    <w:p>
      <w:pPr>
        <w:pStyle w:val="Style24"/>
        <w:keepNext w:val="0"/>
        <w:keepLines w:val="0"/>
        <w:widowControl w:val="0"/>
        <w:shd w:val="clear" w:color="auto" w:fill="auto"/>
        <w:bidi w:val="0"/>
        <w:spacing w:before="0" w:after="0" w:line="337" w:lineRule="exact"/>
        <w:ind w:left="0" w:right="0" w:firstLine="320"/>
        <w:jc w:val="left"/>
      </w:pPr>
      <w:r>
        <w:rPr>
          <w:color w:val="000000"/>
          <w:spacing w:val="0"/>
          <w:w w:val="100"/>
          <w:position w:val="0"/>
        </w:rPr>
        <w:t>采用人民币为记账本位币。</w:t>
      </w:r>
    </w:p>
    <w:p>
      <w:pPr>
        <w:pStyle w:val="Style24"/>
        <w:keepNext w:val="0"/>
        <w:keepLines w:val="0"/>
        <w:widowControl w:val="0"/>
        <w:shd w:val="clear" w:color="auto" w:fill="auto"/>
        <w:bidi w:val="0"/>
        <w:spacing w:before="0" w:after="220" w:line="337" w:lineRule="exact"/>
        <w:ind w:left="0" w:right="0" w:firstLine="320"/>
        <w:jc w:val="left"/>
      </w:pPr>
      <w:r>
        <w:rPr>
          <w:color w:val="000000"/>
          <w:spacing w:val="0"/>
          <w:w w:val="100"/>
          <w:position w:val="0"/>
        </w:rPr>
        <w:t>境外子公司以其经营所处的主要经济环境中的货币为记账本位币，编制财务报表时折算为人民币。</w:t>
      </w:r>
    </w:p>
    <w:p>
      <w:pPr>
        <w:pStyle w:val="Style28"/>
        <w:keepNext/>
        <w:keepLines/>
        <w:widowControl w:val="0"/>
        <w:shd w:val="clear" w:color="auto" w:fill="auto"/>
        <w:tabs>
          <w:tab w:pos="518" w:val="left"/>
        </w:tabs>
        <w:bidi w:val="0"/>
        <w:spacing w:before="0" w:after="220" w:line="408" w:lineRule="exact"/>
        <w:ind w:left="0" w:right="0" w:firstLine="140"/>
        <w:jc w:val="left"/>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5</w:t>
      </w:r>
      <w:bookmarkEnd w:id="900"/>
      <w:r>
        <w:rPr>
          <w:color w:val="000000"/>
          <w:spacing w:val="0"/>
          <w:w w:val="100"/>
          <w:position w:val="0"/>
        </w:rPr>
        <w:t>、</w:t>
        <w:tab/>
        <w:t>同一控制下和非同一控制下企业合并的会计处理方法</w:t>
      </w:r>
      <w:bookmarkEnd w:id="898"/>
      <w:bookmarkEnd w:id="899"/>
      <w:bookmarkEnd w:id="901"/>
    </w:p>
    <w:p>
      <w:pPr>
        <w:pStyle w:val="Style28"/>
        <w:keepNext/>
        <w:keepLines/>
        <w:widowControl w:val="0"/>
        <w:numPr>
          <w:ilvl w:val="0"/>
          <w:numId w:val="31"/>
        </w:numPr>
        <w:shd w:val="clear" w:color="auto" w:fill="auto"/>
        <w:tabs>
          <w:tab w:pos="1140" w:val="left"/>
        </w:tabs>
        <w:bidi w:val="0"/>
        <w:spacing w:before="0" w:after="0" w:line="408" w:lineRule="exact"/>
        <w:ind w:left="1140" w:right="0" w:hanging="420"/>
        <w:jc w:val="left"/>
      </w:pPr>
      <w:bookmarkStart w:id="902" w:name="bookmark902"/>
      <w:bookmarkStart w:id="903" w:name="bookmark903"/>
      <w:bookmarkStart w:id="904" w:name="bookmark904"/>
      <w:bookmarkStart w:id="905" w:name="bookmark905"/>
      <w:bookmarkEnd w:id="904"/>
      <w:r>
        <w:rPr>
          <w:color w:val="000000"/>
          <w:spacing w:val="0"/>
          <w:w w:val="100"/>
          <w:position w:val="0"/>
        </w:rPr>
        <w:t>分步实现企业合并过程中的各项交易的条款、条件以及经济影响符合以下一种或多种情况，将 多次交易事项作为一揽子交易进行会计处理</w:t>
      </w:r>
      <w:bookmarkEnd w:id="902"/>
      <w:bookmarkEnd w:id="903"/>
      <w:bookmarkEnd w:id="905"/>
    </w:p>
    <w:p>
      <w:pPr>
        <w:pStyle w:val="Style24"/>
        <w:keepNext w:val="0"/>
        <w:keepLines w:val="0"/>
        <w:widowControl w:val="0"/>
        <w:shd w:val="clear" w:color="auto" w:fill="auto"/>
        <w:tabs>
          <w:tab w:pos="945" w:val="left"/>
        </w:tabs>
        <w:bidi w:val="0"/>
        <w:spacing w:before="0" w:after="0" w:line="337" w:lineRule="exact"/>
        <w:ind w:left="0" w:right="0" w:firstLine="500"/>
        <w:jc w:val="left"/>
      </w:pPr>
      <w:bookmarkStart w:id="906" w:name="bookmark906"/>
      <w:r>
        <w:rPr>
          <w:color w:val="000000"/>
          <w:spacing w:val="0"/>
          <w:w w:val="100"/>
          <w:position w:val="0"/>
        </w:rPr>
        <w:t>（</w:t>
      </w:r>
      <w:bookmarkEnd w:id="906"/>
      <w:r>
        <w:rPr>
          <w:color w:val="000000"/>
          <w:spacing w:val="0"/>
          <w:w w:val="100"/>
          <w:position w:val="0"/>
        </w:rPr>
        <w:t>1）</w:t>
        <w:tab/>
      </w:r>
      <w:r>
        <w:rPr>
          <w:color w:val="000000"/>
          <w:spacing w:val="0"/>
          <w:w w:val="100"/>
          <w:position w:val="0"/>
        </w:rPr>
        <w:t>这些交易是同时或者在考虑了彼此影响的情况下订立的；</w:t>
      </w:r>
    </w:p>
    <w:p>
      <w:pPr>
        <w:pStyle w:val="Style24"/>
        <w:keepNext w:val="0"/>
        <w:keepLines w:val="0"/>
        <w:widowControl w:val="0"/>
        <w:shd w:val="clear" w:color="auto" w:fill="auto"/>
        <w:tabs>
          <w:tab w:pos="945" w:val="left"/>
        </w:tabs>
        <w:bidi w:val="0"/>
        <w:spacing w:before="0" w:after="0" w:line="337" w:lineRule="exact"/>
        <w:ind w:left="0" w:right="0" w:firstLine="500"/>
        <w:jc w:val="left"/>
      </w:pPr>
      <w:bookmarkStart w:id="907" w:name="bookmark907"/>
      <w:r>
        <w:rPr>
          <w:color w:val="000000"/>
          <w:spacing w:val="0"/>
          <w:w w:val="100"/>
          <w:position w:val="0"/>
        </w:rPr>
        <w:t>（</w:t>
      </w:r>
      <w:bookmarkEnd w:id="907"/>
      <w:r>
        <w:rPr>
          <w:color w:val="000000"/>
          <w:spacing w:val="0"/>
          <w:w w:val="100"/>
          <w:position w:val="0"/>
        </w:rPr>
        <w:t>2）</w:t>
        <w:tab/>
      </w:r>
      <w:r>
        <w:rPr>
          <w:color w:val="000000"/>
          <w:spacing w:val="0"/>
          <w:w w:val="100"/>
          <w:position w:val="0"/>
        </w:rPr>
        <w:t>这些交易整体才能达成一项完整的商业结果；</w:t>
      </w:r>
    </w:p>
    <w:p>
      <w:pPr>
        <w:pStyle w:val="Style24"/>
        <w:keepNext w:val="0"/>
        <w:keepLines w:val="0"/>
        <w:widowControl w:val="0"/>
        <w:shd w:val="clear" w:color="auto" w:fill="auto"/>
        <w:tabs>
          <w:tab w:pos="945" w:val="left"/>
        </w:tabs>
        <w:bidi w:val="0"/>
        <w:spacing w:before="0" w:after="0" w:line="337" w:lineRule="exact"/>
        <w:ind w:left="0" w:right="0" w:firstLine="500"/>
        <w:jc w:val="left"/>
      </w:pPr>
      <w:bookmarkStart w:id="908" w:name="bookmark908"/>
      <w:r>
        <w:rPr>
          <w:color w:val="000000"/>
          <w:spacing w:val="0"/>
          <w:w w:val="100"/>
          <w:position w:val="0"/>
        </w:rPr>
        <w:t>（</w:t>
      </w:r>
      <w:bookmarkEnd w:id="908"/>
      <w:r>
        <w:rPr>
          <w:color w:val="000000"/>
          <w:spacing w:val="0"/>
          <w:w w:val="100"/>
          <w:position w:val="0"/>
        </w:rPr>
        <w:t>3）</w:t>
        <w:tab/>
      </w:r>
      <w:r>
        <w:rPr>
          <w:color w:val="000000"/>
          <w:spacing w:val="0"/>
          <w:w w:val="100"/>
          <w:position w:val="0"/>
        </w:rPr>
        <w:t>一项交易的发生取决于其他至少一项交易的发生；</w:t>
      </w:r>
    </w:p>
    <w:p>
      <w:pPr>
        <w:pStyle w:val="Style24"/>
        <w:keepNext w:val="0"/>
        <w:keepLines w:val="0"/>
        <w:widowControl w:val="0"/>
        <w:shd w:val="clear" w:color="auto" w:fill="auto"/>
        <w:tabs>
          <w:tab w:pos="945" w:val="left"/>
        </w:tabs>
        <w:bidi w:val="0"/>
        <w:spacing w:before="0" w:after="0" w:line="337" w:lineRule="exact"/>
        <w:ind w:left="0" w:right="0" w:firstLine="500"/>
        <w:jc w:val="left"/>
      </w:pPr>
      <w:bookmarkStart w:id="909" w:name="bookmark909"/>
      <w:r>
        <w:rPr>
          <w:color w:val="000000"/>
          <w:spacing w:val="0"/>
          <w:w w:val="100"/>
          <w:position w:val="0"/>
        </w:rPr>
        <w:t>（</w:t>
      </w:r>
      <w:bookmarkEnd w:id="909"/>
      <w:r>
        <w:rPr>
          <w:color w:val="000000"/>
          <w:spacing w:val="0"/>
          <w:w w:val="100"/>
          <w:position w:val="0"/>
        </w:rPr>
        <w:t>4）</w:t>
        <w:tab/>
      </w:r>
      <w:r>
        <w:rPr>
          <w:color w:val="000000"/>
          <w:spacing w:val="0"/>
          <w:w w:val="100"/>
          <w:position w:val="0"/>
        </w:rPr>
        <w:t>一项交易单独看是不经济的，但是和其他交易一并考虑时是经济的。</w:t>
      </w:r>
    </w:p>
    <w:p>
      <w:pPr>
        <w:pStyle w:val="Style28"/>
        <w:keepNext/>
        <w:keepLines/>
        <w:widowControl w:val="0"/>
        <w:numPr>
          <w:ilvl w:val="0"/>
          <w:numId w:val="31"/>
        </w:numPr>
        <w:shd w:val="clear" w:color="auto" w:fill="auto"/>
        <w:tabs>
          <w:tab w:pos="1140" w:val="left"/>
        </w:tabs>
        <w:bidi w:val="0"/>
        <w:spacing w:before="0" w:after="0" w:line="408" w:lineRule="exact"/>
        <w:ind w:left="0" w:right="0" w:firstLine="720"/>
        <w:jc w:val="left"/>
      </w:pPr>
      <w:bookmarkStart w:id="910" w:name="bookmark910"/>
      <w:bookmarkStart w:id="911" w:name="bookmark911"/>
      <w:bookmarkStart w:id="912" w:name="bookmark912"/>
      <w:bookmarkStart w:id="913" w:name="bookmark913"/>
      <w:bookmarkEnd w:id="912"/>
      <w:r>
        <w:rPr>
          <w:color w:val="000000"/>
          <w:spacing w:val="0"/>
          <w:w w:val="100"/>
          <w:position w:val="0"/>
        </w:rPr>
        <w:t>同一控制下的企业合并</w:t>
      </w:r>
      <w:bookmarkEnd w:id="910"/>
      <w:bookmarkEnd w:id="911"/>
      <w:bookmarkEnd w:id="913"/>
    </w:p>
    <w:p>
      <w:pPr>
        <w:pStyle w:val="Style24"/>
        <w:keepNext w:val="0"/>
        <w:keepLines w:val="0"/>
        <w:widowControl w:val="0"/>
        <w:shd w:val="clear" w:color="auto" w:fill="auto"/>
        <w:bidi w:val="0"/>
        <w:spacing w:before="0" w:after="0" w:line="352" w:lineRule="exact"/>
        <w:ind w:left="140" w:right="0" w:firstLine="360"/>
        <w:jc w:val="left"/>
      </w:pPr>
      <w:r>
        <w:rPr>
          <w:color w:val="000000"/>
          <w:spacing w:val="0"/>
          <w:w w:val="100"/>
          <w:position w:val="0"/>
        </w:rPr>
        <w:t>本公司在企业合并中取得的资产和负债，按照合并日在被合并方资产、负债（包括最终控制方收购被合并方而形成的商 誉）在最终控制方合并财务报表中的账面价值计量。在合并中取得的净资产账面价值与支付的合并对价账面价值（或发行股 份面值总额）的差额，调整资本公积中的股本溢价，资本公积中的股本溢价不足冲减的，调整留存收益。</w:t>
      </w:r>
    </w:p>
    <w:p>
      <w:pPr>
        <w:pStyle w:val="Style24"/>
        <w:keepNext w:val="0"/>
        <w:keepLines w:val="0"/>
        <w:widowControl w:val="0"/>
        <w:shd w:val="clear" w:color="auto" w:fill="auto"/>
        <w:bidi w:val="0"/>
        <w:spacing w:before="0" w:after="0" w:line="352" w:lineRule="exact"/>
        <w:ind w:left="140" w:right="0" w:firstLine="360"/>
        <w:jc w:val="left"/>
      </w:pPr>
      <w:r>
        <w:rPr>
          <w:color w:val="000000"/>
          <w:spacing w:val="0"/>
          <w:w w:val="100"/>
          <w:position w:val="0"/>
        </w:rPr>
        <w:t>如果存在或有对价并需要确认预计负债或资产，该预计负债或资产金额与后续或有对价结算金额的差额，调整资本公积 （资本溢价或股本溢价），资本公积不足的，调整留存收益。</w:t>
      </w:r>
    </w:p>
    <w:p>
      <w:pPr>
        <w:pStyle w:val="Style24"/>
        <w:keepNext w:val="0"/>
        <w:keepLines w:val="0"/>
        <w:widowControl w:val="0"/>
        <w:shd w:val="clear" w:color="auto" w:fill="auto"/>
        <w:bidi w:val="0"/>
        <w:spacing w:before="0" w:after="140" w:line="352" w:lineRule="exact"/>
        <w:ind w:left="0" w:right="0" w:firstLine="500"/>
        <w:jc w:val="left"/>
      </w:pPr>
      <w:r>
        <w:rPr>
          <w:color w:val="000000"/>
          <w:spacing w:val="0"/>
          <w:w w:val="100"/>
          <w:position w:val="0"/>
        </w:rPr>
        <w:t xml:space="preserve">对于通过多次交易最终实现企业合并的，属于一揽子交易的，将各项交易作为一项取得控制权的交易进行会计处理；不 </w:t>
      </w:r>
      <w:r>
        <w:rPr>
          <w:color w:val="000000"/>
          <w:spacing w:val="0"/>
          <w:w w:val="100"/>
          <w:position w:val="0"/>
        </w:rPr>
        <w:t>属于一揽子交易的，在取得控制权日，长期股权投资初始投资成本，与达到合并前的长期股权投资账面价值加上合并日进一 步取得股份新支付对价的账面价值之和的差额，调整资本公积；资本公积不足冲减的，调整留存收益。对于合并日之前持有 的股权投资，因采用权益法核算或金融工具确认和计量准则核算而确认的其他综合收益，暂不进行会计处理，直至处置该项 投资时采用与被投资单位直接处置相关资产或负债相同的基础进行会计处理；因采用权益法核算而确认的被投资单位净资产 中除净损益、其他综合收益和利润分配以外的所有者权益其他变动，暂不进行会计处理，直至处置该项投资时转入当期损益。</w:t>
      </w:r>
    </w:p>
    <w:p>
      <w:pPr>
        <w:pStyle w:val="Style28"/>
        <w:keepNext/>
        <w:keepLines/>
        <w:widowControl w:val="0"/>
        <w:numPr>
          <w:ilvl w:val="0"/>
          <w:numId w:val="31"/>
        </w:numPr>
        <w:shd w:val="clear" w:color="auto" w:fill="auto"/>
        <w:tabs>
          <w:tab w:pos="1053" w:val="left"/>
        </w:tabs>
        <w:bidi w:val="0"/>
        <w:spacing w:before="0" w:after="0" w:line="240" w:lineRule="auto"/>
        <w:ind w:left="0" w:right="0" w:firstLine="720"/>
        <w:jc w:val="both"/>
      </w:pPr>
      <w:bookmarkStart w:id="914" w:name="bookmark914"/>
      <w:bookmarkStart w:id="915" w:name="bookmark915"/>
      <w:bookmarkStart w:id="916" w:name="bookmark916"/>
      <w:bookmarkStart w:id="917" w:name="bookmark917"/>
      <w:bookmarkEnd w:id="916"/>
      <w:r>
        <w:rPr>
          <w:color w:val="000000"/>
          <w:spacing w:val="0"/>
          <w:w w:val="100"/>
          <w:position w:val="0"/>
        </w:rPr>
        <w:t>非同一控制下的企业合并</w:t>
      </w:r>
      <w:bookmarkEnd w:id="914"/>
      <w:bookmarkEnd w:id="915"/>
      <w:bookmarkEnd w:id="917"/>
    </w:p>
    <w:p>
      <w:pPr>
        <w:pStyle w:val="Style24"/>
        <w:keepNext w:val="0"/>
        <w:keepLines w:val="0"/>
        <w:widowControl w:val="0"/>
        <w:shd w:val="clear" w:color="auto" w:fill="auto"/>
        <w:bidi w:val="0"/>
        <w:spacing w:before="0" w:after="0" w:line="350" w:lineRule="exact"/>
        <w:ind w:left="140" w:right="0" w:firstLine="360"/>
        <w:jc w:val="both"/>
      </w:pPr>
      <w:r>
        <w:rPr>
          <w:color w:val="000000"/>
          <w:spacing w:val="0"/>
          <w:w w:val="100"/>
          <w:position w:val="0"/>
        </w:rPr>
        <w:t>购买日是指本公司实际取得对被购买方控制权的日期，即被购买方的净资产或生产经营决策的控制权转移给本公司的日 期。同时满足下列条件时，本公司一般认为实现了控制权的转移：</w:t>
      </w:r>
    </w:p>
    <w:p>
      <w:pPr>
        <w:pStyle w:val="Style24"/>
        <w:keepNext w:val="0"/>
        <w:keepLines w:val="0"/>
        <w:widowControl w:val="0"/>
        <w:numPr>
          <w:ilvl w:val="0"/>
          <w:numId w:val="33"/>
        </w:numPr>
        <w:shd w:val="clear" w:color="auto" w:fill="auto"/>
        <w:tabs>
          <w:tab w:pos="856" w:val="left"/>
        </w:tabs>
        <w:bidi w:val="0"/>
        <w:spacing w:before="0" w:after="0" w:line="350" w:lineRule="exact"/>
        <w:ind w:left="0" w:right="0" w:firstLine="500"/>
        <w:jc w:val="left"/>
      </w:pPr>
      <w:bookmarkStart w:id="918" w:name="bookmark918"/>
      <w:bookmarkEnd w:id="918"/>
      <w:r>
        <w:rPr>
          <w:color w:val="000000"/>
          <w:spacing w:val="0"/>
          <w:w w:val="100"/>
          <w:position w:val="0"/>
        </w:rPr>
        <w:t>企业合并合同或协议已获本公司内部权力机构通过。</w:t>
      </w:r>
    </w:p>
    <w:p>
      <w:pPr>
        <w:pStyle w:val="Style24"/>
        <w:keepNext w:val="0"/>
        <w:keepLines w:val="0"/>
        <w:widowControl w:val="0"/>
        <w:numPr>
          <w:ilvl w:val="0"/>
          <w:numId w:val="33"/>
        </w:numPr>
        <w:shd w:val="clear" w:color="auto" w:fill="auto"/>
        <w:tabs>
          <w:tab w:pos="856" w:val="left"/>
        </w:tabs>
        <w:bidi w:val="0"/>
        <w:spacing w:before="0" w:after="0" w:line="350" w:lineRule="exact"/>
        <w:ind w:left="0" w:right="0" w:firstLine="500"/>
        <w:jc w:val="left"/>
      </w:pPr>
      <w:bookmarkStart w:id="919" w:name="bookmark919"/>
      <w:bookmarkEnd w:id="919"/>
      <w:r>
        <w:rPr>
          <w:color w:val="000000"/>
          <w:spacing w:val="0"/>
          <w:w w:val="100"/>
          <w:position w:val="0"/>
        </w:rPr>
        <w:t>企业合并事项需要经过国家有关主管部门审批的，已获得批准。</w:t>
      </w:r>
    </w:p>
    <w:p>
      <w:pPr>
        <w:pStyle w:val="Style24"/>
        <w:keepNext w:val="0"/>
        <w:keepLines w:val="0"/>
        <w:widowControl w:val="0"/>
        <w:numPr>
          <w:ilvl w:val="0"/>
          <w:numId w:val="33"/>
        </w:numPr>
        <w:shd w:val="clear" w:color="auto" w:fill="auto"/>
        <w:tabs>
          <w:tab w:pos="856" w:val="left"/>
        </w:tabs>
        <w:bidi w:val="0"/>
        <w:spacing w:before="0" w:after="0" w:line="350" w:lineRule="exact"/>
        <w:ind w:left="0" w:right="0" w:firstLine="500"/>
        <w:jc w:val="left"/>
      </w:pPr>
      <w:bookmarkStart w:id="920" w:name="bookmark920"/>
      <w:bookmarkEnd w:id="920"/>
      <w:r>
        <w:rPr>
          <w:color w:val="000000"/>
          <w:spacing w:val="0"/>
          <w:w w:val="100"/>
          <w:position w:val="0"/>
        </w:rPr>
        <w:t>已办理了必要的财产权转移手续。</w:t>
      </w:r>
    </w:p>
    <w:p>
      <w:pPr>
        <w:pStyle w:val="Style24"/>
        <w:keepNext w:val="0"/>
        <w:keepLines w:val="0"/>
        <w:widowControl w:val="0"/>
        <w:numPr>
          <w:ilvl w:val="0"/>
          <w:numId w:val="33"/>
        </w:numPr>
        <w:shd w:val="clear" w:color="auto" w:fill="auto"/>
        <w:tabs>
          <w:tab w:pos="856" w:val="left"/>
        </w:tabs>
        <w:bidi w:val="0"/>
        <w:spacing w:before="0" w:after="0" w:line="350" w:lineRule="exact"/>
        <w:ind w:left="0" w:right="0" w:firstLine="500"/>
        <w:jc w:val="left"/>
      </w:pPr>
      <w:bookmarkStart w:id="921" w:name="bookmark921"/>
      <w:bookmarkEnd w:id="921"/>
      <w:r>
        <w:rPr>
          <w:color w:val="000000"/>
          <w:spacing w:val="0"/>
          <w:w w:val="100"/>
          <w:position w:val="0"/>
        </w:rPr>
        <w:t>本公司已支付了合并价款的大部分，并且有能力、有计划支付剩余款项。</w:t>
      </w:r>
    </w:p>
    <w:p>
      <w:pPr>
        <w:pStyle w:val="Style24"/>
        <w:keepNext w:val="0"/>
        <w:keepLines w:val="0"/>
        <w:widowControl w:val="0"/>
        <w:numPr>
          <w:ilvl w:val="0"/>
          <w:numId w:val="33"/>
        </w:numPr>
        <w:shd w:val="clear" w:color="auto" w:fill="auto"/>
        <w:tabs>
          <w:tab w:pos="856" w:val="left"/>
        </w:tabs>
        <w:bidi w:val="0"/>
        <w:spacing w:before="0" w:after="0" w:line="350" w:lineRule="exact"/>
        <w:ind w:left="0" w:right="0" w:firstLine="500"/>
        <w:jc w:val="left"/>
      </w:pPr>
      <w:bookmarkStart w:id="922" w:name="bookmark922"/>
      <w:bookmarkEnd w:id="922"/>
      <w:r>
        <w:rPr>
          <w:color w:val="000000"/>
          <w:spacing w:val="0"/>
          <w:w w:val="100"/>
          <w:position w:val="0"/>
        </w:rPr>
        <w:t>本公司实际上已经控制了被购买方的财务和经营政策，并享有相应的利益、承担相应的风险。</w:t>
      </w:r>
    </w:p>
    <w:p>
      <w:pPr>
        <w:pStyle w:val="Style24"/>
        <w:keepNext w:val="0"/>
        <w:keepLines w:val="0"/>
        <w:widowControl w:val="0"/>
        <w:shd w:val="clear" w:color="auto" w:fill="auto"/>
        <w:bidi w:val="0"/>
        <w:spacing w:before="0" w:after="0" w:line="350" w:lineRule="exact"/>
        <w:ind w:left="140" w:right="0" w:firstLine="360"/>
        <w:jc w:val="both"/>
      </w:pPr>
      <w:r>
        <w:rPr>
          <w:color w:val="000000"/>
          <w:spacing w:val="0"/>
          <w:w w:val="100"/>
          <w:position w:val="0"/>
        </w:rPr>
        <w:t>本公司在购买日对作为企业合并对价付出的资产、发生或承担的负债按照公允价值计量，公允价值与其账面价值的差额, 计入当期损益。</w:t>
      </w:r>
    </w:p>
    <w:p>
      <w:pPr>
        <w:pStyle w:val="Style24"/>
        <w:keepNext w:val="0"/>
        <w:keepLines w:val="0"/>
        <w:widowControl w:val="0"/>
        <w:shd w:val="clear" w:color="auto" w:fill="auto"/>
        <w:bidi w:val="0"/>
        <w:spacing w:before="0" w:after="0" w:line="350" w:lineRule="exact"/>
        <w:ind w:left="140" w:right="0" w:firstLine="360"/>
        <w:jc w:val="both"/>
      </w:pPr>
      <w:r>
        <w:rPr>
          <w:color w:val="000000"/>
          <w:spacing w:val="0"/>
          <w:w w:val="100"/>
          <w:position w:val="0"/>
        </w:rPr>
        <w:t>本公司对合并成本大于合并中取得的被购买方可辨认净资产公允价值份额的差额，确认为商誉；合并成本小于合并中取 得的被购买方可辨认净资产公允价值份额的差额，经复核后，计入当期损益。</w:t>
      </w:r>
    </w:p>
    <w:p>
      <w:pPr>
        <w:pStyle w:val="Style24"/>
        <w:keepNext w:val="0"/>
        <w:keepLines w:val="0"/>
        <w:widowControl w:val="0"/>
        <w:shd w:val="clear" w:color="auto" w:fill="auto"/>
        <w:bidi w:val="0"/>
        <w:spacing w:before="0" w:after="140" w:line="350" w:lineRule="exact"/>
        <w:ind w:left="140" w:right="0" w:firstLine="360"/>
        <w:jc w:val="both"/>
      </w:pPr>
      <w:r>
        <w:rPr>
          <w:color w:val="000000"/>
          <w:spacing w:val="0"/>
          <w:w w:val="100"/>
          <w:position w:val="0"/>
        </w:rPr>
        <w:t>通过多次交换交易分步实现的非同一控制下企业合并，属于一揽子交易的，将各项交易作为一项取得控制权的交易进行 会计处理；不属于一揽子交易的，合并日之前持有的股权投资采用权益法核算的，以购买日之前所持被购买方的股权投资的 账面价值与购买日新增投资成本之和，作为该项投资的初始投资成本；购买日之前持有的股权投资因采用权益法核算而确认 的其他综合收益，在处置该项投资时采用与被投资单位直接处置相关资产或负债相同的基础进行会计处理。合并日之前持有 的股权投资采用金融工具确认和计量准则核算的，以该股权投资在合并日的公允价值加上新增投资成本之和，作为合并日的 初始投资成本。原持有股权的公允价值与账面价值之间的差额以及原计入其他综合收益的累计公允价值变动应全部转入合并 日当期的投资收益。</w:t>
      </w:r>
    </w:p>
    <w:p>
      <w:pPr>
        <w:pStyle w:val="Style28"/>
        <w:keepNext/>
        <w:keepLines/>
        <w:widowControl w:val="0"/>
        <w:numPr>
          <w:ilvl w:val="0"/>
          <w:numId w:val="31"/>
        </w:numPr>
        <w:shd w:val="clear" w:color="auto" w:fill="auto"/>
        <w:tabs>
          <w:tab w:pos="1056" w:val="left"/>
        </w:tabs>
        <w:bidi w:val="0"/>
        <w:spacing w:before="0" w:after="100" w:line="240" w:lineRule="auto"/>
        <w:ind w:left="0" w:right="0" w:firstLine="720"/>
        <w:jc w:val="both"/>
      </w:pPr>
      <w:bookmarkStart w:id="923" w:name="bookmark923"/>
      <w:bookmarkStart w:id="924" w:name="bookmark924"/>
      <w:bookmarkStart w:id="925" w:name="bookmark925"/>
      <w:bookmarkStart w:id="926" w:name="bookmark926"/>
      <w:bookmarkEnd w:id="925"/>
      <w:r>
        <w:rPr>
          <w:color w:val="000000"/>
          <w:spacing w:val="0"/>
          <w:w w:val="100"/>
          <w:position w:val="0"/>
        </w:rPr>
        <w:t>为合并发生的相关费用</w:t>
      </w:r>
      <w:bookmarkEnd w:id="923"/>
      <w:bookmarkEnd w:id="924"/>
      <w:bookmarkEnd w:id="926"/>
    </w:p>
    <w:p>
      <w:pPr>
        <w:pStyle w:val="Style24"/>
        <w:keepNext w:val="0"/>
        <w:keepLines w:val="0"/>
        <w:widowControl w:val="0"/>
        <w:shd w:val="clear" w:color="auto" w:fill="auto"/>
        <w:bidi w:val="0"/>
        <w:spacing w:before="0" w:after="400" w:line="312" w:lineRule="exact"/>
        <w:ind w:left="140" w:right="0" w:firstLine="0"/>
        <w:jc w:val="both"/>
      </w:pPr>
      <w:r>
        <w:rPr>
          <w:color w:val="000000"/>
          <w:spacing w:val="0"/>
          <w:w w:val="100"/>
          <w:position w:val="0"/>
        </w:rPr>
        <w:t>为企业合并发生的审计、法律服务、评估咨询等中介费用以及其他直接相关费用，于发生时计入当期损益；为企业合并而发 行权益性证券的交易费用，可直接归属于权益性交易的从权益中扣减。</w:t>
      </w:r>
    </w:p>
    <w:p>
      <w:pPr>
        <w:pStyle w:val="Style28"/>
        <w:keepNext/>
        <w:keepLines/>
        <w:widowControl w:val="0"/>
        <w:shd w:val="clear" w:color="auto" w:fill="auto"/>
        <w:bidi w:val="0"/>
        <w:spacing w:before="0" w:after="340" w:line="240" w:lineRule="auto"/>
        <w:ind w:left="140" w:right="0" w:firstLine="0"/>
        <w:jc w:val="both"/>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6</w:t>
      </w:r>
      <w:bookmarkEnd w:id="929"/>
      <w:r>
        <w:rPr>
          <w:color w:val="000000"/>
          <w:spacing w:val="0"/>
          <w:w w:val="100"/>
          <w:position w:val="0"/>
        </w:rPr>
        <w:t>、合并财务报表的编制方法</w:t>
      </w:r>
      <w:bookmarkEnd w:id="927"/>
      <w:bookmarkEnd w:id="928"/>
      <w:bookmarkEnd w:id="930"/>
    </w:p>
    <w:p>
      <w:pPr>
        <w:pStyle w:val="Style28"/>
        <w:keepNext/>
        <w:keepLines/>
        <w:widowControl w:val="0"/>
        <w:numPr>
          <w:ilvl w:val="0"/>
          <w:numId w:val="35"/>
        </w:numPr>
        <w:shd w:val="clear" w:color="auto" w:fill="auto"/>
        <w:tabs>
          <w:tab w:pos="1053" w:val="left"/>
        </w:tabs>
        <w:bidi w:val="0"/>
        <w:spacing w:before="0" w:after="0" w:line="240" w:lineRule="auto"/>
        <w:ind w:left="0" w:right="0" w:firstLine="560"/>
        <w:jc w:val="left"/>
      </w:pPr>
      <w:bookmarkStart w:id="927" w:name="bookmark927"/>
      <w:bookmarkStart w:id="928" w:name="bookmark928"/>
      <w:bookmarkStart w:id="931" w:name="bookmark931"/>
      <w:bookmarkStart w:id="932" w:name="bookmark932"/>
      <w:bookmarkEnd w:id="931"/>
      <w:r>
        <w:rPr>
          <w:color w:val="000000"/>
          <w:spacing w:val="0"/>
          <w:w w:val="100"/>
          <w:position w:val="0"/>
        </w:rPr>
        <w:t>合并范围</w:t>
      </w:r>
      <w:bookmarkEnd w:id="927"/>
      <w:bookmarkEnd w:id="928"/>
      <w:bookmarkEnd w:id="932"/>
    </w:p>
    <w:p>
      <w:pPr>
        <w:pStyle w:val="Style24"/>
        <w:keepNext w:val="0"/>
        <w:keepLines w:val="0"/>
        <w:widowControl w:val="0"/>
        <w:shd w:val="clear" w:color="auto" w:fill="auto"/>
        <w:bidi w:val="0"/>
        <w:spacing w:before="0" w:after="140" w:line="350" w:lineRule="exact"/>
        <w:ind w:left="0" w:right="0" w:firstLine="500"/>
        <w:jc w:val="left"/>
      </w:pPr>
      <w:r>
        <w:rPr>
          <w:color w:val="000000"/>
          <w:spacing w:val="0"/>
          <w:w w:val="100"/>
          <w:position w:val="0"/>
        </w:rPr>
        <w:t>本公司合并财务报表的合并范围以控制为基础确定，所有子公司（包括本公司所控制的单独主体）均纳入合并财务报表。</w:t>
      </w:r>
    </w:p>
    <w:p>
      <w:pPr>
        <w:pStyle w:val="Style28"/>
        <w:keepNext/>
        <w:keepLines/>
        <w:widowControl w:val="0"/>
        <w:numPr>
          <w:ilvl w:val="0"/>
          <w:numId w:val="35"/>
        </w:numPr>
        <w:shd w:val="clear" w:color="auto" w:fill="auto"/>
        <w:tabs>
          <w:tab w:pos="1053" w:val="left"/>
        </w:tabs>
        <w:bidi w:val="0"/>
        <w:spacing w:before="0" w:after="0" w:line="240" w:lineRule="auto"/>
        <w:ind w:left="0" w:right="0" w:firstLine="560"/>
        <w:jc w:val="left"/>
      </w:pPr>
      <w:bookmarkStart w:id="933" w:name="bookmark933"/>
      <w:bookmarkStart w:id="934" w:name="bookmark934"/>
      <w:bookmarkStart w:id="935" w:name="bookmark935"/>
      <w:bookmarkStart w:id="936" w:name="bookmark936"/>
      <w:bookmarkEnd w:id="935"/>
      <w:r>
        <w:rPr>
          <w:color w:val="000000"/>
          <w:spacing w:val="0"/>
          <w:w w:val="100"/>
          <w:position w:val="0"/>
        </w:rPr>
        <w:t>合并程序</w:t>
      </w:r>
      <w:bookmarkEnd w:id="933"/>
      <w:bookmarkEnd w:id="934"/>
      <w:bookmarkEnd w:id="936"/>
    </w:p>
    <w:p>
      <w:pPr>
        <w:pStyle w:val="Style24"/>
        <w:keepNext w:val="0"/>
        <w:keepLines w:val="0"/>
        <w:widowControl w:val="0"/>
        <w:shd w:val="clear" w:color="auto" w:fill="auto"/>
        <w:bidi w:val="0"/>
        <w:spacing w:before="0" w:after="0" w:line="353" w:lineRule="exact"/>
        <w:ind w:left="140" w:right="0" w:firstLine="360"/>
        <w:jc w:val="both"/>
      </w:pPr>
      <w:r>
        <w:rPr>
          <w:color w:val="000000"/>
          <w:spacing w:val="0"/>
          <w:w w:val="100"/>
          <w:position w:val="0"/>
        </w:rPr>
        <w:t>本公司以自身和各子公司的财务报表为基础，根据其他有关资料，编制合并财务报表。本公司编制合并财务报表，将整 个企业集团视为一个会计主体，依据相关企业会计准则的确认、计量和列报要求，按照统一的会计政策，反映本企业集团整 体财务状况、经营成果和现金流量。</w:t>
      </w:r>
    </w:p>
    <w:p>
      <w:pPr>
        <w:pStyle w:val="Style24"/>
        <w:keepNext w:val="0"/>
        <w:keepLines w:val="0"/>
        <w:widowControl w:val="0"/>
        <w:shd w:val="clear" w:color="auto" w:fill="auto"/>
        <w:bidi w:val="0"/>
        <w:spacing w:before="0" w:after="0" w:line="317" w:lineRule="exact"/>
        <w:ind w:left="140" w:right="0" w:firstLine="360"/>
        <w:jc w:val="both"/>
      </w:pPr>
      <w:r>
        <w:rPr>
          <w:color w:val="000000"/>
          <w:spacing w:val="0"/>
          <w:w w:val="100"/>
          <w:position w:val="0"/>
        </w:rPr>
        <w:t>所有纳入合并财务报表合并范围的子公司所采用的会计政策、会计期间与本公司一致，如子公司采用的会计政策、会计 期间与本公司不一致的，在编制合并财务报表时，按本公司的会计政策、会计期间进行必要的调整。</w:t>
      </w:r>
    </w:p>
    <w:p>
      <w:pPr>
        <w:pStyle w:val="Style24"/>
        <w:keepNext w:val="0"/>
        <w:keepLines w:val="0"/>
        <w:widowControl w:val="0"/>
        <w:shd w:val="clear" w:color="auto" w:fill="auto"/>
        <w:bidi w:val="0"/>
        <w:spacing w:before="0" w:after="0" w:line="341" w:lineRule="exact"/>
        <w:ind w:left="140" w:right="0" w:firstLine="360"/>
        <w:jc w:val="both"/>
      </w:pPr>
      <w:r>
        <w:rPr>
          <w:color w:val="000000"/>
          <w:spacing w:val="0"/>
          <w:w w:val="100"/>
          <w:position w:val="0"/>
        </w:rPr>
        <w:t xml:space="preserve">合并财务报表时抵销本公司与各子公司、各子公司相互之间发生的内部交易对合并资产负债表、合并利润表、合并现金 流量表、合并股东权益变动表的影响。如果站在企业集团合并财务报表角度与以本公司或子公司为会计主体对同一交易的认 </w:t>
      </w:r>
      <w:r>
        <w:rPr>
          <w:color w:val="000000"/>
          <w:spacing w:val="0"/>
          <w:w w:val="100"/>
          <w:position w:val="0"/>
        </w:rPr>
        <w:t>定不同时，从企业集团的角度对该交易予以调整。</w:t>
      </w:r>
    </w:p>
    <w:p>
      <w:pPr>
        <w:pStyle w:val="Style24"/>
        <w:keepNext w:val="0"/>
        <w:keepLines w:val="0"/>
        <w:widowControl w:val="0"/>
        <w:shd w:val="clear" w:color="auto" w:fill="auto"/>
        <w:bidi w:val="0"/>
        <w:spacing w:before="0" w:after="0" w:line="351" w:lineRule="exact"/>
        <w:ind w:left="140" w:right="0" w:firstLine="360"/>
        <w:jc w:val="both"/>
      </w:pPr>
      <w:r>
        <w:rPr>
          <w:color w:val="000000"/>
          <w:spacing w:val="0"/>
          <w:w w:val="100"/>
          <w:position w:val="0"/>
        </w:rPr>
        <w:t>子公司所有者权益、当期净损益和当期综合收益中属于少数股东的份额分别在合并资产负债表中所有者权益项目下、合 并利润表中净利润项目下和综合收益总额项目下单独列示。子公司少数股东分担的当期亏损超过了少数股东在该子公司期初 所有者权益中所享有份额而形成的余额，冲减少数股东权益。</w:t>
      </w:r>
    </w:p>
    <w:p>
      <w:pPr>
        <w:pStyle w:val="Style24"/>
        <w:keepNext w:val="0"/>
        <w:keepLines w:val="0"/>
        <w:widowControl w:val="0"/>
        <w:shd w:val="clear" w:color="auto" w:fill="auto"/>
        <w:bidi w:val="0"/>
        <w:spacing w:before="0" w:after="0" w:line="351" w:lineRule="exact"/>
        <w:ind w:left="140" w:right="0" w:firstLine="360"/>
        <w:jc w:val="both"/>
      </w:pPr>
      <w:r>
        <w:rPr>
          <w:color w:val="000000"/>
          <w:spacing w:val="0"/>
          <w:w w:val="100"/>
          <w:position w:val="0"/>
        </w:rPr>
        <w:t>对于同一控制下企业合并取得的子公司，以其资产、负债（包括最终控制方收购该子公司而形成的商誉）在最终控制方 财务报表中的账面价值为基础对其财务报表进行调整。</w:t>
      </w:r>
    </w:p>
    <w:p>
      <w:pPr>
        <w:pStyle w:val="Style24"/>
        <w:keepNext w:val="0"/>
        <w:keepLines w:val="0"/>
        <w:widowControl w:val="0"/>
        <w:shd w:val="clear" w:color="auto" w:fill="auto"/>
        <w:bidi w:val="0"/>
        <w:spacing w:before="0" w:after="0" w:line="351" w:lineRule="exact"/>
        <w:ind w:left="0" w:right="0" w:firstLine="500"/>
        <w:jc w:val="left"/>
      </w:pPr>
      <w:r>
        <w:rPr>
          <w:color w:val="000000"/>
          <w:spacing w:val="0"/>
          <w:w w:val="100"/>
          <w:position w:val="0"/>
        </w:rPr>
        <w:t>对于非同一控制下企业合并取得的子公司，以购买日可辨认净资产公允价值为基础对其财务报表进行调整</w:t>
      </w:r>
    </w:p>
    <w:p>
      <w:pPr>
        <w:pStyle w:val="Style24"/>
        <w:keepNext w:val="0"/>
        <w:keepLines w:val="0"/>
        <w:widowControl w:val="0"/>
        <w:shd w:val="clear" w:color="auto" w:fill="auto"/>
        <w:tabs>
          <w:tab w:pos="1299" w:val="left"/>
        </w:tabs>
        <w:bidi w:val="0"/>
        <w:spacing w:before="0" w:after="0" w:line="351" w:lineRule="exact"/>
        <w:ind w:left="0" w:right="0" w:firstLine="560"/>
        <w:jc w:val="both"/>
      </w:pPr>
      <w:bookmarkStart w:id="937" w:name="bookmark937"/>
      <w:r>
        <w:rPr>
          <w:color w:val="000000"/>
          <w:spacing w:val="0"/>
          <w:w w:val="100"/>
          <w:position w:val="0"/>
        </w:rPr>
        <w:t>（</w:t>
      </w:r>
      <w:bookmarkEnd w:id="937"/>
      <w:r>
        <w:rPr>
          <w:color w:val="000000"/>
          <w:spacing w:val="0"/>
          <w:w w:val="100"/>
          <w:position w:val="0"/>
        </w:rPr>
        <w:t>1）</w:t>
        <w:tab/>
      </w:r>
      <w:r>
        <w:rPr>
          <w:color w:val="000000"/>
          <w:spacing w:val="0"/>
          <w:w w:val="100"/>
          <w:position w:val="0"/>
        </w:rPr>
        <w:t>增加子公司或业务</w:t>
      </w:r>
    </w:p>
    <w:p>
      <w:pPr>
        <w:pStyle w:val="Style24"/>
        <w:keepNext w:val="0"/>
        <w:keepLines w:val="0"/>
        <w:widowControl w:val="0"/>
        <w:shd w:val="clear" w:color="auto" w:fill="auto"/>
        <w:bidi w:val="0"/>
        <w:spacing w:before="0" w:after="0" w:line="351" w:lineRule="exact"/>
        <w:ind w:left="140" w:right="0" w:firstLine="360"/>
        <w:jc w:val="both"/>
      </w:pPr>
      <w:r>
        <w:rPr>
          <w:color w:val="000000"/>
          <w:spacing w:val="0"/>
          <w:w w:val="100"/>
          <w:position w:val="0"/>
        </w:rPr>
        <w:t>在报告期内，若因同一控制下企业合并增加子公司或业务的，则调整合并资产负债表的期初数；将子公司或业务合并当 期期初至报告期末的收入、费用、利润纳入合并利润表；将子公司或业务合并当期期初至报告期末的现金流量纳入合并现金 流量表，同时对比较报表的相关项目进行调整，视同合并后的报告主体自最终控制方开始控制时点起一直存在。</w:t>
      </w:r>
    </w:p>
    <w:p>
      <w:pPr>
        <w:pStyle w:val="Style24"/>
        <w:keepNext w:val="0"/>
        <w:keepLines w:val="0"/>
        <w:widowControl w:val="0"/>
        <w:shd w:val="clear" w:color="auto" w:fill="auto"/>
        <w:bidi w:val="0"/>
        <w:spacing w:before="0" w:after="0" w:line="351" w:lineRule="exact"/>
        <w:ind w:left="140" w:right="0" w:firstLine="360"/>
        <w:jc w:val="both"/>
      </w:pPr>
      <w:r>
        <w:rPr>
          <w:color w:val="000000"/>
          <w:spacing w:val="0"/>
          <w:w w:val="100"/>
          <w:position w:val="0"/>
        </w:rPr>
        <w:t>因追加投资等原因能够对同一控制下的被投资方实施控制的，视同参与合并的各方在最终控制方开始控制时即以目前的 状态存在进行调整。在取得被合并方控制权之前持有的股权投资，在取得原股权之日与合并方和被合并方同处于同一控制之 日孰晚日起至合并日之间已确认有关损益、其他综合收益以及其他净资产变动，分别冲减比较报表期间的期初留存收益或当 期损益。</w:t>
      </w:r>
    </w:p>
    <w:p>
      <w:pPr>
        <w:pStyle w:val="Style24"/>
        <w:keepNext w:val="0"/>
        <w:keepLines w:val="0"/>
        <w:widowControl w:val="0"/>
        <w:shd w:val="clear" w:color="auto" w:fill="auto"/>
        <w:bidi w:val="0"/>
        <w:spacing w:before="0" w:after="0" w:line="351" w:lineRule="exact"/>
        <w:ind w:left="140" w:right="0" w:firstLine="360"/>
        <w:jc w:val="both"/>
      </w:pPr>
      <w:r>
        <w:rPr>
          <w:color w:val="000000"/>
          <w:spacing w:val="0"/>
          <w:w w:val="100"/>
          <w:position w:val="0"/>
        </w:rPr>
        <w:t>在报告期内，若因非同一控制下企业合并增加子公司或业务的，则不调整合并资产负债表期初数；将该子公司或业务自 购买日至报告期末的收入、费用、利润纳入合并利润表；该子公司或业务自购买日至报告期末的现金流量纳入合并现金流量 表。</w:t>
      </w:r>
    </w:p>
    <w:p>
      <w:pPr>
        <w:pStyle w:val="Style24"/>
        <w:keepNext w:val="0"/>
        <w:keepLines w:val="0"/>
        <w:widowControl w:val="0"/>
        <w:shd w:val="clear" w:color="auto" w:fill="auto"/>
        <w:bidi w:val="0"/>
        <w:spacing w:before="0" w:after="0" w:line="351" w:lineRule="exact"/>
        <w:ind w:left="140" w:right="0" w:firstLine="360"/>
        <w:jc w:val="both"/>
      </w:pPr>
      <w:r>
        <w:rPr>
          <w:color w:val="000000"/>
          <w:spacing w:val="0"/>
          <w:w w:val="100"/>
          <w:position w:val="0"/>
        </w:rPr>
        <w:t>因追加投资等原因能够对非同一控制下的被投资方实施控制的，对于购买日之前持有的被购买方的股权，本公司按照该 股权在购买日的公允价值进行重新计量，公允价值与其账面价值的差额计入当期投资收益。购买日之前持有的被购买方的股 权涉及权益法核算下的其他综合收益以及除净损益、其他综合收益和利润分配之外的其他所有者权益变动的，与其相关的其 他综合收益、其他所有者权益变动转为购买日所属当期投资收益，由于被投资方重新计量设定受益计划净负债或净资产变动 而产生的其他综合收益除外。</w:t>
      </w:r>
    </w:p>
    <w:p>
      <w:pPr>
        <w:pStyle w:val="Style24"/>
        <w:keepNext w:val="0"/>
        <w:keepLines w:val="0"/>
        <w:widowControl w:val="0"/>
        <w:shd w:val="clear" w:color="auto" w:fill="auto"/>
        <w:tabs>
          <w:tab w:pos="1299" w:val="left"/>
        </w:tabs>
        <w:bidi w:val="0"/>
        <w:spacing w:before="0" w:after="0" w:line="351" w:lineRule="exact"/>
        <w:ind w:left="0" w:right="0" w:firstLine="560"/>
        <w:jc w:val="left"/>
      </w:pPr>
      <w:bookmarkStart w:id="938" w:name="bookmark938"/>
      <w:r>
        <w:rPr>
          <w:color w:val="000000"/>
          <w:spacing w:val="0"/>
          <w:w w:val="100"/>
          <w:position w:val="0"/>
        </w:rPr>
        <w:t>（</w:t>
      </w:r>
      <w:bookmarkEnd w:id="938"/>
      <w:r>
        <w:rPr>
          <w:color w:val="000000"/>
          <w:spacing w:val="0"/>
          <w:w w:val="100"/>
          <w:position w:val="0"/>
        </w:rPr>
        <w:t>2）</w:t>
        <w:tab/>
      </w:r>
      <w:r>
        <w:rPr>
          <w:color w:val="000000"/>
          <w:spacing w:val="0"/>
          <w:w w:val="100"/>
          <w:position w:val="0"/>
        </w:rPr>
        <w:t>处置子公司或业务</w:t>
      </w:r>
    </w:p>
    <w:p>
      <w:pPr>
        <w:pStyle w:val="Style24"/>
        <w:keepNext w:val="0"/>
        <w:keepLines w:val="0"/>
        <w:widowControl w:val="0"/>
        <w:shd w:val="clear" w:color="auto" w:fill="auto"/>
        <w:tabs>
          <w:tab w:pos="805" w:val="left"/>
        </w:tabs>
        <w:bidi w:val="0"/>
        <w:spacing w:before="0" w:after="0" w:line="351" w:lineRule="exact"/>
        <w:ind w:left="0" w:right="0" w:firstLine="500"/>
        <w:jc w:val="left"/>
      </w:pPr>
      <w:bookmarkStart w:id="939" w:name="bookmark939"/>
      <w:r>
        <w:rPr>
          <w:color w:val="000000"/>
          <w:spacing w:val="0"/>
          <w:w w:val="100"/>
          <w:position w:val="0"/>
        </w:rPr>
        <w:t>1</w:t>
      </w:r>
      <w:bookmarkEnd w:id="939"/>
      <w:r>
        <w:rPr>
          <w:color w:val="000000"/>
          <w:spacing w:val="0"/>
          <w:w w:val="100"/>
          <w:position w:val="0"/>
        </w:rPr>
        <w:t>）</w:t>
        <w:tab/>
      </w:r>
      <w:r>
        <w:rPr>
          <w:color w:val="000000"/>
          <w:spacing w:val="0"/>
          <w:w w:val="100"/>
          <w:position w:val="0"/>
        </w:rPr>
        <w:t>一般处理方法</w:t>
      </w:r>
    </w:p>
    <w:p>
      <w:pPr>
        <w:pStyle w:val="Style24"/>
        <w:keepNext w:val="0"/>
        <w:keepLines w:val="0"/>
        <w:widowControl w:val="0"/>
        <w:shd w:val="clear" w:color="auto" w:fill="auto"/>
        <w:bidi w:val="0"/>
        <w:spacing w:before="0" w:after="0" w:line="351" w:lineRule="exact"/>
        <w:ind w:left="140" w:right="0" w:firstLine="360"/>
        <w:jc w:val="both"/>
      </w:pPr>
      <w:r>
        <w:rPr>
          <w:color w:val="000000"/>
          <w:spacing w:val="0"/>
          <w:w w:val="100"/>
          <w:position w:val="0"/>
        </w:rPr>
        <w:t>在报告期内，本公司处置子公司或业务，则该子公司或业务期初至处置日的收入、费用、利润纳入合并利润表；该子公 司或业务期初至处置日的现金流量纳入合并现金流量表。</w:t>
      </w:r>
    </w:p>
    <w:p>
      <w:pPr>
        <w:pStyle w:val="Style24"/>
        <w:keepNext w:val="0"/>
        <w:keepLines w:val="0"/>
        <w:widowControl w:val="0"/>
        <w:shd w:val="clear" w:color="auto" w:fill="auto"/>
        <w:bidi w:val="0"/>
        <w:spacing w:before="0" w:after="0" w:line="351" w:lineRule="exact"/>
        <w:ind w:left="140" w:right="0" w:firstLine="360"/>
        <w:jc w:val="both"/>
      </w:pPr>
      <w:r>
        <w:rPr>
          <w:color w:val="000000"/>
          <w:spacing w:val="0"/>
          <w:w w:val="100"/>
          <w:position w:val="0"/>
        </w:rPr>
        <w:t>因处置部分股权投资或其他原因丧失了对被投资方控制权时，对于处置后的剩余股权投资，本公司按照其在丧失控制权 日的公允价值进行重新计量。处置股权取得的对价与剩余股权公允价值之和，减去按原持股比例计算应享有原有子公司自购 买日或合并日开始持续计算的净资产的份额与商誉之和的差额，计入丧失控制权当期的投资收益。与原有子公司股权投资相 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Style24"/>
        <w:keepNext w:val="0"/>
        <w:keepLines w:val="0"/>
        <w:widowControl w:val="0"/>
        <w:shd w:val="clear" w:color="auto" w:fill="auto"/>
        <w:tabs>
          <w:tab w:pos="815" w:val="left"/>
        </w:tabs>
        <w:bidi w:val="0"/>
        <w:spacing w:before="0" w:after="0" w:line="351" w:lineRule="exact"/>
        <w:ind w:left="0" w:right="0" w:firstLine="500"/>
        <w:jc w:val="left"/>
      </w:pPr>
      <w:bookmarkStart w:id="940" w:name="bookmark940"/>
      <w:r>
        <w:rPr>
          <w:color w:val="000000"/>
          <w:spacing w:val="0"/>
          <w:w w:val="100"/>
          <w:position w:val="0"/>
        </w:rPr>
        <w:t>2</w:t>
      </w:r>
      <w:bookmarkEnd w:id="940"/>
      <w:r>
        <w:rPr>
          <w:color w:val="000000"/>
          <w:spacing w:val="0"/>
          <w:w w:val="100"/>
          <w:position w:val="0"/>
        </w:rPr>
        <w:t>）</w:t>
        <w:tab/>
      </w:r>
      <w:r>
        <w:rPr>
          <w:color w:val="000000"/>
          <w:spacing w:val="0"/>
          <w:w w:val="100"/>
          <w:position w:val="0"/>
        </w:rPr>
        <w:t>分步处置子公司</w:t>
      </w:r>
    </w:p>
    <w:p>
      <w:pPr>
        <w:pStyle w:val="Style24"/>
        <w:keepNext w:val="0"/>
        <w:keepLines w:val="0"/>
        <w:widowControl w:val="0"/>
        <w:shd w:val="clear" w:color="auto" w:fill="auto"/>
        <w:bidi w:val="0"/>
        <w:spacing w:before="0" w:after="0" w:line="351" w:lineRule="exact"/>
        <w:ind w:left="140" w:right="0" w:firstLine="360"/>
        <w:jc w:val="both"/>
      </w:pPr>
      <w:r>
        <w:rPr>
          <w:color w:val="000000"/>
          <w:spacing w:val="0"/>
          <w:w w:val="100"/>
          <w:position w:val="0"/>
        </w:rPr>
        <w:t>通过多次交易分步处置对子公司股权投资直至丧失控制权的，处置对子公司股权投资的各项交易的条款、条件以及经济 影响符合以下一种或多种情况，通常表明应将多次交易事项作为一揽子交易进行会计处理：</w:t>
      </w:r>
    </w:p>
    <w:p>
      <w:pPr>
        <w:pStyle w:val="Style24"/>
        <w:keepNext w:val="0"/>
        <w:keepLines w:val="0"/>
        <w:widowControl w:val="0"/>
        <w:numPr>
          <w:ilvl w:val="0"/>
          <w:numId w:val="37"/>
        </w:numPr>
        <w:shd w:val="clear" w:color="auto" w:fill="auto"/>
        <w:tabs>
          <w:tab w:pos="781" w:val="left"/>
        </w:tabs>
        <w:bidi w:val="0"/>
        <w:spacing w:before="0" w:after="0" w:line="351" w:lineRule="exact"/>
        <w:ind w:left="0" w:right="0" w:firstLine="500"/>
        <w:jc w:val="left"/>
      </w:pPr>
      <w:bookmarkStart w:id="941" w:name="bookmark941"/>
      <w:bookmarkEnd w:id="941"/>
      <w:r>
        <w:rPr>
          <w:color w:val="000000"/>
          <w:spacing w:val="0"/>
          <w:w w:val="100"/>
          <w:position w:val="0"/>
        </w:rPr>
        <w:t>这些交易是同时或者在考虑了彼此影响的情况下订立的；</w:t>
      </w:r>
    </w:p>
    <w:p>
      <w:pPr>
        <w:pStyle w:val="Style24"/>
        <w:keepNext w:val="0"/>
        <w:keepLines w:val="0"/>
        <w:widowControl w:val="0"/>
        <w:numPr>
          <w:ilvl w:val="0"/>
          <w:numId w:val="37"/>
        </w:numPr>
        <w:shd w:val="clear" w:color="auto" w:fill="auto"/>
        <w:tabs>
          <w:tab w:pos="781" w:val="left"/>
        </w:tabs>
        <w:bidi w:val="0"/>
        <w:spacing w:before="0" w:after="0" w:line="351" w:lineRule="exact"/>
        <w:ind w:left="0" w:right="0" w:firstLine="500"/>
        <w:jc w:val="left"/>
      </w:pPr>
      <w:bookmarkStart w:id="942" w:name="bookmark942"/>
      <w:bookmarkEnd w:id="942"/>
      <w:r>
        <w:rPr>
          <w:color w:val="000000"/>
          <w:spacing w:val="0"/>
          <w:w w:val="100"/>
          <w:position w:val="0"/>
        </w:rPr>
        <w:t>这些交易整体才能达成一项完整的商业结果；</w:t>
      </w:r>
    </w:p>
    <w:p>
      <w:pPr>
        <w:pStyle w:val="Style24"/>
        <w:keepNext w:val="0"/>
        <w:keepLines w:val="0"/>
        <w:widowControl w:val="0"/>
        <w:numPr>
          <w:ilvl w:val="0"/>
          <w:numId w:val="39"/>
        </w:numPr>
        <w:shd w:val="clear" w:color="auto" w:fill="auto"/>
        <w:tabs>
          <w:tab w:pos="781" w:val="left"/>
        </w:tabs>
        <w:bidi w:val="0"/>
        <w:spacing w:before="0" w:after="0" w:line="351" w:lineRule="exact"/>
        <w:ind w:left="0" w:right="0" w:firstLine="500"/>
        <w:jc w:val="left"/>
      </w:pPr>
      <w:bookmarkStart w:id="943" w:name="bookmark943"/>
      <w:bookmarkEnd w:id="943"/>
      <w:r>
        <w:rPr>
          <w:color w:val="000000"/>
          <w:spacing w:val="0"/>
          <w:w w:val="100"/>
          <w:position w:val="0"/>
        </w:rPr>
        <w:t>一项交易的发生取决于其他至少一项交易的发生；</w:t>
      </w:r>
    </w:p>
    <w:p>
      <w:pPr>
        <w:pStyle w:val="Style24"/>
        <w:keepNext w:val="0"/>
        <w:keepLines w:val="0"/>
        <w:widowControl w:val="0"/>
        <w:numPr>
          <w:ilvl w:val="0"/>
          <w:numId w:val="41"/>
        </w:numPr>
        <w:shd w:val="clear" w:color="auto" w:fill="auto"/>
        <w:tabs>
          <w:tab w:pos="781" w:val="left"/>
        </w:tabs>
        <w:bidi w:val="0"/>
        <w:spacing w:before="0" w:after="0" w:line="351" w:lineRule="exact"/>
        <w:ind w:left="500" w:right="0" w:firstLine="0"/>
        <w:jc w:val="left"/>
      </w:pPr>
      <w:bookmarkStart w:id="944" w:name="bookmark944"/>
      <w:bookmarkEnd w:id="944"/>
      <w:r>
        <w:rPr>
          <w:color w:val="000000"/>
          <w:spacing w:val="0"/>
          <w:w w:val="100"/>
          <w:position w:val="0"/>
        </w:rPr>
        <w:t xml:space="preserve">一项交易单独看是不经济的，但是和其他交易一并考虑时是经济的。 处置对子公司股权投资直至丧失控制权的各项交易属于一揽子交易的，本公司将各项交易作为一项处置子公司并丧失控 </w:t>
      </w:r>
      <w:r>
        <w:rPr>
          <w:color w:val="000000"/>
          <w:spacing w:val="0"/>
          <w:w w:val="100"/>
          <w:position w:val="0"/>
        </w:rPr>
        <w:t>制权的交易进行会计处理；但是，在丧失控制权之前每一次处置价款与处置投资对应的享有该子公司净资产份额的差额，在 合并财务报表中确认为其他综合收益，在丧失控制权时一并转入丧失控制权当期的损益。</w:t>
      </w:r>
    </w:p>
    <w:p>
      <w:pPr>
        <w:pStyle w:val="Style24"/>
        <w:keepNext w:val="0"/>
        <w:keepLines w:val="0"/>
        <w:widowControl w:val="0"/>
        <w:shd w:val="clear" w:color="auto" w:fill="auto"/>
        <w:bidi w:val="0"/>
        <w:spacing w:before="0" w:after="0" w:line="350" w:lineRule="exact"/>
        <w:ind w:left="140" w:right="0" w:firstLine="360"/>
        <w:jc w:val="both"/>
      </w:pPr>
      <w:r>
        <w:rPr>
          <w:color w:val="000000"/>
          <w:spacing w:val="0"/>
          <w:w w:val="100"/>
          <w:position w:val="0"/>
        </w:rPr>
        <w:t>处置对子公司股权投资直至丧失控制权的各项交易不属于一揽子交易的，在丧失控制权之前，按不丧失控制权的情况下 部分处置对子公司的股权投资的相关政策进行会计处理；在丧失控制权时，按处置子公司一般处理方法进行会计处理。</w:t>
      </w:r>
    </w:p>
    <w:p>
      <w:pPr>
        <w:pStyle w:val="Style24"/>
        <w:keepNext w:val="0"/>
        <w:keepLines w:val="0"/>
        <w:widowControl w:val="0"/>
        <w:numPr>
          <w:ilvl w:val="0"/>
          <w:numId w:val="43"/>
        </w:numPr>
        <w:shd w:val="clear" w:color="auto" w:fill="auto"/>
        <w:tabs>
          <w:tab w:pos="1318" w:val="left"/>
        </w:tabs>
        <w:bidi w:val="0"/>
        <w:spacing w:before="0" w:after="0" w:line="350" w:lineRule="exact"/>
        <w:ind w:left="0" w:right="0" w:firstLine="560"/>
        <w:jc w:val="left"/>
      </w:pPr>
      <w:bookmarkStart w:id="945" w:name="bookmark945"/>
      <w:bookmarkEnd w:id="945"/>
      <w:r>
        <w:rPr>
          <w:color w:val="000000"/>
          <w:spacing w:val="0"/>
          <w:w w:val="100"/>
          <w:position w:val="0"/>
        </w:rPr>
        <w:t>购买子公司少数股权</w:t>
      </w:r>
    </w:p>
    <w:p>
      <w:pPr>
        <w:pStyle w:val="Style24"/>
        <w:keepNext w:val="0"/>
        <w:keepLines w:val="0"/>
        <w:widowControl w:val="0"/>
        <w:shd w:val="clear" w:color="auto" w:fill="auto"/>
        <w:bidi w:val="0"/>
        <w:spacing w:before="0" w:after="0" w:line="350" w:lineRule="exact"/>
        <w:ind w:left="140" w:right="0" w:firstLine="360"/>
        <w:jc w:val="both"/>
      </w:pPr>
      <w:r>
        <w:rPr>
          <w:color w:val="000000"/>
          <w:spacing w:val="0"/>
          <w:w w:val="100"/>
          <w:position w:val="0"/>
        </w:rPr>
        <w:t>本公司因购买少数股权新取得的长期股权投资与按照新增持股比例计算应享有子公司自购买日(或合并日)开始持续计 算的净资产份额之间的差额，调整合并资产负债表中的资本公积中的股本溢价，资本公积中的股本溢价不足冲减的，调整留 存收益。</w:t>
      </w:r>
    </w:p>
    <w:p>
      <w:pPr>
        <w:pStyle w:val="Style24"/>
        <w:keepNext w:val="0"/>
        <w:keepLines w:val="0"/>
        <w:widowControl w:val="0"/>
        <w:numPr>
          <w:ilvl w:val="0"/>
          <w:numId w:val="43"/>
        </w:numPr>
        <w:shd w:val="clear" w:color="auto" w:fill="auto"/>
        <w:tabs>
          <w:tab w:pos="1318" w:val="left"/>
        </w:tabs>
        <w:bidi w:val="0"/>
        <w:spacing w:before="0" w:after="0" w:line="350" w:lineRule="exact"/>
        <w:ind w:left="0" w:right="0" w:firstLine="560"/>
        <w:jc w:val="left"/>
      </w:pPr>
      <w:bookmarkStart w:id="946" w:name="bookmark946"/>
      <w:bookmarkEnd w:id="946"/>
      <w:r>
        <w:rPr>
          <w:color w:val="000000"/>
          <w:spacing w:val="0"/>
          <w:w w:val="100"/>
          <w:position w:val="0"/>
        </w:rPr>
        <w:t>不丧失控制权的情况下部分处置对子公司的股权投资</w:t>
      </w:r>
    </w:p>
    <w:p>
      <w:pPr>
        <w:pStyle w:val="Style24"/>
        <w:keepNext w:val="0"/>
        <w:keepLines w:val="0"/>
        <w:widowControl w:val="0"/>
        <w:shd w:val="clear" w:color="auto" w:fill="auto"/>
        <w:bidi w:val="0"/>
        <w:spacing w:before="0" w:after="480" w:line="350" w:lineRule="exact"/>
        <w:ind w:left="140" w:right="0" w:firstLine="360"/>
        <w:jc w:val="left"/>
      </w:pPr>
      <w:r>
        <w:rPr>
          <w:color w:val="000000"/>
          <w:spacing w:val="0"/>
          <w:w w:val="100"/>
          <w:position w:val="0"/>
        </w:rPr>
        <w:t>在不丧失控制权的情况下因部分处置对子公司的长期股权投资而取得的处置价款与处置长期股权投资相对应享有子公 司自购买日或合并日开始持续计算的净资产份额之间的差额，调整合并资产负债表中的资本公积中的股本溢价，资本公积中 的股本溢价不足冲减的，调整留存收益。</w:t>
      </w:r>
    </w:p>
    <w:p>
      <w:pPr>
        <w:pStyle w:val="Style28"/>
        <w:keepNext/>
        <w:keepLines/>
        <w:widowControl w:val="0"/>
        <w:shd w:val="clear" w:color="auto" w:fill="auto"/>
        <w:bidi w:val="0"/>
        <w:spacing w:before="0" w:after="100" w:line="372" w:lineRule="auto"/>
        <w:ind w:left="0" w:right="0" w:firstLine="140"/>
        <w:jc w:val="left"/>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7</w:t>
      </w:r>
      <w:bookmarkEnd w:id="949"/>
      <w:r>
        <w:rPr>
          <w:color w:val="000000"/>
          <w:spacing w:val="0"/>
          <w:w w:val="100"/>
          <w:position w:val="0"/>
        </w:rPr>
        <w:t>、合营安排分类及共同经营会计处理方法</w:t>
      </w:r>
      <w:bookmarkEnd w:id="947"/>
      <w:bookmarkEnd w:id="948"/>
      <w:bookmarkEnd w:id="950"/>
    </w:p>
    <w:p>
      <w:pPr>
        <w:pStyle w:val="Style28"/>
        <w:keepNext/>
        <w:keepLines/>
        <w:widowControl w:val="0"/>
        <w:numPr>
          <w:ilvl w:val="0"/>
          <w:numId w:val="45"/>
        </w:numPr>
        <w:shd w:val="clear" w:color="auto" w:fill="auto"/>
        <w:tabs>
          <w:tab w:pos="906" w:val="left"/>
        </w:tabs>
        <w:bidi w:val="0"/>
        <w:spacing w:before="0" w:after="0" w:line="357" w:lineRule="exact"/>
        <w:ind w:left="0" w:right="0" w:firstLine="560"/>
        <w:jc w:val="left"/>
      </w:pPr>
      <w:bookmarkStart w:id="947" w:name="bookmark947"/>
      <w:bookmarkStart w:id="948" w:name="bookmark948"/>
      <w:bookmarkStart w:id="951" w:name="bookmark951"/>
      <w:bookmarkStart w:id="952" w:name="bookmark952"/>
      <w:bookmarkEnd w:id="951"/>
      <w:r>
        <w:rPr>
          <w:color w:val="000000"/>
          <w:spacing w:val="0"/>
          <w:w w:val="100"/>
          <w:position w:val="0"/>
        </w:rPr>
        <w:t>合营安排的分类</w:t>
      </w:r>
      <w:bookmarkEnd w:id="947"/>
      <w:bookmarkEnd w:id="948"/>
      <w:bookmarkEnd w:id="952"/>
    </w:p>
    <w:p>
      <w:pPr>
        <w:pStyle w:val="Style24"/>
        <w:keepNext w:val="0"/>
        <w:keepLines w:val="0"/>
        <w:widowControl w:val="0"/>
        <w:shd w:val="clear" w:color="auto" w:fill="auto"/>
        <w:bidi w:val="0"/>
        <w:spacing w:before="0" w:after="0" w:line="357" w:lineRule="exact"/>
        <w:ind w:left="140" w:right="0" w:firstLine="360"/>
        <w:jc w:val="both"/>
      </w:pPr>
      <w:r>
        <w:rPr>
          <w:color w:val="000000"/>
          <w:spacing w:val="0"/>
          <w:w w:val="100"/>
          <w:position w:val="0"/>
        </w:rPr>
        <w:t>本公司根据合营安排的结构、法律形式以及合营安排中约定的条款、其他相关事实和情况等因素，将合营安排分为共同 经营和合营企业。</w:t>
      </w:r>
    </w:p>
    <w:p>
      <w:pPr>
        <w:pStyle w:val="Style24"/>
        <w:keepNext w:val="0"/>
        <w:keepLines w:val="0"/>
        <w:widowControl w:val="0"/>
        <w:shd w:val="clear" w:color="auto" w:fill="auto"/>
        <w:bidi w:val="0"/>
        <w:spacing w:before="0" w:after="0" w:line="357" w:lineRule="exact"/>
        <w:ind w:left="140" w:right="0" w:firstLine="360"/>
        <w:jc w:val="both"/>
      </w:pPr>
      <w:r>
        <w:rPr>
          <w:color w:val="000000"/>
          <w:spacing w:val="0"/>
          <w:w w:val="100"/>
          <w:position w:val="0"/>
        </w:rPr>
        <w:t>未通过单独主体达成的合营安排，划分为共同经营；通过单独主体达成的合营安排，通常划分为合营企业；但有确凿证 据表明满足下列任一条件并且符合相关法律法规规定的合营安排划分为共同经营：</w:t>
      </w:r>
    </w:p>
    <w:p>
      <w:pPr>
        <w:pStyle w:val="Style24"/>
        <w:keepNext w:val="0"/>
        <w:keepLines w:val="0"/>
        <w:widowControl w:val="0"/>
        <w:numPr>
          <w:ilvl w:val="0"/>
          <w:numId w:val="47"/>
        </w:numPr>
        <w:shd w:val="clear" w:color="auto" w:fill="auto"/>
        <w:tabs>
          <w:tab w:pos="1318" w:val="left"/>
        </w:tabs>
        <w:bidi w:val="0"/>
        <w:spacing w:before="0" w:after="0" w:line="357" w:lineRule="exact"/>
        <w:ind w:left="0" w:right="0" w:firstLine="560"/>
        <w:jc w:val="left"/>
      </w:pPr>
      <w:bookmarkStart w:id="953" w:name="bookmark953"/>
      <w:bookmarkEnd w:id="953"/>
      <w:r>
        <w:rPr>
          <w:color w:val="000000"/>
          <w:spacing w:val="0"/>
          <w:w w:val="100"/>
          <w:position w:val="0"/>
        </w:rPr>
        <w:t>合营安排的法律形式表明，合营方对该安排中的相关资产和负债分别享有权利和承担义务。</w:t>
      </w:r>
    </w:p>
    <w:p>
      <w:pPr>
        <w:pStyle w:val="Style24"/>
        <w:keepNext w:val="0"/>
        <w:keepLines w:val="0"/>
        <w:widowControl w:val="0"/>
        <w:numPr>
          <w:ilvl w:val="0"/>
          <w:numId w:val="47"/>
        </w:numPr>
        <w:shd w:val="clear" w:color="auto" w:fill="auto"/>
        <w:tabs>
          <w:tab w:pos="1318" w:val="left"/>
        </w:tabs>
        <w:bidi w:val="0"/>
        <w:spacing w:before="0" w:after="0" w:line="357" w:lineRule="exact"/>
        <w:ind w:left="0" w:right="0" w:firstLine="560"/>
        <w:jc w:val="left"/>
      </w:pPr>
      <w:bookmarkStart w:id="954" w:name="bookmark954"/>
      <w:bookmarkEnd w:id="954"/>
      <w:r>
        <w:rPr>
          <w:color w:val="000000"/>
          <w:spacing w:val="0"/>
          <w:w w:val="100"/>
          <w:position w:val="0"/>
        </w:rPr>
        <w:t>合营安排的合同条款约定，合营方对该安排中的相关资产和负债分别享有权利和承担义务。</w:t>
      </w:r>
    </w:p>
    <w:p>
      <w:pPr>
        <w:pStyle w:val="Style24"/>
        <w:keepNext w:val="0"/>
        <w:keepLines w:val="0"/>
        <w:widowControl w:val="0"/>
        <w:numPr>
          <w:ilvl w:val="0"/>
          <w:numId w:val="47"/>
        </w:numPr>
        <w:shd w:val="clear" w:color="auto" w:fill="auto"/>
        <w:tabs>
          <w:tab w:pos="1318" w:val="left"/>
        </w:tabs>
        <w:bidi w:val="0"/>
        <w:spacing w:before="0" w:after="0" w:line="357" w:lineRule="exact"/>
        <w:ind w:left="140" w:right="0" w:firstLine="420"/>
        <w:jc w:val="both"/>
      </w:pPr>
      <w:bookmarkStart w:id="955" w:name="bookmark955"/>
      <w:bookmarkEnd w:id="955"/>
      <w:r>
        <w:rPr>
          <w:color w:val="000000"/>
          <w:spacing w:val="0"/>
          <w:w w:val="100"/>
          <w:position w:val="0"/>
        </w:rPr>
        <w:t>其他相关事实和情况表明，合营方对该安排中的相关资产和负债分别享有权利和承担义务，如合营方享有与 合营安排相关的几乎所有产出，并且该安排中负债的清偿持续依赖于合营方的支持。</w:t>
      </w:r>
    </w:p>
    <w:p>
      <w:pPr>
        <w:pStyle w:val="Style28"/>
        <w:keepNext/>
        <w:keepLines/>
        <w:widowControl w:val="0"/>
        <w:numPr>
          <w:ilvl w:val="0"/>
          <w:numId w:val="45"/>
        </w:numPr>
        <w:shd w:val="clear" w:color="auto" w:fill="auto"/>
        <w:tabs>
          <w:tab w:pos="918" w:val="left"/>
        </w:tabs>
        <w:bidi w:val="0"/>
        <w:spacing w:before="0" w:after="0" w:line="357" w:lineRule="exact"/>
        <w:ind w:left="0" w:right="0" w:firstLine="560"/>
        <w:jc w:val="left"/>
      </w:pPr>
      <w:bookmarkStart w:id="956" w:name="bookmark956"/>
      <w:bookmarkStart w:id="957" w:name="bookmark957"/>
      <w:bookmarkStart w:id="958" w:name="bookmark958"/>
      <w:bookmarkStart w:id="959" w:name="bookmark959"/>
      <w:bookmarkEnd w:id="958"/>
      <w:r>
        <w:rPr>
          <w:color w:val="000000"/>
          <w:spacing w:val="0"/>
          <w:w w:val="100"/>
          <w:position w:val="0"/>
        </w:rPr>
        <w:t>共同经营会计处理方法</w:t>
      </w:r>
      <w:bookmarkEnd w:id="956"/>
      <w:bookmarkEnd w:id="957"/>
      <w:bookmarkEnd w:id="959"/>
    </w:p>
    <w:p>
      <w:pPr>
        <w:pStyle w:val="Style24"/>
        <w:keepNext w:val="0"/>
        <w:keepLines w:val="0"/>
        <w:widowControl w:val="0"/>
        <w:shd w:val="clear" w:color="auto" w:fill="auto"/>
        <w:bidi w:val="0"/>
        <w:spacing w:before="0" w:after="0" w:line="352" w:lineRule="exact"/>
        <w:ind w:left="0" w:right="0" w:firstLine="500"/>
        <w:jc w:val="left"/>
      </w:pPr>
      <w:r>
        <w:rPr>
          <w:color w:val="000000"/>
          <w:spacing w:val="0"/>
          <w:w w:val="100"/>
          <w:position w:val="0"/>
        </w:rPr>
        <w:t>本公司确认共同经营中利益份额中与本公司相关的下列项目，并按照相关企业会计准则的规定进行会计处理：</w:t>
      </w:r>
    </w:p>
    <w:p>
      <w:pPr>
        <w:pStyle w:val="Style24"/>
        <w:keepNext w:val="0"/>
        <w:keepLines w:val="0"/>
        <w:widowControl w:val="0"/>
        <w:numPr>
          <w:ilvl w:val="0"/>
          <w:numId w:val="49"/>
        </w:numPr>
        <w:shd w:val="clear" w:color="auto" w:fill="auto"/>
        <w:tabs>
          <w:tab w:pos="945" w:val="left"/>
        </w:tabs>
        <w:bidi w:val="0"/>
        <w:spacing w:before="0" w:after="0" w:line="352" w:lineRule="exact"/>
        <w:ind w:left="0" w:right="0" w:firstLine="500"/>
        <w:jc w:val="left"/>
      </w:pPr>
      <w:bookmarkStart w:id="960" w:name="bookmark960"/>
      <w:bookmarkEnd w:id="960"/>
      <w:r>
        <w:rPr>
          <w:color w:val="000000"/>
          <w:spacing w:val="0"/>
          <w:w w:val="100"/>
          <w:position w:val="0"/>
        </w:rPr>
        <w:t>确认单独所持有的资产，以及按其份额确认共同持有的资产；</w:t>
      </w:r>
    </w:p>
    <w:p>
      <w:pPr>
        <w:pStyle w:val="Style24"/>
        <w:keepNext w:val="0"/>
        <w:keepLines w:val="0"/>
        <w:widowControl w:val="0"/>
        <w:numPr>
          <w:ilvl w:val="0"/>
          <w:numId w:val="49"/>
        </w:numPr>
        <w:shd w:val="clear" w:color="auto" w:fill="auto"/>
        <w:tabs>
          <w:tab w:pos="945" w:val="left"/>
        </w:tabs>
        <w:bidi w:val="0"/>
        <w:spacing w:before="0" w:after="0" w:line="352" w:lineRule="exact"/>
        <w:ind w:left="0" w:right="0" w:firstLine="500"/>
        <w:jc w:val="left"/>
      </w:pPr>
      <w:bookmarkStart w:id="961" w:name="bookmark961"/>
      <w:bookmarkEnd w:id="961"/>
      <w:r>
        <w:rPr>
          <w:color w:val="000000"/>
          <w:spacing w:val="0"/>
          <w:w w:val="100"/>
          <w:position w:val="0"/>
        </w:rPr>
        <w:t>确认单独所承担的负债，以及按其份额确认共同承担的负债；</w:t>
      </w:r>
    </w:p>
    <w:p>
      <w:pPr>
        <w:pStyle w:val="Style24"/>
        <w:keepNext w:val="0"/>
        <w:keepLines w:val="0"/>
        <w:widowControl w:val="0"/>
        <w:numPr>
          <w:ilvl w:val="0"/>
          <w:numId w:val="49"/>
        </w:numPr>
        <w:shd w:val="clear" w:color="auto" w:fill="auto"/>
        <w:tabs>
          <w:tab w:pos="945" w:val="left"/>
        </w:tabs>
        <w:bidi w:val="0"/>
        <w:spacing w:before="0" w:after="0" w:line="352" w:lineRule="exact"/>
        <w:ind w:left="0" w:right="0" w:firstLine="500"/>
        <w:jc w:val="left"/>
      </w:pPr>
      <w:bookmarkStart w:id="962" w:name="bookmark962"/>
      <w:bookmarkEnd w:id="962"/>
      <w:r>
        <w:rPr>
          <w:color w:val="000000"/>
          <w:spacing w:val="0"/>
          <w:w w:val="100"/>
          <w:position w:val="0"/>
        </w:rPr>
        <w:t>确认出售其享有的共同经营产出份额所产生的收入；</w:t>
      </w:r>
    </w:p>
    <w:p>
      <w:pPr>
        <w:pStyle w:val="Style24"/>
        <w:keepNext w:val="0"/>
        <w:keepLines w:val="0"/>
        <w:widowControl w:val="0"/>
        <w:numPr>
          <w:ilvl w:val="0"/>
          <w:numId w:val="49"/>
        </w:numPr>
        <w:shd w:val="clear" w:color="auto" w:fill="auto"/>
        <w:tabs>
          <w:tab w:pos="945" w:val="left"/>
        </w:tabs>
        <w:bidi w:val="0"/>
        <w:spacing w:before="0" w:after="0" w:line="352" w:lineRule="exact"/>
        <w:ind w:left="0" w:right="0" w:firstLine="500"/>
        <w:jc w:val="left"/>
      </w:pPr>
      <w:bookmarkStart w:id="963" w:name="bookmark963"/>
      <w:bookmarkEnd w:id="963"/>
      <w:r>
        <w:rPr>
          <w:color w:val="000000"/>
          <w:spacing w:val="0"/>
          <w:w w:val="100"/>
          <w:position w:val="0"/>
        </w:rPr>
        <w:t>按其份额确认共同经营因出售产出所产生的收入；</w:t>
      </w:r>
    </w:p>
    <w:p>
      <w:pPr>
        <w:pStyle w:val="Style24"/>
        <w:keepNext w:val="0"/>
        <w:keepLines w:val="0"/>
        <w:widowControl w:val="0"/>
        <w:numPr>
          <w:ilvl w:val="0"/>
          <w:numId w:val="49"/>
        </w:numPr>
        <w:shd w:val="clear" w:color="auto" w:fill="auto"/>
        <w:tabs>
          <w:tab w:pos="945" w:val="left"/>
        </w:tabs>
        <w:bidi w:val="0"/>
        <w:spacing w:before="0" w:after="0" w:line="352" w:lineRule="exact"/>
        <w:ind w:left="0" w:right="0" w:firstLine="500"/>
        <w:jc w:val="left"/>
      </w:pPr>
      <w:bookmarkStart w:id="964" w:name="bookmark964"/>
      <w:bookmarkEnd w:id="964"/>
      <w:r>
        <w:rPr>
          <w:color w:val="000000"/>
          <w:spacing w:val="0"/>
          <w:w w:val="100"/>
          <w:position w:val="0"/>
        </w:rPr>
        <w:t>确认单独所发生的费用，以及按其份额确认共同经营发生的费用。</w:t>
      </w:r>
    </w:p>
    <w:p>
      <w:pPr>
        <w:pStyle w:val="Style24"/>
        <w:keepNext w:val="0"/>
        <w:keepLines w:val="0"/>
        <w:widowControl w:val="0"/>
        <w:shd w:val="clear" w:color="auto" w:fill="auto"/>
        <w:bidi w:val="0"/>
        <w:spacing w:before="0" w:after="0" w:line="352" w:lineRule="exact"/>
        <w:ind w:left="140" w:right="0" w:firstLine="360"/>
        <w:jc w:val="left"/>
      </w:pPr>
      <w:r>
        <w:rPr>
          <w:color w:val="000000"/>
          <w:spacing w:val="0"/>
          <w:w w:val="100"/>
          <w:position w:val="0"/>
        </w:rPr>
        <w:t>本公司向共同经营投出或出售资产等(该资产构成业务的除外)，在该资产等由共同经营出售给第三方之前，仅确认因 该交易产生的损益中归属于共同经营其他参与方的部分。投出或出售的资产发生符合《企业会计准则第</w:t>
      </w:r>
      <w:r>
        <w:rPr>
          <w:color w:val="000000"/>
          <w:spacing w:val="0"/>
          <w:w w:val="100"/>
          <w:position w:val="0"/>
        </w:rPr>
        <w:t>8</w:t>
      </w:r>
      <w:r>
        <w:rPr>
          <w:color w:val="000000"/>
          <w:spacing w:val="0"/>
          <w:w w:val="100"/>
          <w:position w:val="0"/>
        </w:rPr>
        <w:t>号一一资产减值》 等规定的资产减值损失的，本公司全额确认该损失。</w:t>
      </w:r>
    </w:p>
    <w:p>
      <w:pPr>
        <w:pStyle w:val="Style24"/>
        <w:keepNext w:val="0"/>
        <w:keepLines w:val="0"/>
        <w:widowControl w:val="0"/>
        <w:shd w:val="clear" w:color="auto" w:fill="auto"/>
        <w:bidi w:val="0"/>
        <w:spacing w:before="0" w:after="0" w:line="352" w:lineRule="exact"/>
        <w:ind w:left="140" w:right="0" w:firstLine="360"/>
        <w:jc w:val="left"/>
      </w:pPr>
      <w:r>
        <w:rPr>
          <w:color w:val="000000"/>
          <w:spacing w:val="0"/>
          <w:w w:val="100"/>
          <w:position w:val="0"/>
        </w:rPr>
        <w:t>本公司自共同经营购买资产等(该资产构成业务的除外)，在将该资产等出售给第三方之前，仅确认因该交易产生的损 益中归属于共同经营其他参与方的部分。购入的资产发生符合《企业会计准则第</w:t>
      </w:r>
      <w:r>
        <w:rPr>
          <w:color w:val="000000"/>
          <w:spacing w:val="0"/>
          <w:w w:val="100"/>
          <w:position w:val="0"/>
        </w:rPr>
        <w:t>8</w:t>
      </w:r>
      <w:r>
        <w:rPr>
          <w:color w:val="000000"/>
          <w:spacing w:val="0"/>
          <w:w w:val="100"/>
          <w:position w:val="0"/>
        </w:rPr>
        <w:t>号一一资产减值》等规定的资产减值损失 的，本公司按承担的份额确认该部分损失。</w:t>
      </w:r>
    </w:p>
    <w:p>
      <w:pPr>
        <w:pStyle w:val="Style24"/>
        <w:keepNext w:val="0"/>
        <w:keepLines w:val="0"/>
        <w:widowControl w:val="0"/>
        <w:shd w:val="clear" w:color="auto" w:fill="auto"/>
        <w:bidi w:val="0"/>
        <w:spacing w:before="0" w:after="0" w:line="352" w:lineRule="exact"/>
        <w:ind w:left="140" w:right="0" w:firstLine="360"/>
        <w:jc w:val="left"/>
      </w:pPr>
      <w:r>
        <w:rPr>
          <w:color w:val="000000"/>
          <w:spacing w:val="0"/>
          <w:w w:val="100"/>
          <w:position w:val="0"/>
        </w:rPr>
        <w:t>本公司对共同经营不享有共同控制，如果本公司享有该共同经营相关资产且承担该共同经营相关负债的，仍按上述原则 进行会计处理，否则，应当按照相关企业会计准则的规定进行会计处理。</w:t>
      </w:r>
    </w:p>
    <w:p>
      <w:pPr>
        <w:pStyle w:val="Style28"/>
        <w:keepNext/>
        <w:keepLines/>
        <w:widowControl w:val="0"/>
        <w:shd w:val="clear" w:color="auto" w:fill="auto"/>
        <w:tabs>
          <w:tab w:pos="518" w:val="left"/>
        </w:tabs>
        <w:bidi w:val="0"/>
        <w:spacing w:before="0" w:after="200" w:line="240" w:lineRule="auto"/>
        <w:ind w:left="0" w:right="0" w:firstLine="140"/>
        <w:jc w:val="left"/>
      </w:pPr>
      <w:bookmarkStart w:id="965" w:name="bookmark965"/>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8</w:t>
      </w:r>
      <w:bookmarkEnd w:id="967"/>
      <w:r>
        <w:rPr>
          <w:color w:val="000000"/>
          <w:spacing w:val="0"/>
          <w:w w:val="100"/>
          <w:position w:val="0"/>
        </w:rPr>
        <w:t>、</w:t>
        <w:tab/>
        <w:t>现金及现金等价物的确定标准</w:t>
      </w:r>
      <w:bookmarkEnd w:id="965"/>
      <w:bookmarkEnd w:id="966"/>
      <w:bookmarkEnd w:id="968"/>
    </w:p>
    <w:p>
      <w:pPr>
        <w:pStyle w:val="Style24"/>
        <w:keepNext w:val="0"/>
        <w:keepLines w:val="0"/>
        <w:widowControl w:val="0"/>
        <w:shd w:val="clear" w:color="auto" w:fill="auto"/>
        <w:bidi w:val="0"/>
        <w:spacing w:before="0" w:after="460" w:line="346" w:lineRule="exact"/>
        <w:ind w:left="140" w:right="0" w:firstLine="360"/>
        <w:jc w:val="both"/>
      </w:pPr>
      <w:r>
        <w:rPr>
          <w:color w:val="000000"/>
          <w:spacing w:val="0"/>
          <w:w w:val="100"/>
          <w:position w:val="0"/>
        </w:rPr>
        <w:t>在编制现金流量表时，将本公司库存现金以及可以随时用于支付的存款确认为现金。将同时具备期限短(一般从购买日 起三个月内到期)、流动性强、易于转换为已知金额的现金、价值变动风险很小四个条件的投资，确定为现金等价物。</w:t>
      </w:r>
    </w:p>
    <w:p>
      <w:pPr>
        <w:pStyle w:val="Style28"/>
        <w:keepNext/>
        <w:keepLines/>
        <w:widowControl w:val="0"/>
        <w:shd w:val="clear" w:color="auto" w:fill="auto"/>
        <w:tabs>
          <w:tab w:pos="518" w:val="left"/>
        </w:tabs>
        <w:bidi w:val="0"/>
        <w:spacing w:before="0" w:after="340" w:line="240" w:lineRule="auto"/>
        <w:ind w:left="0" w:right="0" w:firstLine="140"/>
        <w:jc w:val="left"/>
      </w:pPr>
      <w:bookmarkStart w:id="969" w:name="bookmark969"/>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9</w:t>
      </w:r>
      <w:bookmarkEnd w:id="971"/>
      <w:r>
        <w:rPr>
          <w:color w:val="000000"/>
          <w:spacing w:val="0"/>
          <w:w w:val="100"/>
          <w:position w:val="0"/>
        </w:rPr>
        <w:t>、</w:t>
        <w:tab/>
        <w:t>外币业务和外币报表折算</w:t>
      </w:r>
      <w:bookmarkEnd w:id="969"/>
      <w:bookmarkEnd w:id="970"/>
      <w:bookmarkEnd w:id="972"/>
    </w:p>
    <w:p>
      <w:pPr>
        <w:pStyle w:val="Style28"/>
        <w:keepNext/>
        <w:keepLines/>
        <w:widowControl w:val="0"/>
        <w:numPr>
          <w:ilvl w:val="0"/>
          <w:numId w:val="51"/>
        </w:numPr>
        <w:shd w:val="clear" w:color="auto" w:fill="auto"/>
        <w:tabs>
          <w:tab w:pos="932" w:val="left"/>
        </w:tabs>
        <w:bidi w:val="0"/>
        <w:spacing w:before="0" w:after="0" w:line="240" w:lineRule="auto"/>
        <w:ind w:left="0" w:right="0" w:firstLine="560"/>
        <w:jc w:val="left"/>
      </w:pPr>
      <w:bookmarkStart w:id="969" w:name="bookmark969"/>
      <w:bookmarkStart w:id="970" w:name="bookmark970"/>
      <w:bookmarkStart w:id="973" w:name="bookmark973"/>
      <w:bookmarkStart w:id="974" w:name="bookmark974"/>
      <w:bookmarkEnd w:id="973"/>
      <w:r>
        <w:rPr>
          <w:color w:val="000000"/>
          <w:spacing w:val="0"/>
          <w:w w:val="100"/>
          <w:position w:val="0"/>
        </w:rPr>
        <w:t>外币业务</w:t>
      </w:r>
      <w:bookmarkEnd w:id="969"/>
      <w:bookmarkEnd w:id="970"/>
      <w:bookmarkEnd w:id="974"/>
    </w:p>
    <w:p>
      <w:pPr>
        <w:pStyle w:val="Style24"/>
        <w:keepNext w:val="0"/>
        <w:keepLines w:val="0"/>
        <w:widowControl w:val="0"/>
        <w:shd w:val="clear" w:color="auto" w:fill="auto"/>
        <w:bidi w:val="0"/>
        <w:spacing w:before="0" w:after="0" w:line="350" w:lineRule="exact"/>
        <w:ind w:left="0" w:right="0" w:firstLine="500"/>
        <w:jc w:val="left"/>
      </w:pPr>
      <w:r>
        <w:rPr>
          <w:color w:val="000000"/>
          <w:spacing w:val="0"/>
          <w:w w:val="100"/>
          <w:position w:val="0"/>
        </w:rPr>
        <w:t>外币业务交易在初始确认时，采用交易发生日的即期汇率作为折算汇率折合成人民币记账。</w:t>
      </w:r>
    </w:p>
    <w:p>
      <w:pPr>
        <w:pStyle w:val="Style24"/>
        <w:keepNext w:val="0"/>
        <w:keepLines w:val="0"/>
        <w:widowControl w:val="0"/>
        <w:shd w:val="clear" w:color="auto" w:fill="auto"/>
        <w:bidi w:val="0"/>
        <w:spacing w:before="0" w:after="0" w:line="350" w:lineRule="exact"/>
        <w:ind w:left="140" w:right="0" w:firstLine="360"/>
        <w:jc w:val="left"/>
      </w:pPr>
      <w:r>
        <w:rPr>
          <w:color w:val="000000"/>
          <w:spacing w:val="0"/>
          <w:w w:val="100"/>
          <w:position w:val="0"/>
        </w:rPr>
        <w:t>资产负债表日，外币货币性项目按资产负债表日即期汇率折算，由此产生的汇兑差额，除属于与购建符合资本化条件的 资产相关的外币专门借款产生的汇兑差额按照借款费用资本化的原则处理外，均计入当期损益。以历史成本计量的外币非货 币性项目，仍采用交易发生日的即期汇率折算，不改变其记账本位币金额。</w:t>
      </w:r>
    </w:p>
    <w:p>
      <w:pPr>
        <w:pStyle w:val="Style24"/>
        <w:keepNext w:val="0"/>
        <w:keepLines w:val="0"/>
        <w:widowControl w:val="0"/>
        <w:shd w:val="clear" w:color="auto" w:fill="auto"/>
        <w:bidi w:val="0"/>
        <w:spacing w:before="0" w:after="160" w:line="350" w:lineRule="exact"/>
        <w:ind w:left="140" w:right="0" w:firstLine="360"/>
        <w:jc w:val="left"/>
      </w:pPr>
      <w:r>
        <w:rPr>
          <w:color w:val="000000"/>
          <w:spacing w:val="0"/>
          <w:w w:val="100"/>
          <w:position w:val="0"/>
        </w:rPr>
        <w:t>以公允价值计量的外币非货币性项目，采用公允价值确定日的即期汇率折算，由此产生的汇兑差额作为公允价值变动损 益计入当期损益。如属于可供出售外币非货币性项目的，形成的汇兑差额计入其他综合收益。</w:t>
      </w:r>
    </w:p>
    <w:p>
      <w:pPr>
        <w:pStyle w:val="Style28"/>
        <w:keepNext/>
        <w:keepLines/>
        <w:widowControl w:val="0"/>
        <w:numPr>
          <w:ilvl w:val="0"/>
          <w:numId w:val="51"/>
        </w:numPr>
        <w:shd w:val="clear" w:color="auto" w:fill="auto"/>
        <w:tabs>
          <w:tab w:pos="932" w:val="left"/>
        </w:tabs>
        <w:bidi w:val="0"/>
        <w:spacing w:before="0" w:after="0" w:line="240" w:lineRule="auto"/>
        <w:ind w:left="0" w:right="0" w:firstLine="560"/>
        <w:jc w:val="both"/>
      </w:pPr>
      <w:bookmarkStart w:id="975" w:name="bookmark975"/>
      <w:bookmarkStart w:id="976" w:name="bookmark976"/>
      <w:bookmarkStart w:id="977" w:name="bookmark977"/>
      <w:bookmarkStart w:id="978" w:name="bookmark978"/>
      <w:bookmarkEnd w:id="977"/>
      <w:r>
        <w:rPr>
          <w:color w:val="000000"/>
          <w:spacing w:val="0"/>
          <w:w w:val="100"/>
          <w:position w:val="0"/>
        </w:rPr>
        <w:t>外币财务报表的折算</w:t>
      </w:r>
      <w:bookmarkEnd w:id="975"/>
      <w:bookmarkEnd w:id="976"/>
      <w:bookmarkEnd w:id="978"/>
    </w:p>
    <w:p>
      <w:pPr>
        <w:pStyle w:val="Style24"/>
        <w:keepNext w:val="0"/>
        <w:keepLines w:val="0"/>
        <w:widowControl w:val="0"/>
        <w:shd w:val="clear" w:color="auto" w:fill="auto"/>
        <w:bidi w:val="0"/>
        <w:spacing w:before="0" w:after="0" w:line="348" w:lineRule="exact"/>
        <w:ind w:left="140" w:right="0" w:firstLine="360"/>
        <w:jc w:val="both"/>
      </w:pPr>
      <w:r>
        <w:rPr>
          <w:color w:val="000000"/>
          <w:spacing w:val="0"/>
          <w:w w:val="100"/>
          <w:position w:val="0"/>
        </w:rPr>
        <w:t>资产负债表中的资产和负债项目，采用资产负债表日的即期汇率折算；所有者权益项目除“未分配利润”项目外，其他 项目采用发生时的即期汇率折算。利润表中的收入和费用项目，采用交易发生日的即期汇率折算。按照上述折算产生的外币 财务报表折算差额计入其他综合收益。</w:t>
      </w:r>
    </w:p>
    <w:p>
      <w:pPr>
        <w:pStyle w:val="Style24"/>
        <w:keepNext w:val="0"/>
        <w:keepLines w:val="0"/>
        <w:widowControl w:val="0"/>
        <w:shd w:val="clear" w:color="auto" w:fill="auto"/>
        <w:bidi w:val="0"/>
        <w:spacing w:before="0" w:after="800" w:line="348" w:lineRule="exact"/>
        <w:ind w:left="140" w:right="0" w:firstLine="360"/>
        <w:jc w:val="both"/>
      </w:pPr>
      <w:r>
        <w:rPr>
          <w:color w:val="000000"/>
          <w:spacing w:val="0"/>
          <w:w w:val="100"/>
          <w:position w:val="0"/>
        </w:rPr>
        <w:t>处置境外经营时，将资产负债表中其他综合收益项目中列示的、与该境外经营相关的外币财务报表折算差额，自其他综 合收益项目转入处置当期损益;在处置部分股权投资或其他原因导致持有境外经营权益比例降低但不丧失对境外经营控制权 时，与该境外经营处置部分相关的外币报表折算差额将归属于少数股东权益，不转入当期损益。在处置境外经营为联营企业 或合营企业的部分股权时，与该境外经营相关的外币报表折算差额，按处置该境外经营的比例转入处置当期损益。</w:t>
      </w:r>
    </w:p>
    <w:p>
      <w:pPr>
        <w:pStyle w:val="Style28"/>
        <w:keepNext/>
        <w:keepLines/>
        <w:widowControl w:val="0"/>
        <w:shd w:val="clear" w:color="auto" w:fill="auto"/>
        <w:tabs>
          <w:tab w:pos="614" w:val="left"/>
        </w:tabs>
        <w:bidi w:val="0"/>
        <w:spacing w:before="0" w:after="200" w:line="240" w:lineRule="auto"/>
        <w:ind w:left="0" w:right="0" w:firstLine="140"/>
        <w:jc w:val="both"/>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1</w:t>
      </w:r>
      <w:bookmarkEnd w:id="981"/>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979"/>
      <w:bookmarkEnd w:id="980"/>
      <w:bookmarkEnd w:id="982"/>
    </w:p>
    <w:p>
      <w:pPr>
        <w:pStyle w:val="Style24"/>
        <w:keepNext w:val="0"/>
        <w:keepLines w:val="0"/>
        <w:widowControl w:val="0"/>
        <w:shd w:val="clear" w:color="auto" w:fill="auto"/>
        <w:bidi w:val="0"/>
        <w:spacing w:before="0" w:after="0" w:line="352" w:lineRule="exact"/>
        <w:ind w:left="0" w:right="0" w:firstLine="500"/>
        <w:jc w:val="left"/>
      </w:pPr>
      <w:r>
        <w:rPr>
          <w:color w:val="000000"/>
          <w:spacing w:val="0"/>
          <w:w w:val="100"/>
          <w:position w:val="0"/>
        </w:rPr>
        <w:t>在本公司成为金融工具合同的一方时确认一项金融资产或金融负债。</w:t>
      </w:r>
    </w:p>
    <w:p>
      <w:pPr>
        <w:pStyle w:val="Style24"/>
        <w:keepNext w:val="0"/>
        <w:keepLines w:val="0"/>
        <w:widowControl w:val="0"/>
        <w:shd w:val="clear" w:color="auto" w:fill="auto"/>
        <w:bidi w:val="0"/>
        <w:spacing w:before="0" w:after="0" w:line="352" w:lineRule="exact"/>
        <w:ind w:left="0" w:right="0" w:firstLine="500"/>
        <w:jc w:val="left"/>
      </w:pPr>
      <w:r>
        <w:rPr>
          <w:color w:val="000000"/>
          <w:spacing w:val="0"/>
          <w:w w:val="100"/>
          <w:position w:val="0"/>
        </w:rPr>
        <w:t>实际利率法是指计算金融资产或金融负债的摊余成本以及将利息收入或利息费用分摊计入各会计期间的方法。</w:t>
      </w:r>
    </w:p>
    <w:p>
      <w:pPr>
        <w:pStyle w:val="Style24"/>
        <w:keepNext w:val="0"/>
        <w:keepLines w:val="0"/>
        <w:widowControl w:val="0"/>
        <w:shd w:val="clear" w:color="auto" w:fill="auto"/>
        <w:bidi w:val="0"/>
        <w:spacing w:before="0" w:after="0" w:line="352" w:lineRule="exact"/>
        <w:ind w:left="140" w:right="0" w:firstLine="360"/>
        <w:jc w:val="left"/>
      </w:pPr>
      <w:r>
        <w:rPr>
          <w:color w:val="000000"/>
          <w:spacing w:val="0"/>
          <w:w w:val="100"/>
          <w:position w:val="0"/>
        </w:rPr>
        <w:t>实际利率，是指将金融资产或金融负债在预计存续期的估计未来现金流量，折现为该金融资产账面余额或该金融负债摊 余成本所使用的利率。在确定实际利率时，在考虑金融资产或金融负债所有合同条款(如提前还款、展期、看涨期权或其他 类似期权等)的基础上估计预期现金流量，但不考虑预期信用损失。</w:t>
      </w:r>
    </w:p>
    <w:p>
      <w:pPr>
        <w:pStyle w:val="Style24"/>
        <w:keepNext w:val="0"/>
        <w:keepLines w:val="0"/>
        <w:widowControl w:val="0"/>
        <w:shd w:val="clear" w:color="auto" w:fill="auto"/>
        <w:bidi w:val="0"/>
        <w:spacing w:before="0" w:after="160" w:line="352" w:lineRule="exact"/>
        <w:ind w:left="140" w:right="0" w:firstLine="360"/>
        <w:jc w:val="left"/>
      </w:pPr>
      <w:r>
        <w:rPr>
          <w:color w:val="000000"/>
          <w:spacing w:val="0"/>
          <w:w w:val="100"/>
          <w:position w:val="0"/>
        </w:rPr>
        <w:t>金融资产或金融负债的摊余成本是以该金融资产或金融负债的初始确认金额扣除已偿还的本金，加上或减去采用实际利 率法将该初始确认金额与到期日金额之间的差额进行摊销形成的累计摊销额，再扣除累计计提的损失准备(仅适用于金融资 产)。</w:t>
      </w:r>
    </w:p>
    <w:p>
      <w:pPr>
        <w:pStyle w:val="Style28"/>
        <w:keepNext/>
        <w:keepLines/>
        <w:widowControl w:val="0"/>
        <w:numPr>
          <w:ilvl w:val="0"/>
          <w:numId w:val="53"/>
        </w:numPr>
        <w:shd w:val="clear" w:color="auto" w:fill="auto"/>
        <w:bidi w:val="0"/>
        <w:spacing w:before="0" w:after="0" w:line="240" w:lineRule="auto"/>
        <w:ind w:left="0" w:right="0" w:firstLine="560"/>
        <w:jc w:val="both"/>
      </w:pPr>
      <w:bookmarkStart w:id="983" w:name="bookmark983"/>
      <w:bookmarkStart w:id="984" w:name="bookmark984"/>
      <w:bookmarkStart w:id="985" w:name="bookmark985"/>
      <w:bookmarkStart w:id="986" w:name="bookmark986"/>
      <w:bookmarkEnd w:id="985"/>
      <w:r>
        <w:rPr>
          <w:color w:val="000000"/>
          <w:spacing w:val="0"/>
          <w:w w:val="100"/>
          <w:position w:val="0"/>
        </w:rPr>
        <w:t>金融资产分类和计量</w:t>
      </w:r>
      <w:bookmarkEnd w:id="983"/>
      <w:bookmarkEnd w:id="984"/>
      <w:bookmarkEnd w:id="986"/>
    </w:p>
    <w:p>
      <w:pPr>
        <w:pStyle w:val="Style24"/>
        <w:keepNext w:val="0"/>
        <w:keepLines w:val="0"/>
        <w:widowControl w:val="0"/>
        <w:shd w:val="clear" w:color="auto" w:fill="auto"/>
        <w:bidi w:val="0"/>
        <w:spacing w:before="0" w:after="0" w:line="350" w:lineRule="exact"/>
        <w:ind w:left="0" w:right="0" w:firstLine="500"/>
        <w:jc w:val="left"/>
      </w:pPr>
      <w:r>
        <w:rPr>
          <w:color w:val="000000"/>
          <w:spacing w:val="0"/>
          <w:w w:val="100"/>
          <w:position w:val="0"/>
        </w:rPr>
        <w:t>本公司根据所管理金融资产的业务模式和金融资产的合同现金流量特征，将金融资产划分为以下三类：</w:t>
      </w:r>
    </w:p>
    <w:p>
      <w:pPr>
        <w:pStyle w:val="Style24"/>
        <w:keepNext w:val="0"/>
        <w:keepLines w:val="0"/>
        <w:widowControl w:val="0"/>
        <w:numPr>
          <w:ilvl w:val="0"/>
          <w:numId w:val="55"/>
        </w:numPr>
        <w:shd w:val="clear" w:color="auto" w:fill="auto"/>
        <w:tabs>
          <w:tab w:pos="945" w:val="left"/>
        </w:tabs>
        <w:bidi w:val="0"/>
        <w:spacing w:before="0" w:after="0" w:line="350" w:lineRule="exact"/>
        <w:ind w:left="0" w:right="0" w:firstLine="500"/>
        <w:jc w:val="both"/>
      </w:pPr>
      <w:bookmarkStart w:id="987" w:name="bookmark987"/>
      <w:bookmarkEnd w:id="987"/>
      <w:r>
        <w:rPr>
          <w:color w:val="000000"/>
          <w:spacing w:val="0"/>
          <w:w w:val="100"/>
          <w:position w:val="0"/>
        </w:rPr>
        <w:t>以摊余成本计量的金融资产。</w:t>
      </w:r>
    </w:p>
    <w:p>
      <w:pPr>
        <w:pStyle w:val="Style24"/>
        <w:keepNext w:val="0"/>
        <w:keepLines w:val="0"/>
        <w:widowControl w:val="0"/>
        <w:numPr>
          <w:ilvl w:val="0"/>
          <w:numId w:val="55"/>
        </w:numPr>
        <w:shd w:val="clear" w:color="auto" w:fill="auto"/>
        <w:tabs>
          <w:tab w:pos="945" w:val="left"/>
        </w:tabs>
        <w:bidi w:val="0"/>
        <w:spacing w:before="0" w:after="0" w:line="350" w:lineRule="exact"/>
        <w:ind w:left="0" w:right="0" w:firstLine="500"/>
        <w:jc w:val="both"/>
      </w:pPr>
      <w:bookmarkStart w:id="988" w:name="bookmark988"/>
      <w:bookmarkEnd w:id="988"/>
      <w:r>
        <w:rPr>
          <w:color w:val="000000"/>
          <w:spacing w:val="0"/>
          <w:w w:val="100"/>
          <w:position w:val="0"/>
        </w:rPr>
        <w:t>以公允价值计量且其变动计入其他综合收益的金融资产。</w:t>
      </w:r>
    </w:p>
    <w:p>
      <w:pPr>
        <w:pStyle w:val="Style24"/>
        <w:keepNext w:val="0"/>
        <w:keepLines w:val="0"/>
        <w:widowControl w:val="0"/>
        <w:numPr>
          <w:ilvl w:val="0"/>
          <w:numId w:val="55"/>
        </w:numPr>
        <w:shd w:val="clear" w:color="auto" w:fill="auto"/>
        <w:tabs>
          <w:tab w:pos="945" w:val="left"/>
        </w:tabs>
        <w:bidi w:val="0"/>
        <w:spacing w:before="0" w:after="0" w:line="350" w:lineRule="exact"/>
        <w:ind w:left="0" w:right="0" w:firstLine="500"/>
        <w:jc w:val="both"/>
      </w:pPr>
      <w:bookmarkStart w:id="989" w:name="bookmark989"/>
      <w:bookmarkEnd w:id="989"/>
      <w:r>
        <w:rPr>
          <w:color w:val="000000"/>
          <w:spacing w:val="0"/>
          <w:w w:val="100"/>
          <w:position w:val="0"/>
        </w:rPr>
        <w:t>以公允价值计量且其变动计入当期损益的金融资产。</w:t>
      </w:r>
    </w:p>
    <w:p>
      <w:pPr>
        <w:pStyle w:val="Style24"/>
        <w:keepNext w:val="0"/>
        <w:keepLines w:val="0"/>
        <w:widowControl w:val="0"/>
        <w:shd w:val="clear" w:color="auto" w:fill="auto"/>
        <w:bidi w:val="0"/>
        <w:spacing w:before="0" w:after="0" w:line="350" w:lineRule="exact"/>
        <w:ind w:left="0" w:right="0" w:firstLine="500"/>
        <w:jc w:val="both"/>
      </w:pPr>
      <w:r>
        <w:rPr>
          <w:color w:val="000000"/>
          <w:spacing w:val="0"/>
          <w:w w:val="100"/>
          <w:position w:val="0"/>
        </w:rPr>
        <w:t xml:space="preserve">金融资产在初始确认时以公允价值计量，但是因销售商品或提供服务等产生的应收账款或应收票据未包含重大融资成分 </w:t>
      </w:r>
      <w:r>
        <w:rPr>
          <w:color w:val="000000"/>
          <w:spacing w:val="0"/>
          <w:w w:val="100"/>
          <w:position w:val="0"/>
        </w:rPr>
        <w:t>或不考虑不超过一年的融资成分的，按照交易价格进行初始计量。</w:t>
      </w:r>
    </w:p>
    <w:p>
      <w:pPr>
        <w:pStyle w:val="Style24"/>
        <w:keepNext w:val="0"/>
        <w:keepLines w:val="0"/>
        <w:widowControl w:val="0"/>
        <w:shd w:val="clear" w:color="auto" w:fill="auto"/>
        <w:bidi w:val="0"/>
        <w:spacing w:before="0" w:after="0" w:line="354" w:lineRule="exact"/>
        <w:ind w:left="140" w:right="0" w:firstLine="360"/>
        <w:jc w:val="both"/>
      </w:pPr>
      <w:r>
        <w:rPr>
          <w:color w:val="000000"/>
          <w:spacing w:val="0"/>
          <w:w w:val="100"/>
          <w:position w:val="0"/>
        </w:rPr>
        <w:t>对于以公允价值计量且其变动计入当期损益的金融资产，相关交易费用直接计入当期损益，其他类别的金融资产相关交 易费用计入其初始确认金额。</w:t>
      </w:r>
    </w:p>
    <w:p>
      <w:pPr>
        <w:pStyle w:val="Style24"/>
        <w:keepNext w:val="0"/>
        <w:keepLines w:val="0"/>
        <w:widowControl w:val="0"/>
        <w:shd w:val="clear" w:color="auto" w:fill="auto"/>
        <w:bidi w:val="0"/>
        <w:spacing w:before="0" w:after="0" w:line="354" w:lineRule="exact"/>
        <w:ind w:left="140" w:right="0" w:firstLine="360"/>
        <w:jc w:val="both"/>
      </w:pPr>
      <w:r>
        <w:rPr>
          <w:color w:val="000000"/>
          <w:spacing w:val="0"/>
          <w:w w:val="100"/>
          <w:position w:val="0"/>
        </w:rPr>
        <w:t>金融资产的后续计量取决于其分类，当且仅当本公司改变管理金融资产的业务模式时，才对所有受影响的相关金融资产 进行重分类。</w:t>
      </w:r>
    </w:p>
    <w:p>
      <w:pPr>
        <w:pStyle w:val="Style24"/>
        <w:keepNext w:val="0"/>
        <w:keepLines w:val="0"/>
        <w:widowControl w:val="0"/>
        <w:shd w:val="clear" w:color="auto" w:fill="auto"/>
        <w:tabs>
          <w:tab w:pos="1299" w:val="left"/>
        </w:tabs>
        <w:bidi w:val="0"/>
        <w:spacing w:before="0" w:after="0" w:line="354" w:lineRule="exact"/>
        <w:ind w:left="0" w:right="0" w:firstLine="560"/>
        <w:jc w:val="both"/>
      </w:pPr>
      <w:bookmarkStart w:id="990" w:name="bookmark990"/>
      <w:r>
        <w:rPr>
          <w:color w:val="000000"/>
          <w:spacing w:val="0"/>
          <w:w w:val="100"/>
          <w:position w:val="0"/>
        </w:rPr>
        <w:t>（</w:t>
      </w:r>
      <w:bookmarkEnd w:id="990"/>
      <w:r>
        <w:rPr>
          <w:color w:val="000000"/>
          <w:spacing w:val="0"/>
          <w:w w:val="100"/>
          <w:position w:val="0"/>
        </w:rPr>
        <w:t>1）</w:t>
        <w:tab/>
      </w:r>
      <w:r>
        <w:rPr>
          <w:color w:val="000000"/>
          <w:spacing w:val="0"/>
          <w:w w:val="100"/>
          <w:position w:val="0"/>
        </w:rPr>
        <w:t>分类为以摊余成本计量的金融资产</w:t>
      </w:r>
    </w:p>
    <w:p>
      <w:pPr>
        <w:pStyle w:val="Style24"/>
        <w:keepNext w:val="0"/>
        <w:keepLines w:val="0"/>
        <w:widowControl w:val="0"/>
        <w:shd w:val="clear" w:color="auto" w:fill="auto"/>
        <w:bidi w:val="0"/>
        <w:spacing w:before="0" w:after="0" w:line="354" w:lineRule="exact"/>
        <w:ind w:left="140" w:right="0" w:firstLine="360"/>
        <w:jc w:val="both"/>
      </w:pPr>
      <w:r>
        <w:rPr>
          <w:color w:val="000000"/>
          <w:spacing w:val="0"/>
          <w:w w:val="100"/>
          <w:position w:val="0"/>
        </w:rPr>
        <w:t>金融资产的合同条款规定在特定日期产生的现金流量仅为对本金和以未偿付本金金额为基础的利息的支付，且管理该金 融资产的业务模式是以收取合同现金流量为目标，则本公司将该金融资产分类为以摊余成本计量的金融资产。本公司分类为 以摊余成本计量的金融资产包括货币资金、应收票据、应收账款、其他应收款、长期应收款等。</w:t>
      </w:r>
    </w:p>
    <w:p>
      <w:pPr>
        <w:pStyle w:val="Style24"/>
        <w:keepNext w:val="0"/>
        <w:keepLines w:val="0"/>
        <w:widowControl w:val="0"/>
        <w:shd w:val="clear" w:color="auto" w:fill="auto"/>
        <w:bidi w:val="0"/>
        <w:spacing w:before="0" w:after="0" w:line="354" w:lineRule="exact"/>
        <w:ind w:left="140" w:right="0" w:firstLine="360"/>
        <w:jc w:val="both"/>
      </w:pPr>
      <w:r>
        <w:rPr>
          <w:color w:val="000000"/>
          <w:spacing w:val="0"/>
          <w:w w:val="100"/>
          <w:position w:val="0"/>
        </w:rPr>
        <w:t>本公司对此类金融资产采用实际利率法确认利息收入，按摊余成本进行后续计量，其发生减值时或终止确认、修改产生 的利得或损失，计入当期损益。除下列情况外，本公司根据金融资产账面余额乘以实际利率计算确定利息收入：</w:t>
      </w:r>
    </w:p>
    <w:p>
      <w:pPr>
        <w:pStyle w:val="Style24"/>
        <w:keepNext w:val="0"/>
        <w:keepLines w:val="0"/>
        <w:widowControl w:val="0"/>
        <w:shd w:val="clear" w:color="auto" w:fill="auto"/>
        <w:tabs>
          <w:tab w:pos="813" w:val="left"/>
        </w:tabs>
        <w:bidi w:val="0"/>
        <w:spacing w:before="0" w:after="0" w:line="322" w:lineRule="exact"/>
        <w:ind w:left="140" w:right="0" w:firstLine="360"/>
        <w:jc w:val="both"/>
      </w:pPr>
      <w:bookmarkStart w:id="991" w:name="bookmark991"/>
      <w:r>
        <w:rPr>
          <w:color w:val="000000"/>
          <w:spacing w:val="0"/>
          <w:w w:val="100"/>
          <w:position w:val="0"/>
        </w:rPr>
        <w:t>1</w:t>
      </w:r>
      <w:bookmarkEnd w:id="991"/>
      <w:r>
        <w:rPr>
          <w:color w:val="000000"/>
          <w:spacing w:val="0"/>
          <w:w w:val="100"/>
          <w:position w:val="0"/>
        </w:rPr>
        <w:t>）</w:t>
        <w:tab/>
      </w:r>
      <w:r>
        <w:rPr>
          <w:color w:val="000000"/>
          <w:spacing w:val="0"/>
          <w:w w:val="100"/>
          <w:position w:val="0"/>
        </w:rPr>
        <w:t>对于购入或源生的已发生信用减值的金融资产，本公司自初始确认起，按照该金融资产的摊余成本和经信用调整的 实际利率计算确定其利息收入。</w:t>
      </w:r>
    </w:p>
    <w:p>
      <w:pPr>
        <w:pStyle w:val="Style24"/>
        <w:keepNext w:val="0"/>
        <w:keepLines w:val="0"/>
        <w:widowControl w:val="0"/>
        <w:shd w:val="clear" w:color="auto" w:fill="auto"/>
        <w:tabs>
          <w:tab w:pos="817" w:val="left"/>
        </w:tabs>
        <w:bidi w:val="0"/>
        <w:spacing w:before="0" w:after="0" w:line="352" w:lineRule="exact"/>
        <w:ind w:left="140" w:right="0" w:firstLine="360"/>
        <w:jc w:val="both"/>
      </w:pPr>
      <w:bookmarkStart w:id="992" w:name="bookmark992"/>
      <w:r>
        <w:rPr>
          <w:color w:val="000000"/>
          <w:spacing w:val="0"/>
          <w:w w:val="100"/>
          <w:position w:val="0"/>
        </w:rPr>
        <w:t>2</w:t>
      </w:r>
      <w:bookmarkEnd w:id="992"/>
      <w:r>
        <w:rPr>
          <w:color w:val="000000"/>
          <w:spacing w:val="0"/>
          <w:w w:val="100"/>
          <w:position w:val="0"/>
        </w:rPr>
        <w:t>）</w:t>
        <w:tab/>
      </w:r>
      <w:r>
        <w:rPr>
          <w:color w:val="000000"/>
          <w:spacing w:val="0"/>
          <w:w w:val="100"/>
          <w:position w:val="0"/>
        </w:rPr>
        <w:t>对于购入或源生的未发生信用减值、但在后续期间成为已发生信用减值的金融资产，本公司在后续期间，按照该金 融资产的摊余成本和实际利率计算确定其利息收入。若该金融工具在后续期间因其信用风险有所改善而不再存在信用减值， 本公司转按实际利率乘以该金融资产账面余额来计算确定利息收入。</w:t>
      </w:r>
    </w:p>
    <w:p>
      <w:pPr>
        <w:pStyle w:val="Style24"/>
        <w:keepNext w:val="0"/>
        <w:keepLines w:val="0"/>
        <w:widowControl w:val="0"/>
        <w:shd w:val="clear" w:color="auto" w:fill="auto"/>
        <w:tabs>
          <w:tab w:pos="1299" w:val="left"/>
        </w:tabs>
        <w:bidi w:val="0"/>
        <w:spacing w:before="0" w:after="0" w:line="352" w:lineRule="exact"/>
        <w:ind w:left="0" w:right="0" w:firstLine="560"/>
        <w:jc w:val="both"/>
      </w:pPr>
      <w:bookmarkStart w:id="993" w:name="bookmark993"/>
      <w:r>
        <w:rPr>
          <w:color w:val="000000"/>
          <w:spacing w:val="0"/>
          <w:w w:val="100"/>
          <w:position w:val="0"/>
        </w:rPr>
        <w:t>（</w:t>
      </w:r>
      <w:bookmarkEnd w:id="993"/>
      <w:r>
        <w:rPr>
          <w:color w:val="000000"/>
          <w:spacing w:val="0"/>
          <w:w w:val="100"/>
          <w:position w:val="0"/>
        </w:rPr>
        <w:t>2）</w:t>
        <w:tab/>
      </w:r>
      <w:r>
        <w:rPr>
          <w:color w:val="000000"/>
          <w:spacing w:val="0"/>
          <w:w w:val="100"/>
          <w:position w:val="0"/>
        </w:rPr>
        <w:t>分类为以公允价值计量且其变动计入其他综合收益的金融资产</w:t>
      </w:r>
    </w:p>
    <w:p>
      <w:pPr>
        <w:pStyle w:val="Style24"/>
        <w:keepNext w:val="0"/>
        <w:keepLines w:val="0"/>
        <w:widowControl w:val="0"/>
        <w:shd w:val="clear" w:color="auto" w:fill="auto"/>
        <w:bidi w:val="0"/>
        <w:spacing w:before="0" w:after="0" w:line="352" w:lineRule="exact"/>
        <w:ind w:left="140" w:right="0" w:firstLine="360"/>
        <w:jc w:val="both"/>
      </w:pPr>
      <w:r>
        <w:rPr>
          <w:color w:val="000000"/>
          <w:spacing w:val="0"/>
          <w:w w:val="100"/>
          <w:position w:val="0"/>
        </w:rPr>
        <w:t>金融资产的合同条款规定在特定日期产生的现金流量仅为对本金和以未偿付本金金额为基础的利息的支付，且管理该金 融资产的业务模式既以收取合同现金流量为目标又以出售该金融资产为目标，则本公司将该金融资产分类为以公允价值计量 且其变动计入其他综合收益的金融资产。</w:t>
      </w:r>
    </w:p>
    <w:p>
      <w:pPr>
        <w:pStyle w:val="Style24"/>
        <w:keepNext w:val="0"/>
        <w:keepLines w:val="0"/>
        <w:widowControl w:val="0"/>
        <w:shd w:val="clear" w:color="auto" w:fill="auto"/>
        <w:bidi w:val="0"/>
        <w:spacing w:before="0" w:after="0" w:line="352" w:lineRule="exact"/>
        <w:ind w:left="140" w:right="0" w:firstLine="360"/>
        <w:jc w:val="both"/>
      </w:pPr>
      <w:r>
        <w:rPr>
          <w:color w:val="000000"/>
          <w:spacing w:val="0"/>
          <w:w w:val="100"/>
          <w:position w:val="0"/>
        </w:rPr>
        <w:t>本公司对此类金融资产采用实际利率法确认利息收入。除利息收入、减值损失及汇兑差额确认为当期损益外，其余公允 价值变动计入其他综合收益。当该金融资产终止确认时，之前计入其他综合收益的累计利得或损失从其他综合收益中转出， 计入当期损益。</w:t>
      </w:r>
    </w:p>
    <w:p>
      <w:pPr>
        <w:pStyle w:val="Style24"/>
        <w:keepNext w:val="0"/>
        <w:keepLines w:val="0"/>
        <w:widowControl w:val="0"/>
        <w:shd w:val="clear" w:color="auto" w:fill="auto"/>
        <w:bidi w:val="0"/>
        <w:spacing w:before="0" w:after="0" w:line="352" w:lineRule="exact"/>
        <w:ind w:left="140" w:right="0" w:firstLine="360"/>
        <w:jc w:val="both"/>
      </w:pPr>
      <w:r>
        <w:rPr>
          <w:color w:val="000000"/>
          <w:spacing w:val="0"/>
          <w:w w:val="100"/>
          <w:position w:val="0"/>
        </w:rPr>
        <w:t>以公允价值计量且变动计入其他综合收益的应收票据及应收账款列报为应收款项融资，其他此类金融资产列报为其他债 权投资，其中：自资产负债表日起一年内到期的其他债权投资列报为一年内到期的非流动资产，原到期日在一年以内的其他 债权投资列报为其他流动资产。</w:t>
      </w:r>
    </w:p>
    <w:p>
      <w:pPr>
        <w:pStyle w:val="Style24"/>
        <w:keepNext w:val="0"/>
        <w:keepLines w:val="0"/>
        <w:widowControl w:val="0"/>
        <w:shd w:val="clear" w:color="auto" w:fill="auto"/>
        <w:tabs>
          <w:tab w:pos="1299" w:val="left"/>
        </w:tabs>
        <w:bidi w:val="0"/>
        <w:spacing w:before="0" w:after="0" w:line="352" w:lineRule="exact"/>
        <w:ind w:left="0" w:right="0" w:firstLine="560"/>
        <w:jc w:val="both"/>
      </w:pPr>
      <w:bookmarkStart w:id="994" w:name="bookmark994"/>
      <w:r>
        <w:rPr>
          <w:color w:val="000000"/>
          <w:spacing w:val="0"/>
          <w:w w:val="100"/>
          <w:position w:val="0"/>
        </w:rPr>
        <w:t>（</w:t>
      </w:r>
      <w:bookmarkEnd w:id="994"/>
      <w:r>
        <w:rPr>
          <w:color w:val="000000"/>
          <w:spacing w:val="0"/>
          <w:w w:val="100"/>
          <w:position w:val="0"/>
        </w:rPr>
        <w:t>3）</w:t>
        <w:tab/>
      </w:r>
      <w:r>
        <w:rPr>
          <w:color w:val="000000"/>
          <w:spacing w:val="0"/>
          <w:w w:val="100"/>
          <w:position w:val="0"/>
        </w:rPr>
        <w:t>指定为以公允价值计量且其变动计入其他综合收益的金融资产</w:t>
      </w:r>
    </w:p>
    <w:p>
      <w:pPr>
        <w:pStyle w:val="Style24"/>
        <w:keepNext w:val="0"/>
        <w:keepLines w:val="0"/>
        <w:widowControl w:val="0"/>
        <w:shd w:val="clear" w:color="auto" w:fill="auto"/>
        <w:bidi w:val="0"/>
        <w:spacing w:before="0" w:after="0" w:line="352" w:lineRule="exact"/>
        <w:ind w:left="140" w:right="0" w:firstLine="360"/>
        <w:jc w:val="both"/>
      </w:pPr>
      <w:r>
        <w:rPr>
          <w:color w:val="000000"/>
          <w:spacing w:val="0"/>
          <w:w w:val="100"/>
          <w:position w:val="0"/>
        </w:rPr>
        <w:t>在初始确认时，本公司可以单项金融资产为基础不可撤销地将非交易性权益工具投资指定为以公允价值计量且其变动计 入其他综合收益的金融资产。</w:t>
      </w:r>
    </w:p>
    <w:p>
      <w:pPr>
        <w:pStyle w:val="Style24"/>
        <w:keepNext w:val="0"/>
        <w:keepLines w:val="0"/>
        <w:widowControl w:val="0"/>
        <w:shd w:val="clear" w:color="auto" w:fill="auto"/>
        <w:bidi w:val="0"/>
        <w:spacing w:before="0" w:after="0" w:line="352" w:lineRule="exact"/>
        <w:ind w:left="140" w:right="0" w:firstLine="360"/>
        <w:jc w:val="both"/>
      </w:pPr>
      <w:r>
        <w:rPr>
          <w:color w:val="000000"/>
          <w:spacing w:val="0"/>
          <w:w w:val="100"/>
          <w:position w:val="0"/>
        </w:rPr>
        <w:t>此类金融资产的公允价值变动计入其他综合收益，不需计提减值准备。该金融资产终止确认时，之前计入其他综合收益 的累计利得或损失从其他综合收益中转出，计入留存收益。本公司持有该权益工具投资期间，在本公司收取股利的权利已经 确立，与股利相关的经济利益很可能流入本公司，且股利的金额能够可靠计量时，确认股利收入并计入当期损益。本公司对 此类金融资产在其他权益工具投资项目下列报。</w:t>
      </w:r>
    </w:p>
    <w:p>
      <w:pPr>
        <w:pStyle w:val="Style24"/>
        <w:keepNext w:val="0"/>
        <w:keepLines w:val="0"/>
        <w:widowControl w:val="0"/>
        <w:shd w:val="clear" w:color="auto" w:fill="auto"/>
        <w:bidi w:val="0"/>
        <w:spacing w:before="0" w:after="0" w:line="352" w:lineRule="exact"/>
        <w:ind w:left="140" w:right="0" w:firstLine="360"/>
        <w:jc w:val="both"/>
      </w:pPr>
      <w:r>
        <w:rPr>
          <w:color w:val="000000"/>
          <w:spacing w:val="0"/>
          <w:w w:val="100"/>
          <w:position w:val="0"/>
        </w:rPr>
        <w:t>权益工具投资满足下列条件之一的，属于以公允价值计量且其变动计入当期损益的金融资产：取得该金融资产的目的主 要是为了近期出售；初始确认时属于集中管理的可辨认金融资产工具组合的一部分，且有客观证据表明近期实际存在短期获 利模式；属于衍生工具（符合财务担保合同定义的以及被指定为有效套期工具的衍生工具除外）。</w:t>
      </w:r>
    </w:p>
    <w:p>
      <w:pPr>
        <w:pStyle w:val="Style24"/>
        <w:keepNext w:val="0"/>
        <w:keepLines w:val="0"/>
        <w:widowControl w:val="0"/>
        <w:shd w:val="clear" w:color="auto" w:fill="auto"/>
        <w:tabs>
          <w:tab w:pos="1299" w:val="left"/>
        </w:tabs>
        <w:bidi w:val="0"/>
        <w:spacing w:before="0" w:after="0" w:line="352" w:lineRule="exact"/>
        <w:ind w:left="0" w:right="0" w:firstLine="560"/>
        <w:jc w:val="both"/>
      </w:pPr>
      <w:bookmarkStart w:id="995" w:name="bookmark995"/>
      <w:r>
        <w:rPr>
          <w:color w:val="000000"/>
          <w:spacing w:val="0"/>
          <w:w w:val="100"/>
          <w:position w:val="0"/>
        </w:rPr>
        <w:t>（</w:t>
      </w:r>
      <w:bookmarkEnd w:id="995"/>
      <w:r>
        <w:rPr>
          <w:color w:val="000000"/>
          <w:spacing w:val="0"/>
          <w:w w:val="100"/>
          <w:position w:val="0"/>
        </w:rPr>
        <w:t>4）</w:t>
        <w:tab/>
      </w:r>
      <w:r>
        <w:rPr>
          <w:color w:val="000000"/>
          <w:spacing w:val="0"/>
          <w:w w:val="100"/>
          <w:position w:val="0"/>
        </w:rPr>
        <w:t>分类为以公允价值计量且其变动计入当期损益的金融资产</w:t>
      </w:r>
    </w:p>
    <w:p>
      <w:pPr>
        <w:pStyle w:val="Style24"/>
        <w:keepNext w:val="0"/>
        <w:keepLines w:val="0"/>
        <w:widowControl w:val="0"/>
        <w:shd w:val="clear" w:color="auto" w:fill="auto"/>
        <w:bidi w:val="0"/>
        <w:spacing w:before="0" w:after="0" w:line="352" w:lineRule="exact"/>
        <w:ind w:left="140" w:right="0" w:firstLine="360"/>
        <w:jc w:val="both"/>
      </w:pPr>
      <w:r>
        <w:rPr>
          <w:color w:val="000000"/>
          <w:spacing w:val="0"/>
          <w:w w:val="100"/>
          <w:position w:val="0"/>
        </w:rPr>
        <w:t>不符合分类为以摊余成本计量或以公允价值计量且其变动计入其他综合收益的金融资产条件、亦不指定为以公允价值计 量且其变动计入其他综合收益的金融资产均分类为以公允价值计量且其变动计入当期损益的金融资产。</w:t>
      </w:r>
    </w:p>
    <w:p>
      <w:pPr>
        <w:pStyle w:val="Style24"/>
        <w:keepNext w:val="0"/>
        <w:keepLines w:val="0"/>
        <w:widowControl w:val="0"/>
        <w:shd w:val="clear" w:color="auto" w:fill="auto"/>
        <w:bidi w:val="0"/>
        <w:spacing w:before="0" w:after="0" w:line="352" w:lineRule="exact"/>
        <w:ind w:left="0" w:right="0" w:firstLine="500"/>
        <w:jc w:val="both"/>
      </w:pPr>
      <w:r>
        <w:rPr>
          <w:color w:val="000000"/>
          <w:spacing w:val="0"/>
          <w:w w:val="100"/>
          <w:position w:val="0"/>
        </w:rPr>
        <w:t>本公司对此类金融资产采用公允价值进行后续计量，将公允价值变动形成的利得或损失以及与此类金融资产相关的股利</w:t>
      </w:r>
    </w:p>
    <w:p>
      <w:pPr>
        <w:pStyle w:val="Style24"/>
        <w:keepNext w:val="0"/>
        <w:keepLines w:val="0"/>
        <w:widowControl w:val="0"/>
        <w:shd w:val="clear" w:color="auto" w:fill="auto"/>
        <w:bidi w:val="0"/>
        <w:spacing w:before="0" w:after="0" w:line="355" w:lineRule="exact"/>
        <w:ind w:left="0" w:right="0" w:firstLine="140"/>
        <w:jc w:val="left"/>
      </w:pPr>
      <w:r>
        <w:rPr>
          <w:color w:val="000000"/>
          <w:spacing w:val="0"/>
          <w:w w:val="100"/>
          <w:position w:val="0"/>
        </w:rPr>
        <w:t>和利息收入计入当期损益。</w:t>
      </w:r>
    </w:p>
    <w:p>
      <w:pPr>
        <w:pStyle w:val="Style24"/>
        <w:keepNext w:val="0"/>
        <w:keepLines w:val="0"/>
        <w:widowControl w:val="0"/>
        <w:shd w:val="clear" w:color="auto" w:fill="auto"/>
        <w:bidi w:val="0"/>
        <w:spacing w:before="0" w:after="0" w:line="355" w:lineRule="exact"/>
        <w:ind w:left="0" w:right="0" w:firstLine="500"/>
        <w:jc w:val="left"/>
      </w:pPr>
      <w:r>
        <w:rPr>
          <w:color w:val="000000"/>
          <w:spacing w:val="0"/>
          <w:w w:val="100"/>
          <w:position w:val="0"/>
        </w:rPr>
        <w:t>本公司对此类金融资产根据其流动性在交易性金融资产、其他非流动金融资产项目列报。</w:t>
      </w:r>
    </w:p>
    <w:p>
      <w:pPr>
        <w:pStyle w:val="Style24"/>
        <w:keepNext w:val="0"/>
        <w:keepLines w:val="0"/>
        <w:widowControl w:val="0"/>
        <w:shd w:val="clear" w:color="auto" w:fill="auto"/>
        <w:tabs>
          <w:tab w:pos="1306" w:val="left"/>
        </w:tabs>
        <w:bidi w:val="0"/>
        <w:spacing w:before="0" w:after="0" w:line="355" w:lineRule="exact"/>
        <w:ind w:left="0" w:right="0" w:firstLine="560"/>
        <w:jc w:val="left"/>
      </w:pPr>
      <w:bookmarkStart w:id="996" w:name="bookmark996"/>
      <w:r>
        <w:rPr>
          <w:color w:val="000000"/>
          <w:spacing w:val="0"/>
          <w:w w:val="100"/>
          <w:position w:val="0"/>
        </w:rPr>
        <w:t>（</w:t>
      </w:r>
      <w:bookmarkEnd w:id="996"/>
      <w:r>
        <w:rPr>
          <w:color w:val="000000"/>
          <w:spacing w:val="0"/>
          <w:w w:val="100"/>
          <w:position w:val="0"/>
        </w:rPr>
        <w:t>5）</w:t>
        <w:tab/>
      </w:r>
      <w:r>
        <w:rPr>
          <w:color w:val="000000"/>
          <w:spacing w:val="0"/>
          <w:w w:val="100"/>
          <w:position w:val="0"/>
        </w:rPr>
        <w:t>指定为以公允价值计量且其变动计入当期损益的金融资产</w:t>
      </w:r>
    </w:p>
    <w:p>
      <w:pPr>
        <w:pStyle w:val="Style24"/>
        <w:keepNext w:val="0"/>
        <w:keepLines w:val="0"/>
        <w:widowControl w:val="0"/>
        <w:shd w:val="clear" w:color="auto" w:fill="auto"/>
        <w:bidi w:val="0"/>
        <w:spacing w:before="0" w:after="0" w:line="355" w:lineRule="exact"/>
        <w:ind w:left="140" w:right="0" w:firstLine="360"/>
        <w:jc w:val="both"/>
      </w:pPr>
      <w:r>
        <w:rPr>
          <w:color w:val="000000"/>
          <w:spacing w:val="0"/>
          <w:w w:val="100"/>
          <w:position w:val="0"/>
        </w:rPr>
        <w:t>在初始确认时，本公司为了消除或显著减少会计错配，可以单项金融资产为基础不可撤销地将金融资产指定为以公允价 值计量且其变动计入当期损益的金融资产。</w:t>
      </w:r>
    </w:p>
    <w:p>
      <w:pPr>
        <w:pStyle w:val="Style24"/>
        <w:keepNext w:val="0"/>
        <w:keepLines w:val="0"/>
        <w:widowControl w:val="0"/>
        <w:shd w:val="clear" w:color="auto" w:fill="auto"/>
        <w:bidi w:val="0"/>
        <w:spacing w:before="0" w:after="0" w:line="355" w:lineRule="exact"/>
        <w:ind w:left="140" w:right="0" w:firstLine="360"/>
        <w:jc w:val="both"/>
      </w:pPr>
      <w:r>
        <w:rPr>
          <w:color w:val="000000"/>
          <w:spacing w:val="0"/>
          <w:w w:val="100"/>
          <w:position w:val="0"/>
        </w:rPr>
        <w:t>混合合同包含一项或多项嵌入衍生工具，且其主合同不属于以上金融资产的，本公司可以将其整体指定为以公允价值计 量且其变动计入当期损益的金融工具。但下列情况除外：</w:t>
      </w:r>
    </w:p>
    <w:p>
      <w:pPr>
        <w:pStyle w:val="Style24"/>
        <w:keepNext w:val="0"/>
        <w:keepLines w:val="0"/>
        <w:widowControl w:val="0"/>
        <w:shd w:val="clear" w:color="auto" w:fill="auto"/>
        <w:tabs>
          <w:tab w:pos="846" w:val="left"/>
        </w:tabs>
        <w:bidi w:val="0"/>
        <w:spacing w:before="0" w:after="0" w:line="355" w:lineRule="exact"/>
        <w:ind w:left="0" w:right="0" w:firstLine="500"/>
        <w:jc w:val="left"/>
      </w:pPr>
      <w:bookmarkStart w:id="997" w:name="bookmark997"/>
      <w:r>
        <w:rPr>
          <w:color w:val="000000"/>
          <w:spacing w:val="0"/>
          <w:w w:val="100"/>
          <w:position w:val="0"/>
        </w:rPr>
        <w:t>1</w:t>
      </w:r>
      <w:bookmarkEnd w:id="997"/>
      <w:r>
        <w:rPr>
          <w:color w:val="000000"/>
          <w:spacing w:val="0"/>
          <w:w w:val="100"/>
          <w:position w:val="0"/>
        </w:rPr>
        <w:t>）</w:t>
        <w:tab/>
      </w:r>
      <w:r>
        <w:rPr>
          <w:color w:val="000000"/>
          <w:spacing w:val="0"/>
          <w:w w:val="100"/>
          <w:position w:val="0"/>
        </w:rPr>
        <w:t>嵌入衍生工具不会对混合合同的现金流量产生重大改变。</w:t>
      </w:r>
    </w:p>
    <w:p>
      <w:pPr>
        <w:pStyle w:val="Style24"/>
        <w:keepNext w:val="0"/>
        <w:keepLines w:val="0"/>
        <w:widowControl w:val="0"/>
        <w:shd w:val="clear" w:color="auto" w:fill="auto"/>
        <w:tabs>
          <w:tab w:pos="841" w:val="left"/>
        </w:tabs>
        <w:bidi w:val="0"/>
        <w:spacing w:before="0" w:after="0" w:line="355" w:lineRule="exact"/>
        <w:ind w:left="140" w:right="0" w:firstLine="360"/>
        <w:jc w:val="both"/>
      </w:pPr>
      <w:bookmarkStart w:id="998" w:name="bookmark998"/>
      <w:r>
        <w:rPr>
          <w:color w:val="000000"/>
          <w:spacing w:val="0"/>
          <w:w w:val="100"/>
          <w:position w:val="0"/>
        </w:rPr>
        <w:t>2</w:t>
      </w:r>
      <w:bookmarkEnd w:id="998"/>
      <w:r>
        <w:rPr>
          <w:color w:val="000000"/>
          <w:spacing w:val="0"/>
          <w:w w:val="100"/>
          <w:position w:val="0"/>
        </w:rPr>
        <w:t>）</w:t>
        <w:tab/>
      </w:r>
      <w:r>
        <w:rPr>
          <w:color w:val="000000"/>
          <w:spacing w:val="0"/>
          <w:w w:val="100"/>
          <w:position w:val="0"/>
        </w:rPr>
        <w:t>在初次确定类似的混合合同是否需要分拆时，几乎不需分析就能明确其包含的嵌入衍生工具不应分拆。如嵌入贷款 的提前还款权，允许持有人以接近摊余成本的金额提前偿还贷款，该提前还款权不需要分拆。</w:t>
      </w:r>
    </w:p>
    <w:p>
      <w:pPr>
        <w:pStyle w:val="Style24"/>
        <w:keepNext w:val="0"/>
        <w:keepLines w:val="0"/>
        <w:widowControl w:val="0"/>
        <w:shd w:val="clear" w:color="auto" w:fill="auto"/>
        <w:bidi w:val="0"/>
        <w:spacing w:before="0" w:after="0" w:line="355" w:lineRule="exact"/>
        <w:ind w:left="140" w:right="0" w:firstLine="360"/>
        <w:jc w:val="both"/>
      </w:pPr>
      <w:r>
        <w:rPr>
          <w:color w:val="000000"/>
          <w:spacing w:val="0"/>
          <w:w w:val="100"/>
          <w:position w:val="0"/>
        </w:rPr>
        <w:t>本公司对此类金融资产采用公允价值进行后续计量，将公允价值变动形成的利得或损失以及与此类金融资产相关的股利 和利息收入计入当期损益。</w:t>
      </w:r>
    </w:p>
    <w:p>
      <w:pPr>
        <w:pStyle w:val="Style24"/>
        <w:keepNext w:val="0"/>
        <w:keepLines w:val="0"/>
        <w:widowControl w:val="0"/>
        <w:shd w:val="clear" w:color="auto" w:fill="auto"/>
        <w:bidi w:val="0"/>
        <w:spacing w:before="0" w:after="300" w:line="355" w:lineRule="exact"/>
        <w:ind w:left="0" w:right="0" w:firstLine="500"/>
        <w:jc w:val="left"/>
      </w:pPr>
      <w:r>
        <w:rPr>
          <w:color w:val="000000"/>
          <w:spacing w:val="0"/>
          <w:w w:val="100"/>
          <w:position w:val="0"/>
        </w:rPr>
        <w:t>本公司对此类金融资产根据其流动性在交易性金融资产、其他非流动金融资产项目列报。</w:t>
      </w:r>
    </w:p>
    <w:p>
      <w:pPr>
        <w:pStyle w:val="Style28"/>
        <w:keepNext/>
        <w:keepLines/>
        <w:widowControl w:val="0"/>
        <w:numPr>
          <w:ilvl w:val="0"/>
          <w:numId w:val="53"/>
        </w:numPr>
        <w:shd w:val="clear" w:color="auto" w:fill="auto"/>
        <w:bidi w:val="0"/>
        <w:spacing w:before="0" w:after="0" w:line="240" w:lineRule="auto"/>
        <w:ind w:left="0" w:right="0" w:firstLine="560"/>
        <w:jc w:val="both"/>
      </w:pPr>
      <w:bookmarkStart w:id="1000" w:name="bookmark1000"/>
      <w:bookmarkStart w:id="1001" w:name="bookmark1001"/>
      <w:bookmarkStart w:id="1002" w:name="bookmark1002"/>
      <w:bookmarkStart w:id="999" w:name="bookmark999"/>
      <w:bookmarkEnd w:id="1001"/>
      <w:r>
        <w:rPr>
          <w:color w:val="000000"/>
          <w:spacing w:val="0"/>
          <w:w w:val="100"/>
          <w:position w:val="0"/>
        </w:rPr>
        <w:t>金融负债分类和计量</w:t>
      </w:r>
      <w:bookmarkEnd w:id="1000"/>
      <w:bookmarkEnd w:id="1002"/>
      <w:bookmarkEnd w:id="999"/>
    </w:p>
    <w:p>
      <w:pPr>
        <w:pStyle w:val="Style24"/>
        <w:keepNext w:val="0"/>
        <w:keepLines w:val="0"/>
        <w:widowControl w:val="0"/>
        <w:shd w:val="clear" w:color="auto" w:fill="auto"/>
        <w:bidi w:val="0"/>
        <w:spacing w:before="0" w:after="0" w:line="349" w:lineRule="exact"/>
        <w:ind w:left="140" w:right="0" w:firstLine="360"/>
        <w:jc w:val="left"/>
      </w:pPr>
      <w:r>
        <w:rPr>
          <w:color w:val="000000"/>
          <w:spacing w:val="0"/>
          <w:w w:val="100"/>
          <w:position w:val="0"/>
        </w:rPr>
        <w:t>本公司根据所发行金融工具的合同条款及其所反映的经济实质而非仅以法律形式，结合金融负债和权益工具的定义，在 初始确认时将该金融工具或其组成部分分类为金融负债或权益工具。金融负债在初始确认时分类为：以公允价值计量且其变 动计入当期损益的金融负债、其他金融负债、被指定为有效套期工具的衍生工具。</w:t>
      </w:r>
    </w:p>
    <w:p>
      <w:pPr>
        <w:pStyle w:val="Style24"/>
        <w:keepNext w:val="0"/>
        <w:keepLines w:val="0"/>
        <w:widowControl w:val="0"/>
        <w:shd w:val="clear" w:color="auto" w:fill="auto"/>
        <w:bidi w:val="0"/>
        <w:spacing w:before="0" w:after="0" w:line="349" w:lineRule="exact"/>
        <w:ind w:left="140" w:right="0" w:firstLine="360"/>
        <w:jc w:val="left"/>
      </w:pPr>
      <w:r>
        <w:rPr>
          <w:color w:val="000000"/>
          <w:spacing w:val="0"/>
          <w:w w:val="100"/>
          <w:position w:val="0"/>
        </w:rPr>
        <w:t>金融负债在初始确认时以公允价值计量。对于以公允价值计量且其变动计入当期损益的金融负债，相关的交易费用直接 计入当期损益；对于其他类别的金融负债，相关交易费用计入初始确认金额。</w:t>
      </w:r>
    </w:p>
    <w:p>
      <w:pPr>
        <w:pStyle w:val="Style24"/>
        <w:keepNext w:val="0"/>
        <w:keepLines w:val="0"/>
        <w:widowControl w:val="0"/>
        <w:shd w:val="clear" w:color="auto" w:fill="auto"/>
        <w:bidi w:val="0"/>
        <w:spacing w:before="0" w:after="0" w:line="349" w:lineRule="exact"/>
        <w:ind w:left="0" w:right="0" w:firstLine="500"/>
        <w:jc w:val="left"/>
      </w:pPr>
      <w:r>
        <w:rPr>
          <w:color w:val="000000"/>
          <w:spacing w:val="0"/>
          <w:w w:val="100"/>
          <w:position w:val="0"/>
        </w:rPr>
        <w:t>金融负债的后续计量取决于其分类：</w:t>
      </w:r>
    </w:p>
    <w:p>
      <w:pPr>
        <w:pStyle w:val="Style24"/>
        <w:keepNext w:val="0"/>
        <w:keepLines w:val="0"/>
        <w:widowControl w:val="0"/>
        <w:shd w:val="clear" w:color="auto" w:fill="auto"/>
        <w:tabs>
          <w:tab w:pos="1306" w:val="left"/>
        </w:tabs>
        <w:bidi w:val="0"/>
        <w:spacing w:before="0" w:after="0" w:line="349" w:lineRule="exact"/>
        <w:ind w:left="0" w:right="0" w:firstLine="560"/>
        <w:jc w:val="left"/>
      </w:pPr>
      <w:bookmarkStart w:id="1003" w:name="bookmark1003"/>
      <w:r>
        <w:rPr>
          <w:color w:val="000000"/>
          <w:spacing w:val="0"/>
          <w:w w:val="100"/>
          <w:position w:val="0"/>
        </w:rPr>
        <w:t>（</w:t>
      </w:r>
      <w:bookmarkEnd w:id="1003"/>
      <w:r>
        <w:rPr>
          <w:color w:val="000000"/>
          <w:spacing w:val="0"/>
          <w:w w:val="100"/>
          <w:position w:val="0"/>
        </w:rPr>
        <w:t>1）</w:t>
        <w:tab/>
      </w:r>
      <w:r>
        <w:rPr>
          <w:color w:val="000000"/>
          <w:spacing w:val="0"/>
          <w:w w:val="100"/>
          <w:position w:val="0"/>
        </w:rPr>
        <w:t>以公允价值计量且其变动计入当期损益的金融负债</w:t>
      </w:r>
    </w:p>
    <w:p>
      <w:pPr>
        <w:pStyle w:val="Style24"/>
        <w:keepNext w:val="0"/>
        <w:keepLines w:val="0"/>
        <w:widowControl w:val="0"/>
        <w:shd w:val="clear" w:color="auto" w:fill="auto"/>
        <w:bidi w:val="0"/>
        <w:spacing w:before="0" w:after="0" w:line="349" w:lineRule="exact"/>
        <w:ind w:left="140" w:right="0" w:firstLine="360"/>
        <w:jc w:val="both"/>
      </w:pPr>
      <w:r>
        <w:rPr>
          <w:color w:val="000000"/>
          <w:spacing w:val="0"/>
          <w:w w:val="100"/>
          <w:position w:val="0"/>
        </w:rPr>
        <w:t>此类金融负债包括交易性金融负债（含属于金融负债的衍生工具）和初始确认时指定为以公允价值计量且其变动计入当 期损益的金融负债。</w:t>
      </w:r>
    </w:p>
    <w:p>
      <w:pPr>
        <w:pStyle w:val="Style24"/>
        <w:keepNext w:val="0"/>
        <w:keepLines w:val="0"/>
        <w:widowControl w:val="0"/>
        <w:shd w:val="clear" w:color="auto" w:fill="auto"/>
        <w:bidi w:val="0"/>
        <w:spacing w:before="0" w:after="0" w:line="349" w:lineRule="exact"/>
        <w:ind w:left="140" w:right="0" w:firstLine="360"/>
        <w:jc w:val="both"/>
      </w:pPr>
      <w:r>
        <w:rPr>
          <w:color w:val="000000"/>
          <w:spacing w:val="0"/>
          <w:w w:val="100"/>
          <w:position w:val="0"/>
        </w:rPr>
        <w:t>满足下列条件之一的，属于交易性金融负债：承担相关金融负债的目的主要是为了在近期内出售或回购；属于集中管理 的可辨认金融工具组合的一部分，且有客观证据表明企业近期采用短期获利方式模式；属于衍生工具，但是，被指定且为有 效套期工具的衍生工具、符合财务担保合同的衍生工具除外。交易性金融负债（含属于金融负债的衍生工具），按照公允价 值进行后续计量，除与套期会计有关外，所有公允价值变动均计入当期损益。</w:t>
      </w:r>
    </w:p>
    <w:p>
      <w:pPr>
        <w:pStyle w:val="Style24"/>
        <w:keepNext w:val="0"/>
        <w:keepLines w:val="0"/>
        <w:widowControl w:val="0"/>
        <w:shd w:val="clear" w:color="auto" w:fill="auto"/>
        <w:bidi w:val="0"/>
        <w:spacing w:before="0" w:after="0" w:line="349" w:lineRule="exact"/>
        <w:ind w:left="140" w:right="0" w:firstLine="360"/>
        <w:jc w:val="both"/>
      </w:pPr>
      <w:r>
        <w:rPr>
          <w:color w:val="000000"/>
          <w:spacing w:val="0"/>
          <w:w w:val="100"/>
          <w:position w:val="0"/>
        </w:rPr>
        <w:t>在初始确认时，为了提供更相关的会计信息，本公司将满足下列条件之一的金融负债不可撤销地指定为以公允价值计量 且其变动计入当期损益的金融负债：</w:t>
      </w:r>
    </w:p>
    <w:p>
      <w:pPr>
        <w:pStyle w:val="Style24"/>
        <w:keepNext w:val="0"/>
        <w:keepLines w:val="0"/>
        <w:widowControl w:val="0"/>
        <w:shd w:val="clear" w:color="auto" w:fill="auto"/>
        <w:tabs>
          <w:tab w:pos="846" w:val="left"/>
        </w:tabs>
        <w:bidi w:val="0"/>
        <w:spacing w:before="0" w:after="0" w:line="349" w:lineRule="exact"/>
        <w:ind w:left="0" w:right="0" w:firstLine="500"/>
        <w:jc w:val="left"/>
      </w:pPr>
      <w:bookmarkStart w:id="1004" w:name="bookmark1004"/>
      <w:r>
        <w:rPr>
          <w:color w:val="000000"/>
          <w:spacing w:val="0"/>
          <w:w w:val="100"/>
          <w:position w:val="0"/>
        </w:rPr>
        <w:t>1</w:t>
      </w:r>
      <w:bookmarkEnd w:id="1004"/>
      <w:r>
        <w:rPr>
          <w:color w:val="000000"/>
          <w:spacing w:val="0"/>
          <w:w w:val="100"/>
          <w:position w:val="0"/>
        </w:rPr>
        <w:t>）</w:t>
        <w:tab/>
      </w:r>
      <w:r>
        <w:rPr>
          <w:color w:val="000000"/>
          <w:spacing w:val="0"/>
          <w:w w:val="100"/>
          <w:position w:val="0"/>
        </w:rPr>
        <w:t>能够消除或显著减少会计错配。</w:t>
      </w:r>
    </w:p>
    <w:p>
      <w:pPr>
        <w:pStyle w:val="Style24"/>
        <w:keepNext w:val="0"/>
        <w:keepLines w:val="0"/>
        <w:widowControl w:val="0"/>
        <w:shd w:val="clear" w:color="auto" w:fill="auto"/>
        <w:tabs>
          <w:tab w:pos="855" w:val="left"/>
        </w:tabs>
        <w:bidi w:val="0"/>
        <w:spacing w:before="0" w:after="0" w:line="349" w:lineRule="exact"/>
        <w:ind w:left="140" w:right="0" w:firstLine="360"/>
        <w:jc w:val="both"/>
      </w:pPr>
      <w:bookmarkStart w:id="1005" w:name="bookmark1005"/>
      <w:r>
        <w:rPr>
          <w:color w:val="000000"/>
          <w:spacing w:val="0"/>
          <w:w w:val="100"/>
          <w:position w:val="0"/>
        </w:rPr>
        <w:t>2</w:t>
      </w:r>
      <w:bookmarkEnd w:id="1005"/>
      <w:r>
        <w:rPr>
          <w:color w:val="000000"/>
          <w:spacing w:val="0"/>
          <w:w w:val="100"/>
          <w:position w:val="0"/>
        </w:rPr>
        <w:t>）</w:t>
        <w:tab/>
      </w:r>
      <w:r>
        <w:rPr>
          <w:color w:val="000000"/>
          <w:spacing w:val="0"/>
          <w:w w:val="100"/>
          <w:position w:val="0"/>
        </w:rPr>
        <w:t>根据正式书面文件载明的企业风险管理或投资策略，以公允价值为基础对金融负债组合或金融资产和金融负债组合 进行管理和业绩评价，并在企业内部以此为基础向关键管理人员报告。</w:t>
      </w:r>
    </w:p>
    <w:p>
      <w:pPr>
        <w:pStyle w:val="Style24"/>
        <w:keepNext w:val="0"/>
        <w:keepLines w:val="0"/>
        <w:widowControl w:val="0"/>
        <w:shd w:val="clear" w:color="auto" w:fill="auto"/>
        <w:bidi w:val="0"/>
        <w:spacing w:before="0" w:after="0" w:line="349" w:lineRule="exact"/>
        <w:ind w:left="140" w:right="0" w:firstLine="360"/>
        <w:jc w:val="both"/>
      </w:pPr>
      <w:r>
        <w:rPr>
          <w:color w:val="000000"/>
          <w:spacing w:val="0"/>
          <w:w w:val="100"/>
          <w:position w:val="0"/>
        </w:rPr>
        <w:t>本公司对此类金融负债采用公允价值进行后续计量，除由本公司自身信用风险变动引起的公允价值变动计入其他综合收 益之外，其他公允价值变动计入当期损益。除非由本公司自身信用风险变动引起的公允价值变动计入其他综合收益会造成或 扩大损益中的会计错配，本公司将所有公允价值变动（包括自身信用风险变动的影响金额）计入当期损益。</w:t>
      </w:r>
    </w:p>
    <w:p>
      <w:pPr>
        <w:pStyle w:val="Style24"/>
        <w:keepNext w:val="0"/>
        <w:keepLines w:val="0"/>
        <w:widowControl w:val="0"/>
        <w:shd w:val="clear" w:color="auto" w:fill="auto"/>
        <w:tabs>
          <w:tab w:pos="1306" w:val="left"/>
        </w:tabs>
        <w:bidi w:val="0"/>
        <w:spacing w:before="0" w:after="0" w:line="349" w:lineRule="exact"/>
        <w:ind w:left="0" w:right="0" w:firstLine="560"/>
        <w:jc w:val="left"/>
      </w:pPr>
      <w:bookmarkStart w:id="1006" w:name="bookmark1006"/>
      <w:r>
        <w:rPr>
          <w:color w:val="000000"/>
          <w:spacing w:val="0"/>
          <w:w w:val="100"/>
          <w:position w:val="0"/>
        </w:rPr>
        <w:t>（</w:t>
      </w:r>
      <w:bookmarkEnd w:id="1006"/>
      <w:r>
        <w:rPr>
          <w:color w:val="000000"/>
          <w:spacing w:val="0"/>
          <w:w w:val="100"/>
          <w:position w:val="0"/>
        </w:rPr>
        <w:t>2）</w:t>
        <w:tab/>
      </w:r>
      <w:r>
        <w:rPr>
          <w:color w:val="000000"/>
          <w:spacing w:val="0"/>
          <w:w w:val="100"/>
          <w:position w:val="0"/>
        </w:rPr>
        <w:t>其他金融负债</w:t>
      </w:r>
    </w:p>
    <w:p>
      <w:pPr>
        <w:pStyle w:val="Style24"/>
        <w:keepNext w:val="0"/>
        <w:keepLines w:val="0"/>
        <w:widowControl w:val="0"/>
        <w:shd w:val="clear" w:color="auto" w:fill="auto"/>
        <w:bidi w:val="0"/>
        <w:spacing w:before="0" w:after="0" w:line="349" w:lineRule="exact"/>
        <w:ind w:left="140" w:right="0" w:firstLine="360"/>
        <w:jc w:val="both"/>
      </w:pPr>
      <w:r>
        <w:rPr>
          <w:color w:val="000000"/>
          <w:spacing w:val="0"/>
          <w:w w:val="100"/>
          <w:position w:val="0"/>
        </w:rPr>
        <w:t>除下列各项外，公司将金融负债分类为以摊余成本计量的金融负债，对此类金融负债采用实际利率法，按照摊余成本进 行后续计量，终止确认或摊销产生的利得或损失计入当期损益：</w:t>
      </w:r>
    </w:p>
    <w:p>
      <w:pPr>
        <w:pStyle w:val="Style24"/>
        <w:keepNext w:val="0"/>
        <w:keepLines w:val="0"/>
        <w:widowControl w:val="0"/>
        <w:shd w:val="clear" w:color="auto" w:fill="auto"/>
        <w:bidi w:val="0"/>
        <w:spacing w:before="0" w:after="0" w:line="349" w:lineRule="exact"/>
        <w:ind w:left="0" w:right="0" w:firstLine="500"/>
        <w:jc w:val="left"/>
      </w:pPr>
      <w:bookmarkStart w:id="1007" w:name="bookmark1007"/>
      <w:r>
        <w:rPr>
          <w:color w:val="000000"/>
          <w:spacing w:val="0"/>
          <w:w w:val="100"/>
          <w:position w:val="0"/>
        </w:rPr>
        <w:t>1</w:t>
      </w:r>
      <w:bookmarkEnd w:id="1007"/>
      <w:r>
        <w:rPr>
          <w:color w:val="000000"/>
          <w:spacing w:val="0"/>
          <w:w w:val="100"/>
          <w:position w:val="0"/>
        </w:rPr>
        <w:t>）</w:t>
      </w:r>
      <w:r>
        <w:rPr>
          <w:color w:val="000000"/>
          <w:spacing w:val="0"/>
          <w:w w:val="100"/>
          <w:position w:val="0"/>
        </w:rPr>
        <w:t>以公允价值计量且其变动计入当期损益的金融负债。</w:t>
      </w:r>
    </w:p>
    <w:p>
      <w:pPr>
        <w:pStyle w:val="Style24"/>
        <w:keepNext w:val="0"/>
        <w:keepLines w:val="0"/>
        <w:widowControl w:val="0"/>
        <w:shd w:val="clear" w:color="auto" w:fill="auto"/>
        <w:tabs>
          <w:tab w:pos="858" w:val="left"/>
        </w:tabs>
        <w:bidi w:val="0"/>
        <w:spacing w:before="0" w:after="0" w:line="353" w:lineRule="exact"/>
        <w:ind w:left="0" w:right="0" w:firstLine="500"/>
        <w:jc w:val="left"/>
      </w:pPr>
      <w:bookmarkStart w:id="1008" w:name="bookmark1008"/>
      <w:r>
        <w:rPr>
          <w:color w:val="000000"/>
          <w:spacing w:val="0"/>
          <w:w w:val="100"/>
          <w:position w:val="0"/>
        </w:rPr>
        <w:t>2</w:t>
      </w:r>
      <w:bookmarkEnd w:id="1008"/>
      <w:r>
        <w:rPr>
          <w:color w:val="000000"/>
          <w:spacing w:val="0"/>
          <w:w w:val="100"/>
          <w:position w:val="0"/>
        </w:rPr>
        <w:t>）</w:t>
        <w:tab/>
      </w:r>
      <w:r>
        <w:rPr>
          <w:color w:val="000000"/>
          <w:spacing w:val="0"/>
          <w:w w:val="100"/>
          <w:position w:val="0"/>
        </w:rPr>
        <w:t>金融资产转移不符合终止确认条件或继续涉入被转移金融资产所形成的金融负债。</w:t>
      </w:r>
    </w:p>
    <w:p>
      <w:pPr>
        <w:pStyle w:val="Style24"/>
        <w:keepNext w:val="0"/>
        <w:keepLines w:val="0"/>
        <w:widowControl w:val="0"/>
        <w:shd w:val="clear" w:color="auto" w:fill="auto"/>
        <w:tabs>
          <w:tab w:pos="858" w:val="left"/>
        </w:tabs>
        <w:bidi w:val="0"/>
        <w:spacing w:before="0" w:after="0" w:line="353" w:lineRule="exact"/>
        <w:ind w:left="0" w:right="0" w:firstLine="500"/>
        <w:jc w:val="left"/>
      </w:pPr>
      <w:bookmarkStart w:id="1009" w:name="bookmark1009"/>
      <w:r>
        <w:rPr>
          <w:color w:val="000000"/>
          <w:spacing w:val="0"/>
          <w:w w:val="100"/>
          <w:position w:val="0"/>
        </w:rPr>
        <w:t>3</w:t>
      </w:r>
      <w:bookmarkEnd w:id="1009"/>
      <w:r>
        <w:rPr>
          <w:color w:val="000000"/>
          <w:spacing w:val="0"/>
          <w:w w:val="100"/>
          <w:position w:val="0"/>
        </w:rPr>
        <w:t>）</w:t>
        <w:tab/>
      </w:r>
      <w:r>
        <w:rPr>
          <w:color w:val="000000"/>
          <w:spacing w:val="0"/>
          <w:w w:val="100"/>
          <w:position w:val="0"/>
        </w:rPr>
        <w:t>不属于本条前两类情形的财务担保合同，以及不属于本条第</w:t>
      </w:r>
      <w:r>
        <w:rPr>
          <w:color w:val="000000"/>
          <w:spacing w:val="0"/>
          <w:w w:val="100"/>
          <w:position w:val="0"/>
        </w:rPr>
        <w:t>1）</w:t>
      </w:r>
      <w:r>
        <w:rPr>
          <w:color w:val="000000"/>
          <w:spacing w:val="0"/>
          <w:w w:val="100"/>
          <w:position w:val="0"/>
        </w:rPr>
        <w:t>类情形的以低于市场利率贷款的贷款承诺。</w:t>
      </w:r>
    </w:p>
    <w:p>
      <w:pPr>
        <w:pStyle w:val="Style24"/>
        <w:keepNext w:val="0"/>
        <w:keepLines w:val="0"/>
        <w:widowControl w:val="0"/>
        <w:shd w:val="clear" w:color="auto" w:fill="auto"/>
        <w:bidi w:val="0"/>
        <w:spacing w:before="0" w:after="300" w:line="353" w:lineRule="exact"/>
        <w:ind w:left="140" w:right="0" w:firstLine="360"/>
        <w:jc w:val="left"/>
      </w:pPr>
      <w:r>
        <w:rPr>
          <w:color w:val="000000"/>
          <w:spacing w:val="0"/>
          <w:w w:val="100"/>
          <w:position w:val="0"/>
        </w:rPr>
        <w:t>财务担保合同是指当特定债务人到期不能按照最初或修改后的债务工具条款偿付债务时，要求发行方向蒙受损失的合同 持有人赔付特定金额的合同。不属于指定为以公允价值计量且其变动计入当期损益的金融负债的财务担保合同，在初始确认 后按照损失准备金额以及初始确认金额扣除担保期内的累计摊销额后的余额孰高进行计量。</w:t>
      </w:r>
    </w:p>
    <w:p>
      <w:pPr>
        <w:pStyle w:val="Style28"/>
        <w:keepNext/>
        <w:keepLines/>
        <w:widowControl w:val="0"/>
        <w:numPr>
          <w:ilvl w:val="0"/>
          <w:numId w:val="53"/>
        </w:numPr>
        <w:shd w:val="clear" w:color="auto" w:fill="auto"/>
        <w:tabs>
          <w:tab w:pos="909" w:val="left"/>
        </w:tabs>
        <w:bidi w:val="0"/>
        <w:spacing w:before="0" w:after="0" w:line="240" w:lineRule="auto"/>
        <w:ind w:left="0" w:right="0" w:firstLine="560"/>
        <w:jc w:val="left"/>
      </w:pPr>
      <w:bookmarkStart w:id="1010" w:name="bookmark1010"/>
      <w:bookmarkStart w:id="1011" w:name="bookmark1011"/>
      <w:bookmarkStart w:id="1012" w:name="bookmark1012"/>
      <w:bookmarkStart w:id="1013" w:name="bookmark1013"/>
      <w:bookmarkEnd w:id="1012"/>
      <w:r>
        <w:rPr>
          <w:color w:val="000000"/>
          <w:spacing w:val="0"/>
          <w:w w:val="100"/>
          <w:position w:val="0"/>
        </w:rPr>
        <w:t>金融资产和金融负债的终止确认</w:t>
      </w:r>
      <w:bookmarkEnd w:id="1010"/>
      <w:bookmarkEnd w:id="1011"/>
      <w:bookmarkEnd w:id="1013"/>
    </w:p>
    <w:p>
      <w:pPr>
        <w:pStyle w:val="Style24"/>
        <w:keepNext w:val="0"/>
        <w:keepLines w:val="0"/>
        <w:widowControl w:val="0"/>
        <w:shd w:val="clear" w:color="auto" w:fill="auto"/>
        <w:tabs>
          <w:tab w:pos="945" w:val="left"/>
        </w:tabs>
        <w:bidi w:val="0"/>
        <w:spacing w:before="0" w:after="0" w:line="353" w:lineRule="exact"/>
        <w:ind w:left="0" w:right="0" w:firstLine="500"/>
        <w:jc w:val="left"/>
      </w:pPr>
      <w:bookmarkStart w:id="1014" w:name="bookmark1014"/>
      <w:r>
        <w:rPr>
          <w:color w:val="000000"/>
          <w:spacing w:val="0"/>
          <w:w w:val="100"/>
          <w:position w:val="0"/>
        </w:rPr>
        <w:t>（</w:t>
      </w:r>
      <w:bookmarkEnd w:id="1014"/>
      <w:r>
        <w:rPr>
          <w:color w:val="000000"/>
          <w:spacing w:val="0"/>
          <w:w w:val="100"/>
          <w:position w:val="0"/>
        </w:rPr>
        <w:t>1）</w:t>
        <w:tab/>
      </w:r>
      <w:r>
        <w:rPr>
          <w:color w:val="000000"/>
          <w:spacing w:val="0"/>
          <w:w w:val="100"/>
          <w:position w:val="0"/>
        </w:rPr>
        <w:t>金融资产满足下列条件之一的，终止确认金融资产，即从其账户和资产负债表内予以转销：</w:t>
      </w:r>
    </w:p>
    <w:p>
      <w:pPr>
        <w:pStyle w:val="Style24"/>
        <w:keepNext w:val="0"/>
        <w:keepLines w:val="0"/>
        <w:widowControl w:val="0"/>
        <w:shd w:val="clear" w:color="auto" w:fill="auto"/>
        <w:tabs>
          <w:tab w:pos="849" w:val="left"/>
        </w:tabs>
        <w:bidi w:val="0"/>
        <w:spacing w:before="0" w:after="0" w:line="353" w:lineRule="exact"/>
        <w:ind w:left="0" w:right="0" w:firstLine="500"/>
        <w:jc w:val="left"/>
      </w:pPr>
      <w:bookmarkStart w:id="1015" w:name="bookmark1015"/>
      <w:r>
        <w:rPr>
          <w:color w:val="000000"/>
          <w:spacing w:val="0"/>
          <w:w w:val="100"/>
          <w:position w:val="0"/>
        </w:rPr>
        <w:t>1</w:t>
      </w:r>
      <w:bookmarkEnd w:id="1015"/>
      <w:r>
        <w:rPr>
          <w:color w:val="000000"/>
          <w:spacing w:val="0"/>
          <w:w w:val="100"/>
          <w:position w:val="0"/>
        </w:rPr>
        <w:t>）</w:t>
        <w:tab/>
      </w:r>
      <w:r>
        <w:rPr>
          <w:color w:val="000000"/>
          <w:spacing w:val="0"/>
          <w:w w:val="100"/>
          <w:position w:val="0"/>
        </w:rPr>
        <w:t>收取该金融资产现金流量的合同权利终止。</w:t>
      </w:r>
    </w:p>
    <w:p>
      <w:pPr>
        <w:pStyle w:val="Style24"/>
        <w:keepNext w:val="0"/>
        <w:keepLines w:val="0"/>
        <w:widowControl w:val="0"/>
        <w:shd w:val="clear" w:color="auto" w:fill="auto"/>
        <w:tabs>
          <w:tab w:pos="858" w:val="left"/>
        </w:tabs>
        <w:bidi w:val="0"/>
        <w:spacing w:before="0" w:after="0" w:line="353" w:lineRule="exact"/>
        <w:ind w:left="0" w:right="0" w:firstLine="500"/>
        <w:jc w:val="left"/>
      </w:pPr>
      <w:bookmarkStart w:id="1016" w:name="bookmark1016"/>
      <w:r>
        <w:rPr>
          <w:color w:val="000000"/>
          <w:spacing w:val="0"/>
          <w:w w:val="100"/>
          <w:position w:val="0"/>
        </w:rPr>
        <w:t>2</w:t>
      </w:r>
      <w:bookmarkEnd w:id="1016"/>
      <w:r>
        <w:rPr>
          <w:color w:val="000000"/>
          <w:spacing w:val="0"/>
          <w:w w:val="100"/>
          <w:position w:val="0"/>
        </w:rPr>
        <w:t>）</w:t>
        <w:tab/>
      </w:r>
      <w:r>
        <w:rPr>
          <w:color w:val="000000"/>
          <w:spacing w:val="0"/>
          <w:w w:val="100"/>
          <w:position w:val="0"/>
        </w:rPr>
        <w:t>该金融资产已转移，且该转移满足金融资产终止确认的规定。</w:t>
      </w:r>
    </w:p>
    <w:p>
      <w:pPr>
        <w:pStyle w:val="Style24"/>
        <w:keepNext w:val="0"/>
        <w:keepLines w:val="0"/>
        <w:widowControl w:val="0"/>
        <w:shd w:val="clear" w:color="auto" w:fill="auto"/>
        <w:tabs>
          <w:tab w:pos="945" w:val="left"/>
        </w:tabs>
        <w:bidi w:val="0"/>
        <w:spacing w:before="0" w:after="0" w:line="353" w:lineRule="exact"/>
        <w:ind w:left="0" w:right="0" w:firstLine="500"/>
        <w:jc w:val="left"/>
      </w:pPr>
      <w:bookmarkStart w:id="1017" w:name="bookmark1017"/>
      <w:r>
        <w:rPr>
          <w:color w:val="000000"/>
          <w:spacing w:val="0"/>
          <w:w w:val="100"/>
          <w:position w:val="0"/>
        </w:rPr>
        <w:t>（</w:t>
      </w:r>
      <w:bookmarkEnd w:id="1017"/>
      <w:r>
        <w:rPr>
          <w:color w:val="000000"/>
          <w:spacing w:val="0"/>
          <w:w w:val="100"/>
          <w:position w:val="0"/>
        </w:rPr>
        <w:t>2）</w:t>
        <w:tab/>
      </w:r>
      <w:r>
        <w:rPr>
          <w:color w:val="000000"/>
          <w:spacing w:val="0"/>
          <w:w w:val="100"/>
          <w:position w:val="0"/>
        </w:rPr>
        <w:t>金融负债终止确认条件</w:t>
      </w:r>
    </w:p>
    <w:p>
      <w:pPr>
        <w:pStyle w:val="Style24"/>
        <w:keepNext w:val="0"/>
        <w:keepLines w:val="0"/>
        <w:widowControl w:val="0"/>
        <w:shd w:val="clear" w:color="auto" w:fill="auto"/>
        <w:bidi w:val="0"/>
        <w:spacing w:before="0" w:after="0" w:line="353" w:lineRule="exact"/>
        <w:ind w:left="0" w:right="0" w:firstLine="500"/>
        <w:jc w:val="left"/>
      </w:pPr>
      <w:r>
        <w:rPr>
          <w:color w:val="000000"/>
          <w:spacing w:val="0"/>
          <w:w w:val="100"/>
          <w:position w:val="0"/>
        </w:rPr>
        <w:t>金融负债（或其一部分）的现时义务已经解除的，则终止确认该金融负债（或该部分金融负债）。</w:t>
      </w:r>
    </w:p>
    <w:p>
      <w:pPr>
        <w:pStyle w:val="Style24"/>
        <w:keepNext w:val="0"/>
        <w:keepLines w:val="0"/>
        <w:widowControl w:val="0"/>
        <w:shd w:val="clear" w:color="auto" w:fill="auto"/>
        <w:bidi w:val="0"/>
        <w:spacing w:before="0" w:after="0" w:line="353" w:lineRule="exact"/>
        <w:ind w:left="140" w:right="0" w:firstLine="360"/>
        <w:jc w:val="left"/>
      </w:pPr>
      <w:r>
        <w:rPr>
          <w:color w:val="000000"/>
          <w:spacing w:val="0"/>
          <w:w w:val="100"/>
          <w:position w:val="0"/>
        </w:rPr>
        <w:t>本公司与借出方之间签订协议，以承担新金融负债方式替换原金融负债，且新金融负债与原金融负债的合同条款实质上 不同的，或对原金融负债（或其一部分）的合同条款做出实质性修改的，则终止确认原金融负债，同时确认一项新金融负债， 账面价值与支付的对价（包括转出的非现金资产或承担的负债）之间的差额，计入当期损益。</w:t>
      </w:r>
    </w:p>
    <w:p>
      <w:pPr>
        <w:pStyle w:val="Style24"/>
        <w:keepNext w:val="0"/>
        <w:keepLines w:val="0"/>
        <w:widowControl w:val="0"/>
        <w:shd w:val="clear" w:color="auto" w:fill="auto"/>
        <w:bidi w:val="0"/>
        <w:spacing w:before="0" w:after="140" w:line="353" w:lineRule="exact"/>
        <w:ind w:left="140" w:right="0" w:firstLine="360"/>
        <w:jc w:val="left"/>
      </w:pPr>
      <w:r>
        <w:rPr>
          <w:color w:val="000000"/>
          <w:spacing w:val="0"/>
          <w:w w:val="100"/>
          <w:position w:val="0"/>
        </w:rPr>
        <w:t>本公司回购金融负债一部分的，按照继续确认部分和终止确认部分在回购日各自的公允价值占整体公允价值的比例，对 该金融负债整体的账面价值进行分配。分配给终止确认部分的账面价值与支付的对价（包括转出的非现金资产或承担的负债） 之间的差额，应当计入当期损益。</w:t>
      </w:r>
    </w:p>
    <w:p>
      <w:pPr>
        <w:pStyle w:val="Style28"/>
        <w:keepNext/>
        <w:keepLines/>
        <w:widowControl w:val="0"/>
        <w:numPr>
          <w:ilvl w:val="0"/>
          <w:numId w:val="53"/>
        </w:numPr>
        <w:shd w:val="clear" w:color="auto" w:fill="auto"/>
        <w:tabs>
          <w:tab w:pos="914" w:val="left"/>
        </w:tabs>
        <w:bidi w:val="0"/>
        <w:spacing w:before="0" w:after="0" w:line="240" w:lineRule="auto"/>
        <w:ind w:left="0" w:right="0" w:firstLine="560"/>
        <w:jc w:val="left"/>
      </w:pPr>
      <w:bookmarkStart w:id="1018" w:name="bookmark1018"/>
      <w:bookmarkStart w:id="1019" w:name="bookmark1019"/>
      <w:bookmarkStart w:id="1020" w:name="bookmark1020"/>
      <w:bookmarkStart w:id="1021" w:name="bookmark1021"/>
      <w:bookmarkEnd w:id="1020"/>
      <w:r>
        <w:rPr>
          <w:color w:val="000000"/>
          <w:spacing w:val="0"/>
          <w:w w:val="100"/>
          <w:position w:val="0"/>
        </w:rPr>
        <w:t>金融资产转移的确认依据和计量方法</w:t>
      </w:r>
      <w:bookmarkEnd w:id="1018"/>
      <w:bookmarkEnd w:id="1019"/>
      <w:bookmarkEnd w:id="1021"/>
    </w:p>
    <w:p>
      <w:pPr>
        <w:pStyle w:val="Style24"/>
        <w:keepNext w:val="0"/>
        <w:keepLines w:val="0"/>
        <w:widowControl w:val="0"/>
        <w:shd w:val="clear" w:color="auto" w:fill="auto"/>
        <w:bidi w:val="0"/>
        <w:spacing w:before="0" w:after="0" w:line="354" w:lineRule="exact"/>
        <w:ind w:left="0" w:right="0" w:firstLine="500"/>
        <w:jc w:val="left"/>
      </w:pPr>
      <w:r>
        <w:rPr>
          <w:color w:val="000000"/>
          <w:spacing w:val="0"/>
          <w:w w:val="100"/>
          <w:position w:val="0"/>
        </w:rPr>
        <w:t>本公司在发生金融资产转移时，评估其保留金融资产所有权上的风险和报酬的程度，并分别下列情形处理：</w:t>
      </w:r>
    </w:p>
    <w:p>
      <w:pPr>
        <w:pStyle w:val="Style24"/>
        <w:keepNext w:val="0"/>
        <w:keepLines w:val="0"/>
        <w:widowControl w:val="0"/>
        <w:shd w:val="clear" w:color="auto" w:fill="auto"/>
        <w:tabs>
          <w:tab w:pos="1041" w:val="left"/>
        </w:tabs>
        <w:bidi w:val="0"/>
        <w:spacing w:before="0" w:after="0" w:line="354" w:lineRule="exact"/>
        <w:ind w:left="140" w:right="0" w:firstLine="360"/>
        <w:jc w:val="both"/>
      </w:pPr>
      <w:bookmarkStart w:id="1022" w:name="bookmark1022"/>
      <w:r>
        <w:rPr>
          <w:color w:val="000000"/>
          <w:spacing w:val="0"/>
          <w:w w:val="100"/>
          <w:position w:val="0"/>
        </w:rPr>
        <w:t>（</w:t>
      </w:r>
      <w:bookmarkEnd w:id="1022"/>
      <w:r>
        <w:rPr>
          <w:color w:val="000000"/>
          <w:spacing w:val="0"/>
          <w:w w:val="100"/>
          <w:position w:val="0"/>
        </w:rPr>
        <w:t>1）</w:t>
        <w:tab/>
      </w:r>
      <w:r>
        <w:rPr>
          <w:color w:val="000000"/>
          <w:spacing w:val="0"/>
          <w:w w:val="100"/>
          <w:position w:val="0"/>
        </w:rPr>
        <w:t>转移了金融资产所有权上几乎所有风险和报酬的，则终止确认该金融资产，并将转移中产生或保留的权利和义务 单独确认为资产或负债。</w:t>
      </w:r>
    </w:p>
    <w:p>
      <w:pPr>
        <w:pStyle w:val="Style24"/>
        <w:keepNext w:val="0"/>
        <w:keepLines w:val="0"/>
        <w:widowControl w:val="0"/>
        <w:shd w:val="clear" w:color="auto" w:fill="auto"/>
        <w:tabs>
          <w:tab w:pos="945" w:val="left"/>
        </w:tabs>
        <w:bidi w:val="0"/>
        <w:spacing w:before="0" w:after="0" w:line="354" w:lineRule="exact"/>
        <w:ind w:left="0" w:right="0" w:firstLine="500"/>
        <w:jc w:val="left"/>
      </w:pPr>
      <w:bookmarkStart w:id="1023" w:name="bookmark1023"/>
      <w:r>
        <w:rPr>
          <w:color w:val="000000"/>
          <w:spacing w:val="0"/>
          <w:w w:val="100"/>
          <w:position w:val="0"/>
        </w:rPr>
        <w:t>（</w:t>
      </w:r>
      <w:bookmarkEnd w:id="1023"/>
      <w:r>
        <w:rPr>
          <w:color w:val="000000"/>
          <w:spacing w:val="0"/>
          <w:w w:val="100"/>
          <w:position w:val="0"/>
        </w:rPr>
        <w:t>2）</w:t>
        <w:tab/>
      </w:r>
      <w:r>
        <w:rPr>
          <w:color w:val="000000"/>
          <w:spacing w:val="0"/>
          <w:w w:val="100"/>
          <w:position w:val="0"/>
        </w:rPr>
        <w:t>保留了金融资产所有权上几乎所有风险和报酬的，则继续确认该金融资产。</w:t>
      </w:r>
    </w:p>
    <w:p>
      <w:pPr>
        <w:pStyle w:val="Style24"/>
        <w:keepNext w:val="0"/>
        <w:keepLines w:val="0"/>
        <w:widowControl w:val="0"/>
        <w:shd w:val="clear" w:color="auto" w:fill="auto"/>
        <w:tabs>
          <w:tab w:pos="1041" w:val="left"/>
        </w:tabs>
        <w:bidi w:val="0"/>
        <w:spacing w:before="0" w:after="0" w:line="354" w:lineRule="exact"/>
        <w:ind w:left="140" w:right="0" w:firstLine="360"/>
        <w:jc w:val="both"/>
      </w:pPr>
      <w:bookmarkStart w:id="1024" w:name="bookmark1024"/>
      <w:r>
        <w:rPr>
          <w:color w:val="000000"/>
          <w:spacing w:val="0"/>
          <w:w w:val="100"/>
          <w:position w:val="0"/>
        </w:rPr>
        <w:t>（</w:t>
      </w:r>
      <w:bookmarkEnd w:id="1024"/>
      <w:r>
        <w:rPr>
          <w:color w:val="000000"/>
          <w:spacing w:val="0"/>
          <w:w w:val="100"/>
          <w:position w:val="0"/>
        </w:rPr>
        <w:t>3）</w:t>
        <w:tab/>
      </w:r>
      <w:r>
        <w:rPr>
          <w:color w:val="000000"/>
          <w:spacing w:val="0"/>
          <w:w w:val="100"/>
          <w:position w:val="0"/>
        </w:rPr>
        <w:t>既没有转移也没有保留金融资产所有权上几乎所有风险和报酬的（即除本条</w:t>
      </w:r>
      <w:r>
        <w:rPr>
          <w:color w:val="000000"/>
          <w:spacing w:val="0"/>
          <w:w w:val="100"/>
          <w:position w:val="0"/>
        </w:rPr>
        <w:t>（1）</w:t>
      </w:r>
      <w:r>
        <w:rPr>
          <w:color w:val="000000"/>
          <w:spacing w:val="0"/>
          <w:w w:val="100"/>
          <w:position w:val="0"/>
        </w:rPr>
        <w:t>、</w:t>
      </w:r>
      <w:r>
        <w:rPr>
          <w:color w:val="000000"/>
          <w:spacing w:val="0"/>
          <w:w w:val="100"/>
          <w:position w:val="0"/>
        </w:rPr>
        <w:t>（2）</w:t>
      </w:r>
      <w:r>
        <w:rPr>
          <w:color w:val="000000"/>
          <w:spacing w:val="0"/>
          <w:w w:val="100"/>
          <w:position w:val="0"/>
        </w:rPr>
        <w:t>之外的其他情形），则根 据其是否保留了对金融资产的控制，分别下列情形处理：</w:t>
      </w:r>
    </w:p>
    <w:p>
      <w:pPr>
        <w:pStyle w:val="Style24"/>
        <w:keepNext w:val="0"/>
        <w:keepLines w:val="0"/>
        <w:widowControl w:val="0"/>
        <w:shd w:val="clear" w:color="auto" w:fill="auto"/>
        <w:tabs>
          <w:tab w:pos="849" w:val="left"/>
        </w:tabs>
        <w:bidi w:val="0"/>
        <w:spacing w:before="0" w:after="0" w:line="354" w:lineRule="exact"/>
        <w:ind w:left="0" w:right="0" w:firstLine="500"/>
        <w:jc w:val="left"/>
      </w:pPr>
      <w:bookmarkStart w:id="1025" w:name="bookmark1025"/>
      <w:r>
        <w:rPr>
          <w:color w:val="000000"/>
          <w:spacing w:val="0"/>
          <w:w w:val="100"/>
          <w:position w:val="0"/>
        </w:rPr>
        <w:t>1</w:t>
      </w:r>
      <w:bookmarkEnd w:id="1025"/>
      <w:r>
        <w:rPr>
          <w:color w:val="000000"/>
          <w:spacing w:val="0"/>
          <w:w w:val="100"/>
          <w:position w:val="0"/>
        </w:rPr>
        <w:t>）</w:t>
        <w:tab/>
      </w:r>
      <w:r>
        <w:rPr>
          <w:color w:val="000000"/>
          <w:spacing w:val="0"/>
          <w:w w:val="100"/>
          <w:position w:val="0"/>
        </w:rPr>
        <w:t>未保留对该金融资产控制的，则终止确认该金融资产，并将转移中产生或保留的权利和义务单独确认为资产或负债。</w:t>
      </w:r>
    </w:p>
    <w:p>
      <w:pPr>
        <w:pStyle w:val="Style24"/>
        <w:keepNext w:val="0"/>
        <w:keepLines w:val="0"/>
        <w:widowControl w:val="0"/>
        <w:shd w:val="clear" w:color="auto" w:fill="auto"/>
        <w:tabs>
          <w:tab w:pos="858" w:val="left"/>
        </w:tabs>
        <w:bidi w:val="0"/>
        <w:spacing w:before="0" w:after="0" w:line="354" w:lineRule="exact"/>
        <w:ind w:left="140" w:right="0" w:firstLine="360"/>
        <w:jc w:val="both"/>
      </w:pPr>
      <w:bookmarkStart w:id="1026" w:name="bookmark1026"/>
      <w:r>
        <w:rPr>
          <w:color w:val="000000"/>
          <w:spacing w:val="0"/>
          <w:w w:val="100"/>
          <w:position w:val="0"/>
        </w:rPr>
        <w:t>2</w:t>
      </w:r>
      <w:bookmarkEnd w:id="1026"/>
      <w:r>
        <w:rPr>
          <w:color w:val="000000"/>
          <w:spacing w:val="0"/>
          <w:w w:val="100"/>
          <w:position w:val="0"/>
        </w:rPr>
        <w:t>）</w:t>
        <w:tab/>
      </w:r>
      <w:r>
        <w:rPr>
          <w:color w:val="000000"/>
          <w:spacing w:val="0"/>
          <w:w w:val="100"/>
          <w:position w:val="0"/>
        </w:rPr>
        <w:t>保留了对该金融资产控制的，则按照其继续涉入被转移金融资产的程度继续确认有关金融资产，并相应确认相关负 债。继续涉入被转移金融资产的程度，是指本公司承担的被转移金融资产价值变动风险或报酬的程度。</w:t>
      </w:r>
    </w:p>
    <w:p>
      <w:pPr>
        <w:pStyle w:val="Style24"/>
        <w:keepNext w:val="0"/>
        <w:keepLines w:val="0"/>
        <w:widowControl w:val="0"/>
        <w:shd w:val="clear" w:color="auto" w:fill="auto"/>
        <w:bidi w:val="0"/>
        <w:spacing w:before="0" w:after="0" w:line="354" w:lineRule="exact"/>
        <w:ind w:left="140" w:right="0" w:firstLine="360"/>
        <w:jc w:val="both"/>
      </w:pPr>
      <w:r>
        <w:rPr>
          <w:color w:val="000000"/>
          <w:spacing w:val="0"/>
          <w:w w:val="100"/>
          <w:position w:val="0"/>
        </w:rPr>
        <w:t>在判断金融资产转移是否满足上述金融资产终止确认条件时，采用实质重于形式的原则。公司将金融资产转移区分为金 融资产整体转移和部分转移。</w:t>
      </w:r>
    </w:p>
    <w:p>
      <w:pPr>
        <w:pStyle w:val="Style24"/>
        <w:keepNext w:val="0"/>
        <w:keepLines w:val="0"/>
        <w:widowControl w:val="0"/>
        <w:shd w:val="clear" w:color="auto" w:fill="auto"/>
        <w:tabs>
          <w:tab w:pos="940" w:val="left"/>
        </w:tabs>
        <w:bidi w:val="0"/>
        <w:spacing w:before="0" w:after="0" w:line="354" w:lineRule="exact"/>
        <w:ind w:left="0" w:right="0" w:firstLine="500"/>
        <w:jc w:val="left"/>
      </w:pPr>
      <w:bookmarkStart w:id="1027" w:name="bookmark1027"/>
      <w:r>
        <w:rPr>
          <w:color w:val="000000"/>
          <w:spacing w:val="0"/>
          <w:w w:val="100"/>
          <w:position w:val="0"/>
        </w:rPr>
        <w:t>（</w:t>
      </w:r>
      <w:bookmarkEnd w:id="1027"/>
      <w:r>
        <w:rPr>
          <w:color w:val="000000"/>
          <w:spacing w:val="0"/>
          <w:w w:val="100"/>
          <w:position w:val="0"/>
        </w:rPr>
        <w:t>1）</w:t>
        <w:tab/>
      </w:r>
      <w:r>
        <w:rPr>
          <w:color w:val="000000"/>
          <w:spacing w:val="0"/>
          <w:w w:val="100"/>
          <w:position w:val="0"/>
        </w:rPr>
        <w:t>金融资产整体转移满足终止确认条件的，将下列两项金额的差额计入当期损益：</w:t>
      </w:r>
    </w:p>
    <w:p>
      <w:pPr>
        <w:pStyle w:val="Style24"/>
        <w:keepNext w:val="0"/>
        <w:keepLines w:val="0"/>
        <w:widowControl w:val="0"/>
        <w:shd w:val="clear" w:color="auto" w:fill="auto"/>
        <w:tabs>
          <w:tab w:pos="849" w:val="left"/>
        </w:tabs>
        <w:bidi w:val="0"/>
        <w:spacing w:before="0" w:after="0" w:line="354" w:lineRule="exact"/>
        <w:ind w:left="0" w:right="0" w:firstLine="500"/>
        <w:jc w:val="left"/>
      </w:pPr>
      <w:bookmarkStart w:id="1028" w:name="bookmark1028"/>
      <w:r>
        <w:rPr>
          <w:color w:val="000000"/>
          <w:spacing w:val="0"/>
          <w:w w:val="100"/>
          <w:position w:val="0"/>
        </w:rPr>
        <w:t>1</w:t>
      </w:r>
      <w:bookmarkEnd w:id="1028"/>
      <w:r>
        <w:rPr>
          <w:color w:val="000000"/>
          <w:spacing w:val="0"/>
          <w:w w:val="100"/>
          <w:position w:val="0"/>
        </w:rPr>
        <w:t>）</w:t>
        <w:tab/>
      </w:r>
      <w:r>
        <w:rPr>
          <w:color w:val="000000"/>
          <w:spacing w:val="0"/>
          <w:w w:val="100"/>
          <w:position w:val="0"/>
        </w:rPr>
        <w:t>被转移金融资产在终止确认日的账面价值。</w:t>
      </w:r>
    </w:p>
    <w:p>
      <w:pPr>
        <w:pStyle w:val="Style24"/>
        <w:keepNext w:val="0"/>
        <w:keepLines w:val="0"/>
        <w:widowControl w:val="0"/>
        <w:shd w:val="clear" w:color="auto" w:fill="auto"/>
        <w:tabs>
          <w:tab w:pos="858" w:val="left"/>
        </w:tabs>
        <w:bidi w:val="0"/>
        <w:spacing w:before="0" w:after="0" w:line="354" w:lineRule="exact"/>
        <w:ind w:left="140" w:right="0" w:firstLine="360"/>
        <w:jc w:val="both"/>
      </w:pPr>
      <w:bookmarkStart w:id="1029" w:name="bookmark1029"/>
      <w:r>
        <w:rPr>
          <w:color w:val="000000"/>
          <w:spacing w:val="0"/>
          <w:w w:val="100"/>
          <w:position w:val="0"/>
        </w:rPr>
        <w:t>2</w:t>
      </w:r>
      <w:bookmarkEnd w:id="1029"/>
      <w:r>
        <w:rPr>
          <w:color w:val="000000"/>
          <w:spacing w:val="0"/>
          <w:w w:val="100"/>
          <w:position w:val="0"/>
        </w:rPr>
        <w:t>）</w:t>
        <w:tab/>
      </w:r>
      <w:r>
        <w:rPr>
          <w:color w:val="000000"/>
          <w:spacing w:val="0"/>
          <w:w w:val="100"/>
          <w:position w:val="0"/>
        </w:rPr>
        <w:t>因转移金融资产而收到的对价，与原直接计入其他综合收益的公允价值变动累计额中对应终止确认部分的金额（涉 及转移的金融资产为以公允价值计量且其变动计入其他综合收益的金融资产）之和。</w:t>
      </w:r>
    </w:p>
    <w:p>
      <w:pPr>
        <w:pStyle w:val="Style24"/>
        <w:keepNext w:val="0"/>
        <w:keepLines w:val="0"/>
        <w:widowControl w:val="0"/>
        <w:shd w:val="clear" w:color="auto" w:fill="auto"/>
        <w:tabs>
          <w:tab w:pos="1041" w:val="left"/>
        </w:tabs>
        <w:bidi w:val="0"/>
        <w:spacing w:before="0" w:after="0" w:line="354" w:lineRule="exact"/>
        <w:ind w:left="140" w:right="0" w:firstLine="360"/>
        <w:jc w:val="both"/>
      </w:pPr>
      <w:bookmarkStart w:id="1030" w:name="bookmark1030"/>
      <w:r>
        <w:rPr>
          <w:color w:val="000000"/>
          <w:spacing w:val="0"/>
          <w:w w:val="100"/>
          <w:position w:val="0"/>
        </w:rPr>
        <w:t>（</w:t>
      </w:r>
      <w:bookmarkEnd w:id="1030"/>
      <w:r>
        <w:rPr>
          <w:color w:val="000000"/>
          <w:spacing w:val="0"/>
          <w:w w:val="100"/>
          <w:position w:val="0"/>
        </w:rPr>
        <w:t>2）</w:t>
        <w:tab/>
      </w:r>
      <w:r>
        <w:rPr>
          <w:color w:val="000000"/>
          <w:spacing w:val="0"/>
          <w:w w:val="100"/>
          <w:position w:val="0"/>
        </w:rPr>
        <w:t>金融资产部分转移且该被转移部分整体满足终止确认条件的，将转移前金融资产整体的账面价值，在终止确认部 分和继续确认部分（在此种情形下，所保留的服务资产应当视同继续确认金融资产的一部分）之间，按照转移日各自的相对 公允价值进行分摊，并将下列两项金额的差额计入当期损益：</w:t>
      </w:r>
    </w:p>
    <w:p>
      <w:pPr>
        <w:pStyle w:val="Style24"/>
        <w:keepNext w:val="0"/>
        <w:keepLines w:val="0"/>
        <w:widowControl w:val="0"/>
        <w:shd w:val="clear" w:color="auto" w:fill="auto"/>
        <w:tabs>
          <w:tab w:pos="849" w:val="left"/>
        </w:tabs>
        <w:bidi w:val="0"/>
        <w:spacing w:before="0" w:after="0" w:line="354" w:lineRule="exact"/>
        <w:ind w:left="140" w:right="0" w:firstLine="360"/>
        <w:jc w:val="both"/>
      </w:pPr>
      <w:bookmarkStart w:id="1031" w:name="bookmark1031"/>
      <w:r>
        <w:rPr>
          <w:color w:val="000000"/>
          <w:spacing w:val="0"/>
          <w:w w:val="100"/>
          <w:position w:val="0"/>
        </w:rPr>
        <w:t>1</w:t>
      </w:r>
      <w:bookmarkEnd w:id="1031"/>
      <w:r>
        <w:rPr>
          <w:color w:val="000000"/>
          <w:spacing w:val="0"/>
          <w:w w:val="100"/>
          <w:position w:val="0"/>
        </w:rPr>
        <w:t>）</w:t>
        <w:tab/>
      </w:r>
      <w:r>
        <w:rPr>
          <w:color w:val="000000"/>
          <w:spacing w:val="0"/>
          <w:w w:val="100"/>
          <w:position w:val="0"/>
        </w:rPr>
        <w:t>终止确认部分在终止确认日的账面价值。</w:t>
      </w:r>
    </w:p>
    <w:p>
      <w:pPr>
        <w:pStyle w:val="Style24"/>
        <w:keepNext w:val="0"/>
        <w:keepLines w:val="0"/>
        <w:widowControl w:val="0"/>
        <w:shd w:val="clear" w:color="auto" w:fill="auto"/>
        <w:tabs>
          <w:tab w:pos="858" w:val="left"/>
        </w:tabs>
        <w:bidi w:val="0"/>
        <w:spacing w:before="0" w:after="0" w:line="374" w:lineRule="exact"/>
        <w:ind w:left="140" w:right="0" w:firstLine="360"/>
        <w:jc w:val="both"/>
      </w:pPr>
      <w:bookmarkStart w:id="1032" w:name="bookmark1032"/>
      <w:r>
        <w:rPr>
          <w:color w:val="000000"/>
          <w:spacing w:val="0"/>
          <w:w w:val="100"/>
          <w:position w:val="0"/>
        </w:rPr>
        <w:t>2</w:t>
      </w:r>
      <w:bookmarkEnd w:id="1032"/>
      <w:r>
        <w:rPr>
          <w:color w:val="000000"/>
          <w:spacing w:val="0"/>
          <w:w w:val="100"/>
          <w:position w:val="0"/>
        </w:rPr>
        <w:t>）</w:t>
        <w:tab/>
      </w:r>
      <w:r>
        <w:rPr>
          <w:color w:val="000000"/>
          <w:spacing w:val="0"/>
          <w:w w:val="100"/>
          <w:position w:val="0"/>
        </w:rPr>
        <w:t>终止确认部分收到的对价，与原计入其他综合收益的公允价值变动累计额中对应终止确认部分的金额（涉及转移的 金融资产为以公允价值计量且其变动计入其他综合收益的金融资产）之和。</w:t>
      </w:r>
    </w:p>
    <w:p>
      <w:pPr>
        <w:pStyle w:val="Style24"/>
        <w:keepNext w:val="0"/>
        <w:keepLines w:val="0"/>
        <w:widowControl w:val="0"/>
        <w:shd w:val="clear" w:color="auto" w:fill="auto"/>
        <w:bidi w:val="0"/>
        <w:spacing w:before="0" w:after="0" w:line="353" w:lineRule="exact"/>
        <w:ind w:left="0" w:right="0" w:firstLine="500"/>
        <w:jc w:val="left"/>
      </w:pPr>
      <w:r>
        <w:rPr>
          <w:color w:val="000000"/>
          <w:spacing w:val="0"/>
          <w:w w:val="100"/>
          <w:position w:val="0"/>
        </w:rPr>
        <w:t>金融资产转移不满足终止确认条件的，继续确认该金融资产，所收到的对价确认为一项金融负债。</w:t>
      </w:r>
    </w:p>
    <w:p>
      <w:pPr>
        <w:pStyle w:val="Style28"/>
        <w:keepNext/>
        <w:keepLines/>
        <w:widowControl w:val="0"/>
        <w:numPr>
          <w:ilvl w:val="0"/>
          <w:numId w:val="53"/>
        </w:numPr>
        <w:shd w:val="clear" w:color="auto" w:fill="auto"/>
        <w:tabs>
          <w:tab w:pos="950" w:val="left"/>
        </w:tabs>
        <w:bidi w:val="0"/>
        <w:spacing w:before="0" w:after="0" w:line="353" w:lineRule="exact"/>
        <w:ind w:left="0" w:right="0" w:firstLine="560"/>
        <w:jc w:val="left"/>
      </w:pPr>
      <w:bookmarkStart w:id="1033" w:name="bookmark1033"/>
      <w:bookmarkStart w:id="1034" w:name="bookmark1034"/>
      <w:bookmarkStart w:id="1035" w:name="bookmark1035"/>
      <w:bookmarkStart w:id="1036" w:name="bookmark1036"/>
      <w:bookmarkEnd w:id="1035"/>
      <w:r>
        <w:rPr>
          <w:color w:val="000000"/>
          <w:spacing w:val="0"/>
          <w:w w:val="100"/>
          <w:position w:val="0"/>
        </w:rPr>
        <w:t>金融资产和金融负债公允价值的确定方法</w:t>
      </w:r>
      <w:bookmarkEnd w:id="1033"/>
      <w:bookmarkEnd w:id="1034"/>
      <w:bookmarkEnd w:id="1036"/>
    </w:p>
    <w:p>
      <w:pPr>
        <w:pStyle w:val="Style24"/>
        <w:keepNext w:val="0"/>
        <w:keepLines w:val="0"/>
        <w:widowControl w:val="0"/>
        <w:shd w:val="clear" w:color="auto" w:fill="auto"/>
        <w:bidi w:val="0"/>
        <w:spacing w:before="0" w:after="0" w:line="353" w:lineRule="exact"/>
        <w:ind w:left="140" w:right="0" w:firstLine="360"/>
        <w:jc w:val="both"/>
      </w:pPr>
      <w:r>
        <w:rPr>
          <w:color w:val="000000"/>
          <w:spacing w:val="0"/>
          <w:w w:val="100"/>
          <w:position w:val="0"/>
        </w:rPr>
        <w:t>存在活跃市场的金融资产或金融负债，以活跃市场的报价确定其公允价值，除非该项金融资产存在针对资产本身的限售 期。对于针对资产本身的限售的金融资产，按照活跃市场的报价扣除市场参与者因承担指定期间内无法在公开市场上出售该 金融资产的风险而要求获得的补偿金额后确定。活跃市场的报价包括易于且可定期从交易所、交易商、经纪人、行业集团、 定价机构或监管机构等获得相关资产或负债的报价，且能代表在公平交易基础上实际并经常发生的市场交易。</w:t>
      </w:r>
    </w:p>
    <w:p>
      <w:pPr>
        <w:pStyle w:val="Style24"/>
        <w:keepNext w:val="0"/>
        <w:keepLines w:val="0"/>
        <w:widowControl w:val="0"/>
        <w:shd w:val="clear" w:color="auto" w:fill="auto"/>
        <w:bidi w:val="0"/>
        <w:spacing w:before="0" w:after="0" w:line="353" w:lineRule="exact"/>
        <w:ind w:left="0" w:right="0" w:firstLine="500"/>
        <w:jc w:val="left"/>
      </w:pPr>
      <w:r>
        <w:rPr>
          <w:color w:val="000000"/>
          <w:spacing w:val="0"/>
          <w:w w:val="100"/>
          <w:position w:val="0"/>
        </w:rPr>
        <w:t>初始取得或衍生的金融资产或承担的金融负债，以市场交易价格作为确定其公允价值的基础。</w:t>
      </w:r>
    </w:p>
    <w:p>
      <w:pPr>
        <w:pStyle w:val="Style24"/>
        <w:keepNext w:val="0"/>
        <w:keepLines w:val="0"/>
        <w:widowControl w:val="0"/>
        <w:shd w:val="clear" w:color="auto" w:fill="auto"/>
        <w:bidi w:val="0"/>
        <w:spacing w:before="0" w:after="0" w:line="353" w:lineRule="exact"/>
        <w:ind w:left="140" w:right="0" w:firstLine="360"/>
        <w:jc w:val="both"/>
      </w:pPr>
      <w:r>
        <w:rPr>
          <w:color w:val="000000"/>
          <w:spacing w:val="0"/>
          <w:w w:val="100"/>
          <w:position w:val="0"/>
        </w:rPr>
        <w:t>不存在活跃市场的金融资产或金融负债，采用估值技术确定其公允价值。在估值时，本公司采用在当前情况下适用并且 有足够可利用数据和其他信息支持的估值技术,选择与市场参与者在相关资产或负债的交易中所考虑的资产或负债特征相一 致的输入值，并尽可能优先使用相关可观察输入值。在相关可观察输入值无法取得或取得不切实可行的情况下，使用不可观 察输入值。</w:t>
      </w:r>
    </w:p>
    <w:p>
      <w:pPr>
        <w:pStyle w:val="Style28"/>
        <w:keepNext/>
        <w:keepLines/>
        <w:widowControl w:val="0"/>
        <w:numPr>
          <w:ilvl w:val="0"/>
          <w:numId w:val="53"/>
        </w:numPr>
        <w:shd w:val="clear" w:color="auto" w:fill="auto"/>
        <w:tabs>
          <w:tab w:pos="950" w:val="left"/>
        </w:tabs>
        <w:bidi w:val="0"/>
        <w:spacing w:before="0" w:after="0" w:line="353" w:lineRule="exact"/>
        <w:ind w:left="0" w:right="0" w:firstLine="560"/>
        <w:jc w:val="both"/>
      </w:pPr>
      <w:bookmarkStart w:id="1037" w:name="bookmark1037"/>
      <w:bookmarkStart w:id="1038" w:name="bookmark1038"/>
      <w:bookmarkStart w:id="1039" w:name="bookmark1039"/>
      <w:bookmarkStart w:id="1040" w:name="bookmark1040"/>
      <w:bookmarkEnd w:id="1039"/>
      <w:r>
        <w:rPr>
          <w:color w:val="000000"/>
          <w:spacing w:val="0"/>
          <w:w w:val="100"/>
          <w:position w:val="0"/>
        </w:rPr>
        <w:t>金融工具减值</w:t>
      </w:r>
      <w:bookmarkEnd w:id="1037"/>
      <w:bookmarkEnd w:id="1038"/>
      <w:bookmarkEnd w:id="1040"/>
    </w:p>
    <w:p>
      <w:pPr>
        <w:pStyle w:val="Style24"/>
        <w:keepNext w:val="0"/>
        <w:keepLines w:val="0"/>
        <w:widowControl w:val="0"/>
        <w:shd w:val="clear" w:color="auto" w:fill="auto"/>
        <w:bidi w:val="0"/>
        <w:spacing w:before="0" w:after="0" w:line="353" w:lineRule="exact"/>
        <w:ind w:left="140" w:right="0" w:firstLine="360"/>
        <w:jc w:val="both"/>
      </w:pPr>
      <w:r>
        <w:rPr>
          <w:color w:val="000000"/>
          <w:spacing w:val="0"/>
          <w:w w:val="100"/>
          <w:position w:val="0"/>
        </w:rPr>
        <w:t>本公司以预期信用损失为基础，对分类为以摊余成本计量的金融资产、分类为以公允价值计量且其变动计入其他综合收 益的金融资产以及财务担保合同，进行减值会计处理并确认损失准备。</w:t>
      </w:r>
    </w:p>
    <w:p>
      <w:pPr>
        <w:pStyle w:val="Style24"/>
        <w:keepNext w:val="0"/>
        <w:keepLines w:val="0"/>
        <w:widowControl w:val="0"/>
        <w:shd w:val="clear" w:color="auto" w:fill="auto"/>
        <w:bidi w:val="0"/>
        <w:spacing w:before="0" w:after="0" w:line="353" w:lineRule="exact"/>
        <w:ind w:left="140" w:right="0" w:firstLine="360"/>
        <w:jc w:val="both"/>
      </w:pPr>
      <w:r>
        <w:rPr>
          <w:color w:val="000000"/>
          <w:spacing w:val="0"/>
          <w:w w:val="100"/>
          <w:position w:val="0"/>
        </w:rPr>
        <w:t>预期信用损失，是指以发生违约的风险为权重的金融工具信用损失的加权平均值。信用损失，是指本公司按照原实际利 率折现的、根据合同应收的所有合同现金流量与预期收取的所有现金流量之间的差额，即全部现金短缺的现值。其中，对于 本公司购买或源生的已发生信用减值的金融资产，应按照该金融资产经信用调整的实际利率折现。</w:t>
      </w:r>
    </w:p>
    <w:p>
      <w:pPr>
        <w:pStyle w:val="Style24"/>
        <w:keepNext w:val="0"/>
        <w:keepLines w:val="0"/>
        <w:widowControl w:val="0"/>
        <w:shd w:val="clear" w:color="auto" w:fill="auto"/>
        <w:bidi w:val="0"/>
        <w:spacing w:before="0" w:after="0" w:line="353" w:lineRule="exact"/>
        <w:ind w:left="140" w:right="0" w:firstLine="360"/>
        <w:jc w:val="both"/>
      </w:pPr>
      <w:r>
        <w:rPr>
          <w:color w:val="000000"/>
          <w:spacing w:val="0"/>
          <w:w w:val="100"/>
          <w:position w:val="0"/>
        </w:rPr>
        <w:t>对由收入准则规范的交易形成的应收款项，本公司运用简化计量方法，按照相当于整个存续期内预期信用损失的金额计 量损失准备。</w:t>
      </w:r>
    </w:p>
    <w:p>
      <w:pPr>
        <w:pStyle w:val="Style24"/>
        <w:keepNext w:val="0"/>
        <w:keepLines w:val="0"/>
        <w:widowControl w:val="0"/>
        <w:shd w:val="clear" w:color="auto" w:fill="auto"/>
        <w:bidi w:val="0"/>
        <w:spacing w:before="0" w:after="0" w:line="353" w:lineRule="exact"/>
        <w:ind w:left="140" w:right="0" w:firstLine="360"/>
        <w:jc w:val="both"/>
      </w:pPr>
      <w:r>
        <w:rPr>
          <w:color w:val="000000"/>
          <w:spacing w:val="0"/>
          <w:w w:val="100"/>
          <w:position w:val="0"/>
        </w:rPr>
        <w:t>对于购买或源生的已发生信用减值的金融资产，在资产负债表日仅将自初始确认后整个存续期内预期信用损失的累计变 动确认为损失准备。在每个资产负债表日，将整个存续期内预期信用损失的变动金额作为减值损失或利得计入当期损益。即 使该资产负债表日确定的整个存续期内预期信用损失小于初始确认时估计现金流量所反映的预期信用损失的金额，也将预期 信用损失的有利变动确认为减值利得。</w:t>
      </w:r>
    </w:p>
    <w:p>
      <w:pPr>
        <w:pStyle w:val="Style24"/>
        <w:keepNext w:val="0"/>
        <w:keepLines w:val="0"/>
        <w:widowControl w:val="0"/>
        <w:shd w:val="clear" w:color="auto" w:fill="auto"/>
        <w:bidi w:val="0"/>
        <w:spacing w:before="0" w:after="0" w:line="353" w:lineRule="exact"/>
        <w:ind w:left="140" w:right="0" w:firstLine="360"/>
        <w:jc w:val="both"/>
      </w:pPr>
      <w:r>
        <w:rPr>
          <w:color w:val="000000"/>
          <w:spacing w:val="0"/>
          <w:w w:val="100"/>
          <w:position w:val="0"/>
        </w:rPr>
        <w:t>除上述采用简化计量方法和购买或源生的已发生信用减值以外的其他金融资产，本公司在每个资产负债表日评估相关金 融工具的信用风险自初始确认后是否已显著增加，并按照下列情形分别计量其损失准备、确认预期信用损失及其变动：</w:t>
      </w:r>
    </w:p>
    <w:p>
      <w:pPr>
        <w:pStyle w:val="Style24"/>
        <w:keepNext w:val="0"/>
        <w:keepLines w:val="0"/>
        <w:widowControl w:val="0"/>
        <w:numPr>
          <w:ilvl w:val="0"/>
          <w:numId w:val="57"/>
        </w:numPr>
        <w:shd w:val="clear" w:color="auto" w:fill="auto"/>
        <w:tabs>
          <w:tab w:pos="979" w:val="left"/>
        </w:tabs>
        <w:bidi w:val="0"/>
        <w:spacing w:before="0" w:after="0" w:line="353" w:lineRule="exact"/>
        <w:ind w:left="140" w:right="0" w:firstLine="360"/>
        <w:jc w:val="both"/>
      </w:pPr>
      <w:bookmarkStart w:id="1041" w:name="bookmark1041"/>
      <w:bookmarkEnd w:id="1041"/>
      <w:r>
        <w:rPr>
          <w:color w:val="000000"/>
          <w:spacing w:val="0"/>
          <w:w w:val="100"/>
          <w:position w:val="0"/>
        </w:rPr>
        <w:t>如果该金融工具的信用风险自初始确认后并未显著增加，处于第一阶段，则按照相当于该金融工具未来</w:t>
      </w:r>
      <w:r>
        <w:rPr>
          <w:color w:val="000000"/>
          <w:spacing w:val="0"/>
          <w:w w:val="100"/>
          <w:position w:val="0"/>
        </w:rPr>
        <w:t>12</w:t>
      </w:r>
      <w:r>
        <w:rPr>
          <w:color w:val="000000"/>
          <w:spacing w:val="0"/>
          <w:w w:val="100"/>
          <w:position w:val="0"/>
        </w:rPr>
        <w:t>个月 内预期信用损失的金额计量其损失准备，并按照账面余额和实际利率计算利息收入。</w:t>
      </w:r>
    </w:p>
    <w:p>
      <w:pPr>
        <w:pStyle w:val="Style24"/>
        <w:keepNext w:val="0"/>
        <w:keepLines w:val="0"/>
        <w:widowControl w:val="0"/>
        <w:numPr>
          <w:ilvl w:val="0"/>
          <w:numId w:val="57"/>
        </w:numPr>
        <w:shd w:val="clear" w:color="auto" w:fill="auto"/>
        <w:tabs>
          <w:tab w:pos="993" w:val="left"/>
        </w:tabs>
        <w:bidi w:val="0"/>
        <w:spacing w:before="0" w:after="0" w:line="353" w:lineRule="exact"/>
        <w:ind w:left="140" w:right="0" w:firstLine="360"/>
        <w:jc w:val="both"/>
      </w:pPr>
      <w:bookmarkStart w:id="1042" w:name="bookmark1042"/>
      <w:bookmarkEnd w:id="1042"/>
      <w:r>
        <w:rPr>
          <w:color w:val="000000"/>
          <w:spacing w:val="0"/>
          <w:w w:val="100"/>
          <w:position w:val="0"/>
        </w:rPr>
        <w:t>如果该金融工具的信用风险自初始确认后已显著增加但尚未发生信用减值的，处于第二阶段，则按照相当于该金 融工具整个存续期内预期信用损失的金额计量其损失准备，并按照账面余额和实际利率计算利息收入。</w:t>
      </w:r>
    </w:p>
    <w:p>
      <w:pPr>
        <w:pStyle w:val="Style24"/>
        <w:keepNext w:val="0"/>
        <w:keepLines w:val="0"/>
        <w:widowControl w:val="0"/>
        <w:numPr>
          <w:ilvl w:val="0"/>
          <w:numId w:val="57"/>
        </w:numPr>
        <w:shd w:val="clear" w:color="auto" w:fill="auto"/>
        <w:tabs>
          <w:tab w:pos="998" w:val="left"/>
        </w:tabs>
        <w:bidi w:val="0"/>
        <w:spacing w:before="0" w:after="0" w:line="353" w:lineRule="exact"/>
        <w:ind w:left="140" w:right="0" w:firstLine="360"/>
        <w:jc w:val="both"/>
      </w:pPr>
      <w:bookmarkStart w:id="1043" w:name="bookmark1043"/>
      <w:bookmarkEnd w:id="1043"/>
      <w:r>
        <w:rPr>
          <w:color w:val="000000"/>
          <w:spacing w:val="0"/>
          <w:w w:val="100"/>
          <w:position w:val="0"/>
        </w:rPr>
        <w:t>如果该金融工具自初始确认后已经发生信用减值的，处于第三阶段，本公司按照相当于该金融工具整个存续期内 预期信用损失的金额计量其损失准备，并按照摊余成本和实际利率计算利息收入。</w:t>
      </w:r>
    </w:p>
    <w:p>
      <w:pPr>
        <w:pStyle w:val="Style24"/>
        <w:keepNext w:val="0"/>
        <w:keepLines w:val="0"/>
        <w:widowControl w:val="0"/>
        <w:shd w:val="clear" w:color="auto" w:fill="auto"/>
        <w:bidi w:val="0"/>
        <w:spacing w:before="0" w:after="0" w:line="353" w:lineRule="exact"/>
        <w:ind w:left="140" w:right="0" w:firstLine="360"/>
        <w:jc w:val="both"/>
      </w:pPr>
      <w:r>
        <w:rPr>
          <w:color w:val="000000"/>
          <w:spacing w:val="0"/>
          <w:w w:val="100"/>
          <w:position w:val="0"/>
        </w:rPr>
        <w:t>金融工具信用损失准备的增加或转回金额，作为减值损失或利得计入当期损益。除分类为以公允价值计量且其变动计入 其他综合收益的金融资产外，信用损失准备抵减金融资产的账面余额。对于分类为以公允价值计量且其变动计入其他综合收 益的金融资产，本公司在其他综合收益中确认其信用损失准备，不减少该金融资产在资产负债表中列示的账面价值。</w:t>
      </w:r>
    </w:p>
    <w:p>
      <w:pPr>
        <w:pStyle w:val="Style24"/>
        <w:keepNext w:val="0"/>
        <w:keepLines w:val="0"/>
        <w:widowControl w:val="0"/>
        <w:shd w:val="clear" w:color="auto" w:fill="auto"/>
        <w:bidi w:val="0"/>
        <w:spacing w:before="0" w:after="0" w:line="353" w:lineRule="exact"/>
        <w:ind w:left="140" w:right="0" w:firstLine="360"/>
        <w:jc w:val="both"/>
      </w:pPr>
      <w:r>
        <w:rPr>
          <w:color w:val="000000"/>
          <w:spacing w:val="0"/>
          <w:w w:val="100"/>
          <w:position w:val="0"/>
        </w:rPr>
        <w:t>本公司在前一会计期间已经按照相当于金融工具整个存续期内预期信用损失的金额计量了损失准备，但在当期资产负债 表日，该金融工具已不再属于自初始确认后信用风险显著增加的情形的，本公司在当期资产负债表日按照相当于未来</w:t>
      </w:r>
      <w:r>
        <w:rPr>
          <w:color w:val="000000"/>
          <w:spacing w:val="0"/>
          <w:w w:val="100"/>
          <w:position w:val="0"/>
        </w:rPr>
        <w:t>12</w:t>
      </w:r>
      <w:r>
        <w:rPr>
          <w:color w:val="000000"/>
          <w:spacing w:val="0"/>
          <w:w w:val="100"/>
          <w:position w:val="0"/>
        </w:rPr>
        <w:t>个 月内预期信用损失的金额计量该金融工具的损失准备，由此形成的损失准备的转回金额作为减值利得计入当期损益。</w:t>
      </w:r>
    </w:p>
    <w:p>
      <w:pPr>
        <w:pStyle w:val="Style24"/>
        <w:keepNext w:val="0"/>
        <w:keepLines w:val="0"/>
        <w:widowControl w:val="0"/>
        <w:shd w:val="clear" w:color="auto" w:fill="auto"/>
        <w:tabs>
          <w:tab w:pos="1299" w:val="left"/>
        </w:tabs>
        <w:bidi w:val="0"/>
        <w:spacing w:before="0" w:after="0" w:line="353" w:lineRule="exact"/>
        <w:ind w:left="0" w:right="0" w:firstLine="560"/>
        <w:jc w:val="left"/>
      </w:pPr>
      <w:r>
        <w:rPr>
          <w:color w:val="000000"/>
          <w:spacing w:val="0"/>
          <w:w w:val="100"/>
          <w:position w:val="0"/>
        </w:rPr>
        <w:t>(1)</w:t>
        <w:tab/>
      </w:r>
      <w:r>
        <w:rPr>
          <w:color w:val="000000"/>
          <w:spacing w:val="0"/>
          <w:w w:val="100"/>
          <w:position w:val="0"/>
        </w:rPr>
        <w:t>信用风险显著增加</w:t>
      </w:r>
    </w:p>
    <w:p>
      <w:pPr>
        <w:pStyle w:val="Style24"/>
        <w:keepNext w:val="0"/>
        <w:keepLines w:val="0"/>
        <w:widowControl w:val="0"/>
        <w:shd w:val="clear" w:color="auto" w:fill="auto"/>
        <w:bidi w:val="0"/>
        <w:spacing w:before="0" w:after="0" w:line="353" w:lineRule="exact"/>
        <w:ind w:left="0" w:right="0" w:firstLine="500"/>
        <w:jc w:val="both"/>
      </w:pPr>
      <w:r>
        <w:rPr>
          <w:color w:val="000000"/>
          <w:spacing w:val="0"/>
          <w:w w:val="100"/>
          <w:position w:val="0"/>
        </w:rPr>
        <w:t xml:space="preserve">本公司利用可获得的合理且有依据的前瞻性信息，通过比较金融工具在资产负债表日发生违约的风险与在初始确认日发 </w:t>
      </w:r>
      <w:r>
        <w:rPr>
          <w:color w:val="000000"/>
          <w:spacing w:val="0"/>
          <w:w w:val="100"/>
          <w:position w:val="0"/>
        </w:rPr>
        <w:t>生违约的风险，以确定金融工具的信用风险自初始确认后是否已显著增加。对于财务担保合同，本公司在应用金融工具减值 规定时，将本公司成为做出不可撤销承诺的一方之日作为初始确认日。</w:t>
      </w:r>
    </w:p>
    <w:p>
      <w:pPr>
        <w:pStyle w:val="Style24"/>
        <w:keepNext w:val="0"/>
        <w:keepLines w:val="0"/>
        <w:widowControl w:val="0"/>
        <w:shd w:val="clear" w:color="auto" w:fill="auto"/>
        <w:bidi w:val="0"/>
        <w:spacing w:before="0" w:after="0" w:line="351" w:lineRule="exact"/>
        <w:ind w:left="0" w:right="0" w:firstLine="500"/>
        <w:jc w:val="left"/>
      </w:pPr>
      <w:r>
        <w:rPr>
          <w:color w:val="000000"/>
          <w:spacing w:val="0"/>
          <w:w w:val="100"/>
          <w:position w:val="0"/>
        </w:rPr>
        <w:t>本公司在评估信用风险是否显著增加时会考虑如下因素：</w:t>
      </w:r>
    </w:p>
    <w:p>
      <w:pPr>
        <w:pStyle w:val="Style24"/>
        <w:keepNext w:val="0"/>
        <w:keepLines w:val="0"/>
        <w:widowControl w:val="0"/>
        <w:shd w:val="clear" w:color="auto" w:fill="auto"/>
        <w:tabs>
          <w:tab w:pos="894" w:val="left"/>
        </w:tabs>
        <w:bidi w:val="0"/>
        <w:spacing w:before="0" w:after="0" w:line="351" w:lineRule="exact"/>
        <w:ind w:left="0" w:right="0" w:firstLine="500"/>
        <w:jc w:val="left"/>
      </w:pPr>
      <w:bookmarkStart w:id="1044" w:name="bookmark1044"/>
      <w:r>
        <w:rPr>
          <w:color w:val="000000"/>
          <w:spacing w:val="0"/>
          <w:w w:val="100"/>
          <w:position w:val="0"/>
        </w:rPr>
        <w:t>1</w:t>
      </w:r>
      <w:bookmarkEnd w:id="1044"/>
      <w:r>
        <w:rPr>
          <w:color w:val="000000"/>
          <w:spacing w:val="0"/>
          <w:w w:val="100"/>
          <w:position w:val="0"/>
        </w:rPr>
        <w:t>）</w:t>
        <w:tab/>
      </w:r>
      <w:r>
        <w:rPr>
          <w:color w:val="000000"/>
          <w:spacing w:val="0"/>
          <w:w w:val="100"/>
          <w:position w:val="0"/>
        </w:rPr>
        <w:t>债务人经营成果实际或预期是否发生显著变化；</w:t>
      </w:r>
    </w:p>
    <w:p>
      <w:pPr>
        <w:pStyle w:val="Style24"/>
        <w:keepNext w:val="0"/>
        <w:keepLines w:val="0"/>
        <w:widowControl w:val="0"/>
        <w:shd w:val="clear" w:color="auto" w:fill="auto"/>
        <w:tabs>
          <w:tab w:pos="894" w:val="left"/>
        </w:tabs>
        <w:bidi w:val="0"/>
        <w:spacing w:before="0" w:after="0" w:line="351" w:lineRule="exact"/>
        <w:ind w:left="0" w:right="0" w:firstLine="500"/>
        <w:jc w:val="left"/>
      </w:pPr>
      <w:bookmarkStart w:id="1045" w:name="bookmark1045"/>
      <w:r>
        <w:rPr>
          <w:color w:val="000000"/>
          <w:spacing w:val="0"/>
          <w:w w:val="100"/>
          <w:position w:val="0"/>
        </w:rPr>
        <w:t>2</w:t>
      </w:r>
      <w:bookmarkEnd w:id="1045"/>
      <w:r>
        <w:rPr>
          <w:color w:val="000000"/>
          <w:spacing w:val="0"/>
          <w:w w:val="100"/>
          <w:position w:val="0"/>
        </w:rPr>
        <w:t>）</w:t>
        <w:tab/>
      </w:r>
      <w:r>
        <w:rPr>
          <w:color w:val="000000"/>
          <w:spacing w:val="0"/>
          <w:w w:val="100"/>
          <w:position w:val="0"/>
        </w:rPr>
        <w:t>债务人所处的监管、经济或技术环境是否发生显著不利变化；</w:t>
      </w:r>
    </w:p>
    <w:p>
      <w:pPr>
        <w:pStyle w:val="Style24"/>
        <w:keepNext w:val="0"/>
        <w:keepLines w:val="0"/>
        <w:widowControl w:val="0"/>
        <w:shd w:val="clear" w:color="auto" w:fill="auto"/>
        <w:tabs>
          <w:tab w:pos="894" w:val="left"/>
        </w:tabs>
        <w:bidi w:val="0"/>
        <w:spacing w:before="0" w:after="0" w:line="351" w:lineRule="exact"/>
        <w:ind w:left="140" w:right="0" w:firstLine="360"/>
        <w:jc w:val="left"/>
      </w:pPr>
      <w:bookmarkStart w:id="1046" w:name="bookmark1046"/>
      <w:r>
        <w:rPr>
          <w:color w:val="000000"/>
          <w:spacing w:val="0"/>
          <w:w w:val="100"/>
          <w:position w:val="0"/>
        </w:rPr>
        <w:t>3</w:t>
      </w:r>
      <w:bookmarkEnd w:id="1046"/>
      <w:r>
        <w:rPr>
          <w:color w:val="000000"/>
          <w:spacing w:val="0"/>
          <w:w w:val="100"/>
          <w:position w:val="0"/>
        </w:rPr>
        <w:t>）</w:t>
        <w:tab/>
      </w:r>
      <w:r>
        <w:rPr>
          <w:color w:val="000000"/>
          <w:spacing w:val="0"/>
          <w:w w:val="100"/>
          <w:position w:val="0"/>
        </w:rPr>
        <w:t>作为债务抵押的担保物价值或第三方提供的担保或信用增级质量是否发生显著变化，这些变化预期将降低债务人 按合同规定期限还款的经济动机或者影响违约概率；</w:t>
      </w:r>
    </w:p>
    <w:p>
      <w:pPr>
        <w:pStyle w:val="Style24"/>
        <w:keepNext w:val="0"/>
        <w:keepLines w:val="0"/>
        <w:widowControl w:val="0"/>
        <w:shd w:val="clear" w:color="auto" w:fill="auto"/>
        <w:tabs>
          <w:tab w:pos="894" w:val="left"/>
        </w:tabs>
        <w:bidi w:val="0"/>
        <w:spacing w:before="0" w:after="0" w:line="351" w:lineRule="exact"/>
        <w:ind w:left="0" w:right="0" w:firstLine="500"/>
        <w:jc w:val="left"/>
      </w:pPr>
      <w:bookmarkStart w:id="1047" w:name="bookmark1047"/>
      <w:r>
        <w:rPr>
          <w:color w:val="000000"/>
          <w:spacing w:val="0"/>
          <w:w w:val="100"/>
          <w:position w:val="0"/>
        </w:rPr>
        <w:t>4</w:t>
      </w:r>
      <w:bookmarkEnd w:id="1047"/>
      <w:r>
        <w:rPr>
          <w:color w:val="000000"/>
          <w:spacing w:val="0"/>
          <w:w w:val="100"/>
          <w:position w:val="0"/>
        </w:rPr>
        <w:t>）</w:t>
        <w:tab/>
      </w:r>
      <w:r>
        <w:rPr>
          <w:color w:val="000000"/>
          <w:spacing w:val="0"/>
          <w:w w:val="100"/>
          <w:position w:val="0"/>
        </w:rPr>
        <w:t>债务人预期表现和还款行为是否发生显著变化；</w:t>
      </w:r>
    </w:p>
    <w:p>
      <w:pPr>
        <w:pStyle w:val="Style24"/>
        <w:keepNext w:val="0"/>
        <w:keepLines w:val="0"/>
        <w:widowControl w:val="0"/>
        <w:shd w:val="clear" w:color="auto" w:fill="auto"/>
        <w:tabs>
          <w:tab w:pos="894" w:val="left"/>
        </w:tabs>
        <w:bidi w:val="0"/>
        <w:spacing w:before="0" w:after="0" w:line="351" w:lineRule="exact"/>
        <w:ind w:left="0" w:right="0" w:firstLine="500"/>
        <w:jc w:val="left"/>
      </w:pPr>
      <w:bookmarkStart w:id="1048" w:name="bookmark1048"/>
      <w:r>
        <w:rPr>
          <w:color w:val="000000"/>
          <w:spacing w:val="0"/>
          <w:w w:val="100"/>
          <w:position w:val="0"/>
        </w:rPr>
        <w:t>5</w:t>
      </w:r>
      <w:bookmarkEnd w:id="1048"/>
      <w:r>
        <w:rPr>
          <w:color w:val="000000"/>
          <w:spacing w:val="0"/>
          <w:w w:val="100"/>
          <w:position w:val="0"/>
        </w:rPr>
        <w:t>）</w:t>
        <w:tab/>
      </w:r>
      <w:r>
        <w:rPr>
          <w:color w:val="000000"/>
          <w:spacing w:val="0"/>
          <w:w w:val="100"/>
          <w:position w:val="0"/>
        </w:rPr>
        <w:t>本公司对金融工具信用管理方法是否发生变化等。</w:t>
      </w:r>
    </w:p>
    <w:p>
      <w:pPr>
        <w:pStyle w:val="Style24"/>
        <w:keepNext w:val="0"/>
        <w:keepLines w:val="0"/>
        <w:widowControl w:val="0"/>
        <w:shd w:val="clear" w:color="auto" w:fill="auto"/>
        <w:bidi w:val="0"/>
        <w:spacing w:before="0" w:after="0" w:line="351" w:lineRule="exact"/>
        <w:ind w:left="140" w:right="0" w:firstLine="360"/>
        <w:jc w:val="left"/>
      </w:pPr>
      <w:r>
        <w:rPr>
          <w:color w:val="000000"/>
          <w:spacing w:val="0"/>
          <w:w w:val="100"/>
          <w:position w:val="0"/>
        </w:rPr>
        <w:t>于资产负债表日，若本公司判断金融工具只具有较低的信用风险，则本公司假定该金融工具的信用风险自初始确认后并 未显著增加。如果金融工具的违约风险较低，借款人在短期内履行其合同现金流量义务的能力很强，并且即使较长时期内经 济形势和经营环境存在不利变化，但未必一定降低借款人履行其合同现金流量义务的能力，则该金融工具被视为具有较低的 信用风险。</w:t>
      </w:r>
    </w:p>
    <w:p>
      <w:pPr>
        <w:pStyle w:val="Style24"/>
        <w:keepNext w:val="0"/>
        <w:keepLines w:val="0"/>
        <w:widowControl w:val="0"/>
        <w:shd w:val="clear" w:color="auto" w:fill="auto"/>
        <w:tabs>
          <w:tab w:pos="1306" w:val="left"/>
        </w:tabs>
        <w:bidi w:val="0"/>
        <w:spacing w:before="0" w:after="0" w:line="351" w:lineRule="exact"/>
        <w:ind w:left="0" w:right="0" w:firstLine="560"/>
        <w:jc w:val="left"/>
      </w:pPr>
      <w:bookmarkStart w:id="1049" w:name="bookmark1049"/>
      <w:r>
        <w:rPr>
          <w:color w:val="000000"/>
          <w:spacing w:val="0"/>
          <w:w w:val="100"/>
          <w:position w:val="0"/>
        </w:rPr>
        <w:t>（</w:t>
      </w:r>
      <w:bookmarkEnd w:id="1049"/>
      <w:r>
        <w:rPr>
          <w:color w:val="000000"/>
          <w:spacing w:val="0"/>
          <w:w w:val="100"/>
          <w:position w:val="0"/>
        </w:rPr>
        <w:t>2）</w:t>
        <w:tab/>
      </w:r>
      <w:r>
        <w:rPr>
          <w:color w:val="000000"/>
          <w:spacing w:val="0"/>
          <w:w w:val="100"/>
          <w:position w:val="0"/>
        </w:rPr>
        <w:t>已发生信用减值的金融资产</w:t>
      </w:r>
    </w:p>
    <w:p>
      <w:pPr>
        <w:pStyle w:val="Style24"/>
        <w:keepNext w:val="0"/>
        <w:keepLines w:val="0"/>
        <w:widowControl w:val="0"/>
        <w:shd w:val="clear" w:color="auto" w:fill="auto"/>
        <w:bidi w:val="0"/>
        <w:spacing w:before="0" w:after="0" w:line="351" w:lineRule="exact"/>
        <w:ind w:left="140" w:right="0" w:firstLine="360"/>
        <w:jc w:val="left"/>
      </w:pPr>
      <w:r>
        <w:rPr>
          <w:color w:val="000000"/>
          <w:spacing w:val="0"/>
          <w:w w:val="100"/>
          <w:position w:val="0"/>
        </w:rPr>
        <w:t>当对金融资产预期未来现金流量具有不利影响的一项或多项事件发生时，该金融资产成为已发生信用减值的金融资产。 金融资产已发生信用减值的证据包括下列可观察信息：</w:t>
      </w:r>
    </w:p>
    <w:p>
      <w:pPr>
        <w:pStyle w:val="Style24"/>
        <w:keepNext w:val="0"/>
        <w:keepLines w:val="0"/>
        <w:widowControl w:val="0"/>
        <w:shd w:val="clear" w:color="auto" w:fill="auto"/>
        <w:tabs>
          <w:tab w:pos="849" w:val="left"/>
        </w:tabs>
        <w:bidi w:val="0"/>
        <w:spacing w:before="0" w:after="0" w:line="351" w:lineRule="exact"/>
        <w:ind w:left="0" w:right="0" w:firstLine="500"/>
        <w:jc w:val="left"/>
      </w:pPr>
      <w:bookmarkStart w:id="1050" w:name="bookmark1050"/>
      <w:r>
        <w:rPr>
          <w:color w:val="000000"/>
          <w:spacing w:val="0"/>
          <w:w w:val="100"/>
          <w:position w:val="0"/>
        </w:rPr>
        <w:t>1</w:t>
      </w:r>
      <w:bookmarkEnd w:id="1050"/>
      <w:r>
        <w:rPr>
          <w:color w:val="000000"/>
          <w:spacing w:val="0"/>
          <w:w w:val="100"/>
          <w:position w:val="0"/>
        </w:rPr>
        <w:t>）</w:t>
        <w:tab/>
      </w:r>
      <w:r>
        <w:rPr>
          <w:color w:val="000000"/>
          <w:spacing w:val="0"/>
          <w:w w:val="100"/>
          <w:position w:val="0"/>
        </w:rPr>
        <w:t>发行方或债务人发生重大财务困难；</w:t>
      </w:r>
    </w:p>
    <w:p>
      <w:pPr>
        <w:pStyle w:val="Style24"/>
        <w:keepNext w:val="0"/>
        <w:keepLines w:val="0"/>
        <w:widowControl w:val="0"/>
        <w:shd w:val="clear" w:color="auto" w:fill="auto"/>
        <w:tabs>
          <w:tab w:pos="858" w:val="left"/>
        </w:tabs>
        <w:bidi w:val="0"/>
        <w:spacing w:before="0" w:after="0" w:line="351" w:lineRule="exact"/>
        <w:ind w:left="0" w:right="0" w:firstLine="500"/>
        <w:jc w:val="left"/>
      </w:pPr>
      <w:bookmarkStart w:id="1051" w:name="bookmark1051"/>
      <w:r>
        <w:rPr>
          <w:color w:val="000000"/>
          <w:spacing w:val="0"/>
          <w:w w:val="100"/>
          <w:position w:val="0"/>
        </w:rPr>
        <w:t>2</w:t>
      </w:r>
      <w:bookmarkEnd w:id="1051"/>
      <w:r>
        <w:rPr>
          <w:color w:val="000000"/>
          <w:spacing w:val="0"/>
          <w:w w:val="100"/>
          <w:position w:val="0"/>
        </w:rPr>
        <w:t>）</w:t>
        <w:tab/>
      </w:r>
      <w:r>
        <w:rPr>
          <w:color w:val="000000"/>
          <w:spacing w:val="0"/>
          <w:w w:val="100"/>
          <w:position w:val="0"/>
        </w:rPr>
        <w:t>债务人违反合同，如偿付利息或本金违约或逾期等；</w:t>
      </w:r>
    </w:p>
    <w:p>
      <w:pPr>
        <w:pStyle w:val="Style24"/>
        <w:keepNext w:val="0"/>
        <w:keepLines w:val="0"/>
        <w:widowControl w:val="0"/>
        <w:shd w:val="clear" w:color="auto" w:fill="auto"/>
        <w:tabs>
          <w:tab w:pos="858" w:val="left"/>
        </w:tabs>
        <w:bidi w:val="0"/>
        <w:spacing w:before="0" w:after="0" w:line="351" w:lineRule="exact"/>
        <w:ind w:left="0" w:right="0" w:firstLine="500"/>
        <w:jc w:val="left"/>
      </w:pPr>
      <w:bookmarkStart w:id="1052" w:name="bookmark1052"/>
      <w:r>
        <w:rPr>
          <w:color w:val="000000"/>
          <w:spacing w:val="0"/>
          <w:w w:val="100"/>
          <w:position w:val="0"/>
        </w:rPr>
        <w:t>3</w:t>
      </w:r>
      <w:bookmarkEnd w:id="1052"/>
      <w:r>
        <w:rPr>
          <w:color w:val="000000"/>
          <w:spacing w:val="0"/>
          <w:w w:val="100"/>
          <w:position w:val="0"/>
        </w:rPr>
        <w:t>）</w:t>
        <w:tab/>
      </w:r>
      <w:r>
        <w:rPr>
          <w:color w:val="000000"/>
          <w:spacing w:val="0"/>
          <w:w w:val="100"/>
          <w:position w:val="0"/>
        </w:rPr>
        <w:t>债权人出于与债务人财务困难有关的经济或合同考虑，给予债务人在任何其他情况下都不会做出的让步；</w:t>
      </w:r>
    </w:p>
    <w:p>
      <w:pPr>
        <w:pStyle w:val="Style24"/>
        <w:keepNext w:val="0"/>
        <w:keepLines w:val="0"/>
        <w:widowControl w:val="0"/>
        <w:shd w:val="clear" w:color="auto" w:fill="auto"/>
        <w:tabs>
          <w:tab w:pos="863" w:val="left"/>
        </w:tabs>
        <w:bidi w:val="0"/>
        <w:spacing w:before="0" w:after="0" w:line="351" w:lineRule="exact"/>
        <w:ind w:left="0" w:right="0" w:firstLine="500"/>
        <w:jc w:val="left"/>
      </w:pPr>
      <w:bookmarkStart w:id="1053" w:name="bookmark1053"/>
      <w:r>
        <w:rPr>
          <w:color w:val="000000"/>
          <w:spacing w:val="0"/>
          <w:w w:val="100"/>
          <w:position w:val="0"/>
        </w:rPr>
        <w:t>4</w:t>
      </w:r>
      <w:bookmarkEnd w:id="1053"/>
      <w:r>
        <w:rPr>
          <w:color w:val="000000"/>
          <w:spacing w:val="0"/>
          <w:w w:val="100"/>
          <w:position w:val="0"/>
        </w:rPr>
        <w:t>）</w:t>
        <w:tab/>
      </w:r>
      <w:r>
        <w:rPr>
          <w:color w:val="000000"/>
          <w:spacing w:val="0"/>
          <w:w w:val="100"/>
          <w:position w:val="0"/>
        </w:rPr>
        <w:t>债务人很可能破产或进行其他财务重组；</w:t>
      </w:r>
    </w:p>
    <w:p>
      <w:pPr>
        <w:pStyle w:val="Style24"/>
        <w:keepNext w:val="0"/>
        <w:keepLines w:val="0"/>
        <w:widowControl w:val="0"/>
        <w:shd w:val="clear" w:color="auto" w:fill="auto"/>
        <w:tabs>
          <w:tab w:pos="863" w:val="left"/>
        </w:tabs>
        <w:bidi w:val="0"/>
        <w:spacing w:before="0" w:after="0" w:line="351" w:lineRule="exact"/>
        <w:ind w:left="0" w:right="0" w:firstLine="500"/>
        <w:jc w:val="left"/>
      </w:pPr>
      <w:bookmarkStart w:id="1054" w:name="bookmark1054"/>
      <w:r>
        <w:rPr>
          <w:color w:val="000000"/>
          <w:spacing w:val="0"/>
          <w:w w:val="100"/>
          <w:position w:val="0"/>
        </w:rPr>
        <w:t>5</w:t>
      </w:r>
      <w:bookmarkEnd w:id="1054"/>
      <w:r>
        <w:rPr>
          <w:color w:val="000000"/>
          <w:spacing w:val="0"/>
          <w:w w:val="100"/>
          <w:position w:val="0"/>
        </w:rPr>
        <w:t>）</w:t>
        <w:tab/>
      </w:r>
      <w:r>
        <w:rPr>
          <w:color w:val="000000"/>
          <w:spacing w:val="0"/>
          <w:w w:val="100"/>
          <w:position w:val="0"/>
        </w:rPr>
        <w:t>发行方或债务人财务困难导致该金融资产的活跃市场消失；</w:t>
      </w:r>
    </w:p>
    <w:p>
      <w:pPr>
        <w:pStyle w:val="Style24"/>
        <w:keepNext w:val="0"/>
        <w:keepLines w:val="0"/>
        <w:widowControl w:val="0"/>
        <w:shd w:val="clear" w:color="auto" w:fill="auto"/>
        <w:tabs>
          <w:tab w:pos="863" w:val="left"/>
        </w:tabs>
        <w:bidi w:val="0"/>
        <w:spacing w:before="0" w:after="0" w:line="351" w:lineRule="exact"/>
        <w:ind w:left="0" w:right="0" w:firstLine="500"/>
        <w:jc w:val="left"/>
      </w:pPr>
      <w:bookmarkStart w:id="1055" w:name="bookmark1055"/>
      <w:r>
        <w:rPr>
          <w:color w:val="000000"/>
          <w:spacing w:val="0"/>
          <w:w w:val="100"/>
          <w:position w:val="0"/>
        </w:rPr>
        <w:t>6</w:t>
      </w:r>
      <w:bookmarkEnd w:id="1055"/>
      <w:r>
        <w:rPr>
          <w:color w:val="000000"/>
          <w:spacing w:val="0"/>
          <w:w w:val="100"/>
          <w:position w:val="0"/>
        </w:rPr>
        <w:t>）</w:t>
        <w:tab/>
      </w:r>
      <w:r>
        <w:rPr>
          <w:color w:val="000000"/>
          <w:spacing w:val="0"/>
          <w:w w:val="100"/>
          <w:position w:val="0"/>
        </w:rPr>
        <w:t>以大幅折扣购买或源生一项金融资产，该折扣反映了发生信用损失的事实。</w:t>
      </w:r>
    </w:p>
    <w:p>
      <w:pPr>
        <w:pStyle w:val="Style24"/>
        <w:keepNext w:val="0"/>
        <w:keepLines w:val="0"/>
        <w:widowControl w:val="0"/>
        <w:shd w:val="clear" w:color="auto" w:fill="auto"/>
        <w:bidi w:val="0"/>
        <w:spacing w:before="0" w:after="140" w:line="351" w:lineRule="exact"/>
        <w:ind w:left="0" w:right="0" w:firstLine="500"/>
        <w:jc w:val="left"/>
      </w:pPr>
      <w:r>
        <w:rPr>
          <w:color w:val="000000"/>
          <w:spacing w:val="0"/>
          <w:w w:val="100"/>
          <w:position w:val="0"/>
        </w:rPr>
        <w:t>金融资产发生信用减值，有可能是多个事件的共同作用所致，未必是可单独识别的事件所致。</w:t>
      </w:r>
    </w:p>
    <w:p>
      <w:pPr>
        <w:pStyle w:val="Style24"/>
        <w:keepNext w:val="0"/>
        <w:keepLines w:val="0"/>
        <w:widowControl w:val="0"/>
        <w:shd w:val="clear" w:color="auto" w:fill="auto"/>
        <w:tabs>
          <w:tab w:pos="1306" w:val="left"/>
        </w:tabs>
        <w:bidi w:val="0"/>
        <w:spacing w:before="0" w:after="0" w:line="353" w:lineRule="exact"/>
        <w:ind w:left="0" w:right="0" w:firstLine="560"/>
        <w:jc w:val="left"/>
      </w:pPr>
      <w:bookmarkStart w:id="1056" w:name="bookmark1056"/>
      <w:r>
        <w:rPr>
          <w:color w:val="000000"/>
          <w:spacing w:val="0"/>
          <w:w w:val="100"/>
          <w:position w:val="0"/>
        </w:rPr>
        <w:t>（</w:t>
      </w:r>
      <w:bookmarkEnd w:id="1056"/>
      <w:r>
        <w:rPr>
          <w:color w:val="000000"/>
          <w:spacing w:val="0"/>
          <w:w w:val="100"/>
          <w:position w:val="0"/>
        </w:rPr>
        <w:t>3）</w:t>
        <w:tab/>
      </w:r>
      <w:r>
        <w:rPr>
          <w:color w:val="000000"/>
          <w:spacing w:val="0"/>
          <w:w w:val="100"/>
          <w:position w:val="0"/>
        </w:rPr>
        <w:t>预期信用损失的确定</w:t>
      </w:r>
    </w:p>
    <w:p>
      <w:pPr>
        <w:pStyle w:val="Style24"/>
        <w:keepNext w:val="0"/>
        <w:keepLines w:val="0"/>
        <w:widowControl w:val="0"/>
        <w:shd w:val="clear" w:color="auto" w:fill="auto"/>
        <w:bidi w:val="0"/>
        <w:spacing w:before="0" w:after="0" w:line="353" w:lineRule="exact"/>
        <w:ind w:left="140" w:right="0" w:firstLine="360"/>
        <w:jc w:val="left"/>
      </w:pPr>
      <w:r>
        <w:rPr>
          <w:color w:val="000000"/>
          <w:spacing w:val="0"/>
          <w:w w:val="100"/>
          <w:position w:val="0"/>
        </w:rPr>
        <w:t>本公司基于单项和组合评估金融工具的预期信用损失，在评估预期信用损失时，考虑有关过去事项、当前状况以及未来 经济状况预测的合理且有依据的信息。</w:t>
      </w:r>
    </w:p>
    <w:p>
      <w:pPr>
        <w:pStyle w:val="Style24"/>
        <w:keepNext w:val="0"/>
        <w:keepLines w:val="0"/>
        <w:widowControl w:val="0"/>
        <w:shd w:val="clear" w:color="auto" w:fill="auto"/>
        <w:bidi w:val="0"/>
        <w:spacing w:before="0" w:after="0" w:line="353" w:lineRule="exact"/>
        <w:ind w:left="140" w:right="0" w:firstLine="360"/>
        <w:jc w:val="left"/>
      </w:pPr>
      <w:r>
        <w:rPr>
          <w:color w:val="000000"/>
          <w:spacing w:val="0"/>
          <w:w w:val="100"/>
          <w:position w:val="0"/>
        </w:rPr>
        <w:t>本公司以共同信用风险特征为依据，将金融工具分为不同组合。本公司采用的共同信用风险特征包括：金融工具类型、 账龄组合等。相关金融工具的单项评估标准和组合信用风险特征详见相关金融工具的会计政策。</w:t>
      </w:r>
    </w:p>
    <w:p>
      <w:pPr>
        <w:pStyle w:val="Style24"/>
        <w:keepNext w:val="0"/>
        <w:keepLines w:val="0"/>
        <w:widowControl w:val="0"/>
        <w:shd w:val="clear" w:color="auto" w:fill="auto"/>
        <w:bidi w:val="0"/>
        <w:spacing w:before="0" w:after="0" w:line="353" w:lineRule="exact"/>
        <w:ind w:left="0" w:right="0" w:firstLine="500"/>
        <w:jc w:val="left"/>
      </w:pPr>
      <w:r>
        <w:rPr>
          <w:color w:val="000000"/>
          <w:spacing w:val="0"/>
          <w:w w:val="100"/>
          <w:position w:val="0"/>
        </w:rPr>
        <w:t>本公司按照下列方法确定相关金融工具的预期信用损失：</w:t>
      </w:r>
    </w:p>
    <w:p>
      <w:pPr>
        <w:pStyle w:val="Style24"/>
        <w:keepNext w:val="0"/>
        <w:keepLines w:val="0"/>
        <w:widowControl w:val="0"/>
        <w:shd w:val="clear" w:color="auto" w:fill="auto"/>
        <w:tabs>
          <w:tab w:pos="849" w:val="left"/>
        </w:tabs>
        <w:bidi w:val="0"/>
        <w:spacing w:before="0" w:after="0" w:line="353" w:lineRule="exact"/>
        <w:ind w:left="0" w:right="0" w:firstLine="500"/>
        <w:jc w:val="left"/>
      </w:pPr>
      <w:bookmarkStart w:id="1057" w:name="bookmark1057"/>
      <w:r>
        <w:rPr>
          <w:color w:val="000000"/>
          <w:spacing w:val="0"/>
          <w:w w:val="100"/>
          <w:position w:val="0"/>
        </w:rPr>
        <w:t>1</w:t>
      </w:r>
      <w:bookmarkEnd w:id="1057"/>
      <w:r>
        <w:rPr>
          <w:color w:val="000000"/>
          <w:spacing w:val="0"/>
          <w:w w:val="100"/>
          <w:position w:val="0"/>
        </w:rPr>
        <w:t>）</w:t>
        <w:tab/>
      </w:r>
      <w:r>
        <w:rPr>
          <w:color w:val="000000"/>
          <w:spacing w:val="0"/>
          <w:w w:val="100"/>
          <w:position w:val="0"/>
        </w:rPr>
        <w:t>对于金融资产，信用损失为本公司应收取的合同现金流量与预期收取的现金流量之间差额的现值。</w:t>
      </w:r>
    </w:p>
    <w:p>
      <w:pPr>
        <w:pStyle w:val="Style24"/>
        <w:keepNext w:val="0"/>
        <w:keepLines w:val="0"/>
        <w:widowControl w:val="0"/>
        <w:shd w:val="clear" w:color="auto" w:fill="auto"/>
        <w:tabs>
          <w:tab w:pos="858" w:val="left"/>
        </w:tabs>
        <w:bidi w:val="0"/>
        <w:spacing w:before="0" w:after="0" w:line="353" w:lineRule="exact"/>
        <w:ind w:left="140" w:right="0" w:firstLine="360"/>
        <w:jc w:val="left"/>
      </w:pPr>
      <w:bookmarkStart w:id="1058" w:name="bookmark1058"/>
      <w:r>
        <w:rPr>
          <w:color w:val="000000"/>
          <w:spacing w:val="0"/>
          <w:w w:val="100"/>
          <w:position w:val="0"/>
        </w:rPr>
        <w:t>2</w:t>
      </w:r>
      <w:bookmarkEnd w:id="1058"/>
      <w:r>
        <w:rPr>
          <w:color w:val="000000"/>
          <w:spacing w:val="0"/>
          <w:w w:val="100"/>
          <w:position w:val="0"/>
        </w:rPr>
        <w:t>）</w:t>
        <w:tab/>
      </w:r>
      <w:r>
        <w:rPr>
          <w:color w:val="000000"/>
          <w:spacing w:val="0"/>
          <w:w w:val="100"/>
          <w:position w:val="0"/>
        </w:rPr>
        <w:t>对于财务担保合同，信用损失为本公司就该合同持有人发生的信用损失向其做出赔付的预计付款额，减去本公司预 期向该合同持有人、债务人或任何其他方收取的金额之间差额的现值。</w:t>
      </w:r>
    </w:p>
    <w:p>
      <w:pPr>
        <w:pStyle w:val="Style24"/>
        <w:keepNext w:val="0"/>
        <w:keepLines w:val="0"/>
        <w:widowControl w:val="0"/>
        <w:shd w:val="clear" w:color="auto" w:fill="auto"/>
        <w:tabs>
          <w:tab w:pos="854" w:val="left"/>
        </w:tabs>
        <w:bidi w:val="0"/>
        <w:spacing w:before="0" w:after="0" w:line="353" w:lineRule="exact"/>
        <w:ind w:left="140" w:right="0" w:firstLine="360"/>
        <w:jc w:val="left"/>
      </w:pPr>
      <w:bookmarkStart w:id="1059" w:name="bookmark1059"/>
      <w:r>
        <w:rPr>
          <w:color w:val="000000"/>
          <w:spacing w:val="0"/>
          <w:w w:val="100"/>
          <w:position w:val="0"/>
        </w:rPr>
        <w:t>3</w:t>
      </w:r>
      <w:bookmarkEnd w:id="1059"/>
      <w:r>
        <w:rPr>
          <w:color w:val="000000"/>
          <w:spacing w:val="0"/>
          <w:w w:val="100"/>
          <w:position w:val="0"/>
        </w:rPr>
        <w:t>）</w:t>
        <w:tab/>
      </w:r>
      <w:r>
        <w:rPr>
          <w:color w:val="000000"/>
          <w:spacing w:val="0"/>
          <w:w w:val="100"/>
          <w:position w:val="0"/>
        </w:rPr>
        <w:t>对于资产负债表日已发生信用减值但并非购买或源生已发生信用减值的金融资产，信用损失为该金融资产账面余额 与按原实际利率折现的估计未来现金流量的现值之间的差额。</w:t>
      </w:r>
    </w:p>
    <w:p>
      <w:pPr>
        <w:pStyle w:val="Style24"/>
        <w:keepNext w:val="0"/>
        <w:keepLines w:val="0"/>
        <w:widowControl w:val="0"/>
        <w:shd w:val="clear" w:color="auto" w:fill="auto"/>
        <w:bidi w:val="0"/>
        <w:spacing w:before="0" w:after="140" w:line="353" w:lineRule="exact"/>
        <w:ind w:left="140" w:right="0" w:firstLine="360"/>
        <w:jc w:val="left"/>
      </w:pPr>
      <w:r>
        <w:rPr>
          <w:color w:val="000000"/>
          <w:spacing w:val="0"/>
          <w:w w:val="100"/>
          <w:position w:val="0"/>
        </w:rPr>
        <w:t>本公司计量金融工具预期信用损失的方法反映的因素包括：通过评价一系列可能的结果而确定的无偏概率加权平均金 额；货币时间价值；在资产负债表日无须付出不必要的额外成本或努力即可获得的有关过去事项、当前状况以及未来经济状 况预测的合理且有依据的信息。</w:t>
      </w:r>
    </w:p>
    <w:p>
      <w:pPr>
        <w:pStyle w:val="Style24"/>
        <w:keepNext w:val="0"/>
        <w:keepLines w:val="0"/>
        <w:widowControl w:val="0"/>
        <w:shd w:val="clear" w:color="auto" w:fill="auto"/>
        <w:tabs>
          <w:tab w:pos="1306" w:val="left"/>
        </w:tabs>
        <w:bidi w:val="0"/>
        <w:spacing w:before="0" w:after="0" w:line="351" w:lineRule="exact"/>
        <w:ind w:left="0" w:right="0" w:firstLine="560"/>
        <w:jc w:val="left"/>
      </w:pPr>
      <w:bookmarkStart w:id="1060" w:name="bookmark1060"/>
      <w:r>
        <w:rPr>
          <w:color w:val="000000"/>
          <w:spacing w:val="0"/>
          <w:w w:val="100"/>
          <w:position w:val="0"/>
        </w:rPr>
        <w:t>（</w:t>
      </w:r>
      <w:bookmarkEnd w:id="1060"/>
      <w:r>
        <w:rPr>
          <w:color w:val="000000"/>
          <w:spacing w:val="0"/>
          <w:w w:val="100"/>
          <w:position w:val="0"/>
        </w:rPr>
        <w:t>4）</w:t>
        <w:tab/>
      </w:r>
      <w:r>
        <w:rPr>
          <w:color w:val="000000"/>
          <w:spacing w:val="0"/>
          <w:w w:val="100"/>
          <w:position w:val="0"/>
        </w:rPr>
        <w:t>减记金融资产</w:t>
      </w:r>
    </w:p>
    <w:p>
      <w:pPr>
        <w:pStyle w:val="Style24"/>
        <w:keepNext w:val="0"/>
        <w:keepLines w:val="0"/>
        <w:widowControl w:val="0"/>
        <w:shd w:val="clear" w:color="auto" w:fill="auto"/>
        <w:bidi w:val="0"/>
        <w:spacing w:before="0" w:after="0" w:line="351" w:lineRule="exact"/>
        <w:ind w:left="0" w:right="0" w:firstLine="500"/>
        <w:jc w:val="left"/>
      </w:pPr>
      <w:r>
        <w:rPr>
          <w:color w:val="000000"/>
          <w:spacing w:val="0"/>
          <w:w w:val="100"/>
          <w:position w:val="0"/>
        </w:rPr>
        <w:t>当本公司不再合理预期金融资产合同现金流量能够全部或部分收回的，直接减记该金融资产的账面余额。这种减记构成</w:t>
      </w:r>
    </w:p>
    <w:p>
      <w:pPr>
        <w:pStyle w:val="Style24"/>
        <w:keepNext w:val="0"/>
        <w:keepLines w:val="0"/>
        <w:widowControl w:val="0"/>
        <w:shd w:val="clear" w:color="auto" w:fill="auto"/>
        <w:bidi w:val="0"/>
        <w:spacing w:before="0" w:after="140" w:line="355" w:lineRule="exact"/>
        <w:ind w:left="0" w:right="0" w:firstLine="140"/>
        <w:jc w:val="left"/>
      </w:pPr>
      <w:r>
        <w:rPr>
          <w:color w:val="000000"/>
          <w:spacing w:val="0"/>
          <w:w w:val="100"/>
          <w:position w:val="0"/>
        </w:rPr>
        <w:t>相关金融资产的终止确认。</w:t>
      </w:r>
    </w:p>
    <w:p>
      <w:pPr>
        <w:pStyle w:val="Style28"/>
        <w:keepNext/>
        <w:keepLines/>
        <w:widowControl w:val="0"/>
        <w:numPr>
          <w:ilvl w:val="0"/>
          <w:numId w:val="53"/>
        </w:numPr>
        <w:shd w:val="clear" w:color="auto" w:fill="auto"/>
        <w:bidi w:val="0"/>
        <w:spacing w:before="0" w:after="0" w:line="240" w:lineRule="auto"/>
        <w:ind w:left="0" w:right="0" w:firstLine="560"/>
        <w:jc w:val="left"/>
      </w:pPr>
      <w:bookmarkStart w:id="1061" w:name="bookmark1061"/>
      <w:bookmarkStart w:id="1062" w:name="bookmark1062"/>
      <w:bookmarkStart w:id="1063" w:name="bookmark1063"/>
      <w:bookmarkStart w:id="1064" w:name="bookmark1064"/>
      <w:bookmarkEnd w:id="1063"/>
      <w:r>
        <w:rPr>
          <w:color w:val="000000"/>
          <w:spacing w:val="0"/>
          <w:w w:val="100"/>
          <w:position w:val="0"/>
        </w:rPr>
        <w:t>金融资产及金融负债的抵销</w:t>
      </w:r>
      <w:bookmarkEnd w:id="1061"/>
      <w:bookmarkEnd w:id="1062"/>
      <w:bookmarkEnd w:id="1064"/>
    </w:p>
    <w:p>
      <w:pPr>
        <w:pStyle w:val="Style24"/>
        <w:keepNext w:val="0"/>
        <w:keepLines w:val="0"/>
        <w:widowControl w:val="0"/>
        <w:shd w:val="clear" w:color="auto" w:fill="auto"/>
        <w:bidi w:val="0"/>
        <w:spacing w:before="0" w:after="140" w:line="355" w:lineRule="exact"/>
        <w:ind w:left="140" w:right="0" w:firstLine="360"/>
        <w:jc w:val="left"/>
      </w:pPr>
      <w:r>
        <w:rPr>
          <w:color w:val="000000"/>
          <w:spacing w:val="0"/>
          <w:w w:val="100"/>
          <w:position w:val="0"/>
        </w:rPr>
        <w:t>金融资产和金融负债在资产负债表内分别列示，没有相互抵销。但是，同时满足下列条件的，以相互抵销后的净额在资 产负债表内列示：</w:t>
      </w:r>
    </w:p>
    <w:p>
      <w:pPr>
        <w:pStyle w:val="Style24"/>
        <w:keepNext w:val="0"/>
        <w:keepLines w:val="0"/>
        <w:widowControl w:val="0"/>
        <w:shd w:val="clear" w:color="auto" w:fill="auto"/>
        <w:tabs>
          <w:tab w:pos="945" w:val="left"/>
        </w:tabs>
        <w:bidi w:val="0"/>
        <w:spacing w:before="0" w:after="0" w:line="240" w:lineRule="auto"/>
        <w:ind w:left="0" w:right="0" w:firstLine="500"/>
        <w:jc w:val="left"/>
      </w:pPr>
      <w:bookmarkStart w:id="1065" w:name="bookmark1065"/>
      <w:r>
        <w:rPr>
          <w:color w:val="000000"/>
          <w:spacing w:val="0"/>
          <w:w w:val="100"/>
          <w:position w:val="0"/>
        </w:rPr>
        <w:t>（</w:t>
      </w:r>
      <w:bookmarkEnd w:id="1065"/>
      <w:r>
        <w:rPr>
          <w:color w:val="000000"/>
          <w:spacing w:val="0"/>
          <w:w w:val="100"/>
          <w:position w:val="0"/>
        </w:rPr>
        <w:t>1）</w:t>
        <w:tab/>
      </w:r>
      <w:r>
        <w:rPr>
          <w:color w:val="000000"/>
          <w:spacing w:val="0"/>
          <w:w w:val="100"/>
          <w:position w:val="0"/>
        </w:rPr>
        <w:t>本公司具有抵销已确认金额的法定权利，且该种法定权利是当前可执行的；</w:t>
      </w:r>
    </w:p>
    <w:p>
      <w:pPr>
        <w:pStyle w:val="Style24"/>
        <w:keepNext w:val="0"/>
        <w:keepLines w:val="0"/>
        <w:widowControl w:val="0"/>
        <w:shd w:val="clear" w:color="auto" w:fill="auto"/>
        <w:tabs>
          <w:tab w:pos="945" w:val="left"/>
        </w:tabs>
        <w:bidi w:val="0"/>
        <w:spacing w:before="0" w:after="480" w:line="355" w:lineRule="exact"/>
        <w:ind w:left="0" w:right="0" w:firstLine="500"/>
        <w:jc w:val="left"/>
      </w:pPr>
      <w:bookmarkStart w:id="1066" w:name="bookmark1066"/>
      <w:r>
        <w:rPr>
          <w:color w:val="000000"/>
          <w:spacing w:val="0"/>
          <w:w w:val="100"/>
          <w:position w:val="0"/>
        </w:rPr>
        <w:t>（</w:t>
      </w:r>
      <w:bookmarkEnd w:id="1066"/>
      <w:r>
        <w:rPr>
          <w:color w:val="000000"/>
          <w:spacing w:val="0"/>
          <w:w w:val="100"/>
          <w:position w:val="0"/>
        </w:rPr>
        <w:t>2）</w:t>
        <w:tab/>
      </w:r>
      <w:r>
        <w:rPr>
          <w:color w:val="000000"/>
          <w:spacing w:val="0"/>
          <w:w w:val="100"/>
          <w:position w:val="0"/>
        </w:rPr>
        <w:t>本公司计划以净额结算，或同时变现该金融资产和清偿该金融负债。</w:t>
      </w:r>
    </w:p>
    <w:p>
      <w:pPr>
        <w:pStyle w:val="Style28"/>
        <w:keepNext/>
        <w:keepLines/>
        <w:widowControl w:val="0"/>
        <w:shd w:val="clear" w:color="auto" w:fill="auto"/>
        <w:bidi w:val="0"/>
        <w:spacing w:before="0" w:after="180" w:line="240" w:lineRule="auto"/>
        <w:ind w:left="0" w:right="0" w:firstLine="140"/>
        <w:jc w:val="left"/>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1</w:t>
      </w:r>
      <w:bookmarkEnd w:id="1069"/>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1067"/>
      <w:bookmarkEnd w:id="1068"/>
      <w:bookmarkEnd w:id="1070"/>
    </w:p>
    <w:p>
      <w:pPr>
        <w:pStyle w:val="Style24"/>
        <w:keepNext w:val="0"/>
        <w:keepLines w:val="0"/>
        <w:widowControl w:val="0"/>
        <w:shd w:val="clear" w:color="auto" w:fill="auto"/>
        <w:bidi w:val="0"/>
        <w:spacing w:before="0" w:after="0" w:line="355" w:lineRule="exact"/>
        <w:ind w:left="0" w:right="0" w:firstLine="500"/>
        <w:jc w:val="left"/>
      </w:pPr>
      <w:r>
        <w:rPr>
          <w:color w:val="000000"/>
          <w:spacing w:val="0"/>
          <w:w w:val="100"/>
          <w:position w:val="0"/>
        </w:rPr>
        <w:t>本公司对应收票据的预期信用损失的确定方法及会计处理方法详见本附注五、</w:t>
      </w:r>
      <w:r>
        <w:rPr>
          <w:color w:val="000000"/>
          <w:spacing w:val="0"/>
          <w:w w:val="100"/>
          <w:position w:val="0"/>
        </w:rPr>
        <w:t>（10） 6</w:t>
      </w:r>
      <w:r>
        <w:rPr>
          <w:color w:val="000000"/>
          <w:spacing w:val="0"/>
          <w:w w:val="100"/>
          <w:position w:val="0"/>
        </w:rPr>
        <w:t>.金融工具减值。</w:t>
      </w:r>
    </w:p>
    <w:p>
      <w:pPr>
        <w:pStyle w:val="Style24"/>
        <w:keepNext w:val="0"/>
        <w:keepLines w:val="0"/>
        <w:widowControl w:val="0"/>
        <w:shd w:val="clear" w:color="auto" w:fill="auto"/>
        <w:bidi w:val="0"/>
        <w:spacing w:before="0" w:after="140" w:line="355" w:lineRule="exact"/>
        <w:ind w:left="140" w:right="0" w:firstLine="360"/>
        <w:jc w:val="left"/>
      </w:pPr>
      <w:r>
        <w:rPr>
          <w:color w:val="000000"/>
          <w:spacing w:val="0"/>
          <w:w w:val="100"/>
          <w:position w:val="0"/>
        </w:rPr>
        <w:t>当在单项工具层面无法以合理成本评估预期信用损失的充分证据时，本公司参考历史信用损失经验，结合当前状况以及 对未来经济状况的判断，依据信用风险特征将应收票据划分为若干组合，在组合基础上计算预期信用损失。确定组合的依</w:t>
      </w:r>
    </w:p>
    <w:p>
      <w:pPr>
        <w:pStyle w:val="Style33"/>
        <w:keepNext w:val="0"/>
        <w:keepLines w:val="0"/>
        <w:widowControl w:val="0"/>
        <w:shd w:val="clear" w:color="auto" w:fill="auto"/>
        <w:bidi w:val="0"/>
        <w:spacing w:before="0" w:after="0" w:line="240" w:lineRule="auto"/>
        <w:ind w:left="120" w:right="0" w:firstLine="0"/>
        <w:jc w:val="left"/>
      </w:pPr>
      <w:r>
        <w:rPr>
          <w:color w:val="000000"/>
          <w:spacing w:val="0"/>
          <w:w w:val="100"/>
          <w:position w:val="0"/>
        </w:rPr>
        <w:t>据如下:</w:t>
      </w:r>
    </w:p>
    <w:tbl>
      <w:tblPr>
        <w:tblOverlap w:val="never"/>
        <w:jc w:val="center"/>
        <w:tblLayout w:type="fixed"/>
      </w:tblPr>
      <w:tblGrid>
        <w:gridCol w:w="2779"/>
        <w:gridCol w:w="4426"/>
        <w:gridCol w:w="2976"/>
      </w:tblGrid>
      <w:tr>
        <w:trPr>
          <w:trHeight w:val="37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81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0" w:right="0" w:firstLine="0"/>
              <w:jc w:val="left"/>
            </w:pPr>
            <w:r>
              <w:rPr>
                <w:color w:val="000000"/>
                <w:spacing w:val="0"/>
                <w:w w:val="100"/>
                <w:position w:val="0"/>
              </w:rPr>
              <w:t>出票人具有较高的信用评级，历史上未发生票据违约， 信用损失风险极低，在短期内履行其支付合同现金流 量义务的能力很强</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0" w:right="0" w:firstLine="0"/>
              <w:jc w:val="left"/>
            </w:pPr>
            <w:r>
              <w:rPr>
                <w:color w:val="000000"/>
                <w:spacing w:val="0"/>
                <w:w w:val="100"/>
                <w:position w:val="0"/>
              </w:rPr>
              <w:t>参考历史信用损失经验，结合当期 状况以及对未来经济状况的预期计 提坏账准备。</w:t>
            </w:r>
          </w:p>
        </w:tc>
      </w:tr>
      <w:tr>
        <w:trPr>
          <w:trHeight w:val="60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商业承兑汇票组合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0" w:right="0" w:firstLine="0"/>
              <w:jc w:val="left"/>
            </w:pPr>
            <w:r>
              <w:rPr>
                <w:color w:val="000000"/>
                <w:spacing w:val="0"/>
                <w:w w:val="100"/>
                <w:position w:val="0"/>
              </w:rPr>
              <w:t>出票人与银行相比信用评级较低，信用损失风险比银 行承兑票据高</w:t>
            </w:r>
          </w:p>
        </w:tc>
        <w:tc>
          <w:tcPr>
            <w:vMerge/>
            <w:tcBorders>
              <w:left w:val="single" w:sz="4"/>
              <w:bottom w:val="single" w:sz="4"/>
            </w:tcBorders>
            <w:shd w:val="clear" w:color="auto" w:fill="FFFFFF"/>
            <w:vAlign w:val="center"/>
          </w:tcPr>
          <w:p>
            <w:pPr/>
          </w:p>
        </w:tc>
      </w:tr>
    </w:tbl>
    <w:p>
      <w:pPr>
        <w:widowControl w:val="0"/>
        <w:spacing w:after="319" w:line="1" w:lineRule="exact"/>
      </w:pPr>
    </w:p>
    <w:p>
      <w:pPr>
        <w:pStyle w:val="Style28"/>
        <w:keepNext/>
        <w:keepLines/>
        <w:widowControl w:val="0"/>
        <w:shd w:val="clear" w:color="auto" w:fill="auto"/>
        <w:bidi w:val="0"/>
        <w:spacing w:before="0" w:after="180" w:line="240" w:lineRule="auto"/>
        <w:ind w:left="0" w:right="0" w:firstLine="140"/>
        <w:jc w:val="left"/>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1</w:t>
      </w:r>
      <w:bookmarkEnd w:id="1073"/>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1071"/>
      <w:bookmarkEnd w:id="1072"/>
      <w:bookmarkEnd w:id="1074"/>
    </w:p>
    <w:p>
      <w:pPr>
        <w:pStyle w:val="Style24"/>
        <w:keepNext w:val="0"/>
        <w:keepLines w:val="0"/>
        <w:widowControl w:val="0"/>
        <w:shd w:val="clear" w:color="auto" w:fill="auto"/>
        <w:bidi w:val="0"/>
        <w:spacing w:before="0" w:after="0" w:line="350" w:lineRule="exact"/>
        <w:ind w:left="500" w:right="0" w:firstLine="0"/>
        <w:jc w:val="left"/>
      </w:pPr>
      <w:r>
        <w:rPr>
          <w:color w:val="000000"/>
          <w:spacing w:val="0"/>
          <w:w w:val="100"/>
          <w:position w:val="0"/>
        </w:rPr>
        <w:t>本公司对应收账款的预期信用损失的确定方法及会计处理方法详见本附注五、</w:t>
      </w:r>
      <w:r>
        <w:rPr>
          <w:color w:val="000000"/>
          <w:spacing w:val="0"/>
          <w:w w:val="100"/>
          <w:position w:val="0"/>
        </w:rPr>
        <w:t>（10） 6</w:t>
      </w:r>
      <w:r>
        <w:rPr>
          <w:color w:val="000000"/>
          <w:spacing w:val="0"/>
          <w:w w:val="100"/>
          <w:position w:val="0"/>
        </w:rPr>
        <w:t>.金融工具减值。 本公司在单项工具层面能以合理成本评估预期信用损失的充分证据的应收账款单独确定其信用损失。</w:t>
      </w:r>
    </w:p>
    <w:p>
      <w:pPr>
        <w:pStyle w:val="Style24"/>
        <w:keepNext w:val="0"/>
        <w:keepLines w:val="0"/>
        <w:widowControl w:val="0"/>
        <w:shd w:val="clear" w:color="auto" w:fill="auto"/>
        <w:bidi w:val="0"/>
        <w:spacing w:before="0" w:after="140" w:line="348" w:lineRule="exact"/>
        <w:ind w:left="140" w:right="0" w:firstLine="360"/>
        <w:jc w:val="left"/>
      </w:pPr>
      <w:r>
        <w:rPr>
          <w:color w:val="000000"/>
          <w:spacing w:val="0"/>
          <w:w w:val="100"/>
          <w:position w:val="0"/>
        </w:rPr>
        <w:t>当在单项工具层面无法以合理成本评估预期信用损失的充分证据时，本公司参考历史信用损失经验，结合当前状况以及 对未来经济状况的判断，依据信用风险特征将应收账款划分为若干组合，在组合基础上计算预期信用损失。确定组合的依据 如下：</w:t>
      </w:r>
    </w:p>
    <w:tbl>
      <w:tblPr>
        <w:tblOverlap w:val="never"/>
        <w:jc w:val="center"/>
        <w:tblLayout w:type="fixed"/>
      </w:tblPr>
      <w:tblGrid>
        <w:gridCol w:w="2794"/>
        <w:gridCol w:w="4421"/>
        <w:gridCol w:w="2981"/>
      </w:tblGrid>
      <w:tr>
        <w:trPr>
          <w:trHeight w:val="37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81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组合一：合并范围内关联方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合并范围内关联方在合并时进行抵销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8" w:lineRule="exact"/>
              <w:ind w:left="0" w:right="0" w:firstLine="0"/>
              <w:jc w:val="left"/>
            </w:pPr>
            <w:r>
              <w:rPr>
                <w:color w:val="000000"/>
                <w:spacing w:val="0"/>
                <w:w w:val="100"/>
                <w:position w:val="0"/>
              </w:rPr>
              <w:t>参考历史信用损失经验，结合当前 状况以及对未来经济状况的预期计 提坏账准备</w:t>
            </w:r>
          </w:p>
        </w:tc>
      </w:tr>
      <w:tr>
        <w:trPr>
          <w:trHeight w:val="83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组合二：账龄组合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2" w:lineRule="exact"/>
              <w:ind w:left="0" w:right="0" w:firstLine="0"/>
              <w:jc w:val="both"/>
            </w:pPr>
            <w:r>
              <w:rPr>
                <w:color w:val="000000"/>
                <w:spacing w:val="0"/>
                <w:w w:val="100"/>
                <w:position w:val="0"/>
              </w:rPr>
              <w:t>本公司根据以往的历史经验对应收款项计提比例作出 最佳估计，参考应收款项的账龄进行信用风险组合分 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0" w:right="0" w:firstLine="0"/>
              <w:jc w:val="left"/>
            </w:pPr>
            <w:r>
              <w:rPr>
                <w:color w:val="000000"/>
                <w:spacing w:val="0"/>
                <w:w w:val="100"/>
                <w:position w:val="0"/>
              </w:rPr>
              <w:t>按账龄与整个存续期预期信用损失 率对照表计提</w:t>
            </w:r>
          </w:p>
        </w:tc>
      </w:tr>
    </w:tbl>
    <w:p>
      <w:pPr>
        <w:widowControl w:val="0"/>
        <w:spacing w:after="939" w:line="1" w:lineRule="exact"/>
      </w:pPr>
    </w:p>
    <w:p>
      <w:pPr>
        <w:pStyle w:val="Style28"/>
        <w:keepNext/>
        <w:keepLines/>
        <w:widowControl w:val="0"/>
        <w:shd w:val="clear" w:color="auto" w:fill="auto"/>
        <w:bidi w:val="0"/>
        <w:spacing w:before="0" w:after="320" w:line="240" w:lineRule="auto"/>
        <w:ind w:left="0" w:right="0" w:firstLine="140"/>
        <w:jc w:val="left"/>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1</w:t>
      </w:r>
      <w:bookmarkEnd w:id="1077"/>
      <w:r>
        <w:rPr>
          <w:rFonts w:ascii="Times New Roman" w:eastAsia="Times New Roman" w:hAnsi="Times New Roman" w:cs="Times New Roman"/>
          <w:color w:val="000000"/>
          <w:spacing w:val="0"/>
          <w:w w:val="100"/>
          <w:position w:val="0"/>
        </w:rPr>
        <w:t>3</w:t>
      </w:r>
      <w:r>
        <w:rPr>
          <w:color w:val="000000"/>
          <w:spacing w:val="0"/>
          <w:w w:val="100"/>
          <w:position w:val="0"/>
        </w:rPr>
        <w:t>、应收款项融资</w:t>
      </w:r>
      <w:bookmarkEnd w:id="1075"/>
      <w:bookmarkEnd w:id="1076"/>
      <w:bookmarkEnd w:id="1078"/>
    </w:p>
    <w:p>
      <w:pPr>
        <w:pStyle w:val="Style24"/>
        <w:keepNext w:val="0"/>
        <w:keepLines w:val="0"/>
        <w:widowControl w:val="0"/>
        <w:shd w:val="clear" w:color="auto" w:fill="auto"/>
        <w:bidi w:val="0"/>
        <w:spacing w:before="0" w:after="140" w:line="240" w:lineRule="auto"/>
        <w:ind w:left="0" w:right="0" w:firstLine="500"/>
        <w:jc w:val="left"/>
      </w:pPr>
      <w:r>
        <w:rPr>
          <w:color w:val="000000"/>
          <w:spacing w:val="0"/>
          <w:w w:val="100"/>
          <w:position w:val="0"/>
        </w:rPr>
        <w:t>本公司对应收款项融资的预期信用损失的确定方法及会计处理方法详见本附注五、</w:t>
      </w:r>
      <w:r>
        <w:rPr>
          <w:color w:val="000000"/>
          <w:spacing w:val="0"/>
          <w:w w:val="100"/>
          <w:position w:val="0"/>
        </w:rPr>
        <w:t>（10） 6</w:t>
      </w:r>
      <w:r>
        <w:rPr>
          <w:color w:val="000000"/>
          <w:spacing w:val="0"/>
          <w:w w:val="100"/>
          <w:position w:val="0"/>
        </w:rPr>
        <w:t>.金融工具减值。</w:t>
      </w:r>
    </w:p>
    <w:p>
      <w:pPr>
        <w:pStyle w:val="Style28"/>
        <w:keepNext/>
        <w:keepLines/>
        <w:widowControl w:val="0"/>
        <w:shd w:val="clear" w:color="auto" w:fill="auto"/>
        <w:bidi w:val="0"/>
        <w:spacing w:before="0" w:after="340" w:line="240" w:lineRule="auto"/>
        <w:ind w:left="0" w:right="0" w:firstLine="0"/>
        <w:jc w:val="both"/>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1</w:t>
      </w:r>
      <w:bookmarkEnd w:id="1081"/>
      <w:r>
        <w:rPr>
          <w:rFonts w:ascii="Times New Roman" w:eastAsia="Times New Roman" w:hAnsi="Times New Roman" w:cs="Times New Roman"/>
          <w:color w:val="000000"/>
          <w:spacing w:val="0"/>
          <w:w w:val="100"/>
          <w:position w:val="0"/>
        </w:rPr>
        <w:t>4</w:t>
      </w:r>
      <w:r>
        <w:rPr>
          <w:color w:val="000000"/>
          <w:spacing w:val="0"/>
          <w:w w:val="100"/>
          <w:position w:val="0"/>
        </w:rPr>
        <w:t>、其他应收款</w:t>
      </w:r>
      <w:bookmarkEnd w:id="1079"/>
      <w:bookmarkEnd w:id="1080"/>
      <w:bookmarkEnd w:id="1082"/>
    </w:p>
    <w:p>
      <w:pPr>
        <w:pStyle w:val="Style24"/>
        <w:keepNext w:val="0"/>
        <w:keepLines w:val="0"/>
        <w:widowControl w:val="0"/>
        <w:shd w:val="clear" w:color="auto" w:fill="auto"/>
        <w:bidi w:val="0"/>
        <w:spacing w:before="0" w:after="120" w:line="240" w:lineRule="auto"/>
        <w:ind w:left="0" w:right="0" w:firstLine="480"/>
        <w:jc w:val="both"/>
      </w:pPr>
      <w:r>
        <w:rPr>
          <w:color w:val="000000"/>
          <w:spacing w:val="0"/>
          <w:w w:val="100"/>
          <w:position w:val="0"/>
        </w:rPr>
        <w:t>本公司对其他应收款的预期信用损失的确定方法及会计处理方法详见本附注五、</w:t>
      </w:r>
      <w:r>
        <w:rPr>
          <w:color w:val="000000"/>
          <w:spacing w:val="0"/>
          <w:w w:val="100"/>
          <w:position w:val="0"/>
        </w:rPr>
        <w:t>（10） 6</w:t>
      </w:r>
      <w:r>
        <w:rPr>
          <w:color w:val="000000"/>
          <w:spacing w:val="0"/>
          <w:w w:val="100"/>
          <w:position w:val="0"/>
        </w:rPr>
        <w:t>.金融工具减值。</w:t>
      </w:r>
    </w:p>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本公司对在单项工具层面能以合理成本评估预期信用损失的充分证据的其他应收款单独确定其信用损失。</w:t>
      </w:r>
    </w:p>
    <w:p>
      <w:pPr>
        <w:pStyle w:val="Style24"/>
        <w:keepNext w:val="0"/>
        <w:keepLines w:val="0"/>
        <w:widowControl w:val="0"/>
        <w:shd w:val="clear" w:color="auto" w:fill="auto"/>
        <w:bidi w:val="0"/>
        <w:spacing w:before="0" w:after="120" w:line="355" w:lineRule="exact"/>
        <w:ind w:left="0" w:right="0" w:firstLine="480"/>
        <w:jc w:val="both"/>
      </w:pPr>
      <w:r>
        <w:rPr>
          <w:color w:val="000000"/>
          <w:spacing w:val="0"/>
          <w:w w:val="100"/>
          <w:position w:val="0"/>
        </w:rPr>
        <w:t>当在单项工具层面无法以合理成本评估预期信用损失的充分证据时，本公司参考历史信用损失经验，结合当前状况以及 对未来经济状况的判断，依据信用风险特征将其他应收款划分为若干组合，在组合基础上计算预期信用损失。确定组合的依 据如下：</w:t>
      </w:r>
    </w:p>
    <w:tbl>
      <w:tblPr>
        <w:tblOverlap w:val="never"/>
        <w:jc w:val="center"/>
        <w:tblLayout w:type="fixed"/>
      </w:tblPr>
      <w:tblGrid>
        <w:gridCol w:w="2707"/>
        <w:gridCol w:w="3672"/>
        <w:gridCol w:w="3538"/>
      </w:tblGrid>
      <w:tr>
        <w:trPr>
          <w:trHeight w:val="379"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57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组合一：合并范围内关联方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合并范围内关联方在合并时进行抵销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参考历史信用损失经验，结合当前状况以 及对未来经济状况的预期计提坏账准备</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组合二：账龄组合</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本公司根据以往的历史经验对应收款项计提</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0" w:right="0" w:firstLine="0"/>
              <w:jc w:val="left"/>
            </w:pPr>
            <w:r>
              <w:rPr>
                <w:color w:val="000000"/>
                <w:spacing w:val="0"/>
                <w:w w:val="100"/>
                <w:position w:val="0"/>
              </w:rPr>
              <w:t>按账龄与整个存续期预期信用损失率对照 表计提</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其中：押金、保证金款项</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比例作出最佳估计，参考应收款项的账龄进</w:t>
            </w:r>
          </w:p>
        </w:tc>
        <w:tc>
          <w:tcPr>
            <w:vMerge/>
            <w:tcBorders>
              <w:left w:val="single" w:sz="4"/>
            </w:tcBorders>
            <w:shd w:val="clear" w:color="auto" w:fill="FFFFFF"/>
            <w:vAlign w:val="center"/>
          </w:tcPr>
          <w:p>
            <w:pPr/>
          </w:p>
        </w:tc>
      </w:tr>
      <w:tr>
        <w:trPr>
          <w:trHeight w:val="379"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往来及其他款项</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行信用风险组合分类</w:t>
            </w:r>
          </w:p>
        </w:tc>
        <w:tc>
          <w:tcPr>
            <w:vMerge/>
            <w:tcBorders>
              <w:left w:val="single" w:sz="4"/>
              <w:bottom w:val="single" w:sz="4"/>
            </w:tcBorders>
            <w:shd w:val="clear" w:color="auto" w:fill="FFFFFF"/>
            <w:vAlign w:val="center"/>
          </w:tcPr>
          <w:p>
            <w:pPr/>
          </w:p>
        </w:tc>
      </w:tr>
    </w:tbl>
    <w:p>
      <w:pPr>
        <w:widowControl w:val="0"/>
        <w:spacing w:after="519" w:line="1" w:lineRule="exact"/>
      </w:pPr>
    </w:p>
    <w:p>
      <w:pPr>
        <w:pStyle w:val="Style28"/>
        <w:keepNext/>
        <w:keepLines/>
        <w:widowControl w:val="0"/>
        <w:shd w:val="clear" w:color="auto" w:fill="auto"/>
        <w:bidi w:val="0"/>
        <w:spacing w:before="0" w:after="240" w:line="355" w:lineRule="exact"/>
        <w:ind w:left="0" w:right="0" w:firstLine="0"/>
        <w:jc w:val="both"/>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1</w:t>
      </w:r>
      <w:bookmarkEnd w:id="1085"/>
      <w:r>
        <w:rPr>
          <w:rFonts w:ascii="Times New Roman" w:eastAsia="Times New Roman" w:hAnsi="Times New Roman" w:cs="Times New Roman"/>
          <w:color w:val="000000"/>
          <w:spacing w:val="0"/>
          <w:w w:val="100"/>
          <w:position w:val="0"/>
        </w:rPr>
        <w:t>5</w:t>
      </w:r>
      <w:r>
        <w:rPr>
          <w:color w:val="000000"/>
          <w:spacing w:val="0"/>
          <w:w w:val="100"/>
          <w:position w:val="0"/>
        </w:rPr>
        <w:t>、存货</w:t>
      </w:r>
      <w:bookmarkEnd w:id="1083"/>
      <w:bookmarkEnd w:id="1084"/>
      <w:bookmarkEnd w:id="1086"/>
    </w:p>
    <w:p>
      <w:pPr>
        <w:pStyle w:val="Style28"/>
        <w:keepNext/>
        <w:keepLines/>
        <w:widowControl w:val="0"/>
        <w:numPr>
          <w:ilvl w:val="0"/>
          <w:numId w:val="59"/>
        </w:numPr>
        <w:shd w:val="clear" w:color="auto" w:fill="auto"/>
        <w:tabs>
          <w:tab w:pos="929" w:val="left"/>
        </w:tabs>
        <w:bidi w:val="0"/>
        <w:spacing w:before="0" w:after="0" w:line="355" w:lineRule="exact"/>
        <w:ind w:left="0" w:right="0" w:firstLine="560"/>
        <w:jc w:val="both"/>
      </w:pPr>
      <w:bookmarkStart w:id="1083" w:name="bookmark1083"/>
      <w:bookmarkStart w:id="1084" w:name="bookmark1084"/>
      <w:bookmarkStart w:id="1087" w:name="bookmark1087"/>
      <w:bookmarkStart w:id="1088" w:name="bookmark1088"/>
      <w:bookmarkEnd w:id="1087"/>
      <w:r>
        <w:rPr>
          <w:color w:val="000000"/>
          <w:spacing w:val="0"/>
          <w:w w:val="100"/>
          <w:position w:val="0"/>
        </w:rPr>
        <w:t>存货的分类</w:t>
      </w:r>
      <w:bookmarkEnd w:id="1083"/>
      <w:bookmarkEnd w:id="1084"/>
      <w:bookmarkEnd w:id="1088"/>
    </w:p>
    <w:p>
      <w:pPr>
        <w:pStyle w:val="Style24"/>
        <w:keepNext w:val="0"/>
        <w:keepLines w:val="0"/>
        <w:widowControl w:val="0"/>
        <w:shd w:val="clear" w:color="auto" w:fill="auto"/>
        <w:bidi w:val="0"/>
        <w:spacing w:before="0" w:after="0" w:line="355" w:lineRule="exact"/>
        <w:ind w:left="0" w:right="0" w:firstLine="480"/>
        <w:jc w:val="both"/>
      </w:pPr>
      <w:r>
        <w:rPr>
          <w:color w:val="000000"/>
          <w:spacing w:val="0"/>
          <w:w w:val="100"/>
          <w:position w:val="0"/>
        </w:rPr>
        <w:t>存货是指本公司在日常活动中持有以备出售的产成品或商品、处在生产过程中的在产品、在生产过程或提供劳务过程中 耗用的材料和物料等。主要包括原材料、委托加工物资、在产品、自制半成品、产成品（库存商品）、发出商品等。</w:t>
      </w:r>
    </w:p>
    <w:p>
      <w:pPr>
        <w:pStyle w:val="Style28"/>
        <w:keepNext/>
        <w:keepLines/>
        <w:widowControl w:val="0"/>
        <w:numPr>
          <w:ilvl w:val="0"/>
          <w:numId w:val="59"/>
        </w:numPr>
        <w:shd w:val="clear" w:color="auto" w:fill="auto"/>
        <w:tabs>
          <w:tab w:pos="929" w:val="left"/>
        </w:tabs>
        <w:bidi w:val="0"/>
        <w:spacing w:before="0" w:after="0" w:line="355" w:lineRule="exact"/>
        <w:ind w:left="0" w:right="0" w:firstLine="560"/>
        <w:jc w:val="both"/>
      </w:pPr>
      <w:bookmarkStart w:id="1089" w:name="bookmark1089"/>
      <w:bookmarkStart w:id="1090" w:name="bookmark1090"/>
      <w:bookmarkStart w:id="1091" w:name="bookmark1091"/>
      <w:bookmarkStart w:id="1092" w:name="bookmark1092"/>
      <w:bookmarkEnd w:id="1091"/>
      <w:r>
        <w:rPr>
          <w:color w:val="000000"/>
          <w:spacing w:val="0"/>
          <w:w w:val="100"/>
          <w:position w:val="0"/>
        </w:rPr>
        <w:t>存货的计价方法</w:t>
      </w:r>
      <w:bookmarkEnd w:id="1089"/>
      <w:bookmarkEnd w:id="1090"/>
      <w:bookmarkEnd w:id="1092"/>
    </w:p>
    <w:p>
      <w:pPr>
        <w:pStyle w:val="Style24"/>
        <w:keepNext w:val="0"/>
        <w:keepLines w:val="0"/>
        <w:widowControl w:val="0"/>
        <w:shd w:val="clear" w:color="auto" w:fill="auto"/>
        <w:bidi w:val="0"/>
        <w:spacing w:before="0" w:after="0" w:line="351" w:lineRule="exact"/>
        <w:ind w:left="0" w:right="0" w:firstLine="480"/>
        <w:jc w:val="both"/>
      </w:pPr>
      <w:r>
        <w:rPr>
          <w:color w:val="000000"/>
          <w:spacing w:val="0"/>
          <w:w w:val="100"/>
          <w:position w:val="0"/>
        </w:rPr>
        <w:t>存货在取得时，按成本进行初始计量，包括采购成本、加工成本和其他成本。存货发出时按月末一次加权平均法计价。</w:t>
      </w:r>
    </w:p>
    <w:p>
      <w:pPr>
        <w:pStyle w:val="Style28"/>
        <w:keepNext/>
        <w:keepLines/>
        <w:widowControl w:val="0"/>
        <w:numPr>
          <w:ilvl w:val="0"/>
          <w:numId w:val="59"/>
        </w:numPr>
        <w:shd w:val="clear" w:color="auto" w:fill="auto"/>
        <w:tabs>
          <w:tab w:pos="929" w:val="left"/>
        </w:tabs>
        <w:bidi w:val="0"/>
        <w:spacing w:before="0" w:after="0" w:line="355" w:lineRule="exact"/>
        <w:ind w:left="0" w:right="0" w:firstLine="560"/>
        <w:jc w:val="both"/>
      </w:pPr>
      <w:bookmarkStart w:id="1093" w:name="bookmark1093"/>
      <w:bookmarkStart w:id="1094" w:name="bookmark1094"/>
      <w:bookmarkStart w:id="1095" w:name="bookmark1095"/>
      <w:bookmarkStart w:id="1096" w:name="bookmark1096"/>
      <w:bookmarkEnd w:id="1095"/>
      <w:r>
        <w:rPr>
          <w:color w:val="000000"/>
          <w:spacing w:val="0"/>
          <w:w w:val="100"/>
          <w:position w:val="0"/>
        </w:rPr>
        <w:t>存货可变现净值的确定依据及存货跌价准备的计提方法</w:t>
      </w:r>
      <w:bookmarkEnd w:id="1093"/>
      <w:bookmarkEnd w:id="1094"/>
      <w:bookmarkEnd w:id="1096"/>
    </w:p>
    <w:p>
      <w:pPr>
        <w:pStyle w:val="Style24"/>
        <w:keepNext w:val="0"/>
        <w:keepLines w:val="0"/>
        <w:widowControl w:val="0"/>
        <w:shd w:val="clear" w:color="auto" w:fill="auto"/>
        <w:bidi w:val="0"/>
        <w:spacing w:before="0" w:after="0" w:line="351" w:lineRule="exact"/>
        <w:ind w:left="0" w:right="0" w:firstLine="480"/>
        <w:jc w:val="both"/>
      </w:pPr>
      <w:r>
        <w:rPr>
          <w:color w:val="000000"/>
          <w:spacing w:val="0"/>
          <w:w w:val="100"/>
          <w:position w:val="0"/>
        </w:rPr>
        <w:t>期末对存货进行全面清查后，按存货的成本与可变现净值孰低提取或调整存货跌价准备。产成品、库存商品和用于出售 的材料等直接用于出售的商品存货，在正常生产经营过程中，以该存货的估计售价减去估计的销售费用和相关税费后的金额, 确定其可变现净值；需要经过加工的材料存货，在正常生产经营过程中，以所生产的产成品的估计售价减去至完工时估计将 要发生的成本、估计的销售费用和相关税费后的金额，确定其可变现净值；为执行销售合同或者劳务合同而持有的存货，其 可变现净值以合同价格为基础计算，若持有存货的数量多于销售合同订购数量的，超出部分的存货的可变现净值以一般销售 价格为基础计算。</w:t>
      </w:r>
    </w:p>
    <w:p>
      <w:pPr>
        <w:pStyle w:val="Style24"/>
        <w:keepNext w:val="0"/>
        <w:keepLines w:val="0"/>
        <w:widowControl w:val="0"/>
        <w:shd w:val="clear" w:color="auto" w:fill="auto"/>
        <w:bidi w:val="0"/>
        <w:spacing w:before="0" w:after="0" w:line="351" w:lineRule="exact"/>
        <w:ind w:left="0" w:right="0" w:firstLine="480"/>
        <w:jc w:val="both"/>
      </w:pPr>
      <w:r>
        <w:rPr>
          <w:color w:val="000000"/>
          <w:spacing w:val="0"/>
          <w:w w:val="100"/>
          <w:position w:val="0"/>
        </w:rPr>
        <w:t>期末按照单个存货项目计提存货跌价准备；但对于数量繁多、单价较低的存货，按照存货类别计提存货跌价准备；与在 同一地区生产和销售的产品系列相关、具有相同或类似最终用途或目的，且难以与其他项目分开计量的存货，则合并计提存 货跌价准备。</w:t>
      </w:r>
    </w:p>
    <w:p>
      <w:pPr>
        <w:pStyle w:val="Style24"/>
        <w:keepNext w:val="0"/>
        <w:keepLines w:val="0"/>
        <w:widowControl w:val="0"/>
        <w:shd w:val="clear" w:color="auto" w:fill="auto"/>
        <w:bidi w:val="0"/>
        <w:spacing w:before="0" w:after="0" w:line="351" w:lineRule="exact"/>
        <w:ind w:left="0" w:right="0" w:firstLine="480"/>
        <w:jc w:val="both"/>
      </w:pPr>
      <w:r>
        <w:rPr>
          <w:color w:val="000000"/>
          <w:spacing w:val="0"/>
          <w:w w:val="100"/>
          <w:position w:val="0"/>
        </w:rPr>
        <w:t>以前减记存货价值的影响因素已经消失的，减记的金额予以恢复，并在原已计提的存货跌价准备金额内转回，转回的金 额计入当期损益。</w:t>
      </w:r>
    </w:p>
    <w:p>
      <w:pPr>
        <w:pStyle w:val="Style28"/>
        <w:keepNext/>
        <w:keepLines/>
        <w:widowControl w:val="0"/>
        <w:numPr>
          <w:ilvl w:val="0"/>
          <w:numId w:val="59"/>
        </w:numPr>
        <w:shd w:val="clear" w:color="auto" w:fill="auto"/>
        <w:tabs>
          <w:tab w:pos="929" w:val="left"/>
        </w:tabs>
        <w:bidi w:val="0"/>
        <w:spacing w:before="0" w:after="0" w:line="355" w:lineRule="exact"/>
        <w:ind w:left="0" w:right="0" w:firstLine="560"/>
        <w:jc w:val="both"/>
      </w:pPr>
      <w:bookmarkStart w:id="1097" w:name="bookmark1097"/>
      <w:bookmarkStart w:id="1098" w:name="bookmark1098"/>
      <w:bookmarkStart w:id="1099" w:name="bookmark1099"/>
      <w:bookmarkStart w:id="1100" w:name="bookmark1100"/>
      <w:bookmarkEnd w:id="1099"/>
      <w:r>
        <w:rPr>
          <w:color w:val="000000"/>
          <w:spacing w:val="0"/>
          <w:w w:val="100"/>
          <w:position w:val="0"/>
        </w:rPr>
        <w:t>存货的盘存制度</w:t>
      </w:r>
      <w:bookmarkEnd w:id="1097"/>
      <w:bookmarkEnd w:id="1098"/>
      <w:bookmarkEnd w:id="1100"/>
    </w:p>
    <w:p>
      <w:pPr>
        <w:pStyle w:val="Style24"/>
        <w:keepNext w:val="0"/>
        <w:keepLines w:val="0"/>
        <w:widowControl w:val="0"/>
        <w:shd w:val="clear" w:color="auto" w:fill="auto"/>
        <w:bidi w:val="0"/>
        <w:spacing w:before="0" w:after="0" w:line="351" w:lineRule="exact"/>
        <w:ind w:left="0" w:right="0" w:firstLine="480"/>
        <w:jc w:val="both"/>
      </w:pPr>
      <w:r>
        <w:rPr>
          <w:color w:val="000000"/>
          <w:spacing w:val="0"/>
          <w:w w:val="100"/>
          <w:position w:val="0"/>
        </w:rPr>
        <w:t>采用永续盘存制。</w:t>
      </w:r>
    </w:p>
    <w:p>
      <w:pPr>
        <w:pStyle w:val="Style28"/>
        <w:keepNext/>
        <w:keepLines/>
        <w:widowControl w:val="0"/>
        <w:numPr>
          <w:ilvl w:val="0"/>
          <w:numId w:val="59"/>
        </w:numPr>
        <w:shd w:val="clear" w:color="auto" w:fill="auto"/>
        <w:tabs>
          <w:tab w:pos="929" w:val="left"/>
        </w:tabs>
        <w:bidi w:val="0"/>
        <w:spacing w:before="0" w:after="0" w:line="355" w:lineRule="exact"/>
        <w:ind w:left="0" w:right="0" w:firstLine="560"/>
        <w:jc w:val="left"/>
      </w:pPr>
      <w:bookmarkStart w:id="1101" w:name="bookmark1101"/>
      <w:bookmarkStart w:id="1102" w:name="bookmark1102"/>
      <w:bookmarkStart w:id="1103" w:name="bookmark1103"/>
      <w:bookmarkStart w:id="1104" w:name="bookmark1104"/>
      <w:bookmarkEnd w:id="1103"/>
      <w:r>
        <w:rPr>
          <w:color w:val="000000"/>
          <w:spacing w:val="0"/>
          <w:w w:val="100"/>
          <w:position w:val="0"/>
        </w:rPr>
        <w:t>低值易耗品和包装物的摊销方法</w:t>
      </w:r>
      <w:bookmarkEnd w:id="1101"/>
      <w:bookmarkEnd w:id="1102"/>
      <w:bookmarkEnd w:id="1104"/>
    </w:p>
    <w:p>
      <w:pPr>
        <w:pStyle w:val="Style24"/>
        <w:keepNext w:val="0"/>
        <w:keepLines w:val="0"/>
        <w:widowControl w:val="0"/>
        <w:shd w:val="clear" w:color="auto" w:fill="auto"/>
        <w:tabs>
          <w:tab w:pos="929" w:val="left"/>
        </w:tabs>
        <w:bidi w:val="0"/>
        <w:spacing w:before="0" w:after="0" w:line="351" w:lineRule="exact"/>
        <w:ind w:left="0" w:right="0" w:firstLine="480"/>
        <w:jc w:val="both"/>
      </w:pPr>
      <w:bookmarkStart w:id="1105" w:name="bookmark1105"/>
      <w:r>
        <w:rPr>
          <w:color w:val="000000"/>
          <w:spacing w:val="0"/>
          <w:w w:val="100"/>
          <w:position w:val="0"/>
        </w:rPr>
        <w:t>（</w:t>
      </w:r>
      <w:bookmarkEnd w:id="1105"/>
      <w:r>
        <w:rPr>
          <w:color w:val="000000"/>
          <w:spacing w:val="0"/>
          <w:w w:val="100"/>
          <w:position w:val="0"/>
        </w:rPr>
        <w:t>1）</w:t>
        <w:tab/>
      </w:r>
      <w:r>
        <w:rPr>
          <w:color w:val="000000"/>
          <w:spacing w:val="0"/>
          <w:w w:val="100"/>
          <w:position w:val="0"/>
        </w:rPr>
        <w:t>低值易耗品采用一次转销法；</w:t>
      </w:r>
    </w:p>
    <w:p>
      <w:pPr>
        <w:pStyle w:val="Style24"/>
        <w:keepNext w:val="0"/>
        <w:keepLines w:val="0"/>
        <w:widowControl w:val="0"/>
        <w:shd w:val="clear" w:color="auto" w:fill="auto"/>
        <w:tabs>
          <w:tab w:pos="929" w:val="left"/>
        </w:tabs>
        <w:bidi w:val="0"/>
        <w:spacing w:before="0" w:after="0" w:line="351" w:lineRule="exact"/>
        <w:ind w:left="0" w:right="0" w:firstLine="480"/>
        <w:jc w:val="both"/>
      </w:pPr>
      <w:bookmarkStart w:id="1106" w:name="bookmark1106"/>
      <w:r>
        <w:rPr>
          <w:color w:val="000000"/>
          <w:spacing w:val="0"/>
          <w:w w:val="100"/>
          <w:position w:val="0"/>
        </w:rPr>
        <w:t>（</w:t>
      </w:r>
      <w:bookmarkEnd w:id="1106"/>
      <w:r>
        <w:rPr>
          <w:color w:val="000000"/>
          <w:spacing w:val="0"/>
          <w:w w:val="100"/>
          <w:position w:val="0"/>
        </w:rPr>
        <w:t>2）</w:t>
        <w:tab/>
      </w:r>
      <w:r>
        <w:rPr>
          <w:color w:val="000000"/>
          <w:spacing w:val="0"/>
          <w:w w:val="100"/>
          <w:position w:val="0"/>
        </w:rPr>
        <w:t>包装物采用一次转销法。</w:t>
      </w:r>
    </w:p>
    <w:p>
      <w:pPr>
        <w:pStyle w:val="Style24"/>
        <w:keepNext w:val="0"/>
        <w:keepLines w:val="0"/>
        <w:widowControl w:val="0"/>
        <w:shd w:val="clear" w:color="auto" w:fill="auto"/>
        <w:tabs>
          <w:tab w:pos="929" w:val="left"/>
        </w:tabs>
        <w:bidi w:val="0"/>
        <w:spacing w:before="0" w:after="0" w:line="351" w:lineRule="exact"/>
        <w:ind w:left="0" w:right="0" w:firstLine="480"/>
        <w:jc w:val="both"/>
      </w:pPr>
      <w:bookmarkStart w:id="1107" w:name="bookmark1107"/>
      <w:r>
        <w:rPr>
          <w:color w:val="000000"/>
          <w:spacing w:val="0"/>
          <w:w w:val="100"/>
          <w:position w:val="0"/>
        </w:rPr>
        <w:t>（</w:t>
      </w:r>
      <w:bookmarkEnd w:id="1107"/>
      <w:r>
        <w:rPr>
          <w:color w:val="000000"/>
          <w:spacing w:val="0"/>
          <w:w w:val="100"/>
          <w:position w:val="0"/>
        </w:rPr>
        <w:t>3）</w:t>
        <w:tab/>
      </w:r>
      <w:r>
        <w:rPr>
          <w:color w:val="000000"/>
          <w:spacing w:val="0"/>
          <w:w w:val="100"/>
          <w:position w:val="0"/>
        </w:rPr>
        <w:t>其他周转材料采用一次转销法摊销。</w:t>
      </w:r>
    </w:p>
    <w:p>
      <w:pPr>
        <w:pStyle w:val="Style28"/>
        <w:keepNext/>
        <w:keepLines/>
        <w:widowControl w:val="0"/>
        <w:shd w:val="clear" w:color="auto" w:fill="auto"/>
        <w:tabs>
          <w:tab w:pos="474" w:val="left"/>
        </w:tabs>
        <w:bidi w:val="0"/>
        <w:spacing w:before="0" w:after="220" w:line="355" w:lineRule="exact"/>
        <w:ind w:left="0" w:right="0" w:firstLine="0"/>
        <w:jc w:val="both"/>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1</w:t>
      </w:r>
      <w:bookmarkEnd w:id="1110"/>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1108"/>
      <w:bookmarkEnd w:id="1109"/>
      <w:bookmarkEnd w:id="1111"/>
    </w:p>
    <w:p>
      <w:pPr>
        <w:pStyle w:val="Style24"/>
        <w:keepNext w:val="0"/>
        <w:keepLines w:val="0"/>
        <w:widowControl w:val="0"/>
        <w:shd w:val="clear" w:color="auto" w:fill="auto"/>
        <w:bidi w:val="0"/>
        <w:spacing w:before="0" w:after="0" w:line="350" w:lineRule="exact"/>
        <w:ind w:left="0" w:right="0" w:firstLine="360"/>
        <w:jc w:val="both"/>
      </w:pPr>
      <w:r>
        <w:rPr>
          <w:color w:val="000000"/>
          <w:spacing w:val="0"/>
          <w:w w:val="100"/>
          <w:position w:val="0"/>
        </w:rPr>
        <w:t>本公司已向客户转让商品而有权收取对价的权利，且该权利取决于时间流逝之外的其他因素的，确认为合同资产。本公 司拥有的无条件(即，仅取决于时间流逝)向客户收取对价的权利作为应收款项单独列示。</w:t>
      </w:r>
    </w:p>
    <w:p>
      <w:pPr>
        <w:pStyle w:val="Style24"/>
        <w:keepNext w:val="0"/>
        <w:keepLines w:val="0"/>
        <w:widowControl w:val="0"/>
        <w:shd w:val="clear" w:color="auto" w:fill="auto"/>
        <w:bidi w:val="0"/>
        <w:spacing w:before="0" w:after="360" w:line="350" w:lineRule="exact"/>
        <w:ind w:left="0" w:right="0" w:firstLine="360"/>
        <w:jc w:val="both"/>
      </w:pPr>
      <w:r>
        <w:rPr>
          <w:color w:val="000000"/>
          <w:spacing w:val="0"/>
          <w:w w:val="100"/>
          <w:position w:val="0"/>
        </w:rPr>
        <w:t>本公司对合同资产的预期信用损失的确定方法及会计处理方法详见本附注五、</w:t>
      </w:r>
      <w:r>
        <w:rPr>
          <w:color w:val="000000"/>
          <w:spacing w:val="0"/>
          <w:w w:val="100"/>
          <w:position w:val="0"/>
        </w:rPr>
        <w:t>(10) 6</w:t>
      </w:r>
      <w:r>
        <w:rPr>
          <w:color w:val="000000"/>
          <w:spacing w:val="0"/>
          <w:w w:val="100"/>
          <w:position w:val="0"/>
        </w:rPr>
        <w:t>.金融工具减值。</w:t>
      </w:r>
    </w:p>
    <w:p>
      <w:pPr>
        <w:pStyle w:val="Style28"/>
        <w:keepNext/>
        <w:keepLines/>
        <w:widowControl w:val="0"/>
        <w:shd w:val="clear" w:color="auto" w:fill="auto"/>
        <w:tabs>
          <w:tab w:pos="474" w:val="left"/>
        </w:tabs>
        <w:bidi w:val="0"/>
        <w:spacing w:before="0" w:after="220" w:line="355" w:lineRule="exact"/>
        <w:ind w:left="0" w:right="0" w:firstLine="0"/>
        <w:jc w:val="both"/>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1</w:t>
      </w:r>
      <w:bookmarkEnd w:id="1114"/>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1112"/>
      <w:bookmarkEnd w:id="1113"/>
      <w:bookmarkEnd w:id="1115"/>
    </w:p>
    <w:p>
      <w:pPr>
        <w:pStyle w:val="Style28"/>
        <w:keepNext/>
        <w:keepLines/>
        <w:widowControl w:val="0"/>
        <w:numPr>
          <w:ilvl w:val="0"/>
          <w:numId w:val="61"/>
        </w:numPr>
        <w:shd w:val="clear" w:color="auto" w:fill="auto"/>
        <w:tabs>
          <w:tab w:pos="774" w:val="left"/>
        </w:tabs>
        <w:bidi w:val="0"/>
        <w:spacing w:before="0" w:after="0" w:line="353" w:lineRule="exact"/>
        <w:ind w:left="0" w:right="0" w:firstLine="440"/>
        <w:jc w:val="both"/>
      </w:pPr>
      <w:bookmarkStart w:id="1112" w:name="bookmark1112"/>
      <w:bookmarkStart w:id="1113" w:name="bookmark1113"/>
      <w:bookmarkStart w:id="1116" w:name="bookmark1116"/>
      <w:bookmarkStart w:id="1117" w:name="bookmark1117"/>
      <w:bookmarkEnd w:id="1116"/>
      <w:r>
        <w:rPr>
          <w:color w:val="000000"/>
          <w:spacing w:val="0"/>
          <w:w w:val="100"/>
          <w:position w:val="0"/>
        </w:rPr>
        <w:t>合同履约成本</w:t>
      </w:r>
      <w:bookmarkEnd w:id="1112"/>
      <w:bookmarkEnd w:id="1113"/>
      <w:bookmarkEnd w:id="1117"/>
    </w:p>
    <w:p>
      <w:pPr>
        <w:pStyle w:val="Style24"/>
        <w:keepNext w:val="0"/>
        <w:keepLines w:val="0"/>
        <w:widowControl w:val="0"/>
        <w:shd w:val="clear" w:color="auto" w:fill="auto"/>
        <w:bidi w:val="0"/>
        <w:spacing w:before="0" w:after="0" w:line="353" w:lineRule="exact"/>
        <w:ind w:left="0" w:right="0" w:firstLine="360"/>
        <w:jc w:val="both"/>
      </w:pPr>
      <w:r>
        <w:rPr>
          <w:color w:val="000000"/>
          <w:spacing w:val="0"/>
          <w:w w:val="100"/>
          <w:position w:val="0"/>
        </w:rPr>
        <w:t>本公司对于为履行合同发生的成本，不属于除收入准则外的其他企业会计准则范围且同时满足下列条件的作为合同履约 成本确认为一项资产：</w:t>
      </w:r>
    </w:p>
    <w:p>
      <w:pPr>
        <w:pStyle w:val="Style24"/>
        <w:keepNext w:val="0"/>
        <w:keepLines w:val="0"/>
        <w:widowControl w:val="0"/>
        <w:numPr>
          <w:ilvl w:val="0"/>
          <w:numId w:val="63"/>
        </w:numPr>
        <w:shd w:val="clear" w:color="auto" w:fill="auto"/>
        <w:tabs>
          <w:tab w:pos="901" w:val="left"/>
        </w:tabs>
        <w:bidi w:val="0"/>
        <w:spacing w:before="0" w:after="0" w:line="353" w:lineRule="exact"/>
        <w:ind w:left="0" w:right="0" w:firstLine="360"/>
        <w:jc w:val="both"/>
      </w:pPr>
      <w:bookmarkStart w:id="1118" w:name="bookmark1118"/>
      <w:bookmarkEnd w:id="1118"/>
      <w:r>
        <w:rPr>
          <w:color w:val="000000"/>
          <w:spacing w:val="0"/>
          <w:w w:val="100"/>
          <w:position w:val="0"/>
        </w:rPr>
        <w:t>该成本与一份当前或预期取得的合同直接相关，包括直接人工、直接材料、制造费用(或类似费用)、明确由客户 承担的成本以及仅因该合同而发生的其他成本；</w:t>
      </w:r>
    </w:p>
    <w:p>
      <w:pPr>
        <w:pStyle w:val="Style24"/>
        <w:keepNext w:val="0"/>
        <w:keepLines w:val="0"/>
        <w:widowControl w:val="0"/>
        <w:numPr>
          <w:ilvl w:val="0"/>
          <w:numId w:val="63"/>
        </w:numPr>
        <w:shd w:val="clear" w:color="auto" w:fill="auto"/>
        <w:tabs>
          <w:tab w:pos="805" w:val="left"/>
        </w:tabs>
        <w:bidi w:val="0"/>
        <w:spacing w:before="0" w:after="0" w:line="353" w:lineRule="exact"/>
        <w:ind w:left="0" w:right="0" w:firstLine="360"/>
        <w:jc w:val="both"/>
      </w:pPr>
      <w:bookmarkStart w:id="1119" w:name="bookmark1119"/>
      <w:bookmarkEnd w:id="1119"/>
      <w:r>
        <w:rPr>
          <w:color w:val="000000"/>
          <w:spacing w:val="0"/>
          <w:w w:val="100"/>
          <w:position w:val="0"/>
        </w:rPr>
        <w:t>该成本增加了企业未来用于履行履约义务的资源。</w:t>
      </w:r>
    </w:p>
    <w:p>
      <w:pPr>
        <w:pStyle w:val="Style24"/>
        <w:keepNext w:val="0"/>
        <w:keepLines w:val="0"/>
        <w:widowControl w:val="0"/>
        <w:numPr>
          <w:ilvl w:val="0"/>
          <w:numId w:val="63"/>
        </w:numPr>
        <w:shd w:val="clear" w:color="auto" w:fill="auto"/>
        <w:tabs>
          <w:tab w:pos="805" w:val="left"/>
        </w:tabs>
        <w:bidi w:val="0"/>
        <w:spacing w:before="0" w:after="0" w:line="353" w:lineRule="exact"/>
        <w:ind w:left="0" w:right="0" w:firstLine="360"/>
        <w:jc w:val="both"/>
      </w:pPr>
      <w:bookmarkStart w:id="1120" w:name="bookmark1120"/>
      <w:bookmarkEnd w:id="1120"/>
      <w:r>
        <w:rPr>
          <w:color w:val="000000"/>
          <w:spacing w:val="0"/>
          <w:w w:val="100"/>
          <w:position w:val="0"/>
        </w:rPr>
        <w:t>该成本预期能够收回。</w:t>
      </w:r>
    </w:p>
    <w:p>
      <w:pPr>
        <w:pStyle w:val="Style24"/>
        <w:keepNext w:val="0"/>
        <w:keepLines w:val="0"/>
        <w:widowControl w:val="0"/>
        <w:shd w:val="clear" w:color="auto" w:fill="auto"/>
        <w:bidi w:val="0"/>
        <w:spacing w:before="0" w:after="0" w:line="353" w:lineRule="exact"/>
        <w:ind w:left="0" w:right="0" w:firstLine="360"/>
        <w:jc w:val="both"/>
      </w:pPr>
      <w:r>
        <w:rPr>
          <w:color w:val="000000"/>
          <w:spacing w:val="0"/>
          <w:w w:val="100"/>
          <w:position w:val="0"/>
        </w:rPr>
        <w:t>该资产根据其初始确认时摊销期限是否超过一个正常营业周期在存货或其他非流动资产中列报。</w:t>
      </w:r>
    </w:p>
    <w:p>
      <w:pPr>
        <w:pStyle w:val="Style28"/>
        <w:keepNext/>
        <w:keepLines/>
        <w:widowControl w:val="0"/>
        <w:numPr>
          <w:ilvl w:val="0"/>
          <w:numId w:val="61"/>
        </w:numPr>
        <w:shd w:val="clear" w:color="auto" w:fill="auto"/>
        <w:tabs>
          <w:tab w:pos="784" w:val="left"/>
        </w:tabs>
        <w:bidi w:val="0"/>
        <w:spacing w:before="0" w:after="0" w:line="355" w:lineRule="exact"/>
        <w:ind w:left="0" w:right="0" w:firstLine="440"/>
        <w:jc w:val="both"/>
      </w:pPr>
      <w:bookmarkStart w:id="1121" w:name="bookmark1121"/>
      <w:bookmarkStart w:id="1122" w:name="bookmark1122"/>
      <w:bookmarkStart w:id="1123" w:name="bookmark1123"/>
      <w:bookmarkStart w:id="1124" w:name="bookmark1124"/>
      <w:bookmarkEnd w:id="1123"/>
      <w:r>
        <w:rPr>
          <w:color w:val="000000"/>
          <w:spacing w:val="0"/>
          <w:w w:val="100"/>
          <w:position w:val="0"/>
        </w:rPr>
        <w:t>合同取得成本</w:t>
      </w:r>
      <w:bookmarkEnd w:id="1121"/>
      <w:bookmarkEnd w:id="1122"/>
      <w:bookmarkEnd w:id="1124"/>
    </w:p>
    <w:p>
      <w:pPr>
        <w:pStyle w:val="Style24"/>
        <w:keepNext w:val="0"/>
        <w:keepLines w:val="0"/>
        <w:widowControl w:val="0"/>
        <w:shd w:val="clear" w:color="auto" w:fill="auto"/>
        <w:bidi w:val="0"/>
        <w:spacing w:before="0" w:after="0" w:line="350" w:lineRule="exact"/>
        <w:ind w:left="0" w:right="0" w:firstLine="360"/>
        <w:jc w:val="both"/>
      </w:pPr>
      <w:r>
        <w:rPr>
          <w:color w:val="000000"/>
          <w:spacing w:val="0"/>
          <w:w w:val="100"/>
          <w:position w:val="0"/>
        </w:rPr>
        <w:t>本公司为取得合同发生的增量成本预期能够收回的，作为合同取得成本确认为一项资产。增量成本是指本公司不取得合 同就不会发生的成本，如销售佣金等。对于摊销期限不超过一年的，在发生时计入当期损益。</w:t>
      </w:r>
    </w:p>
    <w:p>
      <w:pPr>
        <w:pStyle w:val="Style28"/>
        <w:keepNext/>
        <w:keepLines/>
        <w:widowControl w:val="0"/>
        <w:numPr>
          <w:ilvl w:val="0"/>
          <w:numId w:val="61"/>
        </w:numPr>
        <w:shd w:val="clear" w:color="auto" w:fill="auto"/>
        <w:tabs>
          <w:tab w:pos="784" w:val="left"/>
        </w:tabs>
        <w:bidi w:val="0"/>
        <w:spacing w:before="0" w:after="0" w:line="355" w:lineRule="exact"/>
        <w:ind w:left="0" w:right="0" w:firstLine="440"/>
        <w:jc w:val="both"/>
      </w:pPr>
      <w:bookmarkStart w:id="1125" w:name="bookmark1125"/>
      <w:bookmarkStart w:id="1126" w:name="bookmark1126"/>
      <w:bookmarkStart w:id="1127" w:name="bookmark1127"/>
      <w:bookmarkStart w:id="1128" w:name="bookmark1128"/>
      <w:bookmarkEnd w:id="1127"/>
      <w:r>
        <w:rPr>
          <w:color w:val="000000"/>
          <w:spacing w:val="0"/>
          <w:w w:val="100"/>
          <w:position w:val="0"/>
        </w:rPr>
        <w:t>合同成本摊销</w:t>
      </w:r>
      <w:bookmarkEnd w:id="1125"/>
      <w:bookmarkEnd w:id="1126"/>
      <w:bookmarkEnd w:id="1128"/>
    </w:p>
    <w:p>
      <w:pPr>
        <w:pStyle w:val="Style24"/>
        <w:keepNext w:val="0"/>
        <w:keepLines w:val="0"/>
        <w:widowControl w:val="0"/>
        <w:shd w:val="clear" w:color="auto" w:fill="auto"/>
        <w:bidi w:val="0"/>
        <w:spacing w:before="0" w:after="0" w:line="346" w:lineRule="exact"/>
        <w:ind w:left="0" w:right="0" w:firstLine="360"/>
        <w:jc w:val="both"/>
      </w:pPr>
      <w:r>
        <w:rPr>
          <w:color w:val="000000"/>
          <w:spacing w:val="0"/>
          <w:w w:val="100"/>
          <w:position w:val="0"/>
        </w:rPr>
        <w:t>上述与合同成本有关的资产，采用与该资产相关的商品或服务收入确认相同的基础，在履约义务履行的时点或按照履约 义务的履约进度进行摊销，计入当期损益。</w:t>
      </w:r>
    </w:p>
    <w:p>
      <w:pPr>
        <w:pStyle w:val="Style28"/>
        <w:keepNext/>
        <w:keepLines/>
        <w:widowControl w:val="0"/>
        <w:numPr>
          <w:ilvl w:val="0"/>
          <w:numId w:val="61"/>
        </w:numPr>
        <w:shd w:val="clear" w:color="auto" w:fill="auto"/>
        <w:tabs>
          <w:tab w:pos="784" w:val="left"/>
        </w:tabs>
        <w:bidi w:val="0"/>
        <w:spacing w:before="0" w:after="0" w:line="355" w:lineRule="exact"/>
        <w:ind w:left="0" w:right="0" w:firstLine="440"/>
        <w:jc w:val="both"/>
      </w:pPr>
      <w:bookmarkStart w:id="1129" w:name="bookmark1129"/>
      <w:bookmarkStart w:id="1130" w:name="bookmark1130"/>
      <w:bookmarkStart w:id="1131" w:name="bookmark1131"/>
      <w:bookmarkStart w:id="1132" w:name="bookmark1132"/>
      <w:bookmarkEnd w:id="1131"/>
      <w:r>
        <w:rPr>
          <w:color w:val="000000"/>
          <w:spacing w:val="0"/>
          <w:w w:val="100"/>
          <w:position w:val="0"/>
        </w:rPr>
        <w:t>合同成本减值</w:t>
      </w:r>
      <w:bookmarkEnd w:id="1129"/>
      <w:bookmarkEnd w:id="1130"/>
      <w:bookmarkEnd w:id="1132"/>
    </w:p>
    <w:p>
      <w:pPr>
        <w:pStyle w:val="Style24"/>
        <w:keepNext w:val="0"/>
        <w:keepLines w:val="0"/>
        <w:widowControl w:val="0"/>
        <w:shd w:val="clear" w:color="auto" w:fill="auto"/>
        <w:bidi w:val="0"/>
        <w:spacing w:before="0" w:after="0" w:line="350" w:lineRule="exact"/>
        <w:ind w:left="0" w:right="0" w:firstLine="360"/>
        <w:jc w:val="both"/>
      </w:pPr>
      <w:r>
        <w:rPr>
          <w:color w:val="000000"/>
          <w:spacing w:val="0"/>
          <w:w w:val="100"/>
          <w:position w:val="0"/>
        </w:rPr>
        <w:t>上述与合同成本有关的资产，账面价值高于本公司因转让与该资产相关的商品预期能够取得剩余对价与为转让该相关商 品估计将要发生的成本的差额的，超出部分应当计提减值准备，并确认为资产减值损失。</w:t>
      </w:r>
    </w:p>
    <w:p>
      <w:pPr>
        <w:pStyle w:val="Style24"/>
        <w:keepNext w:val="0"/>
        <w:keepLines w:val="0"/>
        <w:widowControl w:val="0"/>
        <w:shd w:val="clear" w:color="auto" w:fill="auto"/>
        <w:bidi w:val="0"/>
        <w:spacing w:before="0" w:after="360" w:line="350" w:lineRule="exact"/>
        <w:ind w:left="0" w:right="0" w:firstLine="360"/>
        <w:jc w:val="both"/>
      </w:pPr>
      <w:r>
        <w:rPr>
          <w:color w:val="000000"/>
          <w:spacing w:val="0"/>
          <w:w w:val="100"/>
          <w:position w:val="0"/>
        </w:rPr>
        <w:t>计提减值准备后，如果以前期间减值的因素发生变化，使得上述两项差额高于该资产账面价值的，转回原已计提的资产 减值准备，并计入当期损益，但转回后的资产账面价值不超过假定不计提减值准备情况下该资产在转回日的账面价值。</w:t>
      </w:r>
    </w:p>
    <w:p>
      <w:pPr>
        <w:pStyle w:val="Style28"/>
        <w:keepNext/>
        <w:keepLines/>
        <w:widowControl w:val="0"/>
        <w:shd w:val="clear" w:color="auto" w:fill="auto"/>
        <w:tabs>
          <w:tab w:pos="474" w:val="left"/>
        </w:tabs>
        <w:bidi w:val="0"/>
        <w:spacing w:before="0" w:after="220" w:line="355" w:lineRule="exact"/>
        <w:ind w:left="0" w:right="0" w:firstLine="0"/>
        <w:jc w:val="both"/>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1</w:t>
      </w:r>
      <w:bookmarkEnd w:id="1135"/>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1133"/>
      <w:bookmarkEnd w:id="1134"/>
      <w:bookmarkEnd w:id="1136"/>
    </w:p>
    <w:p>
      <w:pPr>
        <w:pStyle w:val="Style28"/>
        <w:keepNext/>
        <w:keepLines/>
        <w:widowControl w:val="0"/>
        <w:numPr>
          <w:ilvl w:val="0"/>
          <w:numId w:val="65"/>
        </w:numPr>
        <w:shd w:val="clear" w:color="auto" w:fill="auto"/>
        <w:tabs>
          <w:tab w:pos="779" w:val="left"/>
        </w:tabs>
        <w:bidi w:val="0"/>
        <w:spacing w:before="0" w:after="0" w:line="358" w:lineRule="exact"/>
        <w:ind w:left="0" w:right="0" w:firstLine="440"/>
        <w:jc w:val="both"/>
      </w:pPr>
      <w:bookmarkStart w:id="1133" w:name="bookmark1133"/>
      <w:bookmarkStart w:id="1134" w:name="bookmark1134"/>
      <w:bookmarkStart w:id="1137" w:name="bookmark1137"/>
      <w:bookmarkStart w:id="1138" w:name="bookmark1138"/>
      <w:bookmarkEnd w:id="1137"/>
      <w:r>
        <w:rPr>
          <w:color w:val="000000"/>
          <w:spacing w:val="0"/>
          <w:w w:val="100"/>
          <w:position w:val="0"/>
        </w:rPr>
        <w:t>划分为持有待售确认标准</w:t>
      </w:r>
      <w:bookmarkEnd w:id="1133"/>
      <w:bookmarkEnd w:id="1134"/>
      <w:bookmarkEnd w:id="1138"/>
    </w:p>
    <w:p>
      <w:pPr>
        <w:pStyle w:val="Style24"/>
        <w:keepNext w:val="0"/>
        <w:keepLines w:val="0"/>
        <w:widowControl w:val="0"/>
        <w:shd w:val="clear" w:color="auto" w:fill="auto"/>
        <w:bidi w:val="0"/>
        <w:spacing w:before="0" w:after="0" w:line="358" w:lineRule="exact"/>
        <w:ind w:left="0" w:right="0" w:firstLine="360"/>
        <w:jc w:val="both"/>
      </w:pPr>
      <w:r>
        <w:rPr>
          <w:color w:val="000000"/>
          <w:spacing w:val="0"/>
          <w:w w:val="100"/>
          <w:position w:val="0"/>
        </w:rPr>
        <w:t>本公司将同时满足下列条件的非流动资产或处置组确认为持有待售组成部分：</w:t>
      </w:r>
    </w:p>
    <w:p>
      <w:pPr>
        <w:pStyle w:val="Style24"/>
        <w:keepNext w:val="0"/>
        <w:keepLines w:val="0"/>
        <w:widowControl w:val="0"/>
        <w:numPr>
          <w:ilvl w:val="0"/>
          <w:numId w:val="67"/>
        </w:numPr>
        <w:shd w:val="clear" w:color="auto" w:fill="auto"/>
        <w:tabs>
          <w:tab w:pos="805" w:val="left"/>
        </w:tabs>
        <w:bidi w:val="0"/>
        <w:spacing w:before="0" w:after="0" w:line="358" w:lineRule="exact"/>
        <w:ind w:left="0" w:right="0" w:firstLine="360"/>
        <w:jc w:val="both"/>
      </w:pPr>
      <w:bookmarkStart w:id="1139" w:name="bookmark1139"/>
      <w:bookmarkEnd w:id="1139"/>
      <w:r>
        <w:rPr>
          <w:color w:val="000000"/>
          <w:spacing w:val="0"/>
          <w:w w:val="100"/>
          <w:position w:val="0"/>
        </w:rPr>
        <w:t>根据类似交易中出售此类资产或处置组的惯例，在当前状况下即可立即出售；</w:t>
      </w:r>
    </w:p>
    <w:p>
      <w:pPr>
        <w:pStyle w:val="Style24"/>
        <w:keepNext w:val="0"/>
        <w:keepLines w:val="0"/>
        <w:widowControl w:val="0"/>
        <w:numPr>
          <w:ilvl w:val="0"/>
          <w:numId w:val="67"/>
        </w:numPr>
        <w:shd w:val="clear" w:color="auto" w:fill="auto"/>
        <w:tabs>
          <w:tab w:pos="901" w:val="left"/>
        </w:tabs>
        <w:bidi w:val="0"/>
        <w:spacing w:before="0" w:after="0" w:line="358" w:lineRule="exact"/>
        <w:ind w:left="0" w:right="0" w:firstLine="360"/>
        <w:jc w:val="both"/>
      </w:pPr>
      <w:bookmarkStart w:id="1140" w:name="bookmark1140"/>
      <w:bookmarkEnd w:id="1140"/>
      <w:r>
        <w:rPr>
          <w:color w:val="000000"/>
          <w:spacing w:val="0"/>
          <w:w w:val="100"/>
          <w:position w:val="0"/>
        </w:rPr>
        <w:t>出售极可能发生，即本公司已经就一项出售计划作出决议，并已获得监管部门批准，且获得确定的购买承诺，预 计出售将在一年内完成。</w:t>
      </w:r>
    </w:p>
    <w:p>
      <w:pPr>
        <w:pStyle w:val="Style24"/>
        <w:keepNext w:val="0"/>
        <w:keepLines w:val="0"/>
        <w:widowControl w:val="0"/>
        <w:shd w:val="clear" w:color="auto" w:fill="auto"/>
        <w:bidi w:val="0"/>
        <w:spacing w:before="0" w:after="0" w:line="358" w:lineRule="exact"/>
        <w:ind w:left="0" w:right="0" w:firstLine="360"/>
        <w:jc w:val="both"/>
      </w:pPr>
      <w:r>
        <w:rPr>
          <w:color w:val="000000"/>
          <w:spacing w:val="0"/>
          <w:w w:val="100"/>
          <w:position w:val="0"/>
        </w:rPr>
        <w:t>确定的购买承诺，是指本公司与其他方签订的具有法律约束力的购买协议，该协议包含交易价格、时间和足够严厉的违 约惩罚等重要条款，使协议出现重大调整或者撤销的可能性极小。</w:t>
      </w:r>
    </w:p>
    <w:p>
      <w:pPr>
        <w:pStyle w:val="Style28"/>
        <w:keepNext/>
        <w:keepLines/>
        <w:widowControl w:val="0"/>
        <w:numPr>
          <w:ilvl w:val="0"/>
          <w:numId w:val="65"/>
        </w:numPr>
        <w:shd w:val="clear" w:color="auto" w:fill="auto"/>
        <w:tabs>
          <w:tab w:pos="794" w:val="left"/>
        </w:tabs>
        <w:bidi w:val="0"/>
        <w:spacing w:before="0" w:after="0" w:line="355" w:lineRule="exact"/>
        <w:ind w:left="0" w:right="0" w:firstLine="440"/>
        <w:jc w:val="both"/>
      </w:pPr>
      <w:bookmarkStart w:id="1141" w:name="bookmark1141"/>
      <w:bookmarkStart w:id="1142" w:name="bookmark1142"/>
      <w:bookmarkStart w:id="1143" w:name="bookmark1143"/>
      <w:bookmarkStart w:id="1144" w:name="bookmark1144"/>
      <w:bookmarkEnd w:id="1143"/>
      <w:r>
        <w:rPr>
          <w:color w:val="000000"/>
          <w:spacing w:val="0"/>
          <w:w w:val="100"/>
          <w:position w:val="0"/>
        </w:rPr>
        <w:t>持有待售核算方法</w:t>
      </w:r>
      <w:bookmarkEnd w:id="1141"/>
      <w:bookmarkEnd w:id="1142"/>
      <w:bookmarkEnd w:id="1144"/>
    </w:p>
    <w:p>
      <w:pPr>
        <w:pStyle w:val="Style24"/>
        <w:keepNext w:val="0"/>
        <w:keepLines w:val="0"/>
        <w:widowControl w:val="0"/>
        <w:shd w:val="clear" w:color="auto" w:fill="auto"/>
        <w:bidi w:val="0"/>
        <w:spacing w:before="0" w:after="0" w:line="351" w:lineRule="exact"/>
        <w:ind w:left="360" w:right="0" w:firstLine="360"/>
        <w:jc w:val="both"/>
      </w:pPr>
      <w:r>
        <w:rPr>
          <w:color w:val="000000"/>
          <w:spacing w:val="0"/>
          <w:w w:val="100"/>
          <w:position w:val="0"/>
        </w:rPr>
        <w:t>本公司对于持有待售的非流动资产或处置组不计提折旧或摊销，其账面价值高于公允价值减去出售费用后的净额的，应 当将账面价值减记至公允价值减去出售费用后的净额，减记的金额确认为资产减值损失，计入当期损益，同时计提持有待售 资产减值准备。</w:t>
      </w:r>
    </w:p>
    <w:p>
      <w:pPr>
        <w:pStyle w:val="Style24"/>
        <w:keepNext w:val="0"/>
        <w:keepLines w:val="0"/>
        <w:widowControl w:val="0"/>
        <w:shd w:val="clear" w:color="auto" w:fill="auto"/>
        <w:bidi w:val="0"/>
        <w:spacing w:before="0" w:after="0" w:line="351" w:lineRule="exact"/>
        <w:ind w:left="360" w:right="0" w:firstLine="360"/>
        <w:jc w:val="both"/>
      </w:pPr>
      <w:r>
        <w:rPr>
          <w:color w:val="000000"/>
          <w:spacing w:val="0"/>
          <w:w w:val="100"/>
          <w:position w:val="0"/>
        </w:rPr>
        <w:t>对于取得日划分为持有待售类别的非流动资产或处置组，在初始计量时比较假定其不划分为持有待售类别情况下的初始 计量金额和公允价值减去出售费用后的净额，以两者孰低计量。</w:t>
      </w:r>
    </w:p>
    <w:p>
      <w:pPr>
        <w:pStyle w:val="Style24"/>
        <w:keepNext w:val="0"/>
        <w:keepLines w:val="0"/>
        <w:widowControl w:val="0"/>
        <w:shd w:val="clear" w:color="auto" w:fill="auto"/>
        <w:bidi w:val="0"/>
        <w:spacing w:before="0" w:after="480" w:line="351" w:lineRule="exact"/>
        <w:ind w:left="360" w:right="0" w:firstLine="360"/>
        <w:jc w:val="both"/>
      </w:pPr>
      <w:r>
        <w:rPr>
          <w:color w:val="000000"/>
          <w:spacing w:val="0"/>
          <w:w w:val="100"/>
          <w:position w:val="0"/>
        </w:rPr>
        <w:t>上述原则适用于所有非流动资产，但不包括采用公允价值模式进行后续计量的投资性房地产、采用公允价值减去出售费 用后的净额计量的生物资产、职工薪酬形成的资产、递延所得税资产、由金融工具相关会计准则规范的金融资产、由保险合 同相关会计准则规范的保险合同所产生的权利。</w:t>
      </w:r>
    </w:p>
    <w:p>
      <w:pPr>
        <w:pStyle w:val="Style28"/>
        <w:keepNext/>
        <w:keepLines/>
        <w:widowControl w:val="0"/>
        <w:shd w:val="clear" w:color="auto" w:fill="auto"/>
        <w:tabs>
          <w:tab w:pos="834" w:val="left"/>
        </w:tabs>
        <w:bidi w:val="0"/>
        <w:spacing w:before="0" w:after="120" w:line="360" w:lineRule="auto"/>
        <w:ind w:left="0" w:right="0" w:firstLine="360"/>
        <w:jc w:val="left"/>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1</w:t>
      </w:r>
      <w:bookmarkEnd w:id="1147"/>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1145"/>
      <w:bookmarkEnd w:id="1146"/>
      <w:bookmarkEnd w:id="1148"/>
    </w:p>
    <w:p>
      <w:pPr>
        <w:pStyle w:val="Style24"/>
        <w:keepNext w:val="0"/>
        <w:keepLines w:val="0"/>
        <w:widowControl w:val="0"/>
        <w:shd w:val="clear" w:color="auto" w:fill="auto"/>
        <w:bidi w:val="0"/>
        <w:spacing w:before="0" w:after="380" w:line="352" w:lineRule="exact"/>
        <w:ind w:left="0" w:right="0" w:firstLine="360"/>
        <w:jc w:val="left"/>
      </w:pPr>
      <w:r>
        <w:rPr>
          <w:color w:val="000000"/>
          <w:spacing w:val="0"/>
          <w:w w:val="100"/>
          <w:position w:val="0"/>
        </w:rPr>
        <w:t>不适用</w:t>
      </w:r>
    </w:p>
    <w:p>
      <w:pPr>
        <w:pStyle w:val="Style28"/>
        <w:keepNext/>
        <w:keepLines/>
        <w:widowControl w:val="0"/>
        <w:shd w:val="clear" w:color="auto" w:fill="auto"/>
        <w:tabs>
          <w:tab w:pos="843" w:val="left"/>
        </w:tabs>
        <w:bidi w:val="0"/>
        <w:spacing w:before="0" w:after="120" w:line="360" w:lineRule="auto"/>
        <w:ind w:left="0" w:right="0" w:firstLine="360"/>
        <w:jc w:val="left"/>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2</w:t>
      </w:r>
      <w:bookmarkEnd w:id="1151"/>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1149"/>
      <w:bookmarkEnd w:id="1150"/>
      <w:bookmarkEnd w:id="1152"/>
    </w:p>
    <w:p>
      <w:pPr>
        <w:pStyle w:val="Style46"/>
        <w:keepNext w:val="0"/>
        <w:keepLines w:val="0"/>
        <w:widowControl w:val="0"/>
        <w:shd w:val="clear" w:color="auto" w:fill="auto"/>
        <w:bidi w:val="0"/>
        <w:spacing w:before="0" w:after="380" w:line="352" w:lineRule="exact"/>
        <w:ind w:left="0" w:right="0" w:firstLine="360"/>
        <w:jc w:val="left"/>
      </w:pPr>
      <w:r>
        <w:rPr>
          <w:b w:val="0"/>
          <w:bCs w:val="0"/>
          <w:color w:val="000000"/>
          <w:spacing w:val="0"/>
          <w:w w:val="100"/>
          <w:position w:val="0"/>
        </w:rPr>
        <w:t>不适用</w:t>
      </w:r>
    </w:p>
    <w:p>
      <w:pPr>
        <w:pStyle w:val="Style28"/>
        <w:keepNext/>
        <w:keepLines/>
        <w:widowControl w:val="0"/>
        <w:shd w:val="clear" w:color="auto" w:fill="auto"/>
        <w:tabs>
          <w:tab w:pos="843" w:val="left"/>
        </w:tabs>
        <w:bidi w:val="0"/>
        <w:spacing w:before="0" w:after="120" w:line="360" w:lineRule="auto"/>
        <w:ind w:left="0" w:right="0" w:firstLine="360"/>
        <w:jc w:val="left"/>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2</w:t>
      </w:r>
      <w:bookmarkEnd w:id="1155"/>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1153"/>
      <w:bookmarkEnd w:id="1154"/>
      <w:bookmarkEnd w:id="1156"/>
    </w:p>
    <w:p>
      <w:pPr>
        <w:pStyle w:val="Style24"/>
        <w:keepNext w:val="0"/>
        <w:keepLines w:val="0"/>
        <w:widowControl w:val="0"/>
        <w:shd w:val="clear" w:color="auto" w:fill="auto"/>
        <w:bidi w:val="0"/>
        <w:spacing w:before="0" w:after="380" w:line="352" w:lineRule="exact"/>
        <w:ind w:left="0" w:right="0" w:firstLine="360"/>
        <w:jc w:val="left"/>
      </w:pPr>
      <w:r>
        <w:rPr>
          <w:color w:val="000000"/>
          <w:spacing w:val="0"/>
          <w:w w:val="100"/>
          <w:position w:val="0"/>
        </w:rPr>
        <w:t>详见本附注五、(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28"/>
        <w:keepNext/>
        <w:keepLines/>
        <w:widowControl w:val="0"/>
        <w:shd w:val="clear" w:color="auto" w:fill="auto"/>
        <w:tabs>
          <w:tab w:pos="843" w:val="left"/>
        </w:tabs>
        <w:bidi w:val="0"/>
        <w:spacing w:before="0" w:after="120" w:line="360" w:lineRule="auto"/>
        <w:ind w:left="0" w:right="0" w:firstLine="360"/>
        <w:jc w:val="both"/>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2</w:t>
      </w:r>
      <w:bookmarkEnd w:id="1159"/>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1157"/>
      <w:bookmarkEnd w:id="1158"/>
      <w:bookmarkEnd w:id="1160"/>
    </w:p>
    <w:p>
      <w:pPr>
        <w:pStyle w:val="Style28"/>
        <w:keepNext/>
        <w:keepLines/>
        <w:widowControl w:val="0"/>
        <w:numPr>
          <w:ilvl w:val="0"/>
          <w:numId w:val="69"/>
        </w:numPr>
        <w:shd w:val="clear" w:color="auto" w:fill="auto"/>
        <w:tabs>
          <w:tab w:pos="1139" w:val="left"/>
        </w:tabs>
        <w:bidi w:val="0"/>
        <w:spacing w:before="0" w:after="0" w:line="352" w:lineRule="exact"/>
        <w:ind w:left="0" w:right="0" w:firstLine="800"/>
        <w:jc w:val="both"/>
      </w:pPr>
      <w:bookmarkStart w:id="1157" w:name="bookmark1157"/>
      <w:bookmarkStart w:id="1158" w:name="bookmark1158"/>
      <w:bookmarkStart w:id="1161" w:name="bookmark1161"/>
      <w:bookmarkStart w:id="1162" w:name="bookmark1162"/>
      <w:bookmarkEnd w:id="1161"/>
      <w:r>
        <w:rPr>
          <w:color w:val="000000"/>
          <w:spacing w:val="0"/>
          <w:w w:val="100"/>
          <w:position w:val="0"/>
        </w:rPr>
        <w:t>初始投资成本的确定</w:t>
      </w:r>
      <w:bookmarkEnd w:id="1157"/>
      <w:bookmarkEnd w:id="1158"/>
      <w:bookmarkEnd w:id="1162"/>
    </w:p>
    <w:p>
      <w:pPr>
        <w:pStyle w:val="Style24"/>
        <w:keepNext w:val="0"/>
        <w:keepLines w:val="0"/>
        <w:widowControl w:val="0"/>
        <w:numPr>
          <w:ilvl w:val="0"/>
          <w:numId w:val="71"/>
        </w:numPr>
        <w:shd w:val="clear" w:color="auto" w:fill="auto"/>
        <w:tabs>
          <w:tab w:pos="1261" w:val="left"/>
        </w:tabs>
        <w:bidi w:val="0"/>
        <w:spacing w:before="0" w:after="0" w:line="352" w:lineRule="exact"/>
        <w:ind w:left="360" w:right="0" w:firstLine="360"/>
        <w:jc w:val="both"/>
      </w:pPr>
      <w:bookmarkStart w:id="1163" w:name="bookmark1163"/>
      <w:bookmarkEnd w:id="1163"/>
      <w:r>
        <w:rPr>
          <w:color w:val="000000"/>
          <w:spacing w:val="0"/>
          <w:w w:val="100"/>
          <w:position w:val="0"/>
        </w:rPr>
        <w:t>企业合并形成的长期股权投资，具体会计政策详见本附注五、</w:t>
      </w:r>
      <w:r>
        <w:rPr>
          <w:color w:val="000000"/>
          <w:spacing w:val="0"/>
          <w:w w:val="100"/>
          <w:position w:val="0"/>
        </w:rPr>
        <w:t>(5)</w:t>
      </w:r>
      <w:r>
        <w:rPr>
          <w:color w:val="000000"/>
          <w:spacing w:val="0"/>
          <w:w w:val="100"/>
          <w:position w:val="0"/>
        </w:rPr>
        <w:t>同一控制下和非同一控制下企业合并的会计处 理方法。</w:t>
      </w:r>
    </w:p>
    <w:p>
      <w:pPr>
        <w:pStyle w:val="Style24"/>
        <w:keepNext w:val="0"/>
        <w:keepLines w:val="0"/>
        <w:widowControl w:val="0"/>
        <w:numPr>
          <w:ilvl w:val="0"/>
          <w:numId w:val="71"/>
        </w:numPr>
        <w:shd w:val="clear" w:color="auto" w:fill="auto"/>
        <w:tabs>
          <w:tab w:pos="1165" w:val="left"/>
        </w:tabs>
        <w:bidi w:val="0"/>
        <w:spacing w:before="0" w:after="0" w:line="352" w:lineRule="exact"/>
        <w:ind w:left="0" w:right="0" w:firstLine="720"/>
        <w:jc w:val="both"/>
      </w:pPr>
      <w:bookmarkStart w:id="1164" w:name="bookmark1164"/>
      <w:bookmarkEnd w:id="1164"/>
      <w:r>
        <w:rPr>
          <w:color w:val="000000"/>
          <w:spacing w:val="0"/>
          <w:w w:val="100"/>
          <w:position w:val="0"/>
        </w:rPr>
        <w:t>其他方式取得的长期股权投资</w:t>
      </w:r>
    </w:p>
    <w:p>
      <w:pPr>
        <w:pStyle w:val="Style24"/>
        <w:keepNext w:val="0"/>
        <w:keepLines w:val="0"/>
        <w:widowControl w:val="0"/>
        <w:shd w:val="clear" w:color="auto" w:fill="auto"/>
        <w:bidi w:val="0"/>
        <w:spacing w:before="0" w:after="0" w:line="352" w:lineRule="exact"/>
        <w:ind w:left="360" w:right="0" w:firstLine="360"/>
        <w:jc w:val="both"/>
      </w:pPr>
      <w:r>
        <w:rPr>
          <w:color w:val="000000"/>
          <w:spacing w:val="0"/>
          <w:w w:val="100"/>
          <w:position w:val="0"/>
        </w:rPr>
        <w:t>以支付现金方式取得的长期股权投资，按照实际支付的购买价款作为初始投资成本。初始投资成本包括与取得长期股权 投资直接相关的费用、税金及其他必要支出。</w:t>
      </w:r>
    </w:p>
    <w:p>
      <w:pPr>
        <w:pStyle w:val="Style24"/>
        <w:keepNext w:val="0"/>
        <w:keepLines w:val="0"/>
        <w:widowControl w:val="0"/>
        <w:shd w:val="clear" w:color="auto" w:fill="auto"/>
        <w:bidi w:val="0"/>
        <w:spacing w:before="0" w:after="0" w:line="352" w:lineRule="exact"/>
        <w:ind w:left="360" w:right="0" w:firstLine="360"/>
        <w:jc w:val="both"/>
      </w:pPr>
      <w:r>
        <w:rPr>
          <w:color w:val="000000"/>
          <w:spacing w:val="0"/>
          <w:w w:val="100"/>
          <w:position w:val="0"/>
        </w:rPr>
        <w:t>以发行权益性证券取得的长期股权投资，按照发行权益性证券的公允价值作为初始投资成本；发行或取得自身权益工具 时发生的交易费用，可直接归属于权益性交易的从权益中扣减。</w:t>
      </w:r>
    </w:p>
    <w:p>
      <w:pPr>
        <w:pStyle w:val="Style24"/>
        <w:keepNext w:val="0"/>
        <w:keepLines w:val="0"/>
        <w:widowControl w:val="0"/>
        <w:shd w:val="clear" w:color="auto" w:fill="auto"/>
        <w:bidi w:val="0"/>
        <w:spacing w:before="0" w:after="0" w:line="352" w:lineRule="exact"/>
        <w:ind w:left="360" w:right="0" w:firstLine="360"/>
        <w:jc w:val="both"/>
      </w:pPr>
      <w:r>
        <w:rPr>
          <w:color w:val="000000"/>
          <w:spacing w:val="0"/>
          <w:w w:val="100"/>
          <w:position w:val="0"/>
        </w:rPr>
        <w:t>在非货币性资产交换具备商业实质和换入资产或换出资产的公允价值能够可靠计量的前提下,非货币性资产交换换入的 长期股权投资以换出资产的公允价值为基础确定其初始投资成本，除非有确凿证据表明换入资产的公允价值更加可靠；不满 足上述前提的非货币性资产交换，以换出资产的账面价值和应支付的相关税费作为换入长期股权投资的初始投资成本。</w:t>
      </w:r>
    </w:p>
    <w:p>
      <w:pPr>
        <w:pStyle w:val="Style24"/>
        <w:keepNext w:val="0"/>
        <w:keepLines w:val="0"/>
        <w:widowControl w:val="0"/>
        <w:shd w:val="clear" w:color="auto" w:fill="auto"/>
        <w:bidi w:val="0"/>
        <w:spacing w:before="0" w:after="0" w:line="352" w:lineRule="exact"/>
        <w:ind w:left="0" w:right="0" w:firstLine="720"/>
        <w:jc w:val="both"/>
      </w:pPr>
      <w:r>
        <w:rPr>
          <w:color w:val="000000"/>
          <w:spacing w:val="0"/>
          <w:w w:val="100"/>
          <w:position w:val="0"/>
        </w:rPr>
        <w:t>通过债务重组取得的长期股权投资，其初始投资成本按照公允价值为基础确定。</w:t>
      </w:r>
    </w:p>
    <w:p>
      <w:pPr>
        <w:pStyle w:val="Style24"/>
        <w:keepNext w:val="0"/>
        <w:keepLines w:val="0"/>
        <w:widowControl w:val="0"/>
        <w:numPr>
          <w:ilvl w:val="0"/>
          <w:numId w:val="69"/>
        </w:numPr>
        <w:shd w:val="clear" w:color="auto" w:fill="auto"/>
        <w:tabs>
          <w:tab w:pos="1139" w:val="left"/>
        </w:tabs>
        <w:bidi w:val="0"/>
        <w:spacing w:before="0" w:after="0" w:line="352" w:lineRule="exact"/>
        <w:ind w:left="0" w:right="0" w:firstLine="800"/>
        <w:jc w:val="both"/>
      </w:pPr>
      <w:bookmarkStart w:id="1165" w:name="bookmark1165"/>
      <w:bookmarkEnd w:id="1165"/>
      <w:r>
        <w:rPr>
          <w:b/>
          <w:bCs/>
          <w:color w:val="000000"/>
          <w:spacing w:val="0"/>
          <w:w w:val="100"/>
          <w:position w:val="0"/>
        </w:rPr>
        <w:t>后续计量及损益确认</w:t>
      </w:r>
    </w:p>
    <w:p>
      <w:pPr>
        <w:pStyle w:val="Style24"/>
        <w:keepNext w:val="0"/>
        <w:keepLines w:val="0"/>
        <w:widowControl w:val="0"/>
        <w:numPr>
          <w:ilvl w:val="0"/>
          <w:numId w:val="73"/>
        </w:numPr>
        <w:shd w:val="clear" w:color="auto" w:fill="auto"/>
        <w:bidi w:val="0"/>
        <w:spacing w:before="0" w:after="0" w:line="352" w:lineRule="exact"/>
        <w:ind w:left="0" w:right="0" w:firstLine="720"/>
        <w:jc w:val="both"/>
      </w:pPr>
      <w:bookmarkStart w:id="1166" w:name="bookmark1166"/>
      <w:bookmarkEnd w:id="1166"/>
      <w:r>
        <w:rPr>
          <w:color w:val="000000"/>
          <w:spacing w:val="0"/>
          <w:w w:val="100"/>
          <w:position w:val="0"/>
        </w:rPr>
        <w:t>成本法</w:t>
      </w:r>
    </w:p>
    <w:p>
      <w:pPr>
        <w:pStyle w:val="Style24"/>
        <w:keepNext w:val="0"/>
        <w:keepLines w:val="0"/>
        <w:widowControl w:val="0"/>
        <w:shd w:val="clear" w:color="auto" w:fill="auto"/>
        <w:bidi w:val="0"/>
        <w:spacing w:before="0" w:after="0" w:line="352" w:lineRule="exact"/>
        <w:ind w:left="360" w:right="0" w:firstLine="360"/>
        <w:jc w:val="both"/>
      </w:pPr>
      <w:r>
        <w:rPr>
          <w:color w:val="000000"/>
          <w:spacing w:val="0"/>
          <w:w w:val="100"/>
          <w:position w:val="0"/>
        </w:rPr>
        <w:t>本公司能够对被投资单位实施控制的长期股权投资采用成本法核算，并按照初始投资成本计价，追加或收回投资调整长 期股权投资的成本。</w:t>
      </w:r>
    </w:p>
    <w:p>
      <w:pPr>
        <w:pStyle w:val="Style24"/>
        <w:keepNext w:val="0"/>
        <w:keepLines w:val="0"/>
        <w:widowControl w:val="0"/>
        <w:shd w:val="clear" w:color="auto" w:fill="auto"/>
        <w:bidi w:val="0"/>
        <w:spacing w:before="0" w:after="120" w:line="352" w:lineRule="exact"/>
        <w:ind w:left="360" w:right="0" w:firstLine="360"/>
        <w:jc w:val="both"/>
      </w:pPr>
      <w:r>
        <w:rPr>
          <w:color w:val="000000"/>
          <w:spacing w:val="0"/>
          <w:w w:val="100"/>
          <w:position w:val="0"/>
        </w:rPr>
        <w:t>除取得投资时实际支付的价款或对价中包含的已宣告但尚未发放的现金股利或利润外，本公司按照享有被投资单位宣告 分派的现金股利或利润确认为当期投资收益。</w:t>
      </w:r>
    </w:p>
    <w:p>
      <w:pPr>
        <w:pStyle w:val="Style24"/>
        <w:keepNext w:val="0"/>
        <w:keepLines w:val="0"/>
        <w:widowControl w:val="0"/>
        <w:numPr>
          <w:ilvl w:val="0"/>
          <w:numId w:val="73"/>
        </w:numPr>
        <w:shd w:val="clear" w:color="auto" w:fill="auto"/>
        <w:bidi w:val="0"/>
        <w:spacing w:before="0" w:after="0" w:line="349" w:lineRule="exact"/>
        <w:ind w:left="0" w:right="0" w:firstLine="720"/>
        <w:jc w:val="both"/>
      </w:pPr>
      <w:bookmarkStart w:id="1167" w:name="bookmark1167"/>
      <w:bookmarkEnd w:id="1167"/>
      <w:r>
        <w:rPr>
          <w:color w:val="000000"/>
          <w:spacing w:val="0"/>
          <w:w w:val="100"/>
          <w:position w:val="0"/>
        </w:rPr>
        <w:t>权益法</w:t>
      </w:r>
    </w:p>
    <w:p>
      <w:pPr>
        <w:pStyle w:val="Style24"/>
        <w:keepNext w:val="0"/>
        <w:keepLines w:val="0"/>
        <w:widowControl w:val="0"/>
        <w:shd w:val="clear" w:color="auto" w:fill="auto"/>
        <w:bidi w:val="0"/>
        <w:spacing w:before="0" w:after="0" w:line="349" w:lineRule="exact"/>
        <w:ind w:left="360" w:right="0" w:firstLine="360"/>
        <w:jc w:val="both"/>
      </w:pPr>
      <w:r>
        <w:rPr>
          <w:color w:val="000000"/>
          <w:spacing w:val="0"/>
          <w:w w:val="100"/>
          <w:position w:val="0"/>
        </w:rPr>
        <w:t>本公司对联营企业和合营企业的长期股权投资采用权益法核算；对于其中一部分通过风险投资机构、共同基金、信托公 司或包括投连险基金在内的类似主体间接持有的联营企业的权益性投资，采用公允价值计量且其变动计入损益。</w:t>
      </w:r>
    </w:p>
    <w:p>
      <w:pPr>
        <w:pStyle w:val="Style24"/>
        <w:keepNext w:val="0"/>
        <w:keepLines w:val="0"/>
        <w:widowControl w:val="0"/>
        <w:shd w:val="clear" w:color="auto" w:fill="auto"/>
        <w:bidi w:val="0"/>
        <w:spacing w:before="0" w:after="0" w:line="349" w:lineRule="exact"/>
        <w:ind w:left="360" w:right="0" w:firstLine="360"/>
        <w:jc w:val="both"/>
      </w:pPr>
      <w:r>
        <w:rPr>
          <w:color w:val="000000"/>
          <w:spacing w:val="0"/>
          <w:w w:val="100"/>
          <w:position w:val="0"/>
        </w:rPr>
        <w:t>长期股权投资的初始投资成本大于投资时应享有被投资单位可辨认净资产公允价值份额的差额，不调整长期股权投资的 初始投资成本；初始投资成本小于投资时应享有被投资单位可辨认净资产公允价值份额的差额，计入当期损益。</w:t>
      </w:r>
    </w:p>
    <w:p>
      <w:pPr>
        <w:pStyle w:val="Style24"/>
        <w:keepNext w:val="0"/>
        <w:keepLines w:val="0"/>
        <w:widowControl w:val="0"/>
        <w:shd w:val="clear" w:color="auto" w:fill="auto"/>
        <w:bidi w:val="0"/>
        <w:spacing w:before="0" w:after="0" w:line="349" w:lineRule="exact"/>
        <w:ind w:left="360" w:right="0" w:firstLine="360"/>
        <w:jc w:val="both"/>
      </w:pPr>
      <w:r>
        <w:rPr>
          <w:color w:val="000000"/>
          <w:spacing w:val="0"/>
          <w:w w:val="100"/>
          <w:position w:val="0"/>
        </w:rPr>
        <w:t>本公司取得长期股权投资后，按照应享有或应分担的被投资单位实现的净损益和其他综合收益的份额，分别确认投资收 益和其他综合收益，同时调整长期股权投资的账面价值；并按照被投资单位宣告分派的利润或现金股利计算应享有的部分， 相应减少长期股权投资的账面价值；对于被投资单位除净损益、其他综合收益和利润分配以外所有者权益的其他变动，调整 长期股权投资的账面价值并计入所有者权益。</w:t>
      </w:r>
    </w:p>
    <w:p>
      <w:pPr>
        <w:pStyle w:val="Style24"/>
        <w:keepNext w:val="0"/>
        <w:keepLines w:val="0"/>
        <w:widowControl w:val="0"/>
        <w:shd w:val="clear" w:color="auto" w:fill="auto"/>
        <w:bidi w:val="0"/>
        <w:spacing w:before="0" w:after="0" w:line="349" w:lineRule="exact"/>
        <w:ind w:left="360" w:right="0" w:firstLine="360"/>
        <w:jc w:val="both"/>
      </w:pPr>
      <w:r>
        <w:rPr>
          <w:color w:val="000000"/>
          <w:spacing w:val="0"/>
          <w:w w:val="100"/>
          <w:position w:val="0"/>
        </w:rPr>
        <w:t>本公司在确认应享有被投资单位净损益的份额时，以取得投资时被投资单位各项可辨认资产等的公允价值为基础，对被 投资单位的净利润进行调整后确认。本公司与联营企业、合营企业之间发生的未实现内部交易损益按照应享有的比例计算归 属于本公司的部分予以抵销，在此基础上确认投资损益。</w:t>
      </w:r>
    </w:p>
    <w:p>
      <w:pPr>
        <w:pStyle w:val="Style24"/>
        <w:keepNext w:val="0"/>
        <w:keepLines w:val="0"/>
        <w:widowControl w:val="0"/>
        <w:shd w:val="clear" w:color="auto" w:fill="auto"/>
        <w:bidi w:val="0"/>
        <w:spacing w:before="0" w:after="0" w:line="349" w:lineRule="exact"/>
        <w:ind w:left="360" w:right="0" w:firstLine="360"/>
        <w:jc w:val="both"/>
      </w:pPr>
      <w:r>
        <w:rPr>
          <w:color w:val="000000"/>
          <w:spacing w:val="0"/>
          <w:w w:val="100"/>
          <w:position w:val="0"/>
        </w:rPr>
        <w:t>本公司确认应分担被投资单位发生的亏损时，按照以下顺序进行处理：首先，冲减长期股权投资的账面价值。其次，长 期股权投资的账面价值不足以冲减的，以其他实质上构成对被投资单位净投资的长期权益账面价值为限继续确认投资损失， 冲减长期应收项目等的账面价值。最后，经过上述处理，按照投资合同或协议约定企业仍承担额外义务的，按预计承担的义 务确认预计负债，计入当期投资损失。</w:t>
      </w:r>
    </w:p>
    <w:p>
      <w:pPr>
        <w:pStyle w:val="Style24"/>
        <w:keepNext w:val="0"/>
        <w:keepLines w:val="0"/>
        <w:widowControl w:val="0"/>
        <w:shd w:val="clear" w:color="auto" w:fill="auto"/>
        <w:bidi w:val="0"/>
        <w:spacing w:before="0" w:after="160" w:line="349" w:lineRule="exact"/>
        <w:ind w:left="360" w:right="0" w:firstLine="360"/>
        <w:jc w:val="both"/>
      </w:pPr>
      <w:r>
        <w:rPr>
          <w:color w:val="000000"/>
          <w:spacing w:val="0"/>
          <w:w w:val="100"/>
          <w:position w:val="0"/>
        </w:rPr>
        <w:t>被投资单位以后期间实现盈利的，公司在扣除未确认的亏损分担额后，按与上述相反的顺序处理，减记已确认预计负债 的账面余额、恢复其他实质上构成对被投资单位净投资的长期权益及长期股权投资的账面价值后，恢复确认投资收益。</w:t>
      </w:r>
    </w:p>
    <w:p>
      <w:pPr>
        <w:pStyle w:val="Style28"/>
        <w:keepNext/>
        <w:keepLines/>
        <w:widowControl w:val="0"/>
        <w:numPr>
          <w:ilvl w:val="0"/>
          <w:numId w:val="69"/>
        </w:numPr>
        <w:shd w:val="clear" w:color="auto" w:fill="auto"/>
        <w:bidi w:val="0"/>
        <w:spacing w:before="0" w:after="0" w:line="240" w:lineRule="auto"/>
        <w:ind w:left="0" w:right="0" w:firstLine="0"/>
        <w:jc w:val="both"/>
      </w:pPr>
      <w:bookmarkStart w:id="1168" w:name="bookmark1168"/>
      <w:bookmarkStart w:id="1169" w:name="bookmark1169"/>
      <w:bookmarkStart w:id="1170" w:name="bookmark1170"/>
      <w:bookmarkStart w:id="1171" w:name="bookmark1171"/>
      <w:bookmarkEnd w:id="1170"/>
      <w:r>
        <w:rPr>
          <w:color w:val="000000"/>
          <w:spacing w:val="0"/>
          <w:w w:val="100"/>
          <w:position w:val="0"/>
        </w:rPr>
        <w:t>长期股权投资核算方法的转换</w:t>
      </w:r>
      <w:bookmarkEnd w:id="1168"/>
      <w:bookmarkEnd w:id="1169"/>
      <w:bookmarkEnd w:id="1171"/>
    </w:p>
    <w:p>
      <w:pPr>
        <w:pStyle w:val="Style24"/>
        <w:keepNext w:val="0"/>
        <w:keepLines w:val="0"/>
        <w:widowControl w:val="0"/>
        <w:numPr>
          <w:ilvl w:val="0"/>
          <w:numId w:val="75"/>
        </w:numPr>
        <w:shd w:val="clear" w:color="auto" w:fill="auto"/>
        <w:tabs>
          <w:tab w:pos="1555" w:val="left"/>
        </w:tabs>
        <w:bidi w:val="0"/>
        <w:spacing w:before="0" w:after="0" w:line="352" w:lineRule="exact"/>
        <w:ind w:left="0" w:right="0" w:firstLine="780"/>
        <w:jc w:val="both"/>
      </w:pPr>
      <w:bookmarkStart w:id="1172" w:name="bookmark1172"/>
      <w:bookmarkEnd w:id="1172"/>
      <w:r>
        <w:rPr>
          <w:color w:val="000000"/>
          <w:spacing w:val="0"/>
          <w:w w:val="100"/>
          <w:position w:val="0"/>
        </w:rPr>
        <w:t>公允价值计量转权益法核算</w:t>
      </w:r>
    </w:p>
    <w:p>
      <w:pPr>
        <w:pStyle w:val="Style24"/>
        <w:keepNext w:val="0"/>
        <w:keepLines w:val="0"/>
        <w:widowControl w:val="0"/>
        <w:shd w:val="clear" w:color="auto" w:fill="auto"/>
        <w:bidi w:val="0"/>
        <w:spacing w:before="0" w:after="0" w:line="352" w:lineRule="exact"/>
        <w:ind w:left="360" w:right="0" w:firstLine="360"/>
        <w:jc w:val="both"/>
      </w:pPr>
      <w:r>
        <w:rPr>
          <w:color w:val="000000"/>
          <w:spacing w:val="0"/>
          <w:w w:val="100"/>
          <w:position w:val="0"/>
        </w:rPr>
        <w:t>本公司原持有的对被投资单位不具有控制、共同控制或重大影响的按金融工具确认和计量准则进行会计处理的权益性投 资，因追加投资等原因能够对被投资单位施加重大影响或实施共同控制但不构成控制的，按照《企业会计准则第</w:t>
      </w:r>
      <w:r>
        <w:rPr>
          <w:color w:val="000000"/>
          <w:spacing w:val="0"/>
          <w:w w:val="100"/>
          <w:position w:val="0"/>
        </w:rPr>
        <w:t>22</w:t>
      </w:r>
      <w:r>
        <w:rPr>
          <w:color w:val="000000"/>
          <w:spacing w:val="0"/>
          <w:w w:val="100"/>
          <w:position w:val="0"/>
        </w:rPr>
        <w:t>号一一 金融工具确认和计量》确定的原持有的股权投资的公允价值加上新增投资成本之和，作为改按权益法核算的初始投资成本。</w:t>
      </w:r>
    </w:p>
    <w:p>
      <w:pPr>
        <w:pStyle w:val="Style24"/>
        <w:keepNext w:val="0"/>
        <w:keepLines w:val="0"/>
        <w:widowControl w:val="0"/>
        <w:shd w:val="clear" w:color="auto" w:fill="auto"/>
        <w:bidi w:val="0"/>
        <w:spacing w:before="0" w:after="0" w:line="352" w:lineRule="exact"/>
        <w:ind w:left="360" w:right="0" w:firstLine="360"/>
        <w:jc w:val="both"/>
      </w:pPr>
      <w:r>
        <w:rPr>
          <w:color w:val="000000"/>
          <w:spacing w:val="0"/>
          <w:w w:val="100"/>
          <w:position w:val="0"/>
        </w:rPr>
        <w:t>原持有的股权投资分类为可供出售金融资产的，其公允价值与账面价值之间的差额，以及原计入其他综合收益的累计公 允价值变动转入改按权益法核算的当期损益。</w:t>
      </w:r>
    </w:p>
    <w:p>
      <w:pPr>
        <w:pStyle w:val="Style24"/>
        <w:keepNext w:val="0"/>
        <w:keepLines w:val="0"/>
        <w:widowControl w:val="0"/>
        <w:shd w:val="clear" w:color="auto" w:fill="auto"/>
        <w:bidi w:val="0"/>
        <w:spacing w:before="0" w:after="0" w:line="352" w:lineRule="exact"/>
        <w:ind w:left="360" w:right="0" w:firstLine="360"/>
        <w:jc w:val="both"/>
      </w:pPr>
      <w:r>
        <w:rPr>
          <w:color w:val="000000"/>
          <w:spacing w:val="0"/>
          <w:w w:val="100"/>
          <w:position w:val="0"/>
        </w:rPr>
        <w:t>按权益法核算的初始投资成本小于按照追加投资后全新的持股比例计算确定的应享有被投资单位在追加投资日可辨认 净资产公允价值份额之间的差额，调整长期股权投资的账面价值，并计入当期营业外收入。</w:t>
      </w:r>
    </w:p>
    <w:p>
      <w:pPr>
        <w:pStyle w:val="Style24"/>
        <w:keepNext w:val="0"/>
        <w:keepLines w:val="0"/>
        <w:widowControl w:val="0"/>
        <w:numPr>
          <w:ilvl w:val="0"/>
          <w:numId w:val="75"/>
        </w:numPr>
        <w:shd w:val="clear" w:color="auto" w:fill="auto"/>
        <w:tabs>
          <w:tab w:pos="1555" w:val="left"/>
        </w:tabs>
        <w:bidi w:val="0"/>
        <w:spacing w:before="0" w:after="0" w:line="352" w:lineRule="exact"/>
        <w:ind w:left="720" w:right="0" w:firstLine="60"/>
        <w:jc w:val="both"/>
      </w:pPr>
      <w:bookmarkStart w:id="1173" w:name="bookmark1173"/>
      <w:bookmarkEnd w:id="1173"/>
      <w:r>
        <w:rPr>
          <w:color w:val="000000"/>
          <w:spacing w:val="0"/>
          <w:w w:val="100"/>
          <w:position w:val="0"/>
        </w:rPr>
        <w:t>公允价值计量或权益法核算转成本法核算 本公司原持有的对被投资单位不具有控制、共同控制或重大影响的按金融工具确认和计量准则进行会计处理的权益性投</w:t>
      </w:r>
    </w:p>
    <w:p>
      <w:pPr>
        <w:pStyle w:val="Style24"/>
        <w:keepNext w:val="0"/>
        <w:keepLines w:val="0"/>
        <w:widowControl w:val="0"/>
        <w:shd w:val="clear" w:color="auto" w:fill="auto"/>
        <w:bidi w:val="0"/>
        <w:spacing w:before="0" w:after="0" w:line="352" w:lineRule="exact"/>
        <w:ind w:left="360" w:right="0" w:firstLine="0"/>
        <w:jc w:val="both"/>
      </w:pPr>
      <w:r>
        <w:rPr>
          <w:color w:val="000000"/>
          <w:spacing w:val="0"/>
          <w:w w:val="100"/>
          <w:position w:val="0"/>
        </w:rPr>
        <w:t>资，或原持有对联营企业、合营企业的长期股权投资，因追加投资等原因能够对非同一控制下的被投资单位实施控制的，在 编制个别财务报表时，按照原持有的股权投资账面价值加上新增投资成本之和，作为改按成本法核算的初始投资成本。</w:t>
      </w:r>
    </w:p>
    <w:p>
      <w:pPr>
        <w:pStyle w:val="Style24"/>
        <w:keepNext w:val="0"/>
        <w:keepLines w:val="0"/>
        <w:widowControl w:val="0"/>
        <w:shd w:val="clear" w:color="auto" w:fill="auto"/>
        <w:bidi w:val="0"/>
        <w:spacing w:before="0" w:after="0" w:line="352" w:lineRule="exact"/>
        <w:ind w:left="360" w:right="0" w:firstLine="360"/>
        <w:jc w:val="both"/>
      </w:pPr>
      <w:r>
        <w:rPr>
          <w:color w:val="000000"/>
          <w:spacing w:val="0"/>
          <w:w w:val="100"/>
          <w:position w:val="0"/>
        </w:rPr>
        <w:t>购买日之前持有的股权投资因采用权益法核算而确认的其他综合收益，在处置该项投资时采用与被投资单位直接处置相 关资产或负债相同的基础进行会计处理。</w:t>
      </w:r>
    </w:p>
    <w:p>
      <w:pPr>
        <w:pStyle w:val="Style24"/>
        <w:keepNext w:val="0"/>
        <w:keepLines w:val="0"/>
        <w:widowControl w:val="0"/>
        <w:shd w:val="clear" w:color="auto" w:fill="auto"/>
        <w:bidi w:val="0"/>
        <w:spacing w:before="0" w:after="0" w:line="352" w:lineRule="exact"/>
        <w:ind w:left="360" w:right="0" w:firstLine="360"/>
        <w:jc w:val="both"/>
      </w:pPr>
      <w:r>
        <w:rPr>
          <w:color w:val="000000"/>
          <w:spacing w:val="0"/>
          <w:w w:val="100"/>
          <w:position w:val="0"/>
        </w:rPr>
        <w:t>购买日之前持有的股权投资按照《企业会计准则第</w:t>
      </w:r>
      <w:r>
        <w:rPr>
          <w:color w:val="000000"/>
          <w:spacing w:val="0"/>
          <w:w w:val="100"/>
          <w:position w:val="0"/>
        </w:rPr>
        <w:t>22</w:t>
      </w:r>
      <w:r>
        <w:rPr>
          <w:color w:val="000000"/>
          <w:spacing w:val="0"/>
          <w:w w:val="100"/>
          <w:position w:val="0"/>
        </w:rPr>
        <w:t>号一一金融工具确认和计量》的有关规定进行会计处理的，原计 入其他综合收益的累计公允价值变动在改按成本法核算时转入当期损益。</w:t>
      </w:r>
    </w:p>
    <w:p>
      <w:pPr>
        <w:pStyle w:val="Style24"/>
        <w:keepNext w:val="0"/>
        <w:keepLines w:val="0"/>
        <w:widowControl w:val="0"/>
        <w:numPr>
          <w:ilvl w:val="0"/>
          <w:numId w:val="75"/>
        </w:numPr>
        <w:shd w:val="clear" w:color="auto" w:fill="auto"/>
        <w:tabs>
          <w:tab w:pos="1555" w:val="left"/>
        </w:tabs>
        <w:bidi w:val="0"/>
        <w:spacing w:before="0" w:after="0" w:line="352" w:lineRule="exact"/>
        <w:ind w:left="0" w:right="0" w:firstLine="780"/>
        <w:jc w:val="both"/>
      </w:pPr>
      <w:bookmarkStart w:id="1174" w:name="bookmark1174"/>
      <w:bookmarkEnd w:id="1174"/>
      <w:r>
        <w:rPr>
          <w:color w:val="000000"/>
          <w:spacing w:val="0"/>
          <w:w w:val="100"/>
          <w:position w:val="0"/>
        </w:rPr>
        <w:t>权益法核算转公允价值计量</w:t>
      </w:r>
    </w:p>
    <w:p>
      <w:pPr>
        <w:pStyle w:val="Style24"/>
        <w:keepNext w:val="0"/>
        <w:keepLines w:val="0"/>
        <w:widowControl w:val="0"/>
        <w:shd w:val="clear" w:color="auto" w:fill="auto"/>
        <w:bidi w:val="0"/>
        <w:spacing w:before="0" w:after="0" w:line="352" w:lineRule="exact"/>
        <w:ind w:left="360" w:right="0" w:firstLine="360"/>
        <w:jc w:val="both"/>
      </w:pPr>
      <w:r>
        <w:rPr>
          <w:color w:val="000000"/>
          <w:spacing w:val="0"/>
          <w:w w:val="100"/>
          <w:position w:val="0"/>
        </w:rPr>
        <w:t>本公司因处置部分股权投资等原因丧失了对被投资单位的共同控制或重大影响的，处置后的剩余股权改按《企业会计准 则第</w:t>
      </w:r>
      <w:r>
        <w:rPr>
          <w:color w:val="000000"/>
          <w:spacing w:val="0"/>
          <w:w w:val="100"/>
          <w:position w:val="0"/>
        </w:rPr>
        <w:t>22</w:t>
      </w:r>
      <w:r>
        <w:rPr>
          <w:color w:val="000000"/>
          <w:spacing w:val="0"/>
          <w:w w:val="100"/>
          <w:position w:val="0"/>
        </w:rPr>
        <w:t>号一一金融工具确认和计量》核算，其在丧失共同控制或重大影响之日的公允价值与账面价值之间的差额计入当期 损益。</w:t>
      </w:r>
    </w:p>
    <w:p>
      <w:pPr>
        <w:pStyle w:val="Style24"/>
        <w:keepNext w:val="0"/>
        <w:keepLines w:val="0"/>
        <w:widowControl w:val="0"/>
        <w:shd w:val="clear" w:color="auto" w:fill="auto"/>
        <w:bidi w:val="0"/>
        <w:spacing w:before="0" w:after="0" w:line="352" w:lineRule="exact"/>
        <w:ind w:left="0" w:right="0" w:firstLine="720"/>
        <w:jc w:val="both"/>
      </w:pPr>
      <w:r>
        <w:rPr>
          <w:color w:val="000000"/>
          <w:spacing w:val="0"/>
          <w:w w:val="100"/>
          <w:position w:val="0"/>
        </w:rPr>
        <w:t>原股权投资因采用权益法核算而确认的其他综合收益，在终止采用权益法核算时采用与被投资单位直接处置相关资产或</w:t>
      </w:r>
    </w:p>
    <w:p>
      <w:pPr>
        <w:pStyle w:val="Style24"/>
        <w:keepNext w:val="0"/>
        <w:keepLines w:val="0"/>
        <w:widowControl w:val="0"/>
        <w:shd w:val="clear" w:color="auto" w:fill="auto"/>
        <w:bidi w:val="0"/>
        <w:spacing w:before="0" w:after="0" w:line="354" w:lineRule="exact"/>
        <w:ind w:left="0" w:right="0" w:firstLine="360"/>
        <w:jc w:val="left"/>
      </w:pPr>
      <w:r>
        <w:rPr>
          <w:color w:val="000000"/>
          <w:spacing w:val="0"/>
          <w:w w:val="100"/>
          <w:position w:val="0"/>
        </w:rPr>
        <w:t>负债相同的基础进行会计处理。</w:t>
      </w:r>
    </w:p>
    <w:p>
      <w:pPr>
        <w:pStyle w:val="Style24"/>
        <w:keepNext w:val="0"/>
        <w:keepLines w:val="0"/>
        <w:widowControl w:val="0"/>
        <w:numPr>
          <w:ilvl w:val="0"/>
          <w:numId w:val="75"/>
        </w:numPr>
        <w:shd w:val="clear" w:color="auto" w:fill="auto"/>
        <w:tabs>
          <w:tab w:pos="1519" w:val="left"/>
        </w:tabs>
        <w:bidi w:val="0"/>
        <w:spacing w:before="0" w:after="0" w:line="354" w:lineRule="exact"/>
        <w:ind w:left="0" w:right="0" w:firstLine="780"/>
        <w:jc w:val="both"/>
      </w:pPr>
      <w:bookmarkStart w:id="1175" w:name="bookmark1175"/>
      <w:bookmarkEnd w:id="1175"/>
      <w:r>
        <w:rPr>
          <w:color w:val="000000"/>
          <w:spacing w:val="0"/>
          <w:w w:val="100"/>
          <w:position w:val="0"/>
        </w:rPr>
        <w:t>成本法转权益法</w:t>
      </w:r>
    </w:p>
    <w:p>
      <w:pPr>
        <w:pStyle w:val="Style24"/>
        <w:keepNext w:val="0"/>
        <w:keepLines w:val="0"/>
        <w:widowControl w:val="0"/>
        <w:shd w:val="clear" w:color="auto" w:fill="auto"/>
        <w:bidi w:val="0"/>
        <w:spacing w:before="0" w:after="0" w:line="354" w:lineRule="exact"/>
        <w:ind w:left="360" w:right="0" w:firstLine="360"/>
        <w:jc w:val="both"/>
      </w:pPr>
      <w:r>
        <w:rPr>
          <w:color w:val="000000"/>
          <w:spacing w:val="0"/>
          <w:w w:val="100"/>
          <w:position w:val="0"/>
        </w:rPr>
        <w:t>本公司因处置部分权益性投资等原因丧失了对被投资单位的控制的，在编制个别财务报表时，处置后的剩余股权能够对 被投资单位实施共同控制或施加重大影响的，改按权益法核算，并对该剩余股权视同自取得时即采用权益法核算进行调整。</w:t>
      </w:r>
    </w:p>
    <w:p>
      <w:pPr>
        <w:pStyle w:val="Style24"/>
        <w:keepNext w:val="0"/>
        <w:keepLines w:val="0"/>
        <w:widowControl w:val="0"/>
        <w:numPr>
          <w:ilvl w:val="0"/>
          <w:numId w:val="75"/>
        </w:numPr>
        <w:shd w:val="clear" w:color="auto" w:fill="auto"/>
        <w:tabs>
          <w:tab w:pos="1519" w:val="left"/>
        </w:tabs>
        <w:bidi w:val="0"/>
        <w:spacing w:before="0" w:after="0" w:line="354" w:lineRule="exact"/>
        <w:ind w:left="0" w:right="0" w:firstLine="780"/>
        <w:jc w:val="both"/>
      </w:pPr>
      <w:bookmarkStart w:id="1176" w:name="bookmark1176"/>
      <w:bookmarkEnd w:id="1176"/>
      <w:r>
        <w:rPr>
          <w:color w:val="000000"/>
          <w:spacing w:val="0"/>
          <w:w w:val="100"/>
          <w:position w:val="0"/>
        </w:rPr>
        <w:t>成本法转公允价值计量</w:t>
      </w:r>
    </w:p>
    <w:p>
      <w:pPr>
        <w:pStyle w:val="Style24"/>
        <w:keepNext w:val="0"/>
        <w:keepLines w:val="0"/>
        <w:widowControl w:val="0"/>
        <w:shd w:val="clear" w:color="auto" w:fill="auto"/>
        <w:bidi w:val="0"/>
        <w:spacing w:before="0" w:after="0" w:line="354" w:lineRule="exact"/>
        <w:ind w:left="360" w:right="0" w:firstLine="360"/>
        <w:jc w:val="both"/>
      </w:pPr>
      <w:r>
        <w:rPr>
          <w:color w:val="000000"/>
          <w:spacing w:val="0"/>
          <w:w w:val="100"/>
          <w:position w:val="0"/>
        </w:rPr>
        <w:t>本公司因处置部分权益性投资等原因丧失了对被投资单位的控制的，在编制个别财务报表时，处置后的剩余股权不能对 被投资单位实施共同控制或施加重大影响的，改按《企业会计准则第</w:t>
      </w:r>
      <w:r>
        <w:rPr>
          <w:color w:val="000000"/>
          <w:spacing w:val="0"/>
          <w:w w:val="100"/>
          <w:position w:val="0"/>
        </w:rPr>
        <w:t>22</w:t>
      </w:r>
      <w:r>
        <w:rPr>
          <w:color w:val="000000"/>
          <w:spacing w:val="0"/>
          <w:w w:val="100"/>
          <w:position w:val="0"/>
        </w:rPr>
        <w:t>号一一金融工具确认和计量》的有关规定进行会计 处理，其在丧失控制之日的公允价值与账面价值间的差额计入当期损益。</w:t>
      </w:r>
    </w:p>
    <w:p>
      <w:pPr>
        <w:pStyle w:val="Style28"/>
        <w:keepNext/>
        <w:keepLines/>
        <w:widowControl w:val="0"/>
        <w:numPr>
          <w:ilvl w:val="0"/>
          <w:numId w:val="69"/>
        </w:numPr>
        <w:shd w:val="clear" w:color="auto" w:fill="auto"/>
        <w:tabs>
          <w:tab w:pos="1159" w:val="left"/>
        </w:tabs>
        <w:bidi w:val="0"/>
        <w:spacing w:before="0" w:after="0" w:line="355" w:lineRule="exact"/>
        <w:ind w:left="0" w:right="0" w:firstLine="780"/>
        <w:jc w:val="both"/>
      </w:pPr>
      <w:bookmarkStart w:id="1177" w:name="bookmark1177"/>
      <w:bookmarkStart w:id="1178" w:name="bookmark1178"/>
      <w:bookmarkStart w:id="1179" w:name="bookmark1179"/>
      <w:bookmarkStart w:id="1180" w:name="bookmark1180"/>
      <w:bookmarkEnd w:id="1179"/>
      <w:r>
        <w:rPr>
          <w:color w:val="000000"/>
          <w:spacing w:val="0"/>
          <w:w w:val="100"/>
          <w:position w:val="0"/>
        </w:rPr>
        <w:t>长期股权投资的处置</w:t>
      </w:r>
      <w:bookmarkEnd w:id="1177"/>
      <w:bookmarkEnd w:id="1178"/>
      <w:bookmarkEnd w:id="1180"/>
    </w:p>
    <w:p>
      <w:pPr>
        <w:pStyle w:val="Style24"/>
        <w:keepNext w:val="0"/>
        <w:keepLines w:val="0"/>
        <w:widowControl w:val="0"/>
        <w:shd w:val="clear" w:color="auto" w:fill="auto"/>
        <w:bidi w:val="0"/>
        <w:spacing w:before="0" w:after="0" w:line="351" w:lineRule="exact"/>
        <w:ind w:left="360" w:right="0" w:firstLine="360"/>
        <w:jc w:val="both"/>
      </w:pPr>
      <w:r>
        <w:rPr>
          <w:color w:val="000000"/>
          <w:spacing w:val="0"/>
          <w:w w:val="100"/>
          <w:position w:val="0"/>
        </w:rPr>
        <w:t>处置长期股权投资，其账面价值与实际取得价款之间的差额，应当计入当期损益。采用权益法核算的长期股权投资，在 处置该项投资时，采用与被投资单位直接处置相关资产或负债相同的基础，按相应比例对原计入其他综合收益的部分进行会 计处理。</w:t>
      </w:r>
    </w:p>
    <w:p>
      <w:pPr>
        <w:pStyle w:val="Style24"/>
        <w:keepNext w:val="0"/>
        <w:keepLines w:val="0"/>
        <w:widowControl w:val="0"/>
        <w:shd w:val="clear" w:color="auto" w:fill="auto"/>
        <w:bidi w:val="0"/>
        <w:spacing w:before="0" w:after="0" w:line="351" w:lineRule="exact"/>
        <w:ind w:left="360" w:right="0" w:firstLine="360"/>
        <w:jc w:val="both"/>
      </w:pPr>
      <w:r>
        <w:rPr>
          <w:color w:val="000000"/>
          <w:spacing w:val="0"/>
          <w:w w:val="100"/>
          <w:position w:val="0"/>
        </w:rPr>
        <w:t>处置对子公司股权投资的各项交易的条款、条件以及经济影响符合以下一种或多种情况，将多次交易事项作为一揽子交 易进行会计处理：</w:t>
      </w:r>
    </w:p>
    <w:p>
      <w:pPr>
        <w:pStyle w:val="Style24"/>
        <w:keepNext w:val="0"/>
        <w:keepLines w:val="0"/>
        <w:widowControl w:val="0"/>
        <w:numPr>
          <w:ilvl w:val="0"/>
          <w:numId w:val="77"/>
        </w:numPr>
        <w:shd w:val="clear" w:color="auto" w:fill="auto"/>
        <w:tabs>
          <w:tab w:pos="1519" w:val="left"/>
        </w:tabs>
        <w:bidi w:val="0"/>
        <w:spacing w:before="0" w:after="0" w:line="351" w:lineRule="exact"/>
        <w:ind w:left="0" w:right="0" w:firstLine="780"/>
        <w:jc w:val="both"/>
      </w:pPr>
      <w:bookmarkStart w:id="1181" w:name="bookmark1181"/>
      <w:bookmarkEnd w:id="1181"/>
      <w:r>
        <w:rPr>
          <w:color w:val="000000"/>
          <w:spacing w:val="0"/>
          <w:w w:val="100"/>
          <w:position w:val="0"/>
        </w:rPr>
        <w:t>这些交易是同时或者在考虑了彼此影响的情况下订立的；</w:t>
      </w:r>
    </w:p>
    <w:p>
      <w:pPr>
        <w:pStyle w:val="Style24"/>
        <w:keepNext w:val="0"/>
        <w:keepLines w:val="0"/>
        <w:widowControl w:val="0"/>
        <w:numPr>
          <w:ilvl w:val="0"/>
          <w:numId w:val="77"/>
        </w:numPr>
        <w:shd w:val="clear" w:color="auto" w:fill="auto"/>
        <w:tabs>
          <w:tab w:pos="1519" w:val="left"/>
        </w:tabs>
        <w:bidi w:val="0"/>
        <w:spacing w:before="0" w:after="0" w:line="351" w:lineRule="exact"/>
        <w:ind w:left="0" w:right="0" w:firstLine="780"/>
        <w:jc w:val="both"/>
      </w:pPr>
      <w:bookmarkStart w:id="1182" w:name="bookmark1182"/>
      <w:bookmarkEnd w:id="1182"/>
      <w:r>
        <w:rPr>
          <w:color w:val="000000"/>
          <w:spacing w:val="0"/>
          <w:w w:val="100"/>
          <w:position w:val="0"/>
        </w:rPr>
        <w:t>这些交易整体才能达成一项完整的商业结果；</w:t>
      </w:r>
    </w:p>
    <w:p>
      <w:pPr>
        <w:pStyle w:val="Style24"/>
        <w:keepNext w:val="0"/>
        <w:keepLines w:val="0"/>
        <w:widowControl w:val="0"/>
        <w:numPr>
          <w:ilvl w:val="0"/>
          <w:numId w:val="77"/>
        </w:numPr>
        <w:shd w:val="clear" w:color="auto" w:fill="auto"/>
        <w:tabs>
          <w:tab w:pos="1519" w:val="left"/>
        </w:tabs>
        <w:bidi w:val="0"/>
        <w:spacing w:before="0" w:after="0" w:line="351" w:lineRule="exact"/>
        <w:ind w:left="0" w:right="0" w:firstLine="780"/>
        <w:jc w:val="both"/>
      </w:pPr>
      <w:bookmarkStart w:id="1183" w:name="bookmark1183"/>
      <w:bookmarkEnd w:id="1183"/>
      <w:r>
        <w:rPr>
          <w:color w:val="000000"/>
          <w:spacing w:val="0"/>
          <w:w w:val="100"/>
          <w:position w:val="0"/>
        </w:rPr>
        <w:t>一项交易的发生取决于其他至少一项交易的发生；</w:t>
      </w:r>
    </w:p>
    <w:p>
      <w:pPr>
        <w:pStyle w:val="Style24"/>
        <w:keepNext w:val="0"/>
        <w:keepLines w:val="0"/>
        <w:widowControl w:val="0"/>
        <w:numPr>
          <w:ilvl w:val="0"/>
          <w:numId w:val="77"/>
        </w:numPr>
        <w:shd w:val="clear" w:color="auto" w:fill="auto"/>
        <w:tabs>
          <w:tab w:pos="1519" w:val="left"/>
        </w:tabs>
        <w:bidi w:val="0"/>
        <w:spacing w:before="0" w:after="0" w:line="351" w:lineRule="exact"/>
        <w:ind w:left="0" w:right="0" w:firstLine="780"/>
        <w:jc w:val="both"/>
      </w:pPr>
      <w:bookmarkStart w:id="1184" w:name="bookmark1184"/>
      <w:bookmarkEnd w:id="1184"/>
      <w:r>
        <w:rPr>
          <w:color w:val="000000"/>
          <w:spacing w:val="0"/>
          <w:w w:val="100"/>
          <w:position w:val="0"/>
        </w:rPr>
        <w:t>一项交易单独看是不经济的，但是和其他交易一并考虑时是经济的。</w:t>
      </w:r>
    </w:p>
    <w:p>
      <w:pPr>
        <w:pStyle w:val="Style24"/>
        <w:keepNext w:val="0"/>
        <w:keepLines w:val="0"/>
        <w:widowControl w:val="0"/>
        <w:shd w:val="clear" w:color="auto" w:fill="auto"/>
        <w:bidi w:val="0"/>
        <w:spacing w:before="0" w:after="0" w:line="351" w:lineRule="exact"/>
        <w:ind w:left="360" w:right="0" w:firstLine="360"/>
        <w:jc w:val="both"/>
      </w:pPr>
      <w:r>
        <w:rPr>
          <w:color w:val="000000"/>
          <w:spacing w:val="0"/>
          <w:w w:val="100"/>
          <w:position w:val="0"/>
        </w:rPr>
        <w:t>因处置部分股权投资或其他原因丧失了对原有子公司控制权的，不属于一揽子交易的，区分个别财务报表和合并财务报 表进行相关会计处理：</w:t>
      </w:r>
    </w:p>
    <w:p>
      <w:pPr>
        <w:pStyle w:val="Style24"/>
        <w:keepNext w:val="0"/>
        <w:keepLines w:val="0"/>
        <w:widowControl w:val="0"/>
        <w:numPr>
          <w:ilvl w:val="0"/>
          <w:numId w:val="79"/>
        </w:numPr>
        <w:shd w:val="clear" w:color="auto" w:fill="auto"/>
        <w:tabs>
          <w:tab w:pos="1233" w:val="left"/>
        </w:tabs>
        <w:bidi w:val="0"/>
        <w:spacing w:before="0" w:after="0" w:line="351" w:lineRule="exact"/>
        <w:ind w:left="360" w:right="0" w:firstLine="360"/>
        <w:jc w:val="both"/>
      </w:pPr>
      <w:bookmarkStart w:id="1185" w:name="bookmark1185"/>
      <w:bookmarkEnd w:id="1185"/>
      <w:r>
        <w:rPr>
          <w:color w:val="000000"/>
          <w:spacing w:val="0"/>
          <w:w w:val="100"/>
          <w:position w:val="0"/>
        </w:rPr>
        <w:t>在个别财务报表中，对于处置的股权，其账面价值与实际取得价款之间的差额计入当期损益。处置后的剩余股权 能够对被投资单位实施共同控制或施加重大影响的，改按权益法核算，并对该剩余股权视同自取得时即采用权益法核算进行 调整；处置后的剩余股权不能对被投资单位实施共同控制或施加重大影响的，改按《企业会计准则第</w:t>
      </w:r>
      <w:r>
        <w:rPr>
          <w:color w:val="000000"/>
          <w:spacing w:val="0"/>
          <w:w w:val="100"/>
          <w:position w:val="0"/>
        </w:rPr>
        <w:t>22</w:t>
      </w:r>
      <w:r>
        <w:rPr>
          <w:color w:val="000000"/>
          <w:spacing w:val="0"/>
          <w:w w:val="100"/>
          <w:position w:val="0"/>
        </w:rPr>
        <w:t>号一一金融工具确 认和计量》的有关规定进行会计处理，其在丧失控制之日的公允价值与账面价值间的差额计入当期损益。</w:t>
      </w:r>
    </w:p>
    <w:p>
      <w:pPr>
        <w:pStyle w:val="Style24"/>
        <w:keepNext w:val="0"/>
        <w:keepLines w:val="0"/>
        <w:widowControl w:val="0"/>
        <w:numPr>
          <w:ilvl w:val="0"/>
          <w:numId w:val="79"/>
        </w:numPr>
        <w:shd w:val="clear" w:color="auto" w:fill="auto"/>
        <w:tabs>
          <w:tab w:pos="1233" w:val="left"/>
        </w:tabs>
        <w:bidi w:val="0"/>
        <w:spacing w:before="0" w:after="0" w:line="351" w:lineRule="exact"/>
        <w:ind w:left="360" w:right="0" w:firstLine="360"/>
        <w:jc w:val="both"/>
      </w:pPr>
      <w:bookmarkStart w:id="1186" w:name="bookmark1186"/>
      <w:bookmarkEnd w:id="1186"/>
      <w:r>
        <w:rPr>
          <w:color w:val="000000"/>
          <w:spacing w:val="0"/>
          <w:w w:val="100"/>
          <w:position w:val="0"/>
        </w:rPr>
        <w:t>在合并财务报表中，对于在丧失对子公司控制权以前的各项交易，处置价款与处置长期股权投资相应对享有子公 司自购买日或合并日开始持续计算的净资产份额之间的差额，调整资本公积(股本溢价)，资本公积不足冲减的，调整留存 收益；在丧失对子公司控制权时，对于剩余股权，按照其在丧失控制权日的公允价值进行重新计量。处置股权取得的对价与 剩余股权公允价值之和，减去按原持股比例计算应享有原有子公司自购买日开始持续计算的净资产的份额之间的差额，计入 丧失控制权当期的投资收益，同时冲减商誉。与原有子公司股权投资相关的其他综合收益等，在丧失控制权时转为当期投资 收益。</w:t>
      </w:r>
    </w:p>
    <w:p>
      <w:pPr>
        <w:pStyle w:val="Style24"/>
        <w:keepNext w:val="0"/>
        <w:keepLines w:val="0"/>
        <w:widowControl w:val="0"/>
        <w:shd w:val="clear" w:color="auto" w:fill="auto"/>
        <w:bidi w:val="0"/>
        <w:spacing w:before="0" w:after="0" w:line="351" w:lineRule="exact"/>
        <w:ind w:left="360" w:right="0" w:firstLine="360"/>
        <w:jc w:val="both"/>
      </w:pPr>
      <w:r>
        <w:rPr>
          <w:color w:val="000000"/>
          <w:spacing w:val="0"/>
          <w:w w:val="100"/>
          <w:position w:val="0"/>
        </w:rPr>
        <w:t>处置对子公司股权投资直至丧失控制权的各项交易属于一揽子交易的，将各项交易作为一项处置子公司股权投资并丧失 控制权的交易进行会计处理，区分个别财务报表和合并财务报表进行相关会计处理：</w:t>
      </w:r>
    </w:p>
    <w:p>
      <w:pPr>
        <w:pStyle w:val="Style24"/>
        <w:keepNext w:val="0"/>
        <w:keepLines w:val="0"/>
        <w:widowControl w:val="0"/>
        <w:numPr>
          <w:ilvl w:val="0"/>
          <w:numId w:val="81"/>
        </w:numPr>
        <w:shd w:val="clear" w:color="auto" w:fill="auto"/>
        <w:tabs>
          <w:tab w:pos="1238" w:val="left"/>
        </w:tabs>
        <w:bidi w:val="0"/>
        <w:spacing w:before="0" w:after="0" w:line="351" w:lineRule="exact"/>
        <w:ind w:left="360" w:right="0" w:firstLine="360"/>
        <w:jc w:val="both"/>
      </w:pPr>
      <w:bookmarkStart w:id="1187" w:name="bookmark1187"/>
      <w:bookmarkEnd w:id="1187"/>
      <w:r>
        <w:rPr>
          <w:color w:val="000000"/>
          <w:spacing w:val="0"/>
          <w:w w:val="100"/>
          <w:position w:val="0"/>
        </w:rPr>
        <w:t>在个别财务报表中，在丧失控制权之前每一次处置价款与处置的股权对应的长期股权投资账面价值之间的差额， 确认为其他综合收益，在丧失控制权时一并转入丧失控制权当期的损益。</w:t>
      </w:r>
    </w:p>
    <w:p>
      <w:pPr>
        <w:pStyle w:val="Style24"/>
        <w:keepNext w:val="0"/>
        <w:keepLines w:val="0"/>
        <w:widowControl w:val="0"/>
        <w:numPr>
          <w:ilvl w:val="0"/>
          <w:numId w:val="81"/>
        </w:numPr>
        <w:shd w:val="clear" w:color="auto" w:fill="auto"/>
        <w:tabs>
          <w:tab w:pos="1233" w:val="left"/>
        </w:tabs>
        <w:bidi w:val="0"/>
        <w:spacing w:before="0" w:after="0" w:line="365" w:lineRule="exact"/>
        <w:ind w:left="360" w:right="0" w:firstLine="360"/>
        <w:jc w:val="both"/>
      </w:pPr>
      <w:bookmarkStart w:id="1188" w:name="bookmark1188"/>
      <w:bookmarkEnd w:id="1188"/>
      <w:r>
        <w:rPr>
          <w:color w:val="000000"/>
          <w:spacing w:val="0"/>
          <w:w w:val="100"/>
          <w:position w:val="0"/>
        </w:rPr>
        <w:t>在合并财务报表中，在丧失控制权之前每一次处置价款与处置投资对应的享有该子公司净资产份额的差额，确认 为其他综合收益，在丧失控制权时一并转入丧失控制权当期的损益。</w:t>
      </w:r>
    </w:p>
    <w:p>
      <w:pPr>
        <w:pStyle w:val="Style28"/>
        <w:keepNext/>
        <w:keepLines/>
        <w:widowControl w:val="0"/>
        <w:numPr>
          <w:ilvl w:val="0"/>
          <w:numId w:val="69"/>
        </w:numPr>
        <w:shd w:val="clear" w:color="auto" w:fill="auto"/>
        <w:tabs>
          <w:tab w:pos="1159" w:val="left"/>
        </w:tabs>
        <w:bidi w:val="0"/>
        <w:spacing w:before="0" w:after="0" w:line="355" w:lineRule="exact"/>
        <w:ind w:left="0" w:right="0" w:firstLine="780"/>
        <w:jc w:val="both"/>
      </w:pPr>
      <w:bookmarkStart w:id="1189" w:name="bookmark1189"/>
      <w:bookmarkStart w:id="1190" w:name="bookmark1190"/>
      <w:bookmarkStart w:id="1191" w:name="bookmark1191"/>
      <w:bookmarkStart w:id="1192" w:name="bookmark1192"/>
      <w:bookmarkEnd w:id="1191"/>
      <w:r>
        <w:rPr>
          <w:color w:val="000000"/>
          <w:spacing w:val="0"/>
          <w:w w:val="100"/>
          <w:position w:val="0"/>
        </w:rPr>
        <w:t>共同控制、重大影响的判断标准</w:t>
      </w:r>
      <w:bookmarkEnd w:id="1189"/>
      <w:bookmarkEnd w:id="1190"/>
      <w:bookmarkEnd w:id="1192"/>
    </w:p>
    <w:p>
      <w:pPr>
        <w:pStyle w:val="Style24"/>
        <w:keepNext w:val="0"/>
        <w:keepLines w:val="0"/>
        <w:widowControl w:val="0"/>
        <w:shd w:val="clear" w:color="auto" w:fill="auto"/>
        <w:bidi w:val="0"/>
        <w:spacing w:before="0" w:after="0" w:line="355" w:lineRule="exact"/>
        <w:ind w:left="360" w:right="0" w:firstLine="360"/>
        <w:jc w:val="both"/>
      </w:pPr>
      <w:r>
        <w:rPr>
          <w:color w:val="000000"/>
          <w:spacing w:val="0"/>
          <w:w w:val="100"/>
          <w:position w:val="0"/>
        </w:rPr>
        <w:t>如果本公司按照相关约定与其他参与方集体控制某项安排，并且对该安排回报具有重大影响的活动决策，需要经过分享 控制权的参与方一致同意时才存在，则视为本公司与其他参与方共同控制某项安排，该安排即属于合营安排。</w:t>
      </w:r>
    </w:p>
    <w:p>
      <w:pPr>
        <w:pStyle w:val="Style24"/>
        <w:keepNext w:val="0"/>
        <w:keepLines w:val="0"/>
        <w:widowControl w:val="0"/>
        <w:shd w:val="clear" w:color="auto" w:fill="auto"/>
        <w:bidi w:val="0"/>
        <w:spacing w:before="0" w:after="0" w:line="348" w:lineRule="exact"/>
        <w:ind w:left="340" w:right="0"/>
        <w:jc w:val="both"/>
      </w:pPr>
      <w:r>
        <w:rPr>
          <w:color w:val="000000"/>
          <w:spacing w:val="0"/>
          <w:w w:val="100"/>
          <w:position w:val="0"/>
        </w:rPr>
        <w:t>合营安排通过单独主体达成的，根据相关约定判断本公司对该单独主体的净资产享有权利时，将该单独主体作为合营企 业，采用权益法核算。若根据相关约定判断本公司并非对该单独主体的净资产享有权利时，该单独主体作为共同经营，本公 司确认与共同经营利益份额相关的项目，并按照相关企业会计准则的规定进行会计处理。</w:t>
      </w:r>
    </w:p>
    <w:p>
      <w:pPr>
        <w:pStyle w:val="Style24"/>
        <w:keepNext w:val="0"/>
        <w:keepLines w:val="0"/>
        <w:widowControl w:val="0"/>
        <w:shd w:val="clear" w:color="auto" w:fill="auto"/>
        <w:bidi w:val="0"/>
        <w:spacing w:before="0" w:after="480" w:line="348" w:lineRule="exact"/>
        <w:ind w:left="340" w:right="0"/>
        <w:jc w:val="both"/>
      </w:pPr>
      <w:r>
        <w:rPr>
          <w:color w:val="000000"/>
          <w:spacing w:val="0"/>
          <w:w w:val="100"/>
          <w:position w:val="0"/>
        </w:rPr>
        <w:t>重大影响，是指投资方对被投资单位的财务和经营政策有参与决策的权力，但并不能够控制或者与其他方一起共同控制 这些政策的制定。本公司通过以下一种或多种情形，并综合考虑所有事实和情况后，判断对被投资单位具有重大影响：</w:t>
      </w:r>
      <w:r>
        <w:rPr>
          <w:color w:val="000000"/>
          <w:spacing w:val="0"/>
          <w:w w:val="100"/>
          <w:position w:val="0"/>
        </w:rPr>
        <w:t xml:space="preserve">（1） </w:t>
      </w:r>
      <w:r>
        <w:rPr>
          <w:color w:val="000000"/>
          <w:spacing w:val="0"/>
          <w:w w:val="100"/>
          <w:position w:val="0"/>
        </w:rPr>
        <w:t>在被投资单位的董事会或类似权力机构中派有代表；</w:t>
      </w:r>
      <w:r>
        <w:rPr>
          <w:color w:val="000000"/>
          <w:spacing w:val="0"/>
          <w:w w:val="100"/>
          <w:position w:val="0"/>
        </w:rPr>
        <w:t>（2）</w:t>
      </w:r>
      <w:r>
        <w:rPr>
          <w:color w:val="000000"/>
          <w:spacing w:val="0"/>
          <w:w w:val="100"/>
          <w:position w:val="0"/>
        </w:rPr>
        <w:t>参与被投资单位财务和经营政策制定过程；</w:t>
      </w:r>
      <w:r>
        <w:rPr>
          <w:color w:val="000000"/>
          <w:spacing w:val="0"/>
          <w:w w:val="100"/>
          <w:position w:val="0"/>
        </w:rPr>
        <w:t>（3）</w:t>
      </w:r>
      <w:r>
        <w:rPr>
          <w:color w:val="000000"/>
          <w:spacing w:val="0"/>
          <w:w w:val="100"/>
          <w:position w:val="0"/>
        </w:rPr>
        <w:t>与被投资单位之间 发生重要交易；</w:t>
      </w:r>
      <w:r>
        <w:rPr>
          <w:color w:val="000000"/>
          <w:spacing w:val="0"/>
          <w:w w:val="100"/>
          <w:position w:val="0"/>
        </w:rPr>
        <w:t>（4）</w:t>
      </w:r>
      <w:r>
        <w:rPr>
          <w:color w:val="000000"/>
          <w:spacing w:val="0"/>
          <w:w w:val="100"/>
          <w:position w:val="0"/>
        </w:rPr>
        <w:t>向被投资单位派出管理人员；</w:t>
      </w:r>
      <w:r>
        <w:rPr>
          <w:color w:val="000000"/>
          <w:spacing w:val="0"/>
          <w:w w:val="100"/>
          <w:position w:val="0"/>
        </w:rPr>
        <w:t>（5）</w:t>
      </w:r>
      <w:r>
        <w:rPr>
          <w:color w:val="000000"/>
          <w:spacing w:val="0"/>
          <w:w w:val="100"/>
          <w:position w:val="0"/>
        </w:rPr>
        <w:t>向被投资单位提供关键技术资料。</w:t>
      </w:r>
    </w:p>
    <w:p>
      <w:pPr>
        <w:pStyle w:val="Style28"/>
        <w:keepNext/>
        <w:keepLines/>
        <w:widowControl w:val="0"/>
        <w:shd w:val="clear" w:color="auto" w:fill="auto"/>
        <w:tabs>
          <w:tab w:pos="786" w:val="left"/>
        </w:tabs>
        <w:bidi w:val="0"/>
        <w:spacing w:before="0" w:after="200" w:line="240" w:lineRule="auto"/>
        <w:ind w:left="0" w:right="0" w:firstLine="340"/>
        <w:jc w:val="both"/>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2</w:t>
      </w:r>
      <w:bookmarkEnd w:id="1195"/>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1193"/>
      <w:bookmarkEnd w:id="1194"/>
      <w:bookmarkEnd w:id="1196"/>
    </w:p>
    <w:p>
      <w:pPr>
        <w:pStyle w:val="Style24"/>
        <w:keepNext w:val="0"/>
        <w:keepLines w:val="0"/>
        <w:widowControl w:val="0"/>
        <w:shd w:val="clear" w:color="auto" w:fill="auto"/>
        <w:bidi w:val="0"/>
        <w:spacing w:before="0" w:after="0" w:line="348" w:lineRule="exact"/>
        <w:ind w:left="0" w:right="0" w:firstLine="720"/>
        <w:jc w:val="both"/>
      </w:pPr>
      <w:r>
        <w:rPr>
          <w:color w:val="000000"/>
          <w:spacing w:val="0"/>
          <w:w w:val="100"/>
          <w:position w:val="0"/>
        </w:rPr>
        <w:t>投资性房地产计量模式</w:t>
      </w:r>
    </w:p>
    <w:p>
      <w:pPr>
        <w:pStyle w:val="Style24"/>
        <w:keepNext w:val="0"/>
        <w:keepLines w:val="0"/>
        <w:widowControl w:val="0"/>
        <w:shd w:val="clear" w:color="auto" w:fill="auto"/>
        <w:bidi w:val="0"/>
        <w:spacing w:before="0" w:after="480" w:line="348" w:lineRule="exact"/>
        <w:ind w:left="0" w:right="0" w:firstLine="720"/>
        <w:jc w:val="both"/>
      </w:pPr>
      <w:r>
        <w:rPr>
          <w:color w:val="000000"/>
          <w:spacing w:val="0"/>
          <w:w w:val="100"/>
          <w:position w:val="0"/>
        </w:rPr>
        <w:t>不适用</w:t>
      </w:r>
    </w:p>
    <w:p>
      <w:pPr>
        <w:pStyle w:val="Style28"/>
        <w:keepNext/>
        <w:keepLines/>
        <w:widowControl w:val="0"/>
        <w:shd w:val="clear" w:color="auto" w:fill="auto"/>
        <w:tabs>
          <w:tab w:pos="786" w:val="left"/>
        </w:tabs>
        <w:bidi w:val="0"/>
        <w:spacing w:before="0" w:line="240" w:lineRule="auto"/>
        <w:ind w:left="0" w:right="0" w:firstLine="340"/>
        <w:jc w:val="both"/>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2</w:t>
      </w:r>
      <w:bookmarkEnd w:id="1199"/>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1197"/>
      <w:bookmarkEnd w:id="1198"/>
      <w:bookmarkEnd w:id="1200"/>
    </w:p>
    <w:p>
      <w:pPr>
        <w:pStyle w:val="Style28"/>
        <w:keepNext/>
        <w:keepLines/>
        <w:widowControl w:val="0"/>
        <w:numPr>
          <w:ilvl w:val="0"/>
          <w:numId w:val="83"/>
        </w:numPr>
        <w:shd w:val="clear" w:color="auto" w:fill="auto"/>
        <w:bidi w:val="0"/>
        <w:spacing w:before="0" w:after="0" w:line="240" w:lineRule="auto"/>
        <w:ind w:left="0" w:right="0" w:firstLine="780"/>
        <w:jc w:val="both"/>
      </w:pPr>
      <w:bookmarkStart w:id="1197" w:name="bookmark1197"/>
      <w:bookmarkStart w:id="1198" w:name="bookmark1198"/>
      <w:bookmarkStart w:id="1201" w:name="bookmark1201"/>
      <w:bookmarkStart w:id="1202" w:name="bookmark1202"/>
      <w:bookmarkEnd w:id="1201"/>
      <w:r>
        <w:rPr>
          <w:color w:val="000000"/>
          <w:spacing w:val="0"/>
          <w:w w:val="100"/>
          <w:position w:val="0"/>
        </w:rPr>
        <w:t>确认条件</w:t>
      </w:r>
      <w:bookmarkEnd w:id="1197"/>
      <w:bookmarkEnd w:id="1198"/>
      <w:bookmarkEnd w:id="1202"/>
    </w:p>
    <w:p>
      <w:pPr>
        <w:pStyle w:val="Style24"/>
        <w:keepNext w:val="0"/>
        <w:keepLines w:val="0"/>
        <w:widowControl w:val="0"/>
        <w:shd w:val="clear" w:color="auto" w:fill="auto"/>
        <w:bidi w:val="0"/>
        <w:spacing w:before="0" w:after="140" w:line="348" w:lineRule="exact"/>
        <w:ind w:left="0" w:right="0" w:firstLine="720"/>
        <w:jc w:val="both"/>
      </w:pPr>
      <w:r>
        <w:rPr>
          <w:color w:val="000000"/>
          <w:spacing w:val="0"/>
          <w:w w:val="100"/>
          <w:position w:val="0"/>
        </w:rPr>
        <w:t>固定资产指为生产商品、提供劳务、出租或经营管理而持有，并且使用寿命超过一个会计年度的有形资产。固定资产在</w:t>
      </w:r>
    </w:p>
    <w:p>
      <w:pPr>
        <w:pStyle w:val="Style24"/>
        <w:keepNext w:val="0"/>
        <w:keepLines w:val="0"/>
        <w:widowControl w:val="0"/>
        <w:shd w:val="clear" w:color="auto" w:fill="auto"/>
        <w:bidi w:val="0"/>
        <w:spacing w:before="0" w:after="140" w:line="240" w:lineRule="auto"/>
        <w:ind w:left="0" w:right="0" w:firstLine="340"/>
        <w:jc w:val="both"/>
      </w:pPr>
      <w:r>
        <w:rPr>
          <w:color w:val="000000"/>
          <w:spacing w:val="0"/>
          <w:w w:val="100"/>
          <w:position w:val="0"/>
        </w:rPr>
        <w:t>同时满足下列条件时予以确认：</w:t>
      </w:r>
      <w:r>
        <w:rPr>
          <w:color w:val="000000"/>
          <w:spacing w:val="0"/>
          <w:w w:val="100"/>
          <w:position w:val="0"/>
        </w:rPr>
        <w:t>（1）</w:t>
      </w:r>
      <w:r>
        <w:rPr>
          <w:color w:val="000000"/>
          <w:spacing w:val="0"/>
          <w:w w:val="100"/>
          <w:position w:val="0"/>
        </w:rPr>
        <w:t>与该固定资产有关的经济利益很可能流入企业；</w:t>
      </w:r>
      <w:r>
        <w:rPr>
          <w:color w:val="000000"/>
          <w:spacing w:val="0"/>
          <w:w w:val="100"/>
          <w:position w:val="0"/>
        </w:rPr>
        <w:t>（2）</w:t>
      </w:r>
      <w:r>
        <w:rPr>
          <w:color w:val="000000"/>
          <w:spacing w:val="0"/>
          <w:w w:val="100"/>
          <w:position w:val="0"/>
        </w:rPr>
        <w:t>该固定资产的成本能够可靠地计量。</w:t>
      </w:r>
    </w:p>
    <w:p>
      <w:pPr>
        <w:pStyle w:val="Style28"/>
        <w:keepNext/>
        <w:keepLines/>
        <w:widowControl w:val="0"/>
        <w:numPr>
          <w:ilvl w:val="0"/>
          <w:numId w:val="83"/>
        </w:numPr>
        <w:shd w:val="clear" w:color="auto" w:fill="auto"/>
        <w:bidi w:val="0"/>
        <w:spacing w:before="0" w:after="140" w:line="240" w:lineRule="auto"/>
        <w:ind w:left="0" w:right="0" w:firstLine="780"/>
        <w:jc w:val="both"/>
      </w:pPr>
      <w:bookmarkStart w:id="1203" w:name="bookmark1203"/>
      <w:bookmarkStart w:id="1204" w:name="bookmark1204"/>
      <w:bookmarkStart w:id="1205" w:name="bookmark1205"/>
      <w:bookmarkStart w:id="1206" w:name="bookmark1206"/>
      <w:bookmarkEnd w:id="1205"/>
      <w:r>
        <w:rPr>
          <w:color w:val="000000"/>
          <w:spacing w:val="0"/>
          <w:w w:val="100"/>
          <w:position w:val="0"/>
        </w:rPr>
        <w:t>折旧方法</w:t>
      </w:r>
      <w:bookmarkEnd w:id="1203"/>
      <w:bookmarkEnd w:id="1204"/>
      <w:bookmarkEnd w:id="1206"/>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2.375%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出租</w:t>
            </w:r>
            <w:r>
              <w:rPr>
                <w:rFonts w:ascii="Times New Roman" w:eastAsia="Times New Roman" w:hAnsi="Times New Roman" w:cs="Times New Roman"/>
                <w:color w:val="000000"/>
                <w:spacing w:val="0"/>
                <w:w w:val="100"/>
                <w:position w:val="0"/>
              </w:rPr>
              <w:t>POS</w:t>
            </w:r>
            <w:r>
              <w:rPr>
                <w:color w:val="000000"/>
                <w:spacing w:val="0"/>
                <w:w w:val="100"/>
                <w:position w:val="0"/>
              </w:rPr>
              <w:t>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31.67%</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电子及其他设备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w:t>
            </w:r>
          </w:p>
        </w:tc>
      </w:tr>
    </w:tbl>
    <w:p>
      <w:pPr>
        <w:pStyle w:val="Style28"/>
        <w:keepNext/>
        <w:keepLines/>
        <w:widowControl w:val="0"/>
        <w:numPr>
          <w:ilvl w:val="0"/>
          <w:numId w:val="83"/>
        </w:numPr>
        <w:shd w:val="clear" w:color="auto" w:fill="auto"/>
        <w:bidi w:val="0"/>
        <w:spacing w:before="0" w:after="0" w:line="240" w:lineRule="auto"/>
        <w:ind w:left="0" w:right="0" w:firstLine="780"/>
        <w:jc w:val="both"/>
      </w:pPr>
      <w:bookmarkStart w:id="1207" w:name="bookmark1207"/>
      <w:bookmarkStart w:id="1208" w:name="bookmark1208"/>
      <w:bookmarkStart w:id="1209" w:name="bookmark1209"/>
      <w:bookmarkStart w:id="1210" w:name="bookmark1210"/>
      <w:bookmarkEnd w:id="1209"/>
      <w:r>
        <w:rPr>
          <w:color w:val="000000"/>
          <w:spacing w:val="0"/>
          <w:w w:val="100"/>
          <w:position w:val="0"/>
        </w:rPr>
        <w:t>融资租入固定资产的认定依据、计价和折旧方法</w:t>
      </w:r>
      <w:bookmarkEnd w:id="1207"/>
      <w:bookmarkEnd w:id="1208"/>
      <w:bookmarkEnd w:id="1210"/>
    </w:p>
    <w:p>
      <w:pPr>
        <w:pStyle w:val="Style24"/>
        <w:keepNext w:val="0"/>
        <w:keepLines w:val="0"/>
        <w:widowControl w:val="0"/>
        <w:shd w:val="clear" w:color="auto" w:fill="auto"/>
        <w:bidi w:val="0"/>
        <w:spacing w:before="0" w:after="140" w:line="351" w:lineRule="exact"/>
        <w:ind w:left="340" w:right="0"/>
        <w:jc w:val="both"/>
      </w:pPr>
      <w:r>
        <w:rPr>
          <w:color w:val="000000"/>
          <w:spacing w:val="0"/>
          <w:w w:val="100"/>
          <w:position w:val="0"/>
        </w:rPr>
        <w:t>当本公司租入的固定资产符合下列一项或数项标准时，确认为融资租入固定资产：</w:t>
      </w:r>
      <w:r>
        <w:rPr>
          <w:color w:val="000000"/>
          <w:spacing w:val="0"/>
          <w:w w:val="100"/>
          <w:position w:val="0"/>
        </w:rPr>
        <w:t>（1）</w:t>
      </w:r>
      <w:r>
        <w:rPr>
          <w:color w:val="000000"/>
          <w:spacing w:val="0"/>
          <w:w w:val="100"/>
          <w:position w:val="0"/>
        </w:rPr>
        <w:t>在租赁期届满时，租赁资产的所 有权转移给本公司。</w:t>
      </w:r>
      <w:r>
        <w:rPr>
          <w:color w:val="000000"/>
          <w:spacing w:val="0"/>
          <w:w w:val="100"/>
          <w:position w:val="0"/>
        </w:rPr>
        <w:t>（2）</w:t>
      </w:r>
      <w:r>
        <w:rPr>
          <w:color w:val="000000"/>
          <w:spacing w:val="0"/>
          <w:w w:val="100"/>
          <w:position w:val="0"/>
        </w:rPr>
        <w:t>本公司有购买租赁资产的选择权，所订立的购买价款预计将远低于行使选择权时租赁资产的公允价 值，因而在租赁开始日就可以合理确定本公司将会行使这种选择权。</w:t>
      </w:r>
      <w:r>
        <w:rPr>
          <w:color w:val="000000"/>
          <w:spacing w:val="0"/>
          <w:w w:val="100"/>
          <w:position w:val="0"/>
        </w:rPr>
        <w:t>（3）</w:t>
      </w:r>
      <w:r>
        <w:rPr>
          <w:color w:val="000000"/>
          <w:spacing w:val="0"/>
          <w:w w:val="100"/>
          <w:position w:val="0"/>
        </w:rPr>
        <w:t>即使资产的所有权不转移，但租赁期占租赁资产使 用寿命的大部分。</w:t>
      </w:r>
      <w:r>
        <w:rPr>
          <w:color w:val="000000"/>
          <w:spacing w:val="0"/>
          <w:w w:val="100"/>
          <w:position w:val="0"/>
        </w:rPr>
        <w:t>（4）</w:t>
      </w:r>
      <w:r>
        <w:rPr>
          <w:color w:val="000000"/>
          <w:spacing w:val="0"/>
          <w:w w:val="100"/>
          <w:position w:val="0"/>
        </w:rPr>
        <w:t>本公司在租赁开始日的最低租赁付款额现值，几乎相当于租赁开始日租赁资产公允价值。</w:t>
      </w:r>
      <w:r>
        <w:rPr>
          <w:color w:val="000000"/>
          <w:spacing w:val="0"/>
          <w:w w:val="100"/>
          <w:position w:val="0"/>
        </w:rPr>
        <w:t>（5）</w:t>
      </w:r>
      <w:r>
        <w:rPr>
          <w:color w:val="000000"/>
          <w:spacing w:val="0"/>
          <w:w w:val="100"/>
          <w:position w:val="0"/>
        </w:rPr>
        <w:t>租赁资 产性质特殊，如果不作较大改造，只有本公司才能使用。融资租赁租入的固定资产，按租赁开始日租赁资产公允价值与最低 租赁付款额的现值两者中较低者，作为入账价值。最低租赁付款额作为长期应付款的入账价值，其差额作为未确认融资费用。 在租赁谈判和签订租赁合同过程中发生的，可归属于租赁项目的手续费、律师费、差旅费、印花税等初始直接费用，计入租 入资产价值。未确认融资费用在租赁期内各个期间采用实际利率法进行分摊。本公司采用与自有固定资产相一致的折旧政策 计提融资租入固定资产折旧。能够合理确定租赁期届满时取得租赁资产所有权的，在租赁资产使用寿命内计提折旧。无法合 理确定租赁期届满时能够取得租赁资产所有权的，在租赁期与租赁资产使用寿命两者中较短的期间内计提折旧。</w:t>
      </w:r>
    </w:p>
    <w:p>
      <w:pPr>
        <w:pStyle w:val="Style28"/>
        <w:keepNext/>
        <w:keepLines/>
        <w:widowControl w:val="0"/>
        <w:shd w:val="clear" w:color="auto" w:fill="auto"/>
        <w:tabs>
          <w:tab w:pos="843" w:val="left"/>
        </w:tabs>
        <w:bidi w:val="0"/>
        <w:spacing w:before="0" w:after="220" w:line="354" w:lineRule="exact"/>
        <w:ind w:left="0" w:right="0" w:firstLine="36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2</w:t>
      </w:r>
      <w:bookmarkEnd w:id="1213"/>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1211"/>
      <w:bookmarkEnd w:id="1212"/>
      <w:bookmarkEnd w:id="1214"/>
    </w:p>
    <w:p>
      <w:pPr>
        <w:pStyle w:val="Style28"/>
        <w:keepNext/>
        <w:keepLines/>
        <w:widowControl w:val="0"/>
        <w:shd w:val="clear" w:color="auto" w:fill="auto"/>
        <w:bidi w:val="0"/>
        <w:spacing w:before="0" w:after="0" w:line="354" w:lineRule="exact"/>
        <w:ind w:left="0" w:right="0" w:firstLine="780"/>
        <w:jc w:val="both"/>
      </w:pPr>
      <w:bookmarkStart w:id="1211" w:name="bookmark1211"/>
      <w:bookmarkStart w:id="1212" w:name="bookmark1212"/>
      <w:bookmarkStart w:id="1215" w:name="bookmark1215"/>
      <w:r>
        <w:rPr>
          <w:color w:val="000000"/>
          <w:spacing w:val="0"/>
          <w:w w:val="100"/>
          <w:position w:val="0"/>
        </w:rPr>
        <w:t xml:space="preserve">1 </w:t>
      </w:r>
      <w:r>
        <w:rPr>
          <w:color w:val="000000"/>
          <w:spacing w:val="0"/>
          <w:w w:val="100"/>
          <w:position w:val="0"/>
        </w:rPr>
        <w:t>.在建工程初始计量</w:t>
      </w:r>
      <w:bookmarkEnd w:id="1211"/>
      <w:bookmarkEnd w:id="1212"/>
      <w:bookmarkEnd w:id="1215"/>
    </w:p>
    <w:p>
      <w:pPr>
        <w:pStyle w:val="Style24"/>
        <w:keepNext w:val="0"/>
        <w:keepLines w:val="0"/>
        <w:widowControl w:val="0"/>
        <w:shd w:val="clear" w:color="auto" w:fill="auto"/>
        <w:bidi w:val="0"/>
        <w:spacing w:before="0" w:after="0" w:line="355" w:lineRule="exact"/>
        <w:ind w:left="360" w:right="0" w:firstLine="360"/>
        <w:jc w:val="both"/>
      </w:pPr>
      <w:r>
        <w:rPr>
          <w:color w:val="000000"/>
          <w:spacing w:val="0"/>
          <w:w w:val="100"/>
          <w:position w:val="0"/>
        </w:rPr>
        <w:t>本公司自行建造的在建工程按实际成本计价，实际成本由建造该项资产达到预定可使用状态前所发生的必要支出构成 等。</w:t>
      </w:r>
    </w:p>
    <w:p>
      <w:pPr>
        <w:pStyle w:val="Style28"/>
        <w:keepNext/>
        <w:keepLines/>
        <w:widowControl w:val="0"/>
        <w:numPr>
          <w:ilvl w:val="0"/>
          <w:numId w:val="85"/>
        </w:numPr>
        <w:shd w:val="clear" w:color="auto" w:fill="auto"/>
        <w:bidi w:val="0"/>
        <w:spacing w:before="0" w:after="0" w:line="355" w:lineRule="exact"/>
        <w:ind w:left="0" w:right="0" w:firstLine="780"/>
        <w:jc w:val="both"/>
      </w:pPr>
      <w:bookmarkStart w:id="1216" w:name="bookmark1216"/>
      <w:bookmarkStart w:id="1217" w:name="bookmark1217"/>
      <w:bookmarkStart w:id="1218" w:name="bookmark1218"/>
      <w:bookmarkStart w:id="1219" w:name="bookmark1219"/>
      <w:bookmarkEnd w:id="1218"/>
      <w:r>
        <w:rPr>
          <w:color w:val="000000"/>
          <w:spacing w:val="0"/>
          <w:w w:val="100"/>
          <w:position w:val="0"/>
        </w:rPr>
        <w:t>在建工程结转为固定资产的标准和时点</w:t>
      </w:r>
      <w:bookmarkEnd w:id="1216"/>
      <w:bookmarkEnd w:id="1217"/>
      <w:bookmarkEnd w:id="1219"/>
    </w:p>
    <w:p>
      <w:pPr>
        <w:pStyle w:val="Style24"/>
        <w:keepNext w:val="0"/>
        <w:keepLines w:val="0"/>
        <w:widowControl w:val="0"/>
        <w:shd w:val="clear" w:color="auto" w:fill="auto"/>
        <w:bidi w:val="0"/>
        <w:spacing w:before="0" w:after="340" w:line="350" w:lineRule="exact"/>
        <w:ind w:left="360" w:right="0" w:firstLine="360"/>
        <w:jc w:val="both"/>
      </w:pPr>
      <w:r>
        <w:rPr>
          <w:color w:val="000000"/>
          <w:spacing w:val="0"/>
          <w:w w:val="100"/>
          <w:position w:val="0"/>
        </w:rPr>
        <w:t>在建工程项目按建造该项资产达到预定可使用状态前所发生的全部支出，作为固定资产的入账价值。所建造的在建工程 已达到预定可使用状态，但尚未办理竣工决算的，自达到预定可使用状态之日起，根据工程预算、造价或者工程实际成本等， 按估计的价值转入固定资产，并按本公司固定资产折旧政策计提固定资产的折旧，待办理竣工决算后，再按实际成本调整原 来的暂估价值，但不调整原已计提的折旧额。</w:t>
      </w:r>
    </w:p>
    <w:p>
      <w:pPr>
        <w:pStyle w:val="Style28"/>
        <w:keepNext/>
        <w:keepLines/>
        <w:widowControl w:val="0"/>
        <w:shd w:val="clear" w:color="auto" w:fill="auto"/>
        <w:tabs>
          <w:tab w:pos="843" w:val="left"/>
        </w:tabs>
        <w:bidi w:val="0"/>
        <w:spacing w:before="0" w:after="220" w:line="354" w:lineRule="exact"/>
        <w:ind w:left="0" w:right="0" w:firstLine="360"/>
        <w:jc w:val="left"/>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2</w:t>
      </w:r>
      <w:bookmarkEnd w:id="1222"/>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1220"/>
      <w:bookmarkEnd w:id="1221"/>
      <w:bookmarkEnd w:id="1223"/>
    </w:p>
    <w:p>
      <w:pPr>
        <w:pStyle w:val="Style28"/>
        <w:keepNext/>
        <w:keepLines/>
        <w:widowControl w:val="0"/>
        <w:numPr>
          <w:ilvl w:val="0"/>
          <w:numId w:val="87"/>
        </w:numPr>
        <w:shd w:val="clear" w:color="auto" w:fill="auto"/>
        <w:tabs>
          <w:tab w:pos="1130" w:val="left"/>
        </w:tabs>
        <w:bidi w:val="0"/>
        <w:spacing w:before="0" w:after="0" w:line="354" w:lineRule="exact"/>
        <w:ind w:left="0" w:right="0" w:firstLine="780"/>
        <w:jc w:val="both"/>
      </w:pPr>
      <w:bookmarkStart w:id="1220" w:name="bookmark1220"/>
      <w:bookmarkStart w:id="1221" w:name="bookmark1221"/>
      <w:bookmarkStart w:id="1224" w:name="bookmark1224"/>
      <w:bookmarkStart w:id="1225" w:name="bookmark1225"/>
      <w:bookmarkEnd w:id="1224"/>
      <w:r>
        <w:rPr>
          <w:color w:val="000000"/>
          <w:spacing w:val="0"/>
          <w:w w:val="100"/>
          <w:position w:val="0"/>
        </w:rPr>
        <w:t>借款费用资本化的确认原则</w:t>
      </w:r>
      <w:bookmarkEnd w:id="1220"/>
      <w:bookmarkEnd w:id="1221"/>
      <w:bookmarkEnd w:id="1225"/>
    </w:p>
    <w:p>
      <w:pPr>
        <w:pStyle w:val="Style24"/>
        <w:keepNext w:val="0"/>
        <w:keepLines w:val="0"/>
        <w:widowControl w:val="0"/>
        <w:shd w:val="clear" w:color="auto" w:fill="auto"/>
        <w:bidi w:val="0"/>
        <w:spacing w:before="0" w:after="0" w:line="354" w:lineRule="exact"/>
        <w:ind w:left="360" w:right="0" w:firstLine="360"/>
        <w:jc w:val="both"/>
      </w:pPr>
      <w:r>
        <w:rPr>
          <w:color w:val="000000"/>
          <w:spacing w:val="0"/>
          <w:w w:val="100"/>
          <w:position w:val="0"/>
        </w:rPr>
        <w:t>本公司发生的借款费用，可直接归属于符合资本化条件的资产的购建或者生产的，予以资本化，计入相关资产成本；其 他借款费用，在发生时根据其发生额确认为费用，计入当期损益。</w:t>
      </w:r>
    </w:p>
    <w:p>
      <w:pPr>
        <w:pStyle w:val="Style24"/>
        <w:keepNext w:val="0"/>
        <w:keepLines w:val="0"/>
        <w:widowControl w:val="0"/>
        <w:shd w:val="clear" w:color="auto" w:fill="auto"/>
        <w:bidi w:val="0"/>
        <w:spacing w:before="0" w:after="0" w:line="354" w:lineRule="exact"/>
        <w:ind w:left="360" w:right="0" w:firstLine="360"/>
        <w:jc w:val="both"/>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24"/>
        <w:keepNext w:val="0"/>
        <w:keepLines w:val="0"/>
        <w:widowControl w:val="0"/>
        <w:shd w:val="clear" w:color="auto" w:fill="auto"/>
        <w:bidi w:val="0"/>
        <w:spacing w:before="0" w:after="0" w:line="354" w:lineRule="exact"/>
        <w:ind w:left="0" w:right="0" w:firstLine="720"/>
        <w:jc w:val="both"/>
      </w:pPr>
      <w:r>
        <w:rPr>
          <w:color w:val="000000"/>
          <w:spacing w:val="0"/>
          <w:w w:val="100"/>
          <w:position w:val="0"/>
        </w:rPr>
        <w:t>借款费用同时满足下列条件时开始资本化：</w:t>
      </w:r>
    </w:p>
    <w:p>
      <w:pPr>
        <w:pStyle w:val="Style24"/>
        <w:keepNext w:val="0"/>
        <w:keepLines w:val="0"/>
        <w:widowControl w:val="0"/>
        <w:shd w:val="clear" w:color="auto" w:fill="auto"/>
        <w:tabs>
          <w:tab w:pos="1261" w:val="left"/>
        </w:tabs>
        <w:bidi w:val="0"/>
        <w:spacing w:before="0" w:after="0" w:line="354" w:lineRule="exact"/>
        <w:ind w:left="360" w:right="0" w:firstLine="360"/>
        <w:jc w:val="both"/>
      </w:pPr>
      <w:bookmarkStart w:id="1226" w:name="bookmark1226"/>
      <w:r>
        <w:rPr>
          <w:color w:val="000000"/>
          <w:spacing w:val="0"/>
          <w:w w:val="100"/>
          <w:position w:val="0"/>
        </w:rPr>
        <w:t>（</w:t>
      </w:r>
      <w:bookmarkEnd w:id="1226"/>
      <w:r>
        <w:rPr>
          <w:color w:val="000000"/>
          <w:spacing w:val="0"/>
          <w:w w:val="100"/>
          <w:position w:val="0"/>
        </w:rPr>
        <w:t>1）</w:t>
        <w:tab/>
      </w:r>
      <w:r>
        <w:rPr>
          <w:color w:val="000000"/>
          <w:spacing w:val="0"/>
          <w:w w:val="100"/>
          <w:position w:val="0"/>
        </w:rPr>
        <w:t>资产支出已经发生，资产支出包括为购建或者生产符合资本化条件的资产而以支付现金、转移非现金资产或者承 担带息债务形式发生的支出；</w:t>
      </w:r>
    </w:p>
    <w:p>
      <w:pPr>
        <w:pStyle w:val="Style24"/>
        <w:keepNext w:val="0"/>
        <w:keepLines w:val="0"/>
        <w:widowControl w:val="0"/>
        <w:shd w:val="clear" w:color="auto" w:fill="auto"/>
        <w:tabs>
          <w:tab w:pos="1165" w:val="left"/>
        </w:tabs>
        <w:bidi w:val="0"/>
        <w:spacing w:before="0" w:after="0" w:line="354" w:lineRule="exact"/>
        <w:ind w:left="0" w:right="0" w:firstLine="720"/>
        <w:jc w:val="both"/>
      </w:pPr>
      <w:bookmarkStart w:id="1227" w:name="bookmark1227"/>
      <w:r>
        <w:rPr>
          <w:color w:val="000000"/>
          <w:spacing w:val="0"/>
          <w:w w:val="100"/>
          <w:position w:val="0"/>
        </w:rPr>
        <w:t>（</w:t>
      </w:r>
      <w:bookmarkEnd w:id="1227"/>
      <w:r>
        <w:rPr>
          <w:color w:val="000000"/>
          <w:spacing w:val="0"/>
          <w:w w:val="100"/>
          <w:position w:val="0"/>
        </w:rPr>
        <w:t>2）</w:t>
        <w:tab/>
      </w:r>
      <w:r>
        <w:rPr>
          <w:color w:val="000000"/>
          <w:spacing w:val="0"/>
          <w:w w:val="100"/>
          <w:position w:val="0"/>
        </w:rPr>
        <w:t>借款费用已经发生；</w:t>
      </w:r>
    </w:p>
    <w:p>
      <w:pPr>
        <w:pStyle w:val="Style24"/>
        <w:keepNext w:val="0"/>
        <w:keepLines w:val="0"/>
        <w:widowControl w:val="0"/>
        <w:shd w:val="clear" w:color="auto" w:fill="auto"/>
        <w:bidi w:val="0"/>
        <w:spacing w:before="0" w:after="0" w:line="354" w:lineRule="exact"/>
        <w:ind w:left="0" w:right="0" w:firstLine="720"/>
        <w:jc w:val="both"/>
      </w:pPr>
      <w:r>
        <w:rPr>
          <w:color w:val="000000"/>
          <w:spacing w:val="0"/>
          <w:w w:val="100"/>
          <w:position w:val="0"/>
        </w:rPr>
        <w:t>（</w:t>
      </w:r>
      <w:r>
        <w:rPr>
          <w:color w:val="000000"/>
          <w:spacing w:val="0"/>
          <w:w w:val="100"/>
          <w:position w:val="0"/>
        </w:rPr>
        <w:t xml:space="preserve">3 </w:t>
      </w:r>
      <w:r>
        <w:rPr>
          <w:color w:val="000000"/>
          <w:spacing w:val="0"/>
          <w:w w:val="100"/>
          <w:position w:val="0"/>
        </w:rPr>
        <w:t>）为使资产达到预定可使用或者可销售状态所必要的购建或者生产活动已经开始。</w:t>
      </w:r>
    </w:p>
    <w:p>
      <w:pPr>
        <w:pStyle w:val="Style28"/>
        <w:keepNext/>
        <w:keepLines/>
        <w:widowControl w:val="0"/>
        <w:numPr>
          <w:ilvl w:val="0"/>
          <w:numId w:val="87"/>
        </w:numPr>
        <w:shd w:val="clear" w:color="auto" w:fill="auto"/>
        <w:tabs>
          <w:tab w:pos="1134" w:val="left"/>
        </w:tabs>
        <w:bidi w:val="0"/>
        <w:spacing w:before="0" w:after="0" w:line="354" w:lineRule="exact"/>
        <w:ind w:left="0" w:right="0" w:firstLine="780"/>
        <w:jc w:val="both"/>
      </w:pPr>
      <w:bookmarkStart w:id="1228" w:name="bookmark1228"/>
      <w:bookmarkStart w:id="1229" w:name="bookmark1229"/>
      <w:bookmarkStart w:id="1230" w:name="bookmark1230"/>
      <w:bookmarkStart w:id="1231" w:name="bookmark1231"/>
      <w:bookmarkEnd w:id="1230"/>
      <w:r>
        <w:rPr>
          <w:color w:val="000000"/>
          <w:spacing w:val="0"/>
          <w:w w:val="100"/>
          <w:position w:val="0"/>
        </w:rPr>
        <w:t>借款费用资本化期间</w:t>
      </w:r>
      <w:bookmarkEnd w:id="1228"/>
      <w:bookmarkEnd w:id="1229"/>
      <w:bookmarkEnd w:id="1231"/>
    </w:p>
    <w:p>
      <w:pPr>
        <w:pStyle w:val="Style24"/>
        <w:keepNext w:val="0"/>
        <w:keepLines w:val="0"/>
        <w:widowControl w:val="0"/>
        <w:shd w:val="clear" w:color="auto" w:fill="auto"/>
        <w:bidi w:val="0"/>
        <w:spacing w:before="0" w:after="0" w:line="353" w:lineRule="exact"/>
        <w:ind w:left="0" w:right="0" w:firstLine="720"/>
        <w:jc w:val="left"/>
      </w:pPr>
      <w:r>
        <w:rPr>
          <w:color w:val="000000"/>
          <w:spacing w:val="0"/>
          <w:w w:val="100"/>
          <w:position w:val="0"/>
        </w:rPr>
        <w:t>资本化期间，指从借款费用开始资本化时点到停止资本化时点的期间，借款费用暂停资本化的期间不包括在内。</w:t>
      </w:r>
    </w:p>
    <w:p>
      <w:pPr>
        <w:pStyle w:val="Style24"/>
        <w:keepNext w:val="0"/>
        <w:keepLines w:val="0"/>
        <w:widowControl w:val="0"/>
        <w:shd w:val="clear" w:color="auto" w:fill="auto"/>
        <w:bidi w:val="0"/>
        <w:spacing w:before="0" w:after="0" w:line="353" w:lineRule="exact"/>
        <w:ind w:left="0" w:right="0" w:firstLine="720"/>
        <w:jc w:val="left"/>
      </w:pPr>
      <w:r>
        <w:rPr>
          <w:color w:val="000000"/>
          <w:spacing w:val="0"/>
          <w:w w:val="100"/>
          <w:position w:val="0"/>
        </w:rPr>
        <w:t>当购建或者生产符合资本化条件的资产达到预定可使用或者可销售状态时，借款费用停止资本化。</w:t>
      </w:r>
    </w:p>
    <w:p>
      <w:pPr>
        <w:pStyle w:val="Style24"/>
        <w:keepNext w:val="0"/>
        <w:keepLines w:val="0"/>
        <w:widowControl w:val="0"/>
        <w:shd w:val="clear" w:color="auto" w:fill="auto"/>
        <w:bidi w:val="0"/>
        <w:spacing w:before="0" w:after="0" w:line="353" w:lineRule="exact"/>
        <w:ind w:left="360" w:right="0" w:firstLine="360"/>
        <w:jc w:val="left"/>
      </w:pPr>
      <w:r>
        <w:rPr>
          <w:color w:val="000000"/>
          <w:spacing w:val="0"/>
          <w:w w:val="100"/>
          <w:position w:val="0"/>
        </w:rPr>
        <w:t>当购建或者生产符合资本化条件的资产中部分项目分别完工且可单独使用时，该部分资产借款费用停止资本化。 购建或者生产的资产的各部分分别完工，但必须等到整体完工后才可使用或可对外销售的，在该资产整体完工时停止借 款费用资本化。</w:t>
      </w:r>
    </w:p>
    <w:p>
      <w:pPr>
        <w:pStyle w:val="Style28"/>
        <w:keepNext/>
        <w:keepLines/>
        <w:widowControl w:val="0"/>
        <w:numPr>
          <w:ilvl w:val="0"/>
          <w:numId w:val="87"/>
        </w:numPr>
        <w:shd w:val="clear" w:color="auto" w:fill="auto"/>
        <w:tabs>
          <w:tab w:pos="1134" w:val="left"/>
        </w:tabs>
        <w:bidi w:val="0"/>
        <w:spacing w:before="0" w:after="0" w:line="354" w:lineRule="exact"/>
        <w:ind w:left="0" w:right="0" w:firstLine="780"/>
        <w:jc w:val="both"/>
      </w:pPr>
      <w:bookmarkStart w:id="1232" w:name="bookmark1232"/>
      <w:bookmarkStart w:id="1233" w:name="bookmark1233"/>
      <w:bookmarkStart w:id="1234" w:name="bookmark1234"/>
      <w:bookmarkStart w:id="1235" w:name="bookmark1235"/>
      <w:bookmarkEnd w:id="1234"/>
      <w:r>
        <w:rPr>
          <w:color w:val="000000"/>
          <w:spacing w:val="0"/>
          <w:w w:val="100"/>
          <w:position w:val="0"/>
        </w:rPr>
        <w:t>暂停资本化期间</w:t>
      </w:r>
      <w:bookmarkEnd w:id="1232"/>
      <w:bookmarkEnd w:id="1233"/>
      <w:bookmarkEnd w:id="1235"/>
    </w:p>
    <w:p>
      <w:pPr>
        <w:pStyle w:val="Style24"/>
        <w:keepNext w:val="0"/>
        <w:keepLines w:val="0"/>
        <w:widowControl w:val="0"/>
        <w:shd w:val="clear" w:color="auto" w:fill="auto"/>
        <w:bidi w:val="0"/>
        <w:spacing w:before="0" w:after="0" w:line="353" w:lineRule="exact"/>
        <w:ind w:left="360" w:right="0" w:firstLine="360"/>
        <w:jc w:val="left"/>
      </w:pPr>
      <w:r>
        <w:rPr>
          <w:color w:val="000000"/>
          <w:spacing w:val="0"/>
          <w:w w:val="100"/>
          <w:position w:val="0"/>
        </w:rPr>
        <w:t>符合资本化条件的资产在购建或生产过程中发生的非正常中断、且中断时间连续超过</w:t>
      </w:r>
      <w:r>
        <w:rPr>
          <w:color w:val="000000"/>
          <w:spacing w:val="0"/>
          <w:w w:val="100"/>
          <w:position w:val="0"/>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28"/>
        <w:keepNext/>
        <w:keepLines/>
        <w:widowControl w:val="0"/>
        <w:numPr>
          <w:ilvl w:val="0"/>
          <w:numId w:val="87"/>
        </w:numPr>
        <w:shd w:val="clear" w:color="auto" w:fill="auto"/>
        <w:tabs>
          <w:tab w:pos="1134" w:val="left"/>
        </w:tabs>
        <w:bidi w:val="0"/>
        <w:spacing w:before="0" w:after="0" w:line="354" w:lineRule="exact"/>
        <w:ind w:left="0" w:right="0" w:firstLine="780"/>
        <w:jc w:val="both"/>
      </w:pPr>
      <w:bookmarkStart w:id="1236" w:name="bookmark1236"/>
      <w:bookmarkStart w:id="1237" w:name="bookmark1237"/>
      <w:bookmarkStart w:id="1238" w:name="bookmark1238"/>
      <w:bookmarkStart w:id="1239" w:name="bookmark1239"/>
      <w:bookmarkEnd w:id="1238"/>
      <w:r>
        <w:rPr>
          <w:color w:val="000000"/>
          <w:spacing w:val="0"/>
          <w:w w:val="100"/>
          <w:position w:val="0"/>
        </w:rPr>
        <w:t>借款费用资本化金额的计算方法</w:t>
      </w:r>
      <w:bookmarkEnd w:id="1236"/>
      <w:bookmarkEnd w:id="1237"/>
      <w:bookmarkEnd w:id="1239"/>
    </w:p>
    <w:p>
      <w:pPr>
        <w:pStyle w:val="Style24"/>
        <w:keepNext w:val="0"/>
        <w:keepLines w:val="0"/>
        <w:widowControl w:val="0"/>
        <w:shd w:val="clear" w:color="auto" w:fill="auto"/>
        <w:bidi w:val="0"/>
        <w:spacing w:before="0" w:after="0" w:line="350" w:lineRule="exact"/>
        <w:ind w:left="360" w:right="0" w:firstLine="360"/>
        <w:jc w:val="both"/>
      </w:pPr>
      <w:r>
        <w:rPr>
          <w:color w:val="000000"/>
          <w:spacing w:val="0"/>
          <w:w w:val="100"/>
          <w:position w:val="0"/>
        </w:rPr>
        <w:t>专门借款的利息费用（扣除尚未动用的借款资金存入银行取得的利息收入或者进行暂时性投资取得的投资收益）及其辅 助费用在所购建或者生产的符合资本化条件的资产达到预定可使用或者可销售状态前，予以资本化。</w:t>
      </w:r>
    </w:p>
    <w:p>
      <w:pPr>
        <w:pStyle w:val="Style24"/>
        <w:keepNext w:val="0"/>
        <w:keepLines w:val="0"/>
        <w:widowControl w:val="0"/>
        <w:shd w:val="clear" w:color="auto" w:fill="auto"/>
        <w:bidi w:val="0"/>
        <w:spacing w:before="0" w:after="0" w:line="350" w:lineRule="exact"/>
        <w:ind w:left="360" w:right="0" w:firstLine="360"/>
        <w:jc w:val="both"/>
      </w:pPr>
      <w:r>
        <w:rPr>
          <w:color w:val="000000"/>
          <w:spacing w:val="0"/>
          <w:w w:val="100"/>
          <w:position w:val="0"/>
        </w:rPr>
        <w:t>根据累计资产支出超过专门借款部分的资产支出加权平均数乘以所占用一般借款的资本化率，计算确定一般借款应予资 本化的利息金额。资本化率根据一般借款加权平均利率计算确定。</w:t>
      </w:r>
    </w:p>
    <w:p>
      <w:pPr>
        <w:pStyle w:val="Style24"/>
        <w:keepNext w:val="0"/>
        <w:keepLines w:val="0"/>
        <w:widowControl w:val="0"/>
        <w:shd w:val="clear" w:color="auto" w:fill="auto"/>
        <w:bidi w:val="0"/>
        <w:spacing w:before="0" w:after="0" w:line="350" w:lineRule="exact"/>
        <w:ind w:left="0" w:right="0" w:firstLine="720"/>
        <w:jc w:val="both"/>
      </w:pPr>
      <w:r>
        <w:rPr>
          <w:color w:val="000000"/>
          <w:spacing w:val="0"/>
          <w:w w:val="100"/>
          <w:position w:val="0"/>
        </w:rPr>
        <w:t>借款存在折价或者溢价的，按照实际利率法确定每一会计期间应摊销的折价或者溢价金额，调整每期利息金额。</w:t>
      </w:r>
    </w:p>
    <w:p>
      <w:pPr>
        <w:pStyle w:val="Style28"/>
        <w:keepNext/>
        <w:keepLines/>
        <w:widowControl w:val="0"/>
        <w:shd w:val="clear" w:color="auto" w:fill="auto"/>
        <w:tabs>
          <w:tab w:pos="483" w:val="left"/>
        </w:tabs>
        <w:bidi w:val="0"/>
        <w:spacing w:before="0" w:line="240" w:lineRule="auto"/>
        <w:ind w:left="0" w:right="0" w:firstLine="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2</w:t>
      </w:r>
      <w:bookmarkEnd w:id="1242"/>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1240"/>
      <w:bookmarkEnd w:id="1241"/>
      <w:bookmarkEnd w:id="1243"/>
    </w:p>
    <w:p>
      <w:pPr>
        <w:pStyle w:val="Style46"/>
        <w:keepNext w:val="0"/>
        <w:keepLines w:val="0"/>
        <w:widowControl w:val="0"/>
        <w:shd w:val="clear" w:color="auto" w:fill="auto"/>
        <w:bidi w:val="0"/>
        <w:spacing w:before="0" w:line="240" w:lineRule="auto"/>
        <w:ind w:left="0" w:right="0" w:firstLine="0"/>
        <w:jc w:val="left"/>
      </w:pPr>
      <w:r>
        <w:rPr>
          <w:b w:val="0"/>
          <w:bCs w:val="0"/>
          <w:color w:val="000000"/>
          <w:spacing w:val="0"/>
          <w:w w:val="100"/>
          <w:position w:val="0"/>
        </w:rPr>
        <w:t>不适用</w:t>
      </w:r>
    </w:p>
    <w:p>
      <w:pPr>
        <w:pStyle w:val="Style28"/>
        <w:keepNext/>
        <w:keepLines/>
        <w:widowControl w:val="0"/>
        <w:shd w:val="clear" w:color="auto" w:fill="auto"/>
        <w:tabs>
          <w:tab w:pos="483" w:val="left"/>
        </w:tabs>
        <w:bidi w:val="0"/>
        <w:spacing w:before="0" w:line="240" w:lineRule="auto"/>
        <w:ind w:left="0" w:right="0" w:firstLine="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2</w:t>
      </w:r>
      <w:bookmarkEnd w:id="1246"/>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1244"/>
      <w:bookmarkEnd w:id="1245"/>
      <w:bookmarkEnd w:id="1247"/>
    </w:p>
    <w:p>
      <w:pPr>
        <w:pStyle w:val="Style46"/>
        <w:keepNext w:val="0"/>
        <w:keepLines w:val="0"/>
        <w:widowControl w:val="0"/>
        <w:shd w:val="clear" w:color="auto" w:fill="auto"/>
        <w:bidi w:val="0"/>
        <w:spacing w:before="0" w:line="240" w:lineRule="auto"/>
        <w:ind w:left="0" w:right="0" w:firstLine="0"/>
        <w:jc w:val="left"/>
      </w:pPr>
      <w:r>
        <w:rPr>
          <w:b w:val="0"/>
          <w:bCs w:val="0"/>
          <w:color w:val="000000"/>
          <w:spacing w:val="0"/>
          <w:w w:val="100"/>
          <w:position w:val="0"/>
        </w:rPr>
        <w:t>不适用</w:t>
      </w:r>
    </w:p>
    <w:p>
      <w:pPr>
        <w:pStyle w:val="Style28"/>
        <w:keepNext/>
        <w:keepLines/>
        <w:widowControl w:val="0"/>
        <w:shd w:val="clear" w:color="auto" w:fill="auto"/>
        <w:tabs>
          <w:tab w:pos="483" w:val="left"/>
        </w:tabs>
        <w:bidi w:val="0"/>
        <w:spacing w:before="0" w:line="240" w:lineRule="auto"/>
        <w:ind w:left="0" w:right="0" w:firstLine="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2</w:t>
      </w:r>
      <w:bookmarkEnd w:id="1250"/>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1248"/>
      <w:bookmarkEnd w:id="1249"/>
      <w:bookmarkEnd w:id="1251"/>
    </w:p>
    <w:p>
      <w:pPr>
        <w:pStyle w:val="Style46"/>
        <w:keepNext w:val="0"/>
        <w:keepLines w:val="0"/>
        <w:widowControl w:val="0"/>
        <w:shd w:val="clear" w:color="auto" w:fill="auto"/>
        <w:bidi w:val="0"/>
        <w:spacing w:before="0" w:line="240" w:lineRule="auto"/>
        <w:ind w:left="0" w:right="0" w:firstLine="0"/>
        <w:jc w:val="left"/>
      </w:pPr>
      <w:r>
        <w:rPr>
          <w:b w:val="0"/>
          <w:bCs w:val="0"/>
          <w:color w:val="000000"/>
          <w:spacing w:val="0"/>
          <w:w w:val="100"/>
          <w:position w:val="0"/>
        </w:rPr>
        <w:t>不适用</w:t>
      </w:r>
    </w:p>
    <w:p>
      <w:pPr>
        <w:pStyle w:val="Style28"/>
        <w:keepNext/>
        <w:keepLines/>
        <w:widowControl w:val="0"/>
        <w:shd w:val="clear" w:color="auto" w:fill="auto"/>
        <w:tabs>
          <w:tab w:pos="483" w:val="left"/>
        </w:tabs>
        <w:bidi w:val="0"/>
        <w:spacing w:before="0" w:line="240" w:lineRule="auto"/>
        <w:ind w:left="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3</w:t>
      </w:r>
      <w:bookmarkEnd w:id="1254"/>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1252"/>
      <w:bookmarkEnd w:id="1253"/>
      <w:bookmarkEnd w:id="1255"/>
    </w:p>
    <w:p>
      <w:pPr>
        <w:pStyle w:val="Style24"/>
        <w:keepNext w:val="0"/>
        <w:keepLines w:val="0"/>
        <w:widowControl w:val="0"/>
        <w:shd w:val="clear" w:color="auto" w:fill="auto"/>
        <w:bidi w:val="0"/>
        <w:spacing w:before="0" w:after="140" w:line="240" w:lineRule="auto"/>
        <w:ind w:left="0" w:right="0" w:firstLine="500"/>
        <w:jc w:val="left"/>
      </w:pPr>
      <w:r>
        <w:rPr>
          <w:color w:val="000000"/>
          <w:spacing w:val="0"/>
          <w:w w:val="100"/>
          <w:position w:val="0"/>
        </w:rPr>
        <w:t>本公司在取得无形资产时分析判断其使用寿命，划分为使用寿命有限和使用寿命不确定的无形资产。</w:t>
      </w:r>
    </w:p>
    <w:p>
      <w:pPr>
        <w:pStyle w:val="Style24"/>
        <w:keepNext w:val="0"/>
        <w:keepLines w:val="0"/>
        <w:widowControl w:val="0"/>
        <w:numPr>
          <w:ilvl w:val="0"/>
          <w:numId w:val="89"/>
        </w:numPr>
        <w:shd w:val="clear" w:color="auto" w:fill="auto"/>
        <w:tabs>
          <w:tab w:pos="1292" w:val="left"/>
        </w:tabs>
        <w:bidi w:val="0"/>
        <w:spacing w:before="0" w:after="140" w:line="240" w:lineRule="auto"/>
        <w:ind w:left="0" w:right="0" w:firstLine="560"/>
        <w:jc w:val="left"/>
      </w:pPr>
      <w:bookmarkStart w:id="1256" w:name="bookmark1256"/>
      <w:bookmarkEnd w:id="1256"/>
      <w:r>
        <w:rPr>
          <w:color w:val="000000"/>
          <w:spacing w:val="0"/>
          <w:w w:val="100"/>
          <w:position w:val="0"/>
        </w:rPr>
        <w:t>使用寿命有限的无形资产</w:t>
      </w:r>
    </w:p>
    <w:p>
      <w:pPr>
        <w:pStyle w:val="Style24"/>
        <w:keepNext w:val="0"/>
        <w:keepLines w:val="0"/>
        <w:widowControl w:val="0"/>
        <w:shd w:val="clear" w:color="auto" w:fill="auto"/>
        <w:bidi w:val="0"/>
        <w:spacing w:before="0" w:after="140" w:line="240" w:lineRule="auto"/>
        <w:ind w:left="0" w:right="0" w:firstLine="500"/>
        <w:jc w:val="left"/>
      </w:pPr>
      <w:r>
        <w:rPr>
          <w:color w:val="000000"/>
          <w:spacing w:val="0"/>
          <w:w w:val="100"/>
          <w:position w:val="0"/>
        </w:rPr>
        <w:t>对于使用寿命有限的无形资产，在为企业带来经济利益的期限内按直线法摊销。使用寿命有限的无形资产预计寿命及依</w:t>
      </w:r>
    </w:p>
    <w:p>
      <w:pPr>
        <w:pStyle w:val="Style33"/>
        <w:keepNext w:val="0"/>
        <w:keepLines w:val="0"/>
        <w:widowControl w:val="0"/>
        <w:shd w:val="clear" w:color="auto" w:fill="auto"/>
        <w:bidi w:val="0"/>
        <w:spacing w:before="0" w:after="0" w:line="240" w:lineRule="auto"/>
        <w:ind w:left="29" w:right="0" w:firstLine="0"/>
        <w:jc w:val="left"/>
      </w:pPr>
      <w:r>
        <w:rPr>
          <w:color w:val="000000"/>
          <w:spacing w:val="0"/>
          <w:w w:val="100"/>
          <w:position w:val="0"/>
        </w:rPr>
        <w:t>据如下:</w:t>
      </w:r>
    </w:p>
    <w:tbl>
      <w:tblPr>
        <w:tblOverlap w:val="never"/>
        <w:jc w:val="left"/>
        <w:tblLayout w:type="fixed"/>
      </w:tblPr>
      <w:tblGrid>
        <w:gridCol w:w="2602"/>
        <w:gridCol w:w="2976"/>
        <w:gridCol w:w="2866"/>
      </w:tblGrid>
      <w:tr>
        <w:trPr>
          <w:trHeight w:val="379"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按合同规定的使用年限</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专利及著作权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按剩余使用年限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根据预计可使用年限</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按剩余使用年限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根据预计可使用年限</w:t>
            </w:r>
          </w:p>
        </w:tc>
      </w:tr>
      <w:tr>
        <w:trPr>
          <w:trHeight w:val="379"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根据预计可使用年限</w:t>
            </w:r>
          </w:p>
        </w:tc>
      </w:tr>
    </w:tbl>
    <w:p>
      <w:pPr>
        <w:pStyle w:val="Style24"/>
        <w:keepNext w:val="0"/>
        <w:keepLines w:val="0"/>
        <w:widowControl w:val="0"/>
        <w:shd w:val="clear" w:color="auto" w:fill="auto"/>
        <w:bidi w:val="0"/>
        <w:spacing w:before="0" w:after="0" w:line="355" w:lineRule="exact"/>
        <w:ind w:left="500" w:right="0" w:firstLine="0"/>
        <w:jc w:val="left"/>
      </w:pPr>
      <w:r>
        <w:rPr>
          <w:color w:val="000000"/>
          <w:spacing w:val="0"/>
          <w:w w:val="100"/>
          <w:position w:val="0"/>
        </w:rPr>
        <w:t>每期末，对使用寿命有限的无形资产的使用寿命及摊销方法进行复核，如与原先估计数存在差异的，进行相应的调整。 经复核，本期期末无形资产的使用寿命及摊销方法与以前估计未有不同。</w:t>
      </w:r>
    </w:p>
    <w:p>
      <w:pPr>
        <w:pStyle w:val="Style24"/>
        <w:keepNext w:val="0"/>
        <w:keepLines w:val="0"/>
        <w:widowControl w:val="0"/>
        <w:numPr>
          <w:ilvl w:val="0"/>
          <w:numId w:val="89"/>
        </w:numPr>
        <w:shd w:val="clear" w:color="auto" w:fill="auto"/>
        <w:tabs>
          <w:tab w:pos="1292" w:val="left"/>
        </w:tabs>
        <w:bidi w:val="0"/>
        <w:spacing w:before="0" w:after="0" w:line="355" w:lineRule="exact"/>
        <w:ind w:left="0" w:right="0" w:firstLine="560"/>
        <w:jc w:val="left"/>
      </w:pPr>
      <w:bookmarkStart w:id="1257" w:name="bookmark1257"/>
      <w:bookmarkEnd w:id="1257"/>
      <w:r>
        <w:rPr>
          <w:color w:val="000000"/>
          <w:spacing w:val="0"/>
          <w:w w:val="100"/>
          <w:position w:val="0"/>
        </w:rPr>
        <w:t>使用寿命不确定的无形资产</w:t>
      </w:r>
    </w:p>
    <w:p>
      <w:pPr>
        <w:pStyle w:val="Style24"/>
        <w:keepNext w:val="0"/>
        <w:keepLines w:val="0"/>
        <w:widowControl w:val="0"/>
        <w:shd w:val="clear" w:color="auto" w:fill="auto"/>
        <w:bidi w:val="0"/>
        <w:spacing w:before="0" w:after="140" w:line="355" w:lineRule="exact"/>
        <w:ind w:left="0" w:right="0" w:firstLine="500"/>
        <w:jc w:val="left"/>
      </w:pPr>
      <w:r>
        <w:rPr>
          <w:color w:val="000000"/>
          <w:spacing w:val="0"/>
          <w:w w:val="100"/>
          <w:position w:val="0"/>
        </w:rPr>
        <w:t>无法预见无形资产为企业带来经济利益期限的，视为使用寿命不确定的无形资产。</w:t>
      </w:r>
    </w:p>
    <w:p>
      <w:pPr>
        <w:pStyle w:val="Style24"/>
        <w:keepNext w:val="0"/>
        <w:keepLines w:val="0"/>
        <w:widowControl w:val="0"/>
        <w:shd w:val="clear" w:color="auto" w:fill="auto"/>
        <w:bidi w:val="0"/>
        <w:spacing w:before="0" w:after="0" w:line="350" w:lineRule="exact"/>
        <w:ind w:left="0" w:right="0" w:firstLine="500"/>
        <w:jc w:val="left"/>
      </w:pPr>
      <w:r>
        <w:rPr>
          <w:color w:val="000000"/>
          <w:spacing w:val="0"/>
          <w:w w:val="100"/>
          <w:position w:val="0"/>
        </w:rPr>
        <w:t>对于使用寿命不确定的无形资产，在持有期间内不摊销，每期末对无形资产的寿命进行复核。如果期末重新复核后仍为 不确定的，在每个会计期间继续进行减值测试。</w:t>
      </w:r>
    </w:p>
    <w:p>
      <w:pPr>
        <w:pStyle w:val="Style24"/>
        <w:keepNext w:val="0"/>
        <w:keepLines w:val="0"/>
        <w:widowControl w:val="0"/>
        <w:shd w:val="clear" w:color="auto" w:fill="auto"/>
        <w:bidi w:val="0"/>
        <w:spacing w:before="0" w:after="0" w:line="350" w:lineRule="exact"/>
        <w:ind w:left="0" w:right="0" w:firstLine="500"/>
        <w:jc w:val="left"/>
      </w:pPr>
      <w:r>
        <w:rPr>
          <w:color w:val="000000"/>
          <w:spacing w:val="0"/>
          <w:w w:val="100"/>
          <w:position w:val="0"/>
        </w:rPr>
        <w:t>经复核，本公司无使用寿命不确定的无形资产。</w:t>
      </w:r>
    </w:p>
    <w:p>
      <w:pPr>
        <w:pStyle w:val="Style28"/>
        <w:keepNext/>
        <w:keepLines/>
        <w:widowControl w:val="0"/>
        <w:numPr>
          <w:ilvl w:val="0"/>
          <w:numId w:val="91"/>
        </w:numPr>
        <w:shd w:val="clear" w:color="auto" w:fill="auto"/>
        <w:tabs>
          <w:tab w:pos="899" w:val="left"/>
        </w:tabs>
        <w:bidi w:val="0"/>
        <w:spacing w:before="0" w:after="0" w:line="350" w:lineRule="exact"/>
        <w:ind w:left="0" w:right="0" w:firstLine="560"/>
        <w:jc w:val="left"/>
      </w:pPr>
      <w:bookmarkStart w:id="1258" w:name="bookmark1258"/>
      <w:bookmarkStart w:id="1259" w:name="bookmark1259"/>
      <w:bookmarkStart w:id="1260" w:name="bookmark1260"/>
      <w:bookmarkStart w:id="1261" w:name="bookmark1261"/>
      <w:bookmarkEnd w:id="1260"/>
      <w:r>
        <w:rPr>
          <w:color w:val="000000"/>
          <w:spacing w:val="0"/>
          <w:w w:val="100"/>
          <w:position w:val="0"/>
        </w:rPr>
        <w:t>划分公司内部研究开发项目的研究阶段和开发阶段具体标准</w:t>
      </w:r>
      <w:bookmarkEnd w:id="1258"/>
      <w:bookmarkEnd w:id="1259"/>
      <w:bookmarkEnd w:id="1261"/>
    </w:p>
    <w:p>
      <w:pPr>
        <w:pStyle w:val="Style24"/>
        <w:keepNext w:val="0"/>
        <w:keepLines w:val="0"/>
        <w:widowControl w:val="0"/>
        <w:shd w:val="clear" w:color="auto" w:fill="auto"/>
        <w:bidi w:val="0"/>
        <w:spacing w:before="0" w:after="0" w:line="350" w:lineRule="exact"/>
        <w:ind w:left="0" w:right="0" w:firstLine="500"/>
        <w:jc w:val="left"/>
      </w:pPr>
      <w:r>
        <w:rPr>
          <w:color w:val="000000"/>
          <w:spacing w:val="0"/>
          <w:w w:val="100"/>
          <w:position w:val="0"/>
        </w:rPr>
        <w:t>研究阶段：为获取并理解新的科学或技术知识等而进行的独创性的有计划调查、研究活动的阶段。</w:t>
      </w:r>
    </w:p>
    <w:p>
      <w:pPr>
        <w:pStyle w:val="Style24"/>
        <w:keepNext w:val="0"/>
        <w:keepLines w:val="0"/>
        <w:widowControl w:val="0"/>
        <w:shd w:val="clear" w:color="auto" w:fill="auto"/>
        <w:bidi w:val="0"/>
        <w:spacing w:before="0" w:after="0" w:line="350" w:lineRule="exact"/>
        <w:ind w:left="0" w:right="0" w:firstLine="500"/>
        <w:jc w:val="left"/>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24"/>
        <w:keepNext w:val="0"/>
        <w:keepLines w:val="0"/>
        <w:widowControl w:val="0"/>
        <w:shd w:val="clear" w:color="auto" w:fill="auto"/>
        <w:bidi w:val="0"/>
        <w:spacing w:before="0" w:after="0" w:line="350" w:lineRule="exact"/>
        <w:ind w:left="0" w:right="0" w:firstLine="500"/>
        <w:jc w:val="left"/>
      </w:pPr>
      <w:r>
        <w:rPr>
          <w:color w:val="000000"/>
          <w:spacing w:val="0"/>
          <w:w w:val="100"/>
          <w:position w:val="0"/>
        </w:rPr>
        <w:t>内部研究开发项目研究阶段的支出，在发生时计入当期损益。</w:t>
      </w:r>
    </w:p>
    <w:p>
      <w:pPr>
        <w:pStyle w:val="Style28"/>
        <w:keepNext/>
        <w:keepLines/>
        <w:widowControl w:val="0"/>
        <w:numPr>
          <w:ilvl w:val="0"/>
          <w:numId w:val="91"/>
        </w:numPr>
        <w:shd w:val="clear" w:color="auto" w:fill="auto"/>
        <w:tabs>
          <w:tab w:pos="914" w:val="left"/>
        </w:tabs>
        <w:bidi w:val="0"/>
        <w:spacing w:before="0" w:after="0" w:line="350" w:lineRule="exact"/>
        <w:ind w:left="0" w:right="0" w:firstLine="560"/>
        <w:jc w:val="left"/>
      </w:pPr>
      <w:bookmarkStart w:id="1262" w:name="bookmark1262"/>
      <w:bookmarkStart w:id="1263" w:name="bookmark1263"/>
      <w:bookmarkStart w:id="1264" w:name="bookmark1264"/>
      <w:bookmarkStart w:id="1265" w:name="bookmark1265"/>
      <w:bookmarkEnd w:id="1264"/>
      <w:r>
        <w:rPr>
          <w:color w:val="000000"/>
          <w:spacing w:val="0"/>
          <w:w w:val="100"/>
          <w:position w:val="0"/>
        </w:rPr>
        <w:t>开发阶段支出符合资本化的具体标准</w:t>
      </w:r>
      <w:bookmarkEnd w:id="1262"/>
      <w:bookmarkEnd w:id="1263"/>
      <w:bookmarkEnd w:id="1265"/>
    </w:p>
    <w:p>
      <w:pPr>
        <w:pStyle w:val="Style24"/>
        <w:keepNext w:val="0"/>
        <w:keepLines w:val="0"/>
        <w:widowControl w:val="0"/>
        <w:shd w:val="clear" w:color="auto" w:fill="auto"/>
        <w:bidi w:val="0"/>
        <w:spacing w:before="0" w:after="0" w:line="350" w:lineRule="exact"/>
        <w:ind w:left="0" w:right="0" w:firstLine="500"/>
        <w:jc w:val="left"/>
      </w:pPr>
      <w:r>
        <w:rPr>
          <w:color w:val="000000"/>
          <w:spacing w:val="0"/>
          <w:w w:val="100"/>
          <w:position w:val="0"/>
        </w:rPr>
        <w:t>内部研究开发项目开发阶段的支出，同时满足下列条件时确认为无形资产：</w:t>
      </w:r>
    </w:p>
    <w:p>
      <w:pPr>
        <w:pStyle w:val="Style24"/>
        <w:keepNext w:val="0"/>
        <w:keepLines w:val="0"/>
        <w:widowControl w:val="0"/>
        <w:numPr>
          <w:ilvl w:val="0"/>
          <w:numId w:val="93"/>
        </w:numPr>
        <w:shd w:val="clear" w:color="auto" w:fill="auto"/>
        <w:tabs>
          <w:tab w:pos="945" w:val="left"/>
        </w:tabs>
        <w:bidi w:val="0"/>
        <w:spacing w:before="0" w:after="0" w:line="350" w:lineRule="exact"/>
        <w:ind w:left="0" w:right="0" w:firstLine="500"/>
        <w:jc w:val="left"/>
      </w:pPr>
      <w:bookmarkStart w:id="1266" w:name="bookmark1266"/>
      <w:bookmarkEnd w:id="1266"/>
      <w:r>
        <w:rPr>
          <w:color w:val="000000"/>
          <w:spacing w:val="0"/>
          <w:w w:val="100"/>
          <w:position w:val="0"/>
        </w:rPr>
        <w:t>完成该无形资产以使其能够使用或出售在技术上具有可行性；</w:t>
      </w:r>
    </w:p>
    <w:p>
      <w:pPr>
        <w:pStyle w:val="Style24"/>
        <w:keepNext w:val="0"/>
        <w:keepLines w:val="0"/>
        <w:widowControl w:val="0"/>
        <w:numPr>
          <w:ilvl w:val="0"/>
          <w:numId w:val="93"/>
        </w:numPr>
        <w:shd w:val="clear" w:color="auto" w:fill="auto"/>
        <w:tabs>
          <w:tab w:pos="945" w:val="left"/>
        </w:tabs>
        <w:bidi w:val="0"/>
        <w:spacing w:before="0" w:after="0" w:line="350" w:lineRule="exact"/>
        <w:ind w:left="0" w:right="0" w:firstLine="500"/>
        <w:jc w:val="left"/>
      </w:pPr>
      <w:bookmarkStart w:id="1267" w:name="bookmark1267"/>
      <w:bookmarkEnd w:id="1267"/>
      <w:r>
        <w:rPr>
          <w:color w:val="000000"/>
          <w:spacing w:val="0"/>
          <w:w w:val="100"/>
          <w:position w:val="0"/>
        </w:rPr>
        <w:t>具有完成该无形资产并使用或出售的意图；</w:t>
      </w:r>
    </w:p>
    <w:p>
      <w:pPr>
        <w:pStyle w:val="Style24"/>
        <w:keepNext w:val="0"/>
        <w:keepLines w:val="0"/>
        <w:widowControl w:val="0"/>
        <w:numPr>
          <w:ilvl w:val="0"/>
          <w:numId w:val="93"/>
        </w:numPr>
        <w:shd w:val="clear" w:color="auto" w:fill="auto"/>
        <w:tabs>
          <w:tab w:pos="945" w:val="left"/>
        </w:tabs>
        <w:bidi w:val="0"/>
        <w:spacing w:before="0" w:after="140" w:line="350" w:lineRule="exact"/>
        <w:ind w:left="0" w:right="0" w:firstLine="500"/>
        <w:jc w:val="left"/>
      </w:pPr>
      <w:bookmarkStart w:id="1268" w:name="bookmark1268"/>
      <w:bookmarkEnd w:id="1268"/>
      <w:r>
        <w:rPr>
          <w:color w:val="000000"/>
          <w:spacing w:val="0"/>
          <w:w w:val="100"/>
          <w:position w:val="0"/>
        </w:rPr>
        <w:t>无形资产产生经济利益的方式，包括能够证明运用该无形资产生产的产品存在市场或无形资产自身存在市场，无</w:t>
      </w:r>
    </w:p>
    <w:p>
      <w:pPr>
        <w:pStyle w:val="Style24"/>
        <w:keepNext w:val="0"/>
        <w:keepLines w:val="0"/>
        <w:widowControl w:val="0"/>
        <w:shd w:val="clear" w:color="auto" w:fill="auto"/>
        <w:bidi w:val="0"/>
        <w:spacing w:before="0" w:after="0" w:line="350" w:lineRule="exact"/>
        <w:ind w:left="0" w:right="0" w:firstLine="140"/>
        <w:jc w:val="left"/>
      </w:pPr>
      <w:r>
        <w:rPr>
          <w:color w:val="000000"/>
          <w:spacing w:val="0"/>
          <w:w w:val="100"/>
          <w:position w:val="0"/>
        </w:rPr>
        <w:t>形资产将在内部使用的，能够证明其有用性；</w:t>
      </w:r>
    </w:p>
    <w:p>
      <w:pPr>
        <w:pStyle w:val="Style24"/>
        <w:keepNext w:val="0"/>
        <w:keepLines w:val="0"/>
        <w:widowControl w:val="0"/>
        <w:numPr>
          <w:ilvl w:val="0"/>
          <w:numId w:val="93"/>
        </w:numPr>
        <w:shd w:val="clear" w:color="auto" w:fill="auto"/>
        <w:tabs>
          <w:tab w:pos="945" w:val="left"/>
        </w:tabs>
        <w:bidi w:val="0"/>
        <w:spacing w:before="0" w:after="0" w:line="350" w:lineRule="exact"/>
        <w:ind w:left="0" w:right="0" w:firstLine="500"/>
        <w:jc w:val="left"/>
      </w:pPr>
      <w:bookmarkStart w:id="1269" w:name="bookmark1269"/>
      <w:bookmarkEnd w:id="1269"/>
      <w:r>
        <w:rPr>
          <w:color w:val="000000"/>
          <w:spacing w:val="0"/>
          <w:w w:val="100"/>
          <w:position w:val="0"/>
        </w:rPr>
        <w:t>有足够的技术、财务资源和其他资源支持，以完成该无形资产的开发，并有能力使用或出售该无形资产；</w:t>
      </w:r>
    </w:p>
    <w:p>
      <w:pPr>
        <w:pStyle w:val="Style24"/>
        <w:keepNext w:val="0"/>
        <w:keepLines w:val="0"/>
        <w:widowControl w:val="0"/>
        <w:numPr>
          <w:ilvl w:val="0"/>
          <w:numId w:val="93"/>
        </w:numPr>
        <w:shd w:val="clear" w:color="auto" w:fill="auto"/>
        <w:tabs>
          <w:tab w:pos="945" w:val="left"/>
        </w:tabs>
        <w:bidi w:val="0"/>
        <w:spacing w:before="0" w:after="0" w:line="350" w:lineRule="exact"/>
        <w:ind w:left="0" w:right="0" w:firstLine="500"/>
        <w:jc w:val="both"/>
      </w:pPr>
      <w:bookmarkStart w:id="1270" w:name="bookmark1270"/>
      <w:bookmarkEnd w:id="1270"/>
      <w:r>
        <w:rPr>
          <w:color w:val="000000"/>
          <w:spacing w:val="0"/>
          <w:w w:val="100"/>
          <w:position w:val="0"/>
        </w:rPr>
        <w:t>归属于该无形资产开发阶段的支出能够可靠地计量。</w:t>
      </w:r>
    </w:p>
    <w:p>
      <w:pPr>
        <w:pStyle w:val="Style24"/>
        <w:keepNext w:val="0"/>
        <w:keepLines w:val="0"/>
        <w:widowControl w:val="0"/>
        <w:shd w:val="clear" w:color="auto" w:fill="auto"/>
        <w:bidi w:val="0"/>
        <w:spacing w:before="0" w:after="480" w:line="350" w:lineRule="exact"/>
        <w:ind w:left="140" w:right="0" w:firstLine="360"/>
        <w:jc w:val="both"/>
      </w:pPr>
      <w:r>
        <w:rPr>
          <w:color w:val="000000"/>
          <w:spacing w:val="0"/>
          <w:w w:val="100"/>
          <w:position w:val="0"/>
        </w:rPr>
        <w:t>不满足上述条件的开发阶段的支出，于发生时计入当期损益。以前期间已计入损益的开发支出不在以后期间重新确认为 资产。已资本化的开发阶段的支出在资产负债表上列示为开发支出，自该项目达到预定用途之日起转为无形资产。</w:t>
      </w:r>
    </w:p>
    <w:p>
      <w:pPr>
        <w:pStyle w:val="Style28"/>
        <w:keepNext/>
        <w:keepLines/>
        <w:widowControl w:val="0"/>
        <w:shd w:val="clear" w:color="auto" w:fill="auto"/>
        <w:tabs>
          <w:tab w:pos="623" w:val="left"/>
        </w:tabs>
        <w:bidi w:val="0"/>
        <w:spacing w:before="0" w:after="60" w:line="360" w:lineRule="auto"/>
        <w:ind w:left="0" w:right="0" w:firstLine="140"/>
        <w:jc w:val="both"/>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3</w:t>
      </w:r>
      <w:bookmarkEnd w:id="1273"/>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1271"/>
      <w:bookmarkEnd w:id="1272"/>
      <w:bookmarkEnd w:id="1274"/>
    </w:p>
    <w:p>
      <w:pPr>
        <w:pStyle w:val="Style24"/>
        <w:keepNext w:val="0"/>
        <w:keepLines w:val="0"/>
        <w:widowControl w:val="0"/>
        <w:shd w:val="clear" w:color="auto" w:fill="auto"/>
        <w:bidi w:val="0"/>
        <w:spacing w:before="0" w:after="0" w:line="352" w:lineRule="exact"/>
        <w:ind w:left="140" w:right="0" w:firstLine="360"/>
        <w:jc w:val="both"/>
      </w:pPr>
      <w:r>
        <w:rPr>
          <w:color w:val="000000"/>
          <w:spacing w:val="0"/>
          <w:w w:val="100"/>
          <w:position w:val="0"/>
        </w:rPr>
        <w:t>本公司在资产负债表日判断长期资产是否存在可能发生减值的迹象。如果长期资产存在减值迹象的，以单项资产为基础 估计其可收回金额；难以对单项资产的可收回金额进行估计的，以该资产所属的资产组为基础确定资产组的可收回金额。</w:t>
      </w:r>
    </w:p>
    <w:p>
      <w:pPr>
        <w:pStyle w:val="Style24"/>
        <w:keepNext w:val="0"/>
        <w:keepLines w:val="0"/>
        <w:widowControl w:val="0"/>
        <w:shd w:val="clear" w:color="auto" w:fill="auto"/>
        <w:bidi w:val="0"/>
        <w:spacing w:before="0" w:after="0" w:line="352" w:lineRule="exact"/>
        <w:ind w:left="0" w:right="0" w:firstLine="500"/>
        <w:jc w:val="both"/>
      </w:pPr>
      <w:r>
        <w:rPr>
          <w:color w:val="000000"/>
          <w:spacing w:val="0"/>
          <w:w w:val="100"/>
          <w:position w:val="0"/>
        </w:rPr>
        <w:t>资产可收回金额的估计，根据其公允价值减去处置费用后的净额与资产预计未来现金流量的现值两者之间较高者确定。</w:t>
      </w:r>
    </w:p>
    <w:p>
      <w:pPr>
        <w:pStyle w:val="Style24"/>
        <w:keepNext w:val="0"/>
        <w:keepLines w:val="0"/>
        <w:widowControl w:val="0"/>
        <w:shd w:val="clear" w:color="auto" w:fill="auto"/>
        <w:bidi w:val="0"/>
        <w:spacing w:before="0" w:after="0" w:line="352" w:lineRule="exact"/>
        <w:ind w:left="140" w:right="0" w:firstLine="360"/>
        <w:jc w:val="both"/>
      </w:pPr>
      <w:r>
        <w:rPr>
          <w:color w:val="000000"/>
          <w:spacing w:val="0"/>
          <w:w w:val="100"/>
          <w:position w:val="0"/>
        </w:rPr>
        <w:t>可收回金额的计量结果表明，长期资产的可收回金额低于其账面价值的，将长期资产的账面价值减记至可收回金额，减 记的金额确认为资产减值损失，计入当期损益，同时计提相应的资产减值准备。资产减值损失一经确认，在以后会计期间不 得转回。</w:t>
      </w:r>
    </w:p>
    <w:p>
      <w:pPr>
        <w:pStyle w:val="Style24"/>
        <w:keepNext w:val="0"/>
        <w:keepLines w:val="0"/>
        <w:widowControl w:val="0"/>
        <w:shd w:val="clear" w:color="auto" w:fill="auto"/>
        <w:bidi w:val="0"/>
        <w:spacing w:before="0" w:after="0" w:line="352" w:lineRule="exact"/>
        <w:ind w:left="140" w:right="0" w:firstLine="360"/>
        <w:jc w:val="both"/>
      </w:pPr>
      <w:r>
        <w:rPr>
          <w:color w:val="000000"/>
          <w:spacing w:val="0"/>
          <w:w w:val="100"/>
          <w:position w:val="0"/>
        </w:rPr>
        <w:t>资产减值损失确认后，减值资产的折旧或者摊销费用在未来期间作相应调整，以使该资产在剩余使用寿命内，系统地分 摊调整后的资产账面价值(扣除预计净残值)。</w:t>
      </w:r>
    </w:p>
    <w:p>
      <w:pPr>
        <w:pStyle w:val="Style24"/>
        <w:keepNext w:val="0"/>
        <w:keepLines w:val="0"/>
        <w:widowControl w:val="0"/>
        <w:shd w:val="clear" w:color="auto" w:fill="auto"/>
        <w:bidi w:val="0"/>
        <w:spacing w:before="0" w:after="0" w:line="352" w:lineRule="exact"/>
        <w:ind w:left="0" w:right="0" w:firstLine="500"/>
        <w:jc w:val="left"/>
      </w:pPr>
      <w:r>
        <w:rPr>
          <w:color w:val="000000"/>
          <w:spacing w:val="0"/>
          <w:w w:val="100"/>
          <w:position w:val="0"/>
        </w:rPr>
        <w:t>因企业合并所形成的商誉和使用寿命不确定的无形资产，无论是否存在减值迹象，每年都进行减值测试。</w:t>
      </w:r>
    </w:p>
    <w:p>
      <w:pPr>
        <w:pStyle w:val="Style24"/>
        <w:keepNext w:val="0"/>
        <w:keepLines w:val="0"/>
        <w:widowControl w:val="0"/>
        <w:shd w:val="clear" w:color="auto" w:fill="auto"/>
        <w:bidi w:val="0"/>
        <w:spacing w:before="0" w:after="480" w:line="352" w:lineRule="exact"/>
        <w:ind w:left="140" w:right="0" w:firstLine="360"/>
        <w:jc w:val="both"/>
      </w:pPr>
      <w:r>
        <w:rPr>
          <w:color w:val="000000"/>
          <w:spacing w:val="0"/>
          <w:w w:val="100"/>
          <w:position w:val="0"/>
        </w:rPr>
        <w:t>在对商誉进行减值测试时，将商誉的账面价值分摊至预期从企业合并的协同效应中受益的资产组或资产组组合。在对包 含商誉的相关资产组或者资产组组合进行减值测试时，如与商誉相关的资产组或者资产组组合存在减值迹象的，先对不包含 商誉的资产组或者资产组组合进行减值测试，计算可收回金额，并与相关账面价值相比较，确认相应的减值损失。再对包含 商誉的资产组或者资产组组合进行减值测试，比较这些相关资产组或者资产组组合的账面价值(包括所分摊的商誉的账面价 值部分)与其可收回金额，如相关资产组或者资产组组合的可收回金额低于其账面价值的，确认商誉的减值损失。</w:t>
      </w:r>
    </w:p>
    <w:p>
      <w:pPr>
        <w:pStyle w:val="Style28"/>
        <w:keepNext/>
        <w:keepLines/>
        <w:widowControl w:val="0"/>
        <w:shd w:val="clear" w:color="auto" w:fill="auto"/>
        <w:tabs>
          <w:tab w:pos="623" w:val="left"/>
        </w:tabs>
        <w:bidi w:val="0"/>
        <w:spacing w:before="0" w:after="140" w:line="360" w:lineRule="auto"/>
        <w:ind w:left="0" w:right="0" w:firstLine="140"/>
        <w:jc w:val="both"/>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3</w:t>
      </w:r>
      <w:bookmarkEnd w:id="1277"/>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1275"/>
      <w:bookmarkEnd w:id="1276"/>
      <w:bookmarkEnd w:id="1278"/>
    </w:p>
    <w:p>
      <w:pPr>
        <w:pStyle w:val="Style28"/>
        <w:keepNext/>
        <w:keepLines/>
        <w:widowControl w:val="0"/>
        <w:numPr>
          <w:ilvl w:val="0"/>
          <w:numId w:val="95"/>
        </w:numPr>
        <w:shd w:val="clear" w:color="auto" w:fill="auto"/>
        <w:bidi w:val="0"/>
        <w:spacing w:before="0" w:after="0" w:line="350" w:lineRule="exact"/>
        <w:ind w:left="0" w:right="0" w:firstLine="560"/>
        <w:jc w:val="both"/>
      </w:pPr>
      <w:bookmarkStart w:id="1275" w:name="bookmark1275"/>
      <w:bookmarkStart w:id="1276" w:name="bookmark1276"/>
      <w:bookmarkStart w:id="1279" w:name="bookmark1279"/>
      <w:bookmarkStart w:id="1280" w:name="bookmark1280"/>
      <w:bookmarkEnd w:id="1279"/>
      <w:r>
        <w:rPr>
          <w:color w:val="000000"/>
          <w:spacing w:val="0"/>
          <w:w w:val="100"/>
          <w:position w:val="0"/>
        </w:rPr>
        <w:t>摊销方法</w:t>
      </w:r>
      <w:bookmarkEnd w:id="1275"/>
      <w:bookmarkEnd w:id="1276"/>
      <w:bookmarkEnd w:id="1280"/>
    </w:p>
    <w:p>
      <w:pPr>
        <w:pStyle w:val="Style24"/>
        <w:keepNext w:val="0"/>
        <w:keepLines w:val="0"/>
        <w:widowControl w:val="0"/>
        <w:shd w:val="clear" w:color="auto" w:fill="auto"/>
        <w:bidi w:val="0"/>
        <w:spacing w:before="0" w:after="140" w:line="350" w:lineRule="exact"/>
        <w:ind w:left="140" w:right="0" w:firstLine="360"/>
        <w:jc w:val="both"/>
      </w:pPr>
      <w:r>
        <w:rPr>
          <w:color w:val="000000"/>
          <w:spacing w:val="0"/>
          <w:w w:val="100"/>
          <w:position w:val="0"/>
        </w:rPr>
        <w:t>长期待摊费用，是指本公司已经发生但应由本期和以后各期负担的分摊期限在</w:t>
      </w:r>
      <w:r>
        <w:rPr>
          <w:color w:val="000000"/>
          <w:spacing w:val="0"/>
          <w:w w:val="100"/>
          <w:position w:val="0"/>
        </w:rPr>
        <w:t>1</w:t>
      </w:r>
      <w:r>
        <w:rPr>
          <w:color w:val="000000"/>
          <w:spacing w:val="0"/>
          <w:w w:val="100"/>
          <w:position w:val="0"/>
        </w:rPr>
        <w:t>年以上的各项费用。长期待摊费用在受 益期内按直线法分期摊销。</w:t>
      </w:r>
    </w:p>
    <w:p>
      <w:pPr>
        <w:pStyle w:val="Style28"/>
        <w:keepNext/>
        <w:keepLines/>
        <w:widowControl w:val="0"/>
        <w:numPr>
          <w:ilvl w:val="0"/>
          <w:numId w:val="95"/>
        </w:numPr>
        <w:shd w:val="clear" w:color="auto" w:fill="auto"/>
        <w:bidi w:val="0"/>
        <w:spacing w:before="0" w:after="140" w:line="240" w:lineRule="auto"/>
        <w:ind w:left="0" w:right="0" w:firstLine="560"/>
        <w:jc w:val="both"/>
      </w:pPr>
      <w:bookmarkStart w:id="1281" w:name="bookmark1281"/>
      <w:bookmarkStart w:id="1282" w:name="bookmark1282"/>
      <w:bookmarkStart w:id="1283" w:name="bookmark1283"/>
      <w:bookmarkStart w:id="1284" w:name="bookmark1284"/>
      <w:bookmarkEnd w:id="1283"/>
      <w:r>
        <w:rPr>
          <w:color w:val="000000"/>
          <w:spacing w:val="0"/>
          <w:w w:val="100"/>
          <w:position w:val="0"/>
        </w:rPr>
        <w:t>摊销年限</w:t>
      </w:r>
      <w:bookmarkEnd w:id="1281"/>
      <w:bookmarkEnd w:id="1282"/>
      <w:bookmarkEnd w:id="1284"/>
    </w:p>
    <w:tbl>
      <w:tblPr>
        <w:tblOverlap w:val="never"/>
        <w:jc w:val="center"/>
        <w:tblLayout w:type="fixed"/>
      </w:tblPr>
      <w:tblGrid>
        <w:gridCol w:w="4973"/>
        <w:gridCol w:w="4958"/>
      </w:tblGrid>
      <w:tr>
        <w:trPr>
          <w:trHeight w:val="379"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r>
              <w:rPr>
                <w:color w:val="000000"/>
                <w:spacing w:val="0"/>
                <w:w w:val="100"/>
                <w:position w:val="0"/>
              </w:rPr>
              <w:t>年</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模具费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r>
              <w:rPr>
                <w:color w:val="000000"/>
                <w:spacing w:val="0"/>
                <w:w w:val="100"/>
                <w:position w:val="0"/>
              </w:rPr>
              <w:t>年</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高尔夫会费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r>
              <w:rPr>
                <w:color w:val="000000"/>
                <w:spacing w:val="0"/>
                <w:w w:val="100"/>
                <w:position w:val="0"/>
              </w:rPr>
              <w:t>年</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地图平台服务费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r>
              <w:rPr>
                <w:color w:val="000000"/>
                <w:spacing w:val="0"/>
                <w:w w:val="100"/>
                <w:position w:val="0"/>
              </w:rPr>
              <w:t>年</w:t>
            </w:r>
          </w:p>
        </w:tc>
      </w:tr>
      <w:tr>
        <w:trPr>
          <w:trHeight w:val="374"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r>
              <w:rPr>
                <w:color w:val="000000"/>
                <w:spacing w:val="0"/>
                <w:w w:val="100"/>
                <w:position w:val="0"/>
              </w:rPr>
              <w:t>年</w:t>
            </w:r>
          </w:p>
        </w:tc>
      </w:tr>
    </w:tbl>
    <w:p>
      <w:pPr>
        <w:widowControl w:val="0"/>
        <w:spacing w:after="639" w:line="1" w:lineRule="exact"/>
      </w:pPr>
    </w:p>
    <w:p>
      <w:pPr>
        <w:pStyle w:val="Style28"/>
        <w:keepNext/>
        <w:keepLines/>
        <w:widowControl w:val="0"/>
        <w:shd w:val="clear" w:color="auto" w:fill="auto"/>
        <w:bidi w:val="0"/>
        <w:spacing w:before="0" w:after="340" w:line="240" w:lineRule="auto"/>
        <w:ind w:left="0" w:right="0" w:firstLine="140"/>
        <w:jc w:val="left"/>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3</w:t>
      </w:r>
      <w:bookmarkEnd w:id="1287"/>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1285"/>
      <w:bookmarkEnd w:id="1286"/>
      <w:bookmarkEnd w:id="1288"/>
    </w:p>
    <w:p>
      <w:pPr>
        <w:pStyle w:val="Style24"/>
        <w:keepNext w:val="0"/>
        <w:keepLines w:val="0"/>
        <w:widowControl w:val="0"/>
        <w:shd w:val="clear" w:color="auto" w:fill="auto"/>
        <w:bidi w:val="0"/>
        <w:spacing w:before="0" w:after="140" w:line="240" w:lineRule="auto"/>
        <w:ind w:left="0" w:right="0" w:firstLine="500"/>
        <w:jc w:val="both"/>
      </w:pPr>
      <w:r>
        <w:rPr>
          <w:color w:val="000000"/>
          <w:spacing w:val="0"/>
          <w:w w:val="100"/>
          <w:position w:val="0"/>
        </w:rPr>
        <w:t>本公司将已收或应收客户对价而应向客户转让商品的义务部分确认为合同负债。</w:t>
      </w:r>
    </w:p>
    <w:p>
      <w:pPr>
        <w:pStyle w:val="Style28"/>
        <w:keepNext/>
        <w:keepLines/>
        <w:widowControl w:val="0"/>
        <w:shd w:val="clear" w:color="auto" w:fill="auto"/>
        <w:tabs>
          <w:tab w:pos="483" w:val="left"/>
        </w:tabs>
        <w:bidi w:val="0"/>
        <w:spacing w:before="0" w:after="240" w:line="353" w:lineRule="exact"/>
        <w:ind w:left="0" w:right="0" w:firstLine="0"/>
        <w:jc w:val="both"/>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3</w:t>
      </w:r>
      <w:bookmarkEnd w:id="1291"/>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289"/>
      <w:bookmarkEnd w:id="1290"/>
      <w:bookmarkEnd w:id="1292"/>
    </w:p>
    <w:p>
      <w:pPr>
        <w:pStyle w:val="Style24"/>
        <w:keepNext w:val="0"/>
        <w:keepLines w:val="0"/>
        <w:widowControl w:val="0"/>
        <w:shd w:val="clear" w:color="auto" w:fill="auto"/>
        <w:bidi w:val="0"/>
        <w:spacing w:before="0" w:after="0" w:line="350" w:lineRule="exact"/>
        <w:ind w:left="0" w:right="0"/>
        <w:jc w:val="both"/>
      </w:pPr>
      <w:r>
        <w:rPr>
          <w:color w:val="000000"/>
          <w:spacing w:val="0"/>
          <w:w w:val="100"/>
          <w:position w:val="0"/>
        </w:rPr>
        <w:t>职工薪酬,是指本公司为获得职工提供的服务或解除劳动关系而给予的各种形式的报酬或补偿。职工薪酬包括短期薪酬、 离职后福利、辞退福利和其他长期职工福利。</w:t>
      </w:r>
    </w:p>
    <w:p>
      <w:pPr>
        <w:pStyle w:val="Style28"/>
        <w:keepNext/>
        <w:keepLines/>
        <w:widowControl w:val="0"/>
        <w:numPr>
          <w:ilvl w:val="0"/>
          <w:numId w:val="97"/>
        </w:numPr>
        <w:shd w:val="clear" w:color="auto" w:fill="auto"/>
        <w:tabs>
          <w:tab w:pos="835" w:val="left"/>
        </w:tabs>
        <w:bidi w:val="0"/>
        <w:spacing w:before="0" w:after="0" w:line="353" w:lineRule="exact"/>
        <w:ind w:left="0" w:right="0" w:firstLine="440"/>
        <w:jc w:val="both"/>
      </w:pPr>
      <w:bookmarkStart w:id="1293" w:name="bookmark1293"/>
      <w:bookmarkStart w:id="1294" w:name="bookmark1294"/>
      <w:bookmarkStart w:id="1295" w:name="bookmark1295"/>
      <w:bookmarkStart w:id="1296" w:name="bookmark1296"/>
      <w:bookmarkEnd w:id="1295"/>
      <w:r>
        <w:rPr>
          <w:color w:val="000000"/>
          <w:spacing w:val="0"/>
          <w:w w:val="100"/>
          <w:position w:val="0"/>
        </w:rPr>
        <w:t>短期薪酬</w:t>
      </w:r>
      <w:bookmarkEnd w:id="1293"/>
      <w:bookmarkEnd w:id="1294"/>
      <w:bookmarkEnd w:id="1296"/>
    </w:p>
    <w:p>
      <w:pPr>
        <w:pStyle w:val="Style24"/>
        <w:keepNext w:val="0"/>
        <w:keepLines w:val="0"/>
        <w:widowControl w:val="0"/>
        <w:shd w:val="clear" w:color="auto" w:fill="auto"/>
        <w:bidi w:val="0"/>
        <w:spacing w:before="0" w:after="0" w:line="353" w:lineRule="exact"/>
        <w:ind w:left="0" w:right="0"/>
        <w:jc w:val="both"/>
      </w:pPr>
      <w:r>
        <w:rPr>
          <w:color w:val="000000"/>
          <w:spacing w:val="0"/>
          <w:w w:val="100"/>
          <w:position w:val="0"/>
        </w:rPr>
        <w:t>短期薪酬是指本公司在职工提供相关服务的年度报告期间结束后十二个月内需要全部予以支付的职工薪酬，离职后福利 和辞退福利除外。本公司在职工提供服务的会计期间，将应付的短期薪酬确认为负债，并根据职工提供服务的受益对象计入 相关资产成本和费用。</w:t>
      </w:r>
    </w:p>
    <w:p>
      <w:pPr>
        <w:pStyle w:val="Style28"/>
        <w:keepNext/>
        <w:keepLines/>
        <w:widowControl w:val="0"/>
        <w:numPr>
          <w:ilvl w:val="0"/>
          <w:numId w:val="97"/>
        </w:numPr>
        <w:shd w:val="clear" w:color="auto" w:fill="auto"/>
        <w:tabs>
          <w:tab w:pos="835" w:val="left"/>
        </w:tabs>
        <w:bidi w:val="0"/>
        <w:spacing w:before="0" w:after="0" w:line="353" w:lineRule="exact"/>
        <w:ind w:left="0" w:right="0" w:firstLine="440"/>
        <w:jc w:val="both"/>
      </w:pPr>
      <w:bookmarkStart w:id="1297" w:name="bookmark1297"/>
      <w:bookmarkStart w:id="1298" w:name="bookmark1298"/>
      <w:bookmarkStart w:id="1299" w:name="bookmark1299"/>
      <w:bookmarkStart w:id="1300" w:name="bookmark1300"/>
      <w:bookmarkEnd w:id="1299"/>
      <w:r>
        <w:rPr>
          <w:color w:val="000000"/>
          <w:spacing w:val="0"/>
          <w:w w:val="100"/>
          <w:position w:val="0"/>
        </w:rPr>
        <w:t>离职后福利</w:t>
      </w:r>
      <w:bookmarkEnd w:id="1297"/>
      <w:bookmarkEnd w:id="1298"/>
      <w:bookmarkEnd w:id="1300"/>
    </w:p>
    <w:p>
      <w:pPr>
        <w:pStyle w:val="Style24"/>
        <w:keepNext w:val="0"/>
        <w:keepLines w:val="0"/>
        <w:widowControl w:val="0"/>
        <w:shd w:val="clear" w:color="auto" w:fill="auto"/>
        <w:bidi w:val="0"/>
        <w:spacing w:before="0" w:after="0" w:line="350" w:lineRule="exact"/>
        <w:ind w:left="0" w:right="0"/>
        <w:jc w:val="both"/>
      </w:pPr>
      <w:r>
        <w:rPr>
          <w:color w:val="000000"/>
          <w:spacing w:val="0"/>
          <w:w w:val="100"/>
          <w:position w:val="0"/>
        </w:rPr>
        <w:t>离职后福利是指本公司为获得职工提供的服务而在职工退休或与企业解除劳动关系后，提供的各种形式的报酬和福利， 短期薪酬和辞退福利除外。</w:t>
      </w:r>
    </w:p>
    <w:p>
      <w:pPr>
        <w:pStyle w:val="Style24"/>
        <w:keepNext w:val="0"/>
        <w:keepLines w:val="0"/>
        <w:widowControl w:val="0"/>
        <w:shd w:val="clear" w:color="auto" w:fill="auto"/>
        <w:bidi w:val="0"/>
        <w:spacing w:before="0" w:after="0" w:line="350" w:lineRule="exact"/>
        <w:ind w:left="0" w:right="0"/>
        <w:jc w:val="both"/>
      </w:pPr>
      <w:r>
        <w:rPr>
          <w:color w:val="000000"/>
          <w:spacing w:val="0"/>
          <w:w w:val="100"/>
          <w:position w:val="0"/>
        </w:rPr>
        <w:t>本公司的离职后福利计划全部为设定提存计划。</w:t>
      </w:r>
    </w:p>
    <w:p>
      <w:pPr>
        <w:pStyle w:val="Style24"/>
        <w:keepNext w:val="0"/>
        <w:keepLines w:val="0"/>
        <w:widowControl w:val="0"/>
        <w:shd w:val="clear" w:color="auto" w:fill="auto"/>
        <w:bidi w:val="0"/>
        <w:spacing w:before="0" w:after="0" w:line="350" w:lineRule="exact"/>
        <w:ind w:left="0" w:right="0"/>
        <w:jc w:val="both"/>
      </w:pPr>
      <w:r>
        <w:rPr>
          <w:color w:val="000000"/>
          <w:spacing w:val="0"/>
          <w:w w:val="100"/>
          <w:position w:val="0"/>
        </w:rPr>
        <w:t>离职后福利设定提存计划主要为参加由各地劳动及社会保障机构组织实施的社会基本养老保险、失业保险等；在职工为 本公司提供服务的会计期间，将根据设定提存计划计算的应缴存金额确认为负债，并计入当期损益或相关资产成本。</w:t>
      </w:r>
    </w:p>
    <w:p>
      <w:pPr>
        <w:pStyle w:val="Style24"/>
        <w:keepNext w:val="0"/>
        <w:keepLines w:val="0"/>
        <w:widowControl w:val="0"/>
        <w:shd w:val="clear" w:color="auto" w:fill="auto"/>
        <w:bidi w:val="0"/>
        <w:spacing w:before="0" w:after="0" w:line="350" w:lineRule="exact"/>
        <w:ind w:left="0" w:right="0"/>
        <w:jc w:val="both"/>
      </w:pPr>
      <w:r>
        <w:rPr>
          <w:color w:val="000000"/>
          <w:spacing w:val="0"/>
          <w:w w:val="100"/>
          <w:position w:val="0"/>
        </w:rPr>
        <w:t>本公司按照国家规定的标准定期缴付上述款项后，不再有其他的支付义务。</w:t>
      </w:r>
    </w:p>
    <w:p>
      <w:pPr>
        <w:pStyle w:val="Style28"/>
        <w:keepNext/>
        <w:keepLines/>
        <w:widowControl w:val="0"/>
        <w:numPr>
          <w:ilvl w:val="0"/>
          <w:numId w:val="97"/>
        </w:numPr>
        <w:shd w:val="clear" w:color="auto" w:fill="auto"/>
        <w:tabs>
          <w:tab w:pos="835" w:val="left"/>
        </w:tabs>
        <w:bidi w:val="0"/>
        <w:spacing w:before="0" w:after="0" w:line="353" w:lineRule="exact"/>
        <w:ind w:left="0" w:right="0" w:firstLine="440"/>
        <w:jc w:val="both"/>
      </w:pPr>
      <w:bookmarkStart w:id="1301" w:name="bookmark1301"/>
      <w:bookmarkStart w:id="1302" w:name="bookmark1302"/>
      <w:bookmarkStart w:id="1303" w:name="bookmark1303"/>
      <w:bookmarkStart w:id="1304" w:name="bookmark1304"/>
      <w:bookmarkEnd w:id="1303"/>
      <w:r>
        <w:rPr>
          <w:color w:val="000000"/>
          <w:spacing w:val="0"/>
          <w:w w:val="100"/>
          <w:position w:val="0"/>
        </w:rPr>
        <w:t>辞退福利</w:t>
      </w:r>
      <w:bookmarkEnd w:id="1301"/>
      <w:bookmarkEnd w:id="1302"/>
      <w:bookmarkEnd w:id="1304"/>
    </w:p>
    <w:p>
      <w:pPr>
        <w:pStyle w:val="Style24"/>
        <w:keepNext w:val="0"/>
        <w:keepLines w:val="0"/>
        <w:widowControl w:val="0"/>
        <w:shd w:val="clear" w:color="auto" w:fill="auto"/>
        <w:bidi w:val="0"/>
        <w:spacing w:before="0" w:after="0" w:line="350" w:lineRule="exact"/>
        <w:ind w:left="0" w:right="0"/>
        <w:jc w:val="both"/>
      </w:pPr>
      <w:r>
        <w:rPr>
          <w:color w:val="000000"/>
          <w:spacing w:val="0"/>
          <w:w w:val="100"/>
          <w:position w:val="0"/>
        </w:rPr>
        <w:t>辞退福利是指本公司在职工劳动合同到期之前解除与职工的劳动关系，或者为鼓励职工自愿接受裁减而给予职工的补 偿，在本公司不能单方面撤回解除劳动关系计划或裁减建议时和确认与涉及支付辞退福利的重组相关的成本费用时两者孰早 日，确认因解除与职工的劳动关系给予补偿而产生的负债，同时计入当期损益。</w:t>
      </w:r>
    </w:p>
    <w:p>
      <w:pPr>
        <w:pStyle w:val="Style24"/>
        <w:keepNext w:val="0"/>
        <w:keepLines w:val="0"/>
        <w:widowControl w:val="0"/>
        <w:shd w:val="clear" w:color="auto" w:fill="auto"/>
        <w:bidi w:val="0"/>
        <w:spacing w:before="0" w:after="0" w:line="350" w:lineRule="exact"/>
        <w:ind w:left="0" w:right="0"/>
        <w:jc w:val="both"/>
      </w:pPr>
      <w:r>
        <w:rPr>
          <w:color w:val="000000"/>
          <w:spacing w:val="0"/>
          <w:w w:val="100"/>
          <w:position w:val="0"/>
        </w:rPr>
        <w:t>本公司向接受内部退休安排的职工提供内退福利。内退福利是指，向未达到国家规定的退休年龄、经本公司管理层批准 自愿退出工作岗位的职工支付的工资及为其缴纳的社会保险费等。本公司自内部退休安排开始之日起至职工达到正常退休年 龄止，向内退职工支付内部退养福利。对于内退福利，本公司比照辞退福利进行会计处理，在符合辞退福利相关确认条件时， 将自职工停止提供服务日至正常退休日期间拟支付的内退职工工资和缴纳的社会保险费等，确认为负债，一次性计入当期损 益。内退福利的精算假设变化及福利标准调整引起的差异于发生时计入当期损益。</w:t>
      </w:r>
    </w:p>
    <w:p>
      <w:pPr>
        <w:pStyle w:val="Style28"/>
        <w:keepNext/>
        <w:keepLines/>
        <w:widowControl w:val="0"/>
        <w:numPr>
          <w:ilvl w:val="0"/>
          <w:numId w:val="97"/>
        </w:numPr>
        <w:shd w:val="clear" w:color="auto" w:fill="auto"/>
        <w:tabs>
          <w:tab w:pos="835" w:val="left"/>
        </w:tabs>
        <w:bidi w:val="0"/>
        <w:spacing w:before="0" w:after="0" w:line="353" w:lineRule="exact"/>
        <w:ind w:left="0" w:right="0" w:firstLine="440"/>
        <w:jc w:val="both"/>
      </w:pPr>
      <w:bookmarkStart w:id="1305" w:name="bookmark1305"/>
      <w:bookmarkStart w:id="1306" w:name="bookmark1306"/>
      <w:bookmarkStart w:id="1307" w:name="bookmark1307"/>
      <w:bookmarkStart w:id="1308" w:name="bookmark1308"/>
      <w:bookmarkEnd w:id="1307"/>
      <w:r>
        <w:rPr>
          <w:color w:val="000000"/>
          <w:spacing w:val="0"/>
          <w:w w:val="100"/>
          <w:position w:val="0"/>
        </w:rPr>
        <w:t>其他长期职工福利</w:t>
      </w:r>
      <w:bookmarkEnd w:id="1305"/>
      <w:bookmarkEnd w:id="1306"/>
      <w:bookmarkEnd w:id="1308"/>
    </w:p>
    <w:p>
      <w:pPr>
        <w:pStyle w:val="Style24"/>
        <w:keepNext w:val="0"/>
        <w:keepLines w:val="0"/>
        <w:widowControl w:val="0"/>
        <w:shd w:val="clear" w:color="auto" w:fill="auto"/>
        <w:bidi w:val="0"/>
        <w:spacing w:before="0" w:after="340" w:line="350" w:lineRule="exact"/>
        <w:ind w:left="0" w:right="0"/>
        <w:jc w:val="both"/>
      </w:pPr>
      <w:r>
        <w:rPr>
          <w:color w:val="000000"/>
          <w:spacing w:val="0"/>
          <w:w w:val="100"/>
          <w:position w:val="0"/>
        </w:rPr>
        <w:t>其他长期职工福利是指除短期薪酬、离职后福利、辞退福利之外的其他所有职工福利。</w:t>
      </w:r>
    </w:p>
    <w:p>
      <w:pPr>
        <w:pStyle w:val="Style28"/>
        <w:keepNext/>
        <w:keepLines/>
        <w:widowControl w:val="0"/>
        <w:shd w:val="clear" w:color="auto" w:fill="auto"/>
        <w:tabs>
          <w:tab w:pos="483" w:val="left"/>
        </w:tabs>
        <w:bidi w:val="0"/>
        <w:spacing w:before="0" w:after="240" w:line="353" w:lineRule="exact"/>
        <w:ind w:left="0" w:right="0" w:firstLine="0"/>
        <w:jc w:val="both"/>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3</w:t>
      </w:r>
      <w:bookmarkEnd w:id="1311"/>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309"/>
      <w:bookmarkEnd w:id="1310"/>
      <w:bookmarkEnd w:id="1312"/>
    </w:p>
    <w:p>
      <w:pPr>
        <w:pStyle w:val="Style46"/>
        <w:keepNext w:val="0"/>
        <w:keepLines w:val="0"/>
        <w:widowControl w:val="0"/>
        <w:shd w:val="clear" w:color="auto" w:fill="auto"/>
        <w:bidi w:val="0"/>
        <w:spacing w:before="0" w:after="240" w:line="353" w:lineRule="exact"/>
        <w:ind w:left="0" w:right="0" w:firstLine="0"/>
        <w:jc w:val="both"/>
      </w:pPr>
      <w:r>
        <w:rPr>
          <w:b w:val="0"/>
          <w:bCs w:val="0"/>
          <w:color w:val="000000"/>
          <w:spacing w:val="0"/>
          <w:w w:val="100"/>
          <w:position w:val="0"/>
        </w:rPr>
        <w:t>不适用</w:t>
      </w:r>
    </w:p>
    <w:p>
      <w:pPr>
        <w:pStyle w:val="Style28"/>
        <w:keepNext/>
        <w:keepLines/>
        <w:widowControl w:val="0"/>
        <w:shd w:val="clear" w:color="auto" w:fill="auto"/>
        <w:tabs>
          <w:tab w:pos="483" w:val="left"/>
        </w:tabs>
        <w:bidi w:val="0"/>
        <w:spacing w:before="0" w:after="240" w:line="353" w:lineRule="exact"/>
        <w:ind w:left="0" w:right="0" w:firstLine="0"/>
        <w:jc w:val="both"/>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3</w:t>
      </w:r>
      <w:bookmarkEnd w:id="1315"/>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313"/>
      <w:bookmarkEnd w:id="1314"/>
      <w:bookmarkEnd w:id="1316"/>
    </w:p>
    <w:p>
      <w:pPr>
        <w:pStyle w:val="Style28"/>
        <w:keepNext/>
        <w:keepLines/>
        <w:widowControl w:val="0"/>
        <w:numPr>
          <w:ilvl w:val="0"/>
          <w:numId w:val="99"/>
        </w:numPr>
        <w:shd w:val="clear" w:color="auto" w:fill="auto"/>
        <w:tabs>
          <w:tab w:pos="835" w:val="left"/>
        </w:tabs>
        <w:bidi w:val="0"/>
        <w:spacing w:before="0" w:after="0" w:line="353" w:lineRule="exact"/>
        <w:ind w:left="0" w:right="0" w:firstLine="440"/>
        <w:jc w:val="both"/>
      </w:pPr>
      <w:bookmarkStart w:id="1313" w:name="bookmark1313"/>
      <w:bookmarkStart w:id="1314" w:name="bookmark1314"/>
      <w:bookmarkStart w:id="1317" w:name="bookmark1317"/>
      <w:bookmarkStart w:id="1318" w:name="bookmark1318"/>
      <w:bookmarkEnd w:id="1317"/>
      <w:r>
        <w:rPr>
          <w:color w:val="000000"/>
          <w:spacing w:val="0"/>
          <w:w w:val="100"/>
          <w:position w:val="0"/>
        </w:rPr>
        <w:t>预计负债的确认标准</w:t>
      </w:r>
      <w:bookmarkEnd w:id="1313"/>
      <w:bookmarkEnd w:id="1314"/>
      <w:bookmarkEnd w:id="1318"/>
    </w:p>
    <w:p>
      <w:pPr>
        <w:pStyle w:val="Style24"/>
        <w:keepNext w:val="0"/>
        <w:keepLines w:val="0"/>
        <w:widowControl w:val="0"/>
        <w:shd w:val="clear" w:color="auto" w:fill="auto"/>
        <w:bidi w:val="0"/>
        <w:spacing w:before="0" w:after="0" w:line="350" w:lineRule="exact"/>
        <w:ind w:left="0" w:right="0"/>
        <w:jc w:val="left"/>
      </w:pPr>
      <w:r>
        <w:rPr>
          <w:color w:val="000000"/>
          <w:spacing w:val="0"/>
          <w:w w:val="100"/>
          <w:position w:val="0"/>
        </w:rPr>
        <w:t>与或有事项相关的义务同时满足下列条件时，本公司确认为预计负债：</w:t>
      </w:r>
    </w:p>
    <w:p>
      <w:pPr>
        <w:pStyle w:val="Style24"/>
        <w:keepNext w:val="0"/>
        <w:keepLines w:val="0"/>
        <w:widowControl w:val="0"/>
        <w:shd w:val="clear" w:color="auto" w:fill="auto"/>
        <w:bidi w:val="0"/>
        <w:spacing w:before="0" w:after="0" w:line="350" w:lineRule="exact"/>
        <w:ind w:left="0" w:right="0"/>
        <w:jc w:val="left"/>
      </w:pPr>
      <w:r>
        <w:rPr>
          <w:color w:val="000000"/>
          <w:spacing w:val="0"/>
          <w:w w:val="100"/>
          <w:position w:val="0"/>
        </w:rPr>
        <w:t>该义务是本公司承担的现时义务；</w:t>
      </w:r>
    </w:p>
    <w:p>
      <w:pPr>
        <w:pStyle w:val="Style24"/>
        <w:keepNext w:val="0"/>
        <w:keepLines w:val="0"/>
        <w:widowControl w:val="0"/>
        <w:shd w:val="clear" w:color="auto" w:fill="auto"/>
        <w:bidi w:val="0"/>
        <w:spacing w:before="0" w:after="0" w:line="350" w:lineRule="exact"/>
        <w:ind w:left="0" w:right="0"/>
        <w:jc w:val="both"/>
      </w:pPr>
      <w:r>
        <w:rPr>
          <w:color w:val="000000"/>
          <w:spacing w:val="0"/>
          <w:w w:val="100"/>
          <w:position w:val="0"/>
        </w:rPr>
        <w:t>履行该义务很可能导致经济利益流出本公司；</w:t>
      </w:r>
    </w:p>
    <w:p>
      <w:pPr>
        <w:pStyle w:val="Style24"/>
        <w:keepNext w:val="0"/>
        <w:keepLines w:val="0"/>
        <w:widowControl w:val="0"/>
        <w:shd w:val="clear" w:color="auto" w:fill="auto"/>
        <w:bidi w:val="0"/>
        <w:spacing w:before="0" w:after="0" w:line="350" w:lineRule="exact"/>
        <w:ind w:left="0" w:right="0"/>
        <w:jc w:val="both"/>
      </w:pPr>
      <w:r>
        <w:rPr>
          <w:color w:val="000000"/>
          <w:spacing w:val="0"/>
          <w:w w:val="100"/>
          <w:position w:val="0"/>
        </w:rPr>
        <w:t>该义务的金额能够可靠地计量。</w:t>
      </w:r>
    </w:p>
    <w:p>
      <w:pPr>
        <w:pStyle w:val="Style28"/>
        <w:keepNext/>
        <w:keepLines/>
        <w:widowControl w:val="0"/>
        <w:numPr>
          <w:ilvl w:val="0"/>
          <w:numId w:val="99"/>
        </w:numPr>
        <w:shd w:val="clear" w:color="auto" w:fill="auto"/>
        <w:tabs>
          <w:tab w:pos="835" w:val="left"/>
        </w:tabs>
        <w:bidi w:val="0"/>
        <w:spacing w:before="0" w:after="0" w:line="353" w:lineRule="exact"/>
        <w:ind w:left="0" w:right="0" w:firstLine="440"/>
        <w:jc w:val="both"/>
      </w:pPr>
      <w:bookmarkStart w:id="1319" w:name="bookmark1319"/>
      <w:bookmarkStart w:id="1320" w:name="bookmark1320"/>
      <w:bookmarkStart w:id="1321" w:name="bookmark1321"/>
      <w:bookmarkStart w:id="1322" w:name="bookmark1322"/>
      <w:bookmarkEnd w:id="1321"/>
      <w:r>
        <w:rPr>
          <w:color w:val="000000"/>
          <w:spacing w:val="0"/>
          <w:w w:val="100"/>
          <w:position w:val="0"/>
        </w:rPr>
        <w:t>预计负债的计量方法</w:t>
      </w:r>
      <w:bookmarkEnd w:id="1319"/>
      <w:bookmarkEnd w:id="1320"/>
      <w:bookmarkEnd w:id="1322"/>
    </w:p>
    <w:p>
      <w:pPr>
        <w:pStyle w:val="Style24"/>
        <w:keepNext w:val="0"/>
        <w:keepLines w:val="0"/>
        <w:widowControl w:val="0"/>
        <w:shd w:val="clear" w:color="auto" w:fill="auto"/>
        <w:bidi w:val="0"/>
        <w:spacing w:before="0" w:after="0" w:line="350" w:lineRule="exact"/>
        <w:ind w:left="0" w:right="0"/>
        <w:jc w:val="both"/>
      </w:pPr>
      <w:r>
        <w:rPr>
          <w:color w:val="000000"/>
          <w:spacing w:val="0"/>
          <w:w w:val="100"/>
          <w:position w:val="0"/>
        </w:rPr>
        <w:t>本公司预计负债按履行相关现时义务所需的支出的最佳估计数进行初始计量。</w:t>
      </w:r>
    </w:p>
    <w:p>
      <w:pPr>
        <w:pStyle w:val="Style24"/>
        <w:keepNext w:val="0"/>
        <w:keepLines w:val="0"/>
        <w:widowControl w:val="0"/>
        <w:shd w:val="clear" w:color="auto" w:fill="auto"/>
        <w:bidi w:val="0"/>
        <w:spacing w:before="0" w:after="0" w:line="349" w:lineRule="exact"/>
        <w:ind w:left="0" w:right="0"/>
        <w:jc w:val="both"/>
      </w:pPr>
      <w:r>
        <w:rPr>
          <w:color w:val="000000"/>
          <w:spacing w:val="0"/>
          <w:w w:val="100"/>
          <w:position w:val="0"/>
        </w:rPr>
        <w:t>本公司在确定最佳估计数时，综合考虑与或有事项有关的风险、不确定性和货币时间价值等因素。对于货币时间价值影 响重大的，通过对相关未来现金流出进行折现后确定最佳估计数。</w:t>
      </w:r>
    </w:p>
    <w:p>
      <w:pPr>
        <w:pStyle w:val="Style24"/>
        <w:keepNext w:val="0"/>
        <w:keepLines w:val="0"/>
        <w:widowControl w:val="0"/>
        <w:shd w:val="clear" w:color="auto" w:fill="auto"/>
        <w:bidi w:val="0"/>
        <w:spacing w:before="0" w:after="0" w:line="349" w:lineRule="exact"/>
        <w:ind w:left="0" w:right="0"/>
        <w:jc w:val="both"/>
      </w:pPr>
      <w:r>
        <w:rPr>
          <w:color w:val="000000"/>
          <w:spacing w:val="0"/>
          <w:w w:val="100"/>
          <w:position w:val="0"/>
        </w:rPr>
        <w:t>最佳估计数分别以下情况处理：</w:t>
      </w:r>
    </w:p>
    <w:p>
      <w:pPr>
        <w:pStyle w:val="Style24"/>
        <w:keepNext w:val="0"/>
        <w:keepLines w:val="0"/>
        <w:widowControl w:val="0"/>
        <w:shd w:val="clear" w:color="auto" w:fill="auto"/>
        <w:bidi w:val="0"/>
        <w:spacing w:before="0" w:after="0" w:line="349" w:lineRule="exact"/>
        <w:ind w:left="0" w:right="0"/>
        <w:jc w:val="both"/>
      </w:pPr>
      <w:r>
        <w:rPr>
          <w:color w:val="000000"/>
          <w:spacing w:val="0"/>
          <w:w w:val="100"/>
          <w:position w:val="0"/>
        </w:rPr>
        <w:t>所需支出存在一个连续范围（或区间），且该范围内各种结果发生的可能性相同的，则最佳估计数按照该范围的中间值 即上下限金额的平均数确定。</w:t>
      </w:r>
    </w:p>
    <w:p>
      <w:pPr>
        <w:pStyle w:val="Style24"/>
        <w:keepNext w:val="0"/>
        <w:keepLines w:val="0"/>
        <w:widowControl w:val="0"/>
        <w:shd w:val="clear" w:color="auto" w:fill="auto"/>
        <w:bidi w:val="0"/>
        <w:spacing w:before="0" w:after="0" w:line="349" w:lineRule="exact"/>
        <w:ind w:left="0" w:right="0"/>
        <w:jc w:val="both"/>
      </w:pPr>
      <w:r>
        <w:rPr>
          <w:color w:val="000000"/>
          <w:spacing w:val="0"/>
          <w:w w:val="100"/>
          <w:position w:val="0"/>
        </w:rPr>
        <w:t>所需支出不存在一个连续范围（或区间），或虽然存在一个连续范围但该范围内各种结果发生的可能性不相同的，如或 有事项涉及单个项目的，则最佳估计数按照最可能发生金额确定；如或有事项涉及多个项目的，则最佳估计数按各种可能结 果及相关概率计算确定。</w:t>
      </w:r>
    </w:p>
    <w:p>
      <w:pPr>
        <w:pStyle w:val="Style24"/>
        <w:keepNext w:val="0"/>
        <w:keepLines w:val="0"/>
        <w:widowControl w:val="0"/>
        <w:shd w:val="clear" w:color="auto" w:fill="auto"/>
        <w:bidi w:val="0"/>
        <w:spacing w:before="0" w:after="480" w:line="349" w:lineRule="exact"/>
        <w:ind w:left="0" w:right="0"/>
        <w:jc w:val="both"/>
      </w:pPr>
      <w:r>
        <w:rPr>
          <w:color w:val="000000"/>
          <w:spacing w:val="0"/>
          <w:w w:val="100"/>
          <w:position w:val="0"/>
        </w:rPr>
        <w:t>本公司清偿预计负债所需支出全部或部分预期由第三方补偿的，补偿金额在基本确定能够收到时，作为资产单独确认， 确认的补偿金额不超过预计负债的账面价值。</w:t>
      </w:r>
    </w:p>
    <w:p>
      <w:pPr>
        <w:pStyle w:val="Style28"/>
        <w:keepNext/>
        <w:keepLines/>
        <w:widowControl w:val="0"/>
        <w:shd w:val="clear" w:color="auto" w:fill="auto"/>
        <w:bidi w:val="0"/>
        <w:spacing w:before="0" w:line="240" w:lineRule="auto"/>
        <w:ind w:left="0" w:right="0" w:firstLine="0"/>
        <w:jc w:val="left"/>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3</w:t>
      </w:r>
      <w:bookmarkEnd w:id="1325"/>
      <w:r>
        <w:rPr>
          <w:rFonts w:ascii="Times New Roman" w:eastAsia="Times New Roman" w:hAnsi="Times New Roman" w:cs="Times New Roman"/>
          <w:color w:val="000000"/>
          <w:spacing w:val="0"/>
          <w:w w:val="100"/>
          <w:position w:val="0"/>
        </w:rPr>
        <w:t>7</w:t>
      </w:r>
      <w:r>
        <w:rPr>
          <w:color w:val="000000"/>
          <w:spacing w:val="0"/>
          <w:w w:val="100"/>
          <w:position w:val="0"/>
        </w:rPr>
        <w:t>、股份支付</w:t>
      </w:r>
      <w:bookmarkEnd w:id="1323"/>
      <w:bookmarkEnd w:id="1324"/>
      <w:bookmarkEnd w:id="1326"/>
    </w:p>
    <w:p>
      <w:pPr>
        <w:pStyle w:val="Style28"/>
        <w:keepNext/>
        <w:keepLines/>
        <w:widowControl w:val="0"/>
        <w:numPr>
          <w:ilvl w:val="0"/>
          <w:numId w:val="101"/>
        </w:numPr>
        <w:shd w:val="clear" w:color="auto" w:fill="auto"/>
        <w:tabs>
          <w:tab w:pos="848" w:val="left"/>
        </w:tabs>
        <w:bidi w:val="0"/>
        <w:spacing w:before="0" w:after="0" w:line="240" w:lineRule="auto"/>
        <w:ind w:left="0" w:right="0" w:firstLine="440"/>
        <w:jc w:val="both"/>
      </w:pPr>
      <w:bookmarkStart w:id="1323" w:name="bookmark1323"/>
      <w:bookmarkStart w:id="1324" w:name="bookmark1324"/>
      <w:bookmarkStart w:id="1327" w:name="bookmark1327"/>
      <w:bookmarkStart w:id="1328" w:name="bookmark1328"/>
      <w:bookmarkEnd w:id="1327"/>
      <w:r>
        <w:rPr>
          <w:color w:val="000000"/>
          <w:spacing w:val="0"/>
          <w:w w:val="100"/>
          <w:position w:val="0"/>
        </w:rPr>
        <w:t>股份支付的种类</w:t>
      </w:r>
      <w:bookmarkEnd w:id="1323"/>
      <w:bookmarkEnd w:id="1324"/>
      <w:bookmarkEnd w:id="1328"/>
    </w:p>
    <w:p>
      <w:pPr>
        <w:pStyle w:val="Style24"/>
        <w:keepNext w:val="0"/>
        <w:keepLines w:val="0"/>
        <w:widowControl w:val="0"/>
        <w:shd w:val="clear" w:color="auto" w:fill="auto"/>
        <w:bidi w:val="0"/>
        <w:spacing w:before="0" w:after="160" w:line="349" w:lineRule="exact"/>
        <w:ind w:left="0" w:right="0"/>
        <w:jc w:val="left"/>
      </w:pPr>
      <w:r>
        <w:rPr>
          <w:color w:val="000000"/>
          <w:spacing w:val="0"/>
          <w:w w:val="100"/>
          <w:position w:val="0"/>
        </w:rPr>
        <w:t>本公司的股份支付分为以权益结算的股份支付和以现金结算的股份支付。</w:t>
      </w:r>
    </w:p>
    <w:p>
      <w:pPr>
        <w:pStyle w:val="Style28"/>
        <w:keepNext/>
        <w:keepLines/>
        <w:widowControl w:val="0"/>
        <w:numPr>
          <w:ilvl w:val="0"/>
          <w:numId w:val="101"/>
        </w:numPr>
        <w:shd w:val="clear" w:color="auto" w:fill="auto"/>
        <w:tabs>
          <w:tab w:pos="848" w:val="left"/>
        </w:tabs>
        <w:bidi w:val="0"/>
        <w:spacing w:before="0" w:after="0" w:line="240" w:lineRule="auto"/>
        <w:ind w:left="0" w:right="0" w:firstLine="440"/>
        <w:jc w:val="both"/>
      </w:pPr>
      <w:bookmarkStart w:id="1329" w:name="bookmark1329"/>
      <w:bookmarkStart w:id="1330" w:name="bookmark1330"/>
      <w:bookmarkStart w:id="1331" w:name="bookmark1331"/>
      <w:bookmarkStart w:id="1332" w:name="bookmark1332"/>
      <w:bookmarkEnd w:id="1331"/>
      <w:r>
        <w:rPr>
          <w:color w:val="000000"/>
          <w:spacing w:val="0"/>
          <w:w w:val="100"/>
          <w:position w:val="0"/>
        </w:rPr>
        <w:t>权益工具公允价值的确定方法</w:t>
      </w:r>
      <w:bookmarkEnd w:id="1329"/>
      <w:bookmarkEnd w:id="1330"/>
      <w:bookmarkEnd w:id="1332"/>
    </w:p>
    <w:p>
      <w:pPr>
        <w:pStyle w:val="Style24"/>
        <w:keepNext w:val="0"/>
        <w:keepLines w:val="0"/>
        <w:widowControl w:val="0"/>
        <w:shd w:val="clear" w:color="auto" w:fill="auto"/>
        <w:bidi w:val="0"/>
        <w:spacing w:before="0" w:after="0" w:line="346" w:lineRule="exact"/>
        <w:ind w:left="0" w:right="0"/>
        <w:jc w:val="both"/>
      </w:pPr>
      <w:r>
        <w:rPr>
          <w:color w:val="000000"/>
          <w:spacing w:val="0"/>
          <w:w w:val="100"/>
          <w:position w:val="0"/>
        </w:rPr>
        <w:t>对于授予的存在活跃市场的期权等权益工具，按照活跃市场中的报价确定其公允价值。对于授予的不存在活跃市场的期 权等权益工具，采用期权定价模型等确定其公允价值，选用的期权定价模型考虑以下因素：</w:t>
      </w:r>
      <w:r>
        <w:rPr>
          <w:color w:val="000000"/>
          <w:spacing w:val="0"/>
          <w:w w:val="100"/>
          <w:position w:val="0"/>
        </w:rPr>
        <w:t>（1）</w:t>
      </w:r>
      <w:r>
        <w:rPr>
          <w:color w:val="000000"/>
          <w:spacing w:val="0"/>
          <w:w w:val="100"/>
          <w:position w:val="0"/>
        </w:rPr>
        <w:t>期权的行权价格；</w:t>
      </w:r>
      <w:r>
        <w:rPr>
          <w:color w:val="000000"/>
          <w:spacing w:val="0"/>
          <w:w w:val="100"/>
          <w:position w:val="0"/>
        </w:rPr>
        <w:t>（2）</w:t>
      </w:r>
      <w:r>
        <w:rPr>
          <w:color w:val="000000"/>
          <w:spacing w:val="0"/>
          <w:w w:val="100"/>
          <w:position w:val="0"/>
        </w:rPr>
        <w:t>期权 的有效期；</w:t>
      </w:r>
      <w:r>
        <w:rPr>
          <w:color w:val="000000"/>
          <w:spacing w:val="0"/>
          <w:w w:val="100"/>
          <w:position w:val="0"/>
        </w:rPr>
        <w:t>（3）</w:t>
      </w:r>
      <w:r>
        <w:rPr>
          <w:color w:val="000000"/>
          <w:spacing w:val="0"/>
          <w:w w:val="100"/>
          <w:position w:val="0"/>
        </w:rPr>
        <w:t>标的股份的现行价格；</w:t>
      </w:r>
      <w:r>
        <w:rPr>
          <w:color w:val="000000"/>
          <w:spacing w:val="0"/>
          <w:w w:val="100"/>
          <w:position w:val="0"/>
        </w:rPr>
        <w:t>（4）</w:t>
      </w:r>
      <w:r>
        <w:rPr>
          <w:color w:val="000000"/>
          <w:spacing w:val="0"/>
          <w:w w:val="100"/>
          <w:position w:val="0"/>
        </w:rPr>
        <w:t>股价预计波动率；</w:t>
      </w:r>
      <w:r>
        <w:rPr>
          <w:color w:val="000000"/>
          <w:spacing w:val="0"/>
          <w:w w:val="100"/>
          <w:position w:val="0"/>
        </w:rPr>
        <w:t>（5）</w:t>
      </w:r>
      <w:r>
        <w:rPr>
          <w:color w:val="000000"/>
          <w:spacing w:val="0"/>
          <w:w w:val="100"/>
          <w:position w:val="0"/>
        </w:rPr>
        <w:t>股份的预计股利；</w:t>
      </w:r>
      <w:r>
        <w:rPr>
          <w:color w:val="000000"/>
          <w:spacing w:val="0"/>
          <w:w w:val="100"/>
          <w:position w:val="0"/>
        </w:rPr>
        <w:t>（6）</w:t>
      </w:r>
      <w:r>
        <w:rPr>
          <w:color w:val="000000"/>
          <w:spacing w:val="0"/>
          <w:w w:val="100"/>
          <w:position w:val="0"/>
        </w:rPr>
        <w:t>期权有效期内的无风险利率。</w:t>
      </w:r>
    </w:p>
    <w:p>
      <w:pPr>
        <w:pStyle w:val="Style24"/>
        <w:keepNext w:val="0"/>
        <w:keepLines w:val="0"/>
        <w:widowControl w:val="0"/>
        <w:shd w:val="clear" w:color="auto" w:fill="auto"/>
        <w:bidi w:val="0"/>
        <w:spacing w:before="0" w:after="160" w:line="346" w:lineRule="exact"/>
        <w:ind w:left="0" w:right="0"/>
        <w:jc w:val="both"/>
      </w:pPr>
      <w:r>
        <w:rPr>
          <w:color w:val="000000"/>
          <w:spacing w:val="0"/>
          <w:w w:val="100"/>
          <w:position w:val="0"/>
        </w:rPr>
        <w:t>在确定权益工具授予日的公允价值时，考虑股份支付协议规定的可行权条件中的市场条件和非可行权条件的影响。股份 支付存在非可行权条件的，只要职工或其他方满足了所有可行权条件中的非市场条件（如服务期限等），即确认已得到服务 相对应的成本费用。</w:t>
      </w:r>
    </w:p>
    <w:p>
      <w:pPr>
        <w:pStyle w:val="Style28"/>
        <w:keepNext/>
        <w:keepLines/>
        <w:widowControl w:val="0"/>
        <w:numPr>
          <w:ilvl w:val="0"/>
          <w:numId w:val="101"/>
        </w:numPr>
        <w:shd w:val="clear" w:color="auto" w:fill="auto"/>
        <w:tabs>
          <w:tab w:pos="848" w:val="left"/>
        </w:tabs>
        <w:bidi w:val="0"/>
        <w:spacing w:before="0" w:after="0" w:line="240" w:lineRule="auto"/>
        <w:ind w:left="0" w:right="0" w:firstLine="440"/>
        <w:jc w:val="both"/>
      </w:pPr>
      <w:bookmarkStart w:id="1333" w:name="bookmark1333"/>
      <w:bookmarkStart w:id="1334" w:name="bookmark1334"/>
      <w:bookmarkStart w:id="1335" w:name="bookmark1335"/>
      <w:bookmarkStart w:id="1336" w:name="bookmark1336"/>
      <w:bookmarkEnd w:id="1335"/>
      <w:r>
        <w:rPr>
          <w:color w:val="000000"/>
          <w:spacing w:val="0"/>
          <w:w w:val="100"/>
          <w:position w:val="0"/>
        </w:rPr>
        <w:t>确定可行权权益工具最佳估计的依据</w:t>
      </w:r>
      <w:bookmarkEnd w:id="1333"/>
      <w:bookmarkEnd w:id="1334"/>
      <w:bookmarkEnd w:id="1336"/>
    </w:p>
    <w:p>
      <w:pPr>
        <w:pStyle w:val="Style24"/>
        <w:keepNext w:val="0"/>
        <w:keepLines w:val="0"/>
        <w:widowControl w:val="0"/>
        <w:shd w:val="clear" w:color="auto" w:fill="auto"/>
        <w:bidi w:val="0"/>
        <w:spacing w:before="0" w:after="160" w:line="341" w:lineRule="exact"/>
        <w:ind w:left="0" w:right="0"/>
        <w:jc w:val="both"/>
      </w:pPr>
      <w:r>
        <w:rPr>
          <w:color w:val="000000"/>
          <w:spacing w:val="0"/>
          <w:w w:val="100"/>
          <w:position w:val="0"/>
        </w:rPr>
        <w:t>等待期内每个资产负债表日，根据最新取得的可行权职工人数变动等后续信息作出最佳估计，修正预计可行权的权益工 具数量。在可行权日，最终预计可行权权益工具的数量与实际可行权数量一致。</w:t>
      </w:r>
    </w:p>
    <w:p>
      <w:pPr>
        <w:pStyle w:val="Style28"/>
        <w:keepNext/>
        <w:keepLines/>
        <w:widowControl w:val="0"/>
        <w:numPr>
          <w:ilvl w:val="0"/>
          <w:numId w:val="101"/>
        </w:numPr>
        <w:shd w:val="clear" w:color="auto" w:fill="auto"/>
        <w:tabs>
          <w:tab w:pos="848" w:val="left"/>
        </w:tabs>
        <w:bidi w:val="0"/>
        <w:spacing w:before="0" w:after="0" w:line="240" w:lineRule="auto"/>
        <w:ind w:left="0" w:right="0" w:firstLine="440"/>
        <w:jc w:val="both"/>
      </w:pPr>
      <w:bookmarkStart w:id="1337" w:name="bookmark1337"/>
      <w:bookmarkStart w:id="1338" w:name="bookmark1338"/>
      <w:bookmarkStart w:id="1339" w:name="bookmark1339"/>
      <w:bookmarkStart w:id="1340" w:name="bookmark1340"/>
      <w:bookmarkEnd w:id="1339"/>
      <w:r>
        <w:rPr>
          <w:color w:val="000000"/>
          <w:spacing w:val="0"/>
          <w:w w:val="100"/>
          <w:position w:val="0"/>
        </w:rPr>
        <w:t>会计处理方法</w:t>
      </w:r>
      <w:bookmarkEnd w:id="1337"/>
      <w:bookmarkEnd w:id="1338"/>
      <w:bookmarkEnd w:id="1340"/>
    </w:p>
    <w:p>
      <w:pPr>
        <w:pStyle w:val="Style24"/>
        <w:keepNext w:val="0"/>
        <w:keepLines w:val="0"/>
        <w:widowControl w:val="0"/>
        <w:shd w:val="clear" w:color="auto" w:fill="auto"/>
        <w:bidi w:val="0"/>
        <w:spacing w:before="0" w:after="0" w:line="351" w:lineRule="exact"/>
        <w:ind w:left="0" w:right="0"/>
        <w:jc w:val="both"/>
      </w:pPr>
      <w:r>
        <w:rPr>
          <w:color w:val="000000"/>
          <w:spacing w:val="0"/>
          <w:w w:val="100"/>
          <w:position w:val="0"/>
        </w:rPr>
        <w:t>以权益结算的股份支付，按授予职工权益工具的公允价值计量。授予后立即可行权的，在授予日按照权益工具的公允价 值计入相关成本或费用，相应增加资本公积。在完成等待期内的服务或达到规定业绩条件才可行权的，在等待期内的每个资 产负债表日，以对可行权权益工具数量的最佳估计为基础，按照权益工具授予日的公允价值，将当期取得的服务计入相关成 本或费用和资本公积。在可行权日之后不再对已确认的相关成本或费用和所有者权益总额进行调整。</w:t>
      </w:r>
    </w:p>
    <w:p>
      <w:pPr>
        <w:pStyle w:val="Style24"/>
        <w:keepNext w:val="0"/>
        <w:keepLines w:val="0"/>
        <w:widowControl w:val="0"/>
        <w:shd w:val="clear" w:color="auto" w:fill="auto"/>
        <w:bidi w:val="0"/>
        <w:spacing w:before="0" w:after="0" w:line="351" w:lineRule="exact"/>
        <w:ind w:left="0" w:right="0"/>
        <w:jc w:val="both"/>
      </w:pPr>
      <w:r>
        <w:rPr>
          <w:color w:val="000000"/>
          <w:spacing w:val="0"/>
          <w:w w:val="100"/>
          <w:position w:val="0"/>
        </w:rPr>
        <w:t>以现金结算的股份支付，按照本公司承担的以股份或其他权益工具为基础计算确定的负债的公允价值计量。授予后立即 可行权的，在授予日以本公司承担负债的公允价值计入相关成本或费用，相应增加负债。在完成等待期内的服务或达到规定 业绩条件以后才可行权的以现金结算的股份支付，在等待期内的每个资产负债表日，以对可行权情况的最佳估计为基础，按 照本公司承担负债的公允价值金额，将当期取得的服务计入成本或费用和相应的负债。在相关负债结算前的每个资产负债表 日以及结算日，对负债的公允价值重新计量，其变动计入当期损益。</w:t>
      </w:r>
    </w:p>
    <w:p>
      <w:pPr>
        <w:pStyle w:val="Style24"/>
        <w:keepNext w:val="0"/>
        <w:keepLines w:val="0"/>
        <w:widowControl w:val="0"/>
        <w:shd w:val="clear" w:color="auto" w:fill="auto"/>
        <w:bidi w:val="0"/>
        <w:spacing w:before="0" w:after="80" w:line="351" w:lineRule="exact"/>
        <w:ind w:left="0" w:right="0"/>
        <w:jc w:val="both"/>
      </w:pPr>
      <w:r>
        <w:rPr>
          <w:color w:val="000000"/>
          <w:spacing w:val="0"/>
          <w:w w:val="100"/>
          <w:position w:val="0"/>
        </w:rPr>
        <w:t>若在等待期内取消了授予的权益工具，本公司对取消所授予的权益性工具作为加速行权处理，将剩余等待期内应确认的 金额立即计入当期损益，同时确认资本公积。职工或其他方能够选择满足非可行权条件但在等待期内未满足的，本公司将其 作为授予权益工具的取消处理。</w:t>
      </w:r>
    </w:p>
    <w:p>
      <w:pPr>
        <w:pStyle w:val="Style28"/>
        <w:keepNext/>
        <w:keepLines/>
        <w:widowControl w:val="0"/>
        <w:shd w:val="clear" w:color="auto" w:fill="auto"/>
        <w:tabs>
          <w:tab w:pos="483" w:val="left"/>
        </w:tabs>
        <w:bidi w:val="0"/>
        <w:spacing w:before="0" w:after="220" w:line="354" w:lineRule="exact"/>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3</w:t>
      </w:r>
      <w:bookmarkEnd w:id="1343"/>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341"/>
      <w:bookmarkEnd w:id="1342"/>
      <w:bookmarkEnd w:id="1344"/>
    </w:p>
    <w:p>
      <w:pPr>
        <w:pStyle w:val="Style46"/>
        <w:keepNext w:val="0"/>
        <w:keepLines w:val="0"/>
        <w:widowControl w:val="0"/>
        <w:shd w:val="clear" w:color="auto" w:fill="auto"/>
        <w:bidi w:val="0"/>
        <w:spacing w:before="0" w:after="220" w:line="354" w:lineRule="exact"/>
        <w:ind w:left="0" w:right="0" w:firstLine="0"/>
        <w:jc w:val="left"/>
      </w:pPr>
      <w:r>
        <w:rPr>
          <w:b w:val="0"/>
          <w:bCs w:val="0"/>
          <w:color w:val="000000"/>
          <w:spacing w:val="0"/>
          <w:w w:val="100"/>
          <w:position w:val="0"/>
        </w:rPr>
        <w:t>不适用</w:t>
      </w:r>
    </w:p>
    <w:p>
      <w:pPr>
        <w:pStyle w:val="Style28"/>
        <w:keepNext/>
        <w:keepLines/>
        <w:widowControl w:val="0"/>
        <w:shd w:val="clear" w:color="auto" w:fill="auto"/>
        <w:tabs>
          <w:tab w:pos="483" w:val="left"/>
        </w:tabs>
        <w:bidi w:val="0"/>
        <w:spacing w:before="0" w:after="220" w:line="354" w:lineRule="exact"/>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3</w:t>
      </w:r>
      <w:bookmarkEnd w:id="1347"/>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345"/>
      <w:bookmarkEnd w:id="1346"/>
      <w:bookmarkEnd w:id="1348"/>
    </w:p>
    <w:p>
      <w:pPr>
        <w:pStyle w:val="Style24"/>
        <w:keepNext w:val="0"/>
        <w:keepLines w:val="0"/>
        <w:widowControl w:val="0"/>
        <w:shd w:val="clear" w:color="auto" w:fill="auto"/>
        <w:bidi w:val="0"/>
        <w:spacing w:before="0" w:after="0" w:line="352" w:lineRule="exact"/>
        <w:ind w:left="0" w:right="0"/>
        <w:jc w:val="both"/>
      </w:pPr>
      <w:r>
        <w:rPr>
          <w:color w:val="000000"/>
          <w:spacing w:val="0"/>
          <w:w w:val="100"/>
          <w:position w:val="0"/>
        </w:rPr>
        <w:t>本公司的收入主要来源于如下业务类型：</w:t>
      </w:r>
    </w:p>
    <w:p>
      <w:pPr>
        <w:pStyle w:val="Style24"/>
        <w:keepNext w:val="0"/>
        <w:keepLines w:val="0"/>
        <w:widowControl w:val="0"/>
        <w:shd w:val="clear" w:color="auto" w:fill="auto"/>
        <w:tabs>
          <w:tab w:pos="825" w:val="left"/>
        </w:tabs>
        <w:bidi w:val="0"/>
        <w:spacing w:before="0" w:after="0" w:line="352" w:lineRule="exact"/>
        <w:ind w:left="0" w:right="0"/>
        <w:jc w:val="both"/>
      </w:pPr>
      <w:bookmarkStart w:id="1349" w:name="bookmark1349"/>
      <w:r>
        <w:rPr>
          <w:color w:val="000000"/>
          <w:spacing w:val="0"/>
          <w:w w:val="100"/>
          <w:position w:val="0"/>
        </w:rPr>
        <w:t>（</w:t>
      </w:r>
      <w:bookmarkEnd w:id="1349"/>
      <w:r>
        <w:rPr>
          <w:color w:val="000000"/>
          <w:spacing w:val="0"/>
          <w:w w:val="100"/>
          <w:position w:val="0"/>
        </w:rPr>
        <w:t>1）</w:t>
        <w:tab/>
      </w:r>
      <w:r>
        <w:rPr>
          <w:color w:val="000000"/>
          <w:spacing w:val="0"/>
          <w:w w:val="100"/>
          <w:position w:val="0"/>
        </w:rPr>
        <w:t>商品销售业务</w:t>
      </w:r>
    </w:p>
    <w:p>
      <w:pPr>
        <w:pStyle w:val="Style24"/>
        <w:keepNext w:val="0"/>
        <w:keepLines w:val="0"/>
        <w:widowControl w:val="0"/>
        <w:shd w:val="clear" w:color="auto" w:fill="auto"/>
        <w:tabs>
          <w:tab w:pos="825" w:val="left"/>
        </w:tabs>
        <w:bidi w:val="0"/>
        <w:spacing w:before="0" w:after="0" w:line="352" w:lineRule="exact"/>
        <w:ind w:left="0" w:right="0"/>
        <w:jc w:val="both"/>
      </w:pPr>
      <w:bookmarkStart w:id="1350" w:name="bookmark1350"/>
      <w:r>
        <w:rPr>
          <w:color w:val="000000"/>
          <w:spacing w:val="0"/>
          <w:w w:val="100"/>
          <w:position w:val="0"/>
        </w:rPr>
        <w:t>（</w:t>
      </w:r>
      <w:bookmarkEnd w:id="1350"/>
      <w:r>
        <w:rPr>
          <w:color w:val="000000"/>
          <w:spacing w:val="0"/>
          <w:w w:val="100"/>
          <w:position w:val="0"/>
        </w:rPr>
        <w:t>2）</w:t>
        <w:tab/>
      </w:r>
      <w:r>
        <w:rPr>
          <w:color w:val="000000"/>
          <w:spacing w:val="0"/>
          <w:w w:val="100"/>
          <w:position w:val="0"/>
        </w:rPr>
        <w:t>收单业务</w:t>
      </w:r>
    </w:p>
    <w:p>
      <w:pPr>
        <w:pStyle w:val="Style24"/>
        <w:keepNext w:val="0"/>
        <w:keepLines w:val="0"/>
        <w:widowControl w:val="0"/>
        <w:shd w:val="clear" w:color="auto" w:fill="auto"/>
        <w:tabs>
          <w:tab w:pos="825" w:val="left"/>
        </w:tabs>
        <w:bidi w:val="0"/>
        <w:spacing w:before="0" w:after="0" w:line="352" w:lineRule="exact"/>
        <w:ind w:left="0" w:right="0"/>
        <w:jc w:val="both"/>
      </w:pPr>
      <w:bookmarkStart w:id="1351" w:name="bookmark1351"/>
      <w:r>
        <w:rPr>
          <w:color w:val="000000"/>
          <w:spacing w:val="0"/>
          <w:w w:val="100"/>
          <w:position w:val="0"/>
        </w:rPr>
        <w:t>（</w:t>
      </w:r>
      <w:bookmarkEnd w:id="1351"/>
      <w:r>
        <w:rPr>
          <w:color w:val="000000"/>
          <w:spacing w:val="0"/>
          <w:w w:val="100"/>
          <w:position w:val="0"/>
        </w:rPr>
        <w:t>3）</w:t>
        <w:tab/>
      </w:r>
      <w:r>
        <w:rPr>
          <w:color w:val="000000"/>
          <w:spacing w:val="0"/>
          <w:w w:val="100"/>
          <w:position w:val="0"/>
        </w:rPr>
        <w:t>征信审核业务</w:t>
      </w:r>
    </w:p>
    <w:p>
      <w:pPr>
        <w:pStyle w:val="Style28"/>
        <w:keepNext/>
        <w:keepLines/>
        <w:widowControl w:val="0"/>
        <w:numPr>
          <w:ilvl w:val="0"/>
          <w:numId w:val="103"/>
        </w:numPr>
        <w:shd w:val="clear" w:color="auto" w:fill="auto"/>
        <w:tabs>
          <w:tab w:pos="785" w:val="left"/>
        </w:tabs>
        <w:bidi w:val="0"/>
        <w:spacing w:before="0" w:after="0" w:line="352" w:lineRule="exact"/>
        <w:ind w:left="0" w:right="0" w:firstLine="440"/>
        <w:jc w:val="both"/>
      </w:pPr>
      <w:bookmarkStart w:id="1352" w:name="bookmark1352"/>
      <w:bookmarkStart w:id="1353" w:name="bookmark1353"/>
      <w:bookmarkStart w:id="1354" w:name="bookmark1354"/>
      <w:bookmarkStart w:id="1355" w:name="bookmark1355"/>
      <w:bookmarkEnd w:id="1354"/>
      <w:r>
        <w:rPr>
          <w:color w:val="000000"/>
          <w:spacing w:val="0"/>
          <w:w w:val="100"/>
          <w:position w:val="0"/>
        </w:rPr>
        <w:t>收入确认的一般原则</w:t>
      </w:r>
      <w:bookmarkEnd w:id="1352"/>
      <w:bookmarkEnd w:id="1353"/>
      <w:bookmarkEnd w:id="1355"/>
    </w:p>
    <w:p>
      <w:pPr>
        <w:pStyle w:val="Style24"/>
        <w:keepNext w:val="0"/>
        <w:keepLines w:val="0"/>
        <w:widowControl w:val="0"/>
        <w:shd w:val="clear" w:color="auto" w:fill="auto"/>
        <w:bidi w:val="0"/>
        <w:spacing w:before="0" w:after="0" w:line="352" w:lineRule="exact"/>
        <w:ind w:left="0" w:right="0"/>
        <w:jc w:val="both"/>
      </w:pPr>
      <w:r>
        <w:rPr>
          <w:color w:val="000000"/>
          <w:spacing w:val="0"/>
          <w:w w:val="100"/>
          <w:position w:val="0"/>
        </w:rPr>
        <w:t>本公司在履行了合同中的履约义务，即在客户取得相关商品或服务控制权时，按照分摊至该项履约义务的交易价格确认 收入。</w:t>
      </w:r>
    </w:p>
    <w:p>
      <w:pPr>
        <w:pStyle w:val="Style24"/>
        <w:keepNext w:val="0"/>
        <w:keepLines w:val="0"/>
        <w:widowControl w:val="0"/>
        <w:shd w:val="clear" w:color="auto" w:fill="auto"/>
        <w:bidi w:val="0"/>
        <w:spacing w:before="0" w:after="0" w:line="352" w:lineRule="exact"/>
        <w:ind w:left="0" w:right="0"/>
        <w:jc w:val="both"/>
      </w:pPr>
      <w:r>
        <w:rPr>
          <w:color w:val="000000"/>
          <w:spacing w:val="0"/>
          <w:w w:val="100"/>
          <w:position w:val="0"/>
        </w:rPr>
        <w:t>履约义务，是指合同中本公司向客户转让可明确区分商品或服务的承诺。</w:t>
      </w:r>
    </w:p>
    <w:p>
      <w:pPr>
        <w:pStyle w:val="Style24"/>
        <w:keepNext w:val="0"/>
        <w:keepLines w:val="0"/>
        <w:widowControl w:val="0"/>
        <w:shd w:val="clear" w:color="auto" w:fill="auto"/>
        <w:bidi w:val="0"/>
        <w:spacing w:before="0" w:after="0" w:line="352" w:lineRule="exact"/>
        <w:ind w:left="0" w:right="0"/>
        <w:jc w:val="both"/>
      </w:pPr>
      <w:r>
        <w:rPr>
          <w:color w:val="000000"/>
          <w:spacing w:val="0"/>
          <w:w w:val="100"/>
          <w:position w:val="0"/>
        </w:rPr>
        <w:t>取得相关商品控制权，是指能够主导该商品的使用并从中获得几乎全部的经济利益。</w:t>
      </w:r>
    </w:p>
    <w:p>
      <w:pPr>
        <w:pStyle w:val="Style24"/>
        <w:keepNext w:val="0"/>
        <w:keepLines w:val="0"/>
        <w:widowControl w:val="0"/>
        <w:shd w:val="clear" w:color="auto" w:fill="auto"/>
        <w:bidi w:val="0"/>
        <w:spacing w:before="0" w:after="0" w:line="352" w:lineRule="exact"/>
        <w:ind w:left="0" w:right="0"/>
        <w:jc w:val="both"/>
      </w:pPr>
      <w:r>
        <w:rPr>
          <w:color w:val="000000"/>
          <w:spacing w:val="0"/>
          <w:w w:val="100"/>
          <w:position w:val="0"/>
        </w:rPr>
        <w:t>本公司在合同开始日即对合同进行评估，识别该合同所包含的各单项履约义务，并确定各单项履约义务是在某一时段内 履行，还是某一时点履行。满足下列条件之一的，属于在某一时间段内履行的履约义务，本公司按照履约进度，在一段时间 内确认收入：</w:t>
      </w:r>
      <w:r>
        <w:rPr>
          <w:color w:val="000000"/>
          <w:spacing w:val="0"/>
          <w:w w:val="100"/>
          <w:position w:val="0"/>
        </w:rPr>
        <w:t>（1）</w:t>
      </w:r>
      <w:r>
        <w:rPr>
          <w:color w:val="000000"/>
          <w:spacing w:val="0"/>
          <w:w w:val="100"/>
          <w:position w:val="0"/>
        </w:rPr>
        <w:t>客户在本公司履约的同时即取得并消耗本公司履约所带来的经济利益；</w:t>
      </w:r>
      <w:r>
        <w:rPr>
          <w:color w:val="000000"/>
          <w:spacing w:val="0"/>
          <w:w w:val="100"/>
          <w:position w:val="0"/>
        </w:rPr>
        <w:t>（2）</w:t>
      </w:r>
      <w:r>
        <w:rPr>
          <w:color w:val="000000"/>
          <w:spacing w:val="0"/>
          <w:w w:val="100"/>
          <w:position w:val="0"/>
        </w:rPr>
        <w:t>客户能够控制本公司履约过程中 在建的商品；</w:t>
      </w:r>
      <w:r>
        <w:rPr>
          <w:color w:val="000000"/>
          <w:spacing w:val="0"/>
          <w:w w:val="100"/>
          <w:position w:val="0"/>
        </w:rPr>
        <w:t xml:space="preserve">（3 </w:t>
      </w:r>
      <w:r>
        <w:rPr>
          <w:color w:val="000000"/>
          <w:spacing w:val="0"/>
          <w:w w:val="100"/>
          <w:position w:val="0"/>
        </w:rPr>
        <w:t>）本公司履约过程中所产出的商品具有不可替代用途，且本公司在整个合同期间内有权就累计至今已完成的 履约部分收取款项。否则，本公司在客户取得相关商品或服务控制权的时点确认收入。</w:t>
      </w:r>
    </w:p>
    <w:p>
      <w:pPr>
        <w:pStyle w:val="Style24"/>
        <w:keepNext w:val="0"/>
        <w:keepLines w:val="0"/>
        <w:widowControl w:val="0"/>
        <w:shd w:val="clear" w:color="auto" w:fill="auto"/>
        <w:bidi w:val="0"/>
        <w:spacing w:before="0" w:after="0" w:line="352" w:lineRule="exact"/>
        <w:ind w:left="0" w:right="0"/>
        <w:jc w:val="both"/>
      </w:pPr>
      <w:r>
        <w:rPr>
          <w:color w:val="000000"/>
          <w:spacing w:val="0"/>
          <w:w w:val="100"/>
          <w:position w:val="0"/>
        </w:rPr>
        <w:t>对于在某一时段内履行的履约义务，本公司根据商品和劳务的性质，采用产出法/投入法确定恰当的履约进度。产出法 是根据已转移给客户的商品对于客户的价值确定履约进度（投入法是根据公司为履行履约义务的投入确定履约进度）当履 约进度不能合理确定时，公司已经发生的成本预计能够得到补偿的，按照已经发生的成本金额确认收入，直到履约进度能够 合理确定为止。</w:t>
      </w:r>
    </w:p>
    <w:p>
      <w:pPr>
        <w:pStyle w:val="Style28"/>
        <w:keepNext/>
        <w:keepLines/>
        <w:widowControl w:val="0"/>
        <w:numPr>
          <w:ilvl w:val="0"/>
          <w:numId w:val="103"/>
        </w:numPr>
        <w:shd w:val="clear" w:color="auto" w:fill="auto"/>
        <w:tabs>
          <w:tab w:pos="794" w:val="left"/>
        </w:tabs>
        <w:bidi w:val="0"/>
        <w:spacing w:before="0" w:after="0" w:line="354" w:lineRule="exact"/>
        <w:ind w:left="0" w:right="0" w:firstLine="440"/>
        <w:jc w:val="both"/>
      </w:pPr>
      <w:bookmarkStart w:id="1356" w:name="bookmark1356"/>
      <w:bookmarkStart w:id="1357" w:name="bookmark1357"/>
      <w:bookmarkStart w:id="1358" w:name="bookmark1358"/>
      <w:bookmarkStart w:id="1359" w:name="bookmark1359"/>
      <w:bookmarkEnd w:id="1358"/>
      <w:r>
        <w:rPr>
          <w:color w:val="000000"/>
          <w:spacing w:val="0"/>
          <w:w w:val="100"/>
          <w:position w:val="0"/>
        </w:rPr>
        <w:t>收入确认的具体方法</w:t>
      </w:r>
      <w:bookmarkEnd w:id="1356"/>
      <w:bookmarkEnd w:id="1357"/>
      <w:bookmarkEnd w:id="1359"/>
    </w:p>
    <w:p>
      <w:pPr>
        <w:pStyle w:val="Style24"/>
        <w:keepNext w:val="0"/>
        <w:keepLines w:val="0"/>
        <w:widowControl w:val="0"/>
        <w:shd w:val="clear" w:color="auto" w:fill="auto"/>
        <w:tabs>
          <w:tab w:pos="886" w:val="left"/>
        </w:tabs>
        <w:bidi w:val="0"/>
        <w:spacing w:before="0" w:after="0" w:line="355" w:lineRule="exact"/>
        <w:ind w:left="0" w:right="0"/>
        <w:jc w:val="both"/>
      </w:pPr>
      <w:bookmarkStart w:id="1360" w:name="bookmark1360"/>
      <w:r>
        <w:rPr>
          <w:color w:val="000000"/>
          <w:spacing w:val="0"/>
          <w:w w:val="100"/>
          <w:position w:val="0"/>
        </w:rPr>
        <w:t>（</w:t>
      </w:r>
      <w:bookmarkEnd w:id="1360"/>
      <w:r>
        <w:rPr>
          <w:color w:val="000000"/>
          <w:spacing w:val="0"/>
          <w:w w:val="100"/>
          <w:position w:val="0"/>
        </w:rPr>
        <w:t>1）</w:t>
        <w:tab/>
      </w:r>
      <w:r>
        <w:rPr>
          <w:color w:val="000000"/>
          <w:spacing w:val="0"/>
          <w:w w:val="100"/>
          <w:position w:val="0"/>
        </w:rPr>
        <w:t>商品销售收入：对于国内商品销售，在订单货物已经发出，客户收到货物并签收，出具签收单后确认收入；对于 出口销售，根据合同中相关权利和义务的约定，订单货物已经报关离岸时确认销售收入的实现。</w:t>
      </w:r>
    </w:p>
    <w:p>
      <w:pPr>
        <w:pStyle w:val="Style24"/>
        <w:keepNext w:val="0"/>
        <w:keepLines w:val="0"/>
        <w:widowControl w:val="0"/>
        <w:shd w:val="clear" w:color="auto" w:fill="auto"/>
        <w:tabs>
          <w:tab w:pos="896" w:val="left"/>
        </w:tabs>
        <w:bidi w:val="0"/>
        <w:spacing w:before="0" w:after="0" w:line="355" w:lineRule="exact"/>
        <w:ind w:left="0" w:right="0"/>
        <w:jc w:val="both"/>
      </w:pPr>
      <w:bookmarkStart w:id="1361" w:name="bookmark1361"/>
      <w:r>
        <w:rPr>
          <w:color w:val="000000"/>
          <w:spacing w:val="0"/>
          <w:w w:val="100"/>
          <w:position w:val="0"/>
        </w:rPr>
        <w:t>（</w:t>
      </w:r>
      <w:bookmarkEnd w:id="1361"/>
      <w:r>
        <w:rPr>
          <w:color w:val="000000"/>
          <w:spacing w:val="0"/>
          <w:w w:val="100"/>
          <w:position w:val="0"/>
        </w:rPr>
        <w:t>2）</w:t>
        <w:tab/>
      </w:r>
      <w:r>
        <w:rPr>
          <w:color w:val="000000"/>
          <w:spacing w:val="0"/>
          <w:w w:val="100"/>
          <w:position w:val="0"/>
        </w:rPr>
        <w:t>收单服务收入：根据银行卡收单业务许可，为特约商户提供授权请求、账单结算、资金结算等服务，按照</w:t>
      </w:r>
      <w:r>
        <w:rPr>
          <w:color w:val="000000"/>
          <w:spacing w:val="0"/>
          <w:w w:val="100"/>
          <w:position w:val="0"/>
        </w:rPr>
        <w:t>POS</w:t>
      </w:r>
      <w:r>
        <w:rPr>
          <w:color w:val="000000"/>
          <w:spacing w:val="0"/>
          <w:w w:val="100"/>
          <w:position w:val="0"/>
        </w:rPr>
        <w:t>机 实际发生的交易资金及签约费率确认服务收入的实现。</w:t>
      </w:r>
    </w:p>
    <w:p>
      <w:pPr>
        <w:pStyle w:val="Style24"/>
        <w:keepNext w:val="0"/>
        <w:keepLines w:val="0"/>
        <w:widowControl w:val="0"/>
        <w:shd w:val="clear" w:color="auto" w:fill="auto"/>
        <w:tabs>
          <w:tab w:pos="825" w:val="left"/>
        </w:tabs>
        <w:bidi w:val="0"/>
        <w:spacing w:before="0" w:after="360" w:line="355" w:lineRule="exact"/>
        <w:ind w:left="0" w:right="0"/>
        <w:jc w:val="both"/>
      </w:pPr>
      <w:bookmarkStart w:id="1362" w:name="bookmark1362"/>
      <w:r>
        <w:rPr>
          <w:color w:val="000000"/>
          <w:spacing w:val="0"/>
          <w:w w:val="100"/>
          <w:position w:val="0"/>
        </w:rPr>
        <w:t>（</w:t>
      </w:r>
      <w:bookmarkEnd w:id="1362"/>
      <w:r>
        <w:rPr>
          <w:color w:val="000000"/>
          <w:spacing w:val="0"/>
          <w:w w:val="100"/>
          <w:position w:val="0"/>
        </w:rPr>
        <w:t>3）</w:t>
        <w:tab/>
      </w:r>
      <w:r>
        <w:rPr>
          <w:color w:val="000000"/>
          <w:spacing w:val="0"/>
          <w:w w:val="100"/>
          <w:position w:val="0"/>
        </w:rPr>
        <w:t>征信审核业务收入：在征信审核业务完成，客户收到征信审核清单并核对，出具核对回单后确认收入。</w:t>
      </w:r>
    </w:p>
    <w:p>
      <w:pPr>
        <w:pStyle w:val="Style28"/>
        <w:keepNext/>
        <w:keepLines/>
        <w:widowControl w:val="0"/>
        <w:shd w:val="clear" w:color="auto" w:fill="auto"/>
        <w:tabs>
          <w:tab w:pos="483" w:val="left"/>
        </w:tabs>
        <w:bidi w:val="0"/>
        <w:spacing w:before="0" w:after="220" w:line="354" w:lineRule="exact"/>
        <w:ind w:left="0" w:right="0" w:firstLine="0"/>
        <w:jc w:val="left"/>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4</w:t>
      </w:r>
      <w:bookmarkEnd w:id="1365"/>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1363"/>
      <w:bookmarkEnd w:id="1364"/>
      <w:bookmarkEnd w:id="1366"/>
    </w:p>
    <w:p>
      <w:pPr>
        <w:pStyle w:val="Style28"/>
        <w:keepNext/>
        <w:keepLines/>
        <w:widowControl w:val="0"/>
        <w:numPr>
          <w:ilvl w:val="0"/>
          <w:numId w:val="105"/>
        </w:numPr>
        <w:shd w:val="clear" w:color="auto" w:fill="auto"/>
        <w:tabs>
          <w:tab w:pos="785" w:val="left"/>
        </w:tabs>
        <w:bidi w:val="0"/>
        <w:spacing w:before="0" w:after="0" w:line="354" w:lineRule="exact"/>
        <w:ind w:left="0" w:right="0" w:firstLine="440"/>
        <w:jc w:val="both"/>
      </w:pPr>
      <w:bookmarkStart w:id="1363" w:name="bookmark1363"/>
      <w:bookmarkStart w:id="1364" w:name="bookmark1364"/>
      <w:bookmarkStart w:id="1367" w:name="bookmark1367"/>
      <w:bookmarkStart w:id="1368" w:name="bookmark1368"/>
      <w:bookmarkEnd w:id="1367"/>
      <w:r>
        <w:rPr>
          <w:color w:val="000000"/>
          <w:spacing w:val="0"/>
          <w:w w:val="100"/>
          <w:position w:val="0"/>
        </w:rPr>
        <w:t>类型</w:t>
      </w:r>
      <w:bookmarkEnd w:id="1363"/>
      <w:bookmarkEnd w:id="1364"/>
      <w:bookmarkEnd w:id="1368"/>
    </w:p>
    <w:p>
      <w:pPr>
        <w:pStyle w:val="Style24"/>
        <w:keepNext w:val="0"/>
        <w:keepLines w:val="0"/>
        <w:widowControl w:val="0"/>
        <w:shd w:val="clear" w:color="auto" w:fill="auto"/>
        <w:bidi w:val="0"/>
        <w:spacing w:before="0" w:after="0" w:line="355" w:lineRule="exact"/>
        <w:ind w:left="0" w:right="0"/>
        <w:jc w:val="both"/>
      </w:pPr>
      <w:r>
        <w:rPr>
          <w:color w:val="000000"/>
          <w:spacing w:val="0"/>
          <w:w w:val="100"/>
          <w:position w:val="0"/>
        </w:rPr>
        <w:t>政府补助，是本公司从政府无偿取得的货币性资产与非货币性资产。根据相关政府文件规定的补助对象，将政府补助划 分为与资产相关的政府补助和与收益相关的政府补助。</w:t>
      </w:r>
    </w:p>
    <w:p>
      <w:pPr>
        <w:pStyle w:val="Style24"/>
        <w:keepNext w:val="0"/>
        <w:keepLines w:val="0"/>
        <w:widowControl w:val="0"/>
        <w:shd w:val="clear" w:color="auto" w:fill="auto"/>
        <w:bidi w:val="0"/>
        <w:spacing w:before="0" w:after="0" w:line="355" w:lineRule="exact"/>
        <w:ind w:left="0" w:right="0"/>
        <w:jc w:val="both"/>
      </w:pPr>
      <w:r>
        <w:rPr>
          <w:color w:val="000000"/>
          <w:spacing w:val="0"/>
          <w:w w:val="100"/>
          <w:position w:val="0"/>
        </w:rPr>
        <w:t>与资产相关的政府补助，是指本公司取得的、用于购建或以其他方式形成长期资产的政府补助。与收益相关的政府补助, 是指除与资产相关的政府补助之外的政府补助。</w:t>
      </w:r>
    </w:p>
    <w:p>
      <w:pPr>
        <w:pStyle w:val="Style28"/>
        <w:keepNext/>
        <w:keepLines/>
        <w:widowControl w:val="0"/>
        <w:numPr>
          <w:ilvl w:val="0"/>
          <w:numId w:val="105"/>
        </w:numPr>
        <w:shd w:val="clear" w:color="auto" w:fill="auto"/>
        <w:tabs>
          <w:tab w:pos="794" w:val="left"/>
        </w:tabs>
        <w:bidi w:val="0"/>
        <w:spacing w:before="0" w:after="0" w:line="355" w:lineRule="exact"/>
        <w:ind w:left="0" w:right="0" w:firstLine="440"/>
        <w:jc w:val="both"/>
      </w:pPr>
      <w:bookmarkStart w:id="1369" w:name="bookmark1369"/>
      <w:bookmarkStart w:id="1370" w:name="bookmark1370"/>
      <w:bookmarkStart w:id="1371" w:name="bookmark1371"/>
      <w:bookmarkStart w:id="1372" w:name="bookmark1372"/>
      <w:bookmarkEnd w:id="1371"/>
      <w:r>
        <w:rPr>
          <w:color w:val="000000"/>
          <w:spacing w:val="0"/>
          <w:w w:val="100"/>
          <w:position w:val="0"/>
        </w:rPr>
        <w:t>政府补助的确认</w:t>
      </w:r>
      <w:bookmarkEnd w:id="1369"/>
      <w:bookmarkEnd w:id="1370"/>
      <w:bookmarkEnd w:id="1372"/>
    </w:p>
    <w:p>
      <w:pPr>
        <w:pStyle w:val="Style24"/>
        <w:keepNext w:val="0"/>
        <w:keepLines w:val="0"/>
        <w:widowControl w:val="0"/>
        <w:shd w:val="clear" w:color="auto" w:fill="auto"/>
        <w:bidi w:val="0"/>
        <w:spacing w:before="0" w:after="0" w:line="352" w:lineRule="exact"/>
        <w:ind w:left="0" w:right="0"/>
        <w:jc w:val="both"/>
      </w:pPr>
      <w:r>
        <w:rPr>
          <w:color w:val="000000"/>
          <w:spacing w:val="0"/>
          <w:w w:val="100"/>
          <w:position w:val="0"/>
        </w:rPr>
        <w:t xml:space="preserve">对期末有证据表明公司能够符合财政扶持政策规定的相关条件且预计能够收到财政扶持资金的，按应收金额确认政府补 </w:t>
      </w:r>
      <w:r>
        <w:rPr>
          <w:color w:val="000000"/>
          <w:spacing w:val="0"/>
          <w:w w:val="100"/>
          <w:position w:val="0"/>
        </w:rPr>
        <w:t>助。除此之外，政府补助均在实际收到时确认。</w:t>
      </w:r>
    </w:p>
    <w:p>
      <w:pPr>
        <w:pStyle w:val="Style24"/>
        <w:keepNext w:val="0"/>
        <w:keepLines w:val="0"/>
        <w:widowControl w:val="0"/>
        <w:shd w:val="clear" w:color="auto" w:fill="auto"/>
        <w:bidi w:val="0"/>
        <w:spacing w:before="0" w:after="0" w:line="350" w:lineRule="exact"/>
        <w:ind w:left="0" w:right="0"/>
        <w:jc w:val="both"/>
      </w:pPr>
      <w:r>
        <w:rPr>
          <w:color w:val="000000"/>
          <w:spacing w:val="0"/>
          <w:w w:val="100"/>
          <w:position w:val="0"/>
        </w:rPr>
        <w:t>政府补助为货币性资产的，按照收到或应收的金额计量。政府补助为非货币性资产的，按照公允价值计量；公允价值不 能够可靠取得的，按照名义金额(人民币</w:t>
      </w:r>
      <w:r>
        <w:rPr>
          <w:color w:val="000000"/>
          <w:spacing w:val="0"/>
          <w:w w:val="100"/>
          <w:position w:val="0"/>
        </w:rPr>
        <w:t>1</w:t>
      </w:r>
      <w:r>
        <w:rPr>
          <w:color w:val="000000"/>
          <w:spacing w:val="0"/>
          <w:w w:val="100"/>
          <w:position w:val="0"/>
        </w:rPr>
        <w:t>元)计量。按照名义金额计量的政府补助，直接计入当期损益。</w:t>
      </w:r>
    </w:p>
    <w:p>
      <w:pPr>
        <w:pStyle w:val="Style28"/>
        <w:keepNext/>
        <w:keepLines/>
        <w:widowControl w:val="0"/>
        <w:numPr>
          <w:ilvl w:val="0"/>
          <w:numId w:val="105"/>
        </w:numPr>
        <w:shd w:val="clear" w:color="auto" w:fill="auto"/>
        <w:bidi w:val="0"/>
        <w:spacing w:before="0" w:after="0" w:line="350" w:lineRule="exact"/>
        <w:ind w:left="0" w:right="0" w:firstLine="440"/>
        <w:jc w:val="both"/>
      </w:pPr>
      <w:bookmarkStart w:id="1373" w:name="bookmark1373"/>
      <w:bookmarkStart w:id="1374" w:name="bookmark1374"/>
      <w:bookmarkStart w:id="1375" w:name="bookmark1375"/>
      <w:bookmarkStart w:id="1376" w:name="bookmark1376"/>
      <w:bookmarkEnd w:id="1375"/>
      <w:r>
        <w:rPr>
          <w:color w:val="000000"/>
          <w:spacing w:val="0"/>
          <w:w w:val="100"/>
          <w:position w:val="0"/>
        </w:rPr>
        <w:t>会计处理方法</w:t>
      </w:r>
      <w:bookmarkEnd w:id="1373"/>
      <w:bookmarkEnd w:id="1374"/>
      <w:bookmarkEnd w:id="1376"/>
    </w:p>
    <w:p>
      <w:pPr>
        <w:pStyle w:val="Style24"/>
        <w:keepNext w:val="0"/>
        <w:keepLines w:val="0"/>
        <w:widowControl w:val="0"/>
        <w:shd w:val="clear" w:color="auto" w:fill="auto"/>
        <w:bidi w:val="0"/>
        <w:spacing w:before="0" w:after="0" w:line="352" w:lineRule="exact"/>
        <w:ind w:left="0" w:right="0"/>
        <w:jc w:val="both"/>
      </w:pPr>
      <w:r>
        <w:rPr>
          <w:color w:val="000000"/>
          <w:spacing w:val="0"/>
          <w:w w:val="100"/>
          <w:position w:val="0"/>
        </w:rPr>
        <w:t>本公司根据经济业务的实质，确定某一类政府补助业务应当采用总额法还是净额法进行会计处理。通常情况下，本公司 对于同类或类似政府补助业务只选用一种方法，且对该业务一贯地运用该方法。本公司采用总额法核算政府补助。</w:t>
      </w:r>
    </w:p>
    <w:p>
      <w:pPr>
        <w:pStyle w:val="Style24"/>
        <w:keepNext w:val="0"/>
        <w:keepLines w:val="0"/>
        <w:widowControl w:val="0"/>
        <w:shd w:val="clear" w:color="auto" w:fill="auto"/>
        <w:bidi w:val="0"/>
        <w:spacing w:before="0" w:after="0" w:line="352" w:lineRule="exact"/>
        <w:ind w:left="0" w:right="0" w:firstLine="440"/>
        <w:jc w:val="both"/>
      </w:pPr>
      <w:r>
        <w:rPr>
          <w:color w:val="000000"/>
          <w:spacing w:val="0"/>
          <w:w w:val="100"/>
          <w:position w:val="0"/>
        </w:rPr>
        <w:t>与资产相关的政府补助，应当冲减相关资产的账面价值或确认为递延收益。与资产相关的政府补助确认为递延收益的， 在所建造或购买资产使用寿命内按照合理、系统的方法分期计入损益。</w:t>
      </w:r>
    </w:p>
    <w:p>
      <w:pPr>
        <w:pStyle w:val="Style24"/>
        <w:keepNext w:val="0"/>
        <w:keepLines w:val="0"/>
        <w:widowControl w:val="0"/>
        <w:shd w:val="clear" w:color="auto" w:fill="auto"/>
        <w:bidi w:val="0"/>
        <w:spacing w:before="0" w:after="0" w:line="352" w:lineRule="exact"/>
        <w:ind w:left="0" w:right="0"/>
        <w:jc w:val="left"/>
      </w:pPr>
      <w:r>
        <w:rPr>
          <w:color w:val="000000"/>
          <w:spacing w:val="0"/>
          <w:w w:val="100"/>
          <w:position w:val="0"/>
        </w:rPr>
        <w:t>与收益相关的政府补助，用于补偿企业以后期间的相关费用或损失的，确认为递延收益，在确认相关费用或损失的期间 计入当期损益或冲减相关成本；用于补偿企业已发生的相关费用或损失的，取得时直接计入当期损益或冲减相关成本。</w:t>
      </w:r>
    </w:p>
    <w:p>
      <w:pPr>
        <w:pStyle w:val="Style24"/>
        <w:keepNext w:val="0"/>
        <w:keepLines w:val="0"/>
        <w:widowControl w:val="0"/>
        <w:shd w:val="clear" w:color="auto" w:fill="auto"/>
        <w:bidi w:val="0"/>
        <w:spacing w:before="0" w:after="0" w:line="352" w:lineRule="exact"/>
        <w:ind w:left="0" w:right="0"/>
        <w:jc w:val="left"/>
      </w:pPr>
      <w:r>
        <w:rPr>
          <w:color w:val="000000"/>
          <w:spacing w:val="0"/>
          <w:w w:val="100"/>
          <w:position w:val="0"/>
        </w:rPr>
        <w:t>与企业日常活动相关的政府补助计入其他收益或冲减相关成本费用；与企业日常活动无关的政府补助计入营业外收支。 收到与政策性优惠贷款贴息相关的政府补助冲减相关借款费用；取得贷款银行提供的政策性优惠利率贷款的，以实际收 到的借款金额作为借款的入账价值，按照借款本金和该政策性优惠利率计算相关借款费用。</w:t>
      </w:r>
    </w:p>
    <w:p>
      <w:pPr>
        <w:pStyle w:val="Style24"/>
        <w:keepNext w:val="0"/>
        <w:keepLines w:val="0"/>
        <w:widowControl w:val="0"/>
        <w:shd w:val="clear" w:color="auto" w:fill="auto"/>
        <w:bidi w:val="0"/>
        <w:spacing w:before="0" w:after="480" w:line="352" w:lineRule="exact"/>
        <w:ind w:left="0" w:right="0"/>
        <w:jc w:val="left"/>
      </w:pPr>
      <w:r>
        <w:rPr>
          <w:color w:val="000000"/>
          <w:spacing w:val="0"/>
          <w:w w:val="100"/>
          <w:position w:val="0"/>
        </w:rPr>
        <w:t>已确认的政府补助需要返还时，初始确认时冲减相关资产账面价值的，调整资产账面价值；存在相关递延收益余额的， 冲减相关递延收益账面余额，超出部分计入当期损益；不存在相关递延收益的，直接计入当期损益。</w:t>
      </w:r>
    </w:p>
    <w:p>
      <w:pPr>
        <w:pStyle w:val="Style28"/>
        <w:keepNext/>
        <w:keepLines/>
        <w:widowControl w:val="0"/>
        <w:shd w:val="clear" w:color="auto" w:fill="auto"/>
        <w:bidi w:val="0"/>
        <w:spacing w:before="0" w:after="80" w:line="360" w:lineRule="auto"/>
        <w:ind w:left="0" w:right="0" w:firstLine="0"/>
        <w:jc w:val="left"/>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4</w:t>
      </w:r>
      <w:bookmarkEnd w:id="1379"/>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77"/>
      <w:bookmarkEnd w:id="1378"/>
      <w:bookmarkEnd w:id="1380"/>
    </w:p>
    <w:p>
      <w:pPr>
        <w:pStyle w:val="Style24"/>
        <w:keepNext w:val="0"/>
        <w:keepLines w:val="0"/>
        <w:widowControl w:val="0"/>
        <w:shd w:val="clear" w:color="auto" w:fill="auto"/>
        <w:bidi w:val="0"/>
        <w:spacing w:before="0" w:after="0" w:line="350" w:lineRule="exact"/>
        <w:ind w:left="0" w:right="0"/>
        <w:jc w:val="both"/>
      </w:pPr>
      <w:r>
        <w:rPr>
          <w:color w:val="000000"/>
          <w:spacing w:val="0"/>
          <w:w w:val="100"/>
          <w:position w:val="0"/>
        </w:rPr>
        <w:t>递延所得税资产和递延所得税负债根据资产和负债的计税基础与其账面价值的差额(暂时性差异)计算确认。于资产负债 表日，递延所得税资产和递延所得税负债，按照预期收回该资产或清偿该负债期间的适用税率计量。</w:t>
      </w:r>
    </w:p>
    <w:p>
      <w:pPr>
        <w:pStyle w:val="Style28"/>
        <w:keepNext/>
        <w:keepLines/>
        <w:widowControl w:val="0"/>
        <w:numPr>
          <w:ilvl w:val="0"/>
          <w:numId w:val="107"/>
        </w:numPr>
        <w:shd w:val="clear" w:color="auto" w:fill="auto"/>
        <w:tabs>
          <w:tab w:pos="809" w:val="left"/>
        </w:tabs>
        <w:bidi w:val="0"/>
        <w:spacing w:before="0" w:after="0" w:line="350" w:lineRule="exact"/>
        <w:ind w:left="0" w:right="0" w:firstLine="440"/>
        <w:jc w:val="both"/>
      </w:pPr>
      <w:bookmarkStart w:id="1381" w:name="bookmark1381"/>
      <w:bookmarkStart w:id="1382" w:name="bookmark1382"/>
      <w:bookmarkStart w:id="1383" w:name="bookmark1383"/>
      <w:bookmarkStart w:id="1384" w:name="bookmark1384"/>
      <w:bookmarkEnd w:id="1383"/>
      <w:r>
        <w:rPr>
          <w:color w:val="000000"/>
          <w:spacing w:val="0"/>
          <w:w w:val="100"/>
          <w:position w:val="0"/>
        </w:rPr>
        <w:t>确认递延所得税资产的依据</w:t>
      </w:r>
      <w:bookmarkEnd w:id="1381"/>
      <w:bookmarkEnd w:id="1382"/>
      <w:bookmarkEnd w:id="1384"/>
    </w:p>
    <w:p>
      <w:pPr>
        <w:pStyle w:val="Style24"/>
        <w:keepNext w:val="0"/>
        <w:keepLines w:val="0"/>
        <w:widowControl w:val="0"/>
        <w:shd w:val="clear" w:color="auto" w:fill="auto"/>
        <w:bidi w:val="0"/>
        <w:spacing w:before="0" w:after="0" w:line="350" w:lineRule="exact"/>
        <w:ind w:left="0" w:right="0"/>
        <w:jc w:val="both"/>
      </w:pPr>
      <w:r>
        <w:rPr>
          <w:color w:val="000000"/>
          <w:spacing w:val="0"/>
          <w:w w:val="100"/>
          <w:position w:val="0"/>
        </w:rPr>
        <w:t>本公司以很可能取得用来抵扣可抵扣暂时性差异、能够结转以后年度的可抵扣亏损和税款抵减的应纳税所得额为限，确 认由可抵扣暂时性差异产生的递延所得税资产。但是，同时具有下列特征的交易中因资产或负债的初始确认所产生的递延所 得税资产不予确认：</w:t>
      </w:r>
      <w:r>
        <w:rPr>
          <w:color w:val="000000"/>
          <w:spacing w:val="0"/>
          <w:w w:val="100"/>
          <w:position w:val="0"/>
        </w:rPr>
        <w:t>(1)</w:t>
      </w:r>
      <w:r>
        <w:rPr>
          <w:color w:val="000000"/>
          <w:spacing w:val="0"/>
          <w:w w:val="100"/>
          <w:position w:val="0"/>
        </w:rPr>
        <w:t>该交易不是企业合并；</w:t>
      </w:r>
      <w:r>
        <w:rPr>
          <w:color w:val="000000"/>
          <w:spacing w:val="0"/>
          <w:w w:val="100"/>
          <w:position w:val="0"/>
        </w:rPr>
        <w:t>(2)</w:t>
      </w:r>
      <w:r>
        <w:rPr>
          <w:color w:val="000000"/>
          <w:spacing w:val="0"/>
          <w:w w:val="100"/>
          <w:position w:val="0"/>
        </w:rPr>
        <w:t>交易发生时既不影响会计利润也不影响应纳税所得额或可抵扣亏损。</w:t>
      </w:r>
    </w:p>
    <w:p>
      <w:pPr>
        <w:pStyle w:val="Style24"/>
        <w:keepNext w:val="0"/>
        <w:keepLines w:val="0"/>
        <w:widowControl w:val="0"/>
        <w:shd w:val="clear" w:color="auto" w:fill="auto"/>
        <w:bidi w:val="0"/>
        <w:spacing w:before="0" w:after="0" w:line="350" w:lineRule="exact"/>
        <w:ind w:left="0" w:right="0"/>
        <w:jc w:val="both"/>
      </w:pPr>
      <w:r>
        <w:rPr>
          <w:color w:val="000000"/>
          <w:spacing w:val="0"/>
          <w:w w:val="100"/>
          <w:position w:val="0"/>
        </w:rPr>
        <w:t>对于与联营企业投资相关的可抵扣暂时性差异，同时满足下列条件的，确认相应的递延所得税资产：暂时性差异在可预 见的未来很可能转回，且未来很可能获得用来抵扣可抵扣暂时性差异的应纳税所得额。</w:t>
      </w:r>
    </w:p>
    <w:p>
      <w:pPr>
        <w:pStyle w:val="Style28"/>
        <w:keepNext/>
        <w:keepLines/>
        <w:widowControl w:val="0"/>
        <w:numPr>
          <w:ilvl w:val="0"/>
          <w:numId w:val="107"/>
        </w:numPr>
        <w:shd w:val="clear" w:color="auto" w:fill="auto"/>
        <w:tabs>
          <w:tab w:pos="809" w:val="left"/>
        </w:tabs>
        <w:bidi w:val="0"/>
        <w:spacing w:before="0" w:after="0" w:line="350" w:lineRule="exact"/>
        <w:ind w:left="0" w:right="0" w:firstLine="440"/>
        <w:jc w:val="both"/>
      </w:pPr>
      <w:bookmarkStart w:id="1385" w:name="bookmark1385"/>
      <w:bookmarkStart w:id="1386" w:name="bookmark1386"/>
      <w:bookmarkStart w:id="1387" w:name="bookmark1387"/>
      <w:bookmarkStart w:id="1388" w:name="bookmark1388"/>
      <w:bookmarkEnd w:id="1387"/>
      <w:r>
        <w:rPr>
          <w:color w:val="000000"/>
          <w:spacing w:val="0"/>
          <w:w w:val="100"/>
          <w:position w:val="0"/>
        </w:rPr>
        <w:t>确认递延所得税负债的依据</w:t>
      </w:r>
      <w:bookmarkEnd w:id="1385"/>
      <w:bookmarkEnd w:id="1386"/>
      <w:bookmarkEnd w:id="1388"/>
    </w:p>
    <w:p>
      <w:pPr>
        <w:pStyle w:val="Style24"/>
        <w:keepNext w:val="0"/>
        <w:keepLines w:val="0"/>
        <w:widowControl w:val="0"/>
        <w:shd w:val="clear" w:color="auto" w:fill="auto"/>
        <w:bidi w:val="0"/>
        <w:spacing w:before="0" w:after="0" w:line="352" w:lineRule="exact"/>
        <w:ind w:left="0" w:right="0"/>
        <w:jc w:val="both"/>
      </w:pPr>
      <w:r>
        <w:rPr>
          <w:color w:val="000000"/>
          <w:spacing w:val="0"/>
          <w:w w:val="100"/>
          <w:position w:val="0"/>
        </w:rPr>
        <w:t>公司将当期与以前期间应交未交的应纳税暂时性差异确认为递延所得税负债。但不包括：</w:t>
      </w:r>
    </w:p>
    <w:p>
      <w:pPr>
        <w:pStyle w:val="Style24"/>
        <w:keepNext w:val="0"/>
        <w:keepLines w:val="0"/>
        <w:widowControl w:val="0"/>
        <w:numPr>
          <w:ilvl w:val="0"/>
          <w:numId w:val="109"/>
        </w:numPr>
        <w:shd w:val="clear" w:color="auto" w:fill="auto"/>
        <w:tabs>
          <w:tab w:pos="825" w:val="left"/>
        </w:tabs>
        <w:bidi w:val="0"/>
        <w:spacing w:before="0" w:after="0" w:line="352" w:lineRule="exact"/>
        <w:ind w:left="0" w:right="0"/>
        <w:jc w:val="both"/>
      </w:pPr>
      <w:bookmarkStart w:id="1389" w:name="bookmark1389"/>
      <w:bookmarkEnd w:id="1389"/>
      <w:r>
        <w:rPr>
          <w:color w:val="000000"/>
          <w:spacing w:val="0"/>
          <w:w w:val="100"/>
          <w:position w:val="0"/>
        </w:rPr>
        <w:t>商誉的初始确认所形成的暂时性差异；</w:t>
      </w:r>
    </w:p>
    <w:p>
      <w:pPr>
        <w:pStyle w:val="Style24"/>
        <w:keepNext w:val="0"/>
        <w:keepLines w:val="0"/>
        <w:widowControl w:val="0"/>
        <w:numPr>
          <w:ilvl w:val="0"/>
          <w:numId w:val="109"/>
        </w:numPr>
        <w:shd w:val="clear" w:color="auto" w:fill="auto"/>
        <w:tabs>
          <w:tab w:pos="901" w:val="left"/>
        </w:tabs>
        <w:bidi w:val="0"/>
        <w:spacing w:before="0" w:after="0" w:line="358" w:lineRule="exact"/>
        <w:ind w:left="0" w:right="0"/>
        <w:jc w:val="both"/>
      </w:pPr>
      <w:bookmarkStart w:id="1390" w:name="bookmark1390"/>
      <w:bookmarkEnd w:id="1390"/>
      <w:r>
        <w:rPr>
          <w:color w:val="000000"/>
          <w:spacing w:val="0"/>
          <w:w w:val="100"/>
          <w:position w:val="0"/>
        </w:rPr>
        <w:t>非企业合并形成的交易或事项，且该交易或事项发生时既不影响会计利润，也不影响应纳税所得额(或可抵扣亏 损)所形成的暂时性差异；</w:t>
      </w:r>
    </w:p>
    <w:p>
      <w:pPr>
        <w:pStyle w:val="Style24"/>
        <w:keepNext w:val="0"/>
        <w:keepLines w:val="0"/>
        <w:widowControl w:val="0"/>
        <w:numPr>
          <w:ilvl w:val="0"/>
          <w:numId w:val="109"/>
        </w:numPr>
        <w:shd w:val="clear" w:color="auto" w:fill="auto"/>
        <w:tabs>
          <w:tab w:pos="901" w:val="left"/>
        </w:tabs>
        <w:bidi w:val="0"/>
        <w:spacing w:before="0" w:after="0" w:line="358" w:lineRule="exact"/>
        <w:ind w:left="0" w:right="0"/>
        <w:jc w:val="both"/>
      </w:pPr>
      <w:bookmarkStart w:id="1391" w:name="bookmark1391"/>
      <w:bookmarkEnd w:id="1391"/>
      <w:r>
        <w:rPr>
          <w:color w:val="000000"/>
          <w:spacing w:val="0"/>
          <w:w w:val="100"/>
          <w:position w:val="0"/>
        </w:rPr>
        <w:t>对于与子公司、联营企业投资相关的应纳税暂时性差异，该暂时性差异转回的时间能够控制并且该暂时性差异在 可预见的未来很可能不会转回。</w:t>
      </w:r>
    </w:p>
    <w:p>
      <w:pPr>
        <w:pStyle w:val="Style28"/>
        <w:keepNext/>
        <w:keepLines/>
        <w:widowControl w:val="0"/>
        <w:numPr>
          <w:ilvl w:val="0"/>
          <w:numId w:val="107"/>
        </w:numPr>
        <w:shd w:val="clear" w:color="auto" w:fill="auto"/>
        <w:tabs>
          <w:tab w:pos="809" w:val="left"/>
        </w:tabs>
        <w:bidi w:val="0"/>
        <w:spacing w:before="0" w:after="0" w:line="350" w:lineRule="exact"/>
        <w:ind w:left="0" w:right="0" w:firstLine="440"/>
        <w:jc w:val="both"/>
      </w:pPr>
      <w:bookmarkStart w:id="1392" w:name="bookmark1392"/>
      <w:bookmarkStart w:id="1393" w:name="bookmark1393"/>
      <w:bookmarkStart w:id="1394" w:name="bookmark1394"/>
      <w:bookmarkStart w:id="1395" w:name="bookmark1395"/>
      <w:bookmarkEnd w:id="1394"/>
      <w:r>
        <w:rPr>
          <w:color w:val="000000"/>
          <w:spacing w:val="0"/>
          <w:w w:val="100"/>
          <w:position w:val="0"/>
        </w:rPr>
        <w:t>同时满足下列条件时，将递延所得税资产及递延所得税负债以抵销后的净额列示</w:t>
      </w:r>
      <w:bookmarkEnd w:id="1392"/>
      <w:bookmarkEnd w:id="1393"/>
      <w:bookmarkEnd w:id="1395"/>
    </w:p>
    <w:p>
      <w:pPr>
        <w:pStyle w:val="Style24"/>
        <w:keepNext w:val="0"/>
        <w:keepLines w:val="0"/>
        <w:widowControl w:val="0"/>
        <w:numPr>
          <w:ilvl w:val="0"/>
          <w:numId w:val="111"/>
        </w:numPr>
        <w:shd w:val="clear" w:color="auto" w:fill="auto"/>
        <w:tabs>
          <w:tab w:pos="825" w:val="left"/>
        </w:tabs>
        <w:bidi w:val="0"/>
        <w:spacing w:before="0" w:after="0" w:line="352" w:lineRule="exact"/>
        <w:ind w:left="0" w:right="0"/>
        <w:jc w:val="both"/>
      </w:pPr>
      <w:bookmarkStart w:id="1396" w:name="bookmark1396"/>
      <w:bookmarkEnd w:id="1396"/>
      <w:r>
        <w:rPr>
          <w:color w:val="000000"/>
          <w:spacing w:val="0"/>
          <w:w w:val="100"/>
          <w:position w:val="0"/>
        </w:rPr>
        <w:t>企业拥有以净额结算当期所得税资产及当期所得税负债的法定权利；</w:t>
      </w:r>
    </w:p>
    <w:p>
      <w:pPr>
        <w:pStyle w:val="Style24"/>
        <w:keepNext w:val="0"/>
        <w:keepLines w:val="0"/>
        <w:widowControl w:val="0"/>
        <w:numPr>
          <w:ilvl w:val="0"/>
          <w:numId w:val="111"/>
        </w:numPr>
        <w:shd w:val="clear" w:color="auto" w:fill="auto"/>
        <w:tabs>
          <w:tab w:pos="901" w:val="left"/>
        </w:tabs>
        <w:bidi w:val="0"/>
        <w:spacing w:before="0" w:after="0" w:line="358" w:lineRule="exact"/>
        <w:ind w:left="0" w:right="0"/>
        <w:jc w:val="both"/>
      </w:pPr>
      <w:bookmarkStart w:id="1397" w:name="bookmark1397"/>
      <w:bookmarkEnd w:id="1397"/>
      <w:r>
        <w:rPr>
          <w:color w:val="000000"/>
          <w:spacing w:val="0"/>
          <w:w w:val="100"/>
          <w:position w:val="0"/>
        </w:rPr>
        <w:t>递延所得税资产和递延所得税负债是与同一税收征管部门对同一纳税主体征收的所得税相关或者对不同的纳税主 体相关，但在未来每一具有重要性的递延所得税资产和递延所得税负债转回的期间内，涉及的纳税主体体意图以净额结算当 期所得税资产及当期所得税负债或是同时取得资产、清偿债务。</w:t>
      </w:r>
    </w:p>
    <w:p>
      <w:pPr>
        <w:pStyle w:val="Style28"/>
        <w:keepNext/>
        <w:keepLines/>
        <w:widowControl w:val="0"/>
        <w:shd w:val="clear" w:color="auto" w:fill="auto"/>
        <w:tabs>
          <w:tab w:pos="483" w:val="left"/>
        </w:tabs>
        <w:bidi w:val="0"/>
        <w:spacing w:before="0" w:line="240" w:lineRule="auto"/>
        <w:ind w:left="0" w:right="0" w:firstLine="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4</w:t>
      </w:r>
      <w:bookmarkEnd w:id="1400"/>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398"/>
      <w:bookmarkEnd w:id="1399"/>
      <w:bookmarkEnd w:id="1401"/>
    </w:p>
    <w:p>
      <w:pPr>
        <w:pStyle w:val="Style28"/>
        <w:keepNext/>
        <w:keepLines/>
        <w:widowControl w:val="0"/>
        <w:shd w:val="clear" w:color="auto" w:fill="auto"/>
        <w:tabs>
          <w:tab w:pos="493" w:val="left"/>
        </w:tabs>
        <w:bidi w:val="0"/>
        <w:spacing w:before="0" w:after="200" w:line="240" w:lineRule="auto"/>
        <w:ind w:left="0" w:right="0" w:firstLine="0"/>
        <w:jc w:val="left"/>
      </w:pPr>
      <w:bookmarkStart w:id="1398" w:name="bookmark1398"/>
      <w:bookmarkStart w:id="1399" w:name="bookmark1399"/>
      <w:bookmarkStart w:id="1402" w:name="bookmark1402"/>
      <w:bookmarkStart w:id="1403" w:name="bookmark1403"/>
      <w:r>
        <w:rPr>
          <w:color w:val="000000"/>
          <w:spacing w:val="0"/>
          <w:w w:val="100"/>
          <w:position w:val="0"/>
        </w:rPr>
        <w:t>（</w:t>
      </w:r>
      <w:bookmarkEnd w:id="1402"/>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398"/>
      <w:bookmarkEnd w:id="1399"/>
      <w:bookmarkEnd w:id="1403"/>
    </w:p>
    <w:p>
      <w:pPr>
        <w:pStyle w:val="Style24"/>
        <w:keepNext w:val="0"/>
        <w:keepLines w:val="0"/>
        <w:widowControl w:val="0"/>
        <w:shd w:val="clear" w:color="auto" w:fill="auto"/>
        <w:tabs>
          <w:tab w:pos="865" w:val="left"/>
        </w:tabs>
        <w:bidi w:val="0"/>
        <w:spacing w:before="0" w:after="0" w:line="355" w:lineRule="exact"/>
        <w:ind w:left="0" w:right="0" w:firstLine="420"/>
        <w:jc w:val="both"/>
      </w:pPr>
      <w:bookmarkStart w:id="1404" w:name="bookmark1404"/>
      <w:r>
        <w:rPr>
          <w:color w:val="000000"/>
          <w:spacing w:val="0"/>
          <w:w w:val="100"/>
          <w:position w:val="0"/>
        </w:rPr>
        <w:t>（</w:t>
      </w:r>
      <w:bookmarkEnd w:id="1404"/>
      <w:r>
        <w:rPr>
          <w:color w:val="000000"/>
          <w:spacing w:val="0"/>
          <w:w w:val="100"/>
          <w:position w:val="0"/>
        </w:rPr>
        <w:t>1）</w:t>
        <w:tab/>
      </w:r>
      <w:r>
        <w:rPr>
          <w:color w:val="000000"/>
          <w:spacing w:val="0"/>
          <w:w w:val="100"/>
          <w:position w:val="0"/>
        </w:rPr>
        <w:t>经营租入资产</w:t>
      </w:r>
    </w:p>
    <w:p>
      <w:pPr>
        <w:pStyle w:val="Style24"/>
        <w:keepNext w:val="0"/>
        <w:keepLines w:val="0"/>
        <w:widowControl w:val="0"/>
        <w:shd w:val="clear" w:color="auto" w:fill="auto"/>
        <w:bidi w:val="0"/>
        <w:spacing w:before="0" w:after="0" w:line="355" w:lineRule="exact"/>
        <w:ind w:left="0" w:right="0" w:firstLine="420"/>
        <w:jc w:val="both"/>
      </w:pPr>
      <w:r>
        <w:rPr>
          <w:color w:val="000000"/>
          <w:spacing w:val="0"/>
          <w:w w:val="100"/>
          <w:position w:val="0"/>
        </w:rPr>
        <w:t>公司租入资产所支付的租赁费，在不扣除免租期的整个租赁期内，按直线法进行分摊，计入当期费用。公司支付的与租 赁交易相关的初始直接费用，计入当期费用。</w:t>
      </w:r>
    </w:p>
    <w:p>
      <w:pPr>
        <w:pStyle w:val="Style24"/>
        <w:keepNext w:val="0"/>
        <w:keepLines w:val="0"/>
        <w:widowControl w:val="0"/>
        <w:shd w:val="clear" w:color="auto" w:fill="auto"/>
        <w:bidi w:val="0"/>
        <w:spacing w:before="0" w:after="0" w:line="355" w:lineRule="exact"/>
        <w:ind w:left="0" w:right="0" w:firstLine="420"/>
        <w:jc w:val="both"/>
      </w:pPr>
      <w:r>
        <w:rPr>
          <w:color w:val="000000"/>
          <w:spacing w:val="0"/>
          <w:w w:val="100"/>
          <w:position w:val="0"/>
        </w:rPr>
        <w:t>资产出租方承担了应由公司承担的与租赁相关的费用时，公司将该部分费用从租金总额中扣除，按扣除后的租金费用在 租赁期内分摊，计入当期费用。</w:t>
      </w:r>
    </w:p>
    <w:p>
      <w:pPr>
        <w:pStyle w:val="Style24"/>
        <w:keepNext w:val="0"/>
        <w:keepLines w:val="0"/>
        <w:widowControl w:val="0"/>
        <w:shd w:val="clear" w:color="auto" w:fill="auto"/>
        <w:tabs>
          <w:tab w:pos="865" w:val="left"/>
        </w:tabs>
        <w:bidi w:val="0"/>
        <w:spacing w:before="0" w:after="0" w:line="355" w:lineRule="exact"/>
        <w:ind w:left="0" w:right="0" w:firstLine="420"/>
        <w:jc w:val="both"/>
      </w:pPr>
      <w:bookmarkStart w:id="1405" w:name="bookmark1405"/>
      <w:r>
        <w:rPr>
          <w:color w:val="000000"/>
          <w:spacing w:val="0"/>
          <w:w w:val="100"/>
          <w:position w:val="0"/>
        </w:rPr>
        <w:t>（</w:t>
      </w:r>
      <w:bookmarkEnd w:id="1405"/>
      <w:r>
        <w:rPr>
          <w:color w:val="000000"/>
          <w:spacing w:val="0"/>
          <w:w w:val="100"/>
          <w:position w:val="0"/>
        </w:rPr>
        <w:t>2）</w:t>
        <w:tab/>
      </w:r>
      <w:r>
        <w:rPr>
          <w:color w:val="000000"/>
          <w:spacing w:val="0"/>
          <w:w w:val="100"/>
          <w:position w:val="0"/>
        </w:rPr>
        <w:t>经营租出资产</w:t>
      </w:r>
    </w:p>
    <w:p>
      <w:pPr>
        <w:pStyle w:val="Style24"/>
        <w:keepNext w:val="0"/>
        <w:keepLines w:val="0"/>
        <w:widowControl w:val="0"/>
        <w:shd w:val="clear" w:color="auto" w:fill="auto"/>
        <w:bidi w:val="0"/>
        <w:spacing w:before="0" w:after="0" w:line="355" w:lineRule="exact"/>
        <w:ind w:left="0" w:right="0" w:firstLine="420"/>
        <w:jc w:val="both"/>
      </w:pPr>
      <w:r>
        <w:rPr>
          <w:color w:val="000000"/>
          <w:spacing w:val="0"/>
          <w:w w:val="100"/>
          <w:position w:val="0"/>
        </w:rPr>
        <w:t>公司出租资产所收取的租赁费，在不扣除免租期的整个租赁期内，按直线法进行分摊，确认为租赁收入。公司支付的与 租赁交易相关的初始直接费用，计入当期费用；如金额较大的，则予以资本化，在整个租赁期间内按照与租赁收入确认相同 的基础分期计入当期收益。</w:t>
      </w:r>
    </w:p>
    <w:p>
      <w:pPr>
        <w:pStyle w:val="Style24"/>
        <w:keepNext w:val="0"/>
        <w:keepLines w:val="0"/>
        <w:widowControl w:val="0"/>
        <w:shd w:val="clear" w:color="auto" w:fill="auto"/>
        <w:bidi w:val="0"/>
        <w:spacing w:before="0" w:after="460" w:line="355" w:lineRule="exact"/>
        <w:ind w:left="0" w:right="0" w:firstLine="420"/>
        <w:jc w:val="both"/>
      </w:pPr>
      <w:r>
        <w:rPr>
          <w:color w:val="000000"/>
          <w:spacing w:val="0"/>
          <w:w w:val="100"/>
          <w:position w:val="0"/>
        </w:rPr>
        <w:t>公司承担了应由承租方承担的与租赁相关的费用时，公司将该部分费用从租金收入总额中扣除，按扣除后的租金费用在 租赁期内分配。</w:t>
      </w:r>
    </w:p>
    <w:p>
      <w:pPr>
        <w:pStyle w:val="Style28"/>
        <w:keepNext/>
        <w:keepLines/>
        <w:widowControl w:val="0"/>
        <w:shd w:val="clear" w:color="auto" w:fill="auto"/>
        <w:tabs>
          <w:tab w:pos="493" w:val="left"/>
        </w:tabs>
        <w:bidi w:val="0"/>
        <w:spacing w:before="0" w:after="200" w:line="240" w:lineRule="auto"/>
        <w:ind w:left="0" w:right="0" w:firstLine="0"/>
        <w:jc w:val="left"/>
      </w:pPr>
      <w:bookmarkStart w:id="1406" w:name="bookmark1406"/>
      <w:bookmarkStart w:id="1407" w:name="bookmark1407"/>
      <w:bookmarkStart w:id="1408" w:name="bookmark1408"/>
      <w:bookmarkStart w:id="1409" w:name="bookmark1409"/>
      <w:r>
        <w:rPr>
          <w:color w:val="000000"/>
          <w:spacing w:val="0"/>
          <w:w w:val="100"/>
          <w:position w:val="0"/>
        </w:rPr>
        <w:t>（</w:t>
      </w:r>
      <w:bookmarkEnd w:id="1408"/>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406"/>
      <w:bookmarkEnd w:id="1407"/>
      <w:bookmarkEnd w:id="1409"/>
    </w:p>
    <w:p>
      <w:pPr>
        <w:pStyle w:val="Style24"/>
        <w:keepNext w:val="0"/>
        <w:keepLines w:val="0"/>
        <w:widowControl w:val="0"/>
        <w:shd w:val="clear" w:color="auto" w:fill="auto"/>
        <w:tabs>
          <w:tab w:pos="901" w:val="left"/>
        </w:tabs>
        <w:bidi w:val="0"/>
        <w:spacing w:before="0" w:after="0" w:line="349" w:lineRule="exact"/>
        <w:ind w:left="0" w:right="0" w:firstLine="420"/>
        <w:jc w:val="both"/>
      </w:pPr>
      <w:bookmarkStart w:id="1410" w:name="bookmark1410"/>
      <w:r>
        <w:rPr>
          <w:color w:val="000000"/>
          <w:spacing w:val="0"/>
          <w:w w:val="100"/>
          <w:position w:val="0"/>
        </w:rPr>
        <w:t>（</w:t>
      </w:r>
      <w:bookmarkEnd w:id="1410"/>
      <w:r>
        <w:rPr>
          <w:color w:val="000000"/>
          <w:spacing w:val="0"/>
          <w:w w:val="100"/>
          <w:position w:val="0"/>
        </w:rPr>
        <w:t>1）</w:t>
        <w:tab/>
      </w:r>
      <w:r>
        <w:rPr>
          <w:color w:val="000000"/>
          <w:spacing w:val="0"/>
          <w:w w:val="100"/>
          <w:position w:val="0"/>
        </w:rPr>
        <w:t>融资租入资产：公司在承租开始日，将租赁资产公允价值与最低租赁付款额现值两者中较低者作为租入资产的入 账价值，将最低租赁付款额作为长期应付款的入账价值，其差额作为未确认的融资费用。融资租入资产的认定依据、计价 和折旧方法详见本附注五、</w:t>
      </w:r>
      <w:r>
        <w:rPr>
          <w:color w:val="000000"/>
          <w:spacing w:val="0"/>
          <w:w w:val="100"/>
          <w:position w:val="0"/>
        </w:rPr>
        <w:t>（24</w:t>
      </w:r>
      <w:r>
        <w:rPr>
          <w:color w:val="000000"/>
          <w:spacing w:val="0"/>
          <w:w w:val="100"/>
          <w:position w:val="0"/>
        </w:rPr>
        <w:t>）固定资产。</w:t>
      </w:r>
    </w:p>
    <w:p>
      <w:pPr>
        <w:pStyle w:val="Style24"/>
        <w:keepNext w:val="0"/>
        <w:keepLines w:val="0"/>
        <w:widowControl w:val="0"/>
        <w:shd w:val="clear" w:color="auto" w:fill="auto"/>
        <w:bidi w:val="0"/>
        <w:spacing w:before="0" w:after="0" w:line="349" w:lineRule="exact"/>
        <w:ind w:left="0" w:right="0" w:firstLine="420"/>
        <w:jc w:val="both"/>
      </w:pPr>
      <w:r>
        <w:rPr>
          <w:color w:val="000000"/>
          <w:spacing w:val="0"/>
          <w:w w:val="100"/>
          <w:position w:val="0"/>
        </w:rPr>
        <w:t>公司采用实际利率法对未确认的融资费用，在资产租赁期间内摊销，计入财务费用。</w:t>
      </w:r>
    </w:p>
    <w:p>
      <w:pPr>
        <w:pStyle w:val="Style24"/>
        <w:keepNext w:val="0"/>
        <w:keepLines w:val="0"/>
        <w:widowControl w:val="0"/>
        <w:shd w:val="clear" w:color="auto" w:fill="auto"/>
        <w:tabs>
          <w:tab w:pos="901" w:val="left"/>
        </w:tabs>
        <w:bidi w:val="0"/>
        <w:spacing w:before="0" w:after="460" w:line="349" w:lineRule="exact"/>
        <w:ind w:left="0" w:right="0" w:firstLine="420"/>
        <w:jc w:val="both"/>
      </w:pPr>
      <w:bookmarkStart w:id="1411" w:name="bookmark1411"/>
      <w:r>
        <w:rPr>
          <w:color w:val="000000"/>
          <w:spacing w:val="0"/>
          <w:w w:val="100"/>
          <w:position w:val="0"/>
        </w:rPr>
        <w:t>（</w:t>
      </w:r>
      <w:bookmarkEnd w:id="1411"/>
      <w:r>
        <w:rPr>
          <w:color w:val="000000"/>
          <w:spacing w:val="0"/>
          <w:w w:val="100"/>
          <w:position w:val="0"/>
        </w:rPr>
        <w:t>2）</w:t>
        <w:tab/>
      </w:r>
      <w:r>
        <w:rPr>
          <w:color w:val="000000"/>
          <w:spacing w:val="0"/>
          <w:w w:val="100"/>
          <w:position w:val="0"/>
        </w:rPr>
        <w:t>融资租出资产：公司在租赁开始日，将应收融资租赁款，未担保余值之和与其现值的差额确认为未实现融资收益, 在将来收到租金的各期间内确认为租赁收入，公司发生的与出租交易相关的初始直接费用，计入应收融资租赁款的初始计量 中，并减少租赁期内确认的收益金额。</w:t>
      </w:r>
    </w:p>
    <w:p>
      <w:pPr>
        <w:pStyle w:val="Style28"/>
        <w:keepNext/>
        <w:keepLines/>
        <w:widowControl w:val="0"/>
        <w:shd w:val="clear" w:color="auto" w:fill="auto"/>
        <w:tabs>
          <w:tab w:pos="483" w:val="left"/>
        </w:tabs>
        <w:bidi w:val="0"/>
        <w:spacing w:before="0" w:line="240" w:lineRule="auto"/>
        <w:ind w:left="0" w:right="0" w:firstLine="0"/>
        <w:jc w:val="left"/>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4</w:t>
      </w:r>
      <w:bookmarkEnd w:id="1414"/>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412"/>
      <w:bookmarkEnd w:id="1413"/>
      <w:bookmarkEnd w:id="1415"/>
    </w:p>
    <w:p>
      <w:pPr>
        <w:pStyle w:val="Style46"/>
        <w:keepNext w:val="0"/>
        <w:keepLines w:val="0"/>
        <w:widowControl w:val="0"/>
        <w:shd w:val="clear" w:color="auto" w:fill="auto"/>
        <w:bidi w:val="0"/>
        <w:spacing w:before="0" w:line="240" w:lineRule="auto"/>
        <w:ind w:left="0" w:right="0" w:firstLine="0"/>
        <w:jc w:val="left"/>
      </w:pPr>
      <w:r>
        <w:rPr>
          <w:b w:val="0"/>
          <w:bCs w:val="0"/>
          <w:color w:val="000000"/>
          <w:spacing w:val="0"/>
          <w:w w:val="100"/>
          <w:position w:val="0"/>
        </w:rPr>
        <w:t>不适用</w:t>
      </w:r>
    </w:p>
    <w:p>
      <w:pPr>
        <w:pStyle w:val="Style28"/>
        <w:keepNext/>
        <w:keepLines/>
        <w:widowControl w:val="0"/>
        <w:shd w:val="clear" w:color="auto" w:fill="auto"/>
        <w:tabs>
          <w:tab w:pos="483" w:val="left"/>
        </w:tabs>
        <w:bidi w:val="0"/>
        <w:spacing w:before="0" w:line="240" w:lineRule="auto"/>
        <w:ind w:left="0" w:right="0" w:firstLine="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4</w:t>
      </w:r>
      <w:bookmarkEnd w:id="1418"/>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416"/>
      <w:bookmarkEnd w:id="1417"/>
      <w:bookmarkEnd w:id="1419"/>
    </w:p>
    <w:p>
      <w:pPr>
        <w:pStyle w:val="Style28"/>
        <w:keepNext/>
        <w:keepLines/>
        <w:widowControl w:val="0"/>
        <w:shd w:val="clear" w:color="auto" w:fill="auto"/>
        <w:bidi w:val="0"/>
        <w:spacing w:before="0" w:line="240" w:lineRule="auto"/>
        <w:ind w:left="0" w:right="0" w:firstLine="0"/>
        <w:jc w:val="left"/>
      </w:pPr>
      <w:bookmarkStart w:id="1416" w:name="bookmark1416"/>
      <w:bookmarkStart w:id="1417" w:name="bookmark1417"/>
      <w:bookmarkStart w:id="1420" w:name="bookmark1420"/>
      <w:bookmarkStart w:id="1421" w:name="bookmark1421"/>
      <w:r>
        <w:rPr>
          <w:color w:val="000000"/>
          <w:spacing w:val="0"/>
          <w:w w:val="100"/>
          <w:position w:val="0"/>
        </w:rPr>
        <w:t>（</w:t>
      </w:r>
      <w:bookmarkEnd w:id="1420"/>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416"/>
      <w:bookmarkEnd w:id="1417"/>
      <w:bookmarkEnd w:id="1421"/>
    </w:p>
    <w:p>
      <w:pPr>
        <w:pStyle w:val="Style33"/>
        <w:keepNext w:val="0"/>
        <w:keepLines w:val="0"/>
        <w:widowControl w:val="0"/>
        <w:shd w:val="clear" w:color="auto" w:fill="auto"/>
        <w:bidi w:val="0"/>
        <w:spacing w:before="0" w:after="0" w:line="240" w:lineRule="auto"/>
        <w:ind w:left="58"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left"/>
        <w:tblLayout w:type="fixed"/>
      </w:tblPr>
      <w:tblGrid>
        <w:gridCol w:w="3763"/>
        <w:gridCol w:w="3826"/>
        <w:gridCol w:w="859"/>
      </w:tblGrid>
      <w:tr>
        <w:trPr>
          <w:trHeight w:val="37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84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日起执行财政部</w:t>
            </w:r>
            <w:r>
              <w:rPr>
                <w:color w:val="000000"/>
                <w:spacing w:val="0"/>
                <w:w w:val="100"/>
                <w:position w:val="0"/>
              </w:rPr>
              <w:t>2017</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年修订的《企业会计准则第</w:t>
            </w:r>
            <w:r>
              <w:rPr>
                <w:color w:val="000000"/>
                <w:spacing w:val="0"/>
                <w:w w:val="100"/>
                <w:position w:val="0"/>
              </w:rPr>
              <w:t>14</w:t>
            </w:r>
            <w:r>
              <w:rPr>
                <w:color w:val="000000"/>
                <w:spacing w:val="0"/>
                <w:w w:val="100"/>
                <w:position w:val="0"/>
              </w:rPr>
              <w:t>号-收入》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2" w:lineRule="exact"/>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27</w:t>
            </w:r>
            <w:r>
              <w:rPr>
                <w:color w:val="000000"/>
                <w:spacing w:val="0"/>
                <w:w w:val="100"/>
                <w:position w:val="0"/>
              </w:rPr>
              <w:t>日本公司第四届董事会第四十四 次会议及第四届监事会第四十一次会议审议通 过</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59" w:line="1" w:lineRule="exact"/>
      </w:pPr>
    </w:p>
    <w:p>
      <w:pPr>
        <w:pStyle w:val="Style24"/>
        <w:keepNext w:val="0"/>
        <w:keepLines w:val="0"/>
        <w:widowControl w:val="0"/>
        <w:shd w:val="clear" w:color="auto" w:fill="auto"/>
        <w:bidi w:val="0"/>
        <w:spacing w:before="0" w:after="360" w:line="240" w:lineRule="auto"/>
        <w:ind w:left="0" w:right="0" w:firstLine="420"/>
        <w:jc w:val="both"/>
      </w:pPr>
      <w:r>
        <w:rPr>
          <w:color w:val="000000"/>
          <w:spacing w:val="0"/>
          <w:w w:val="100"/>
          <w:position w:val="0"/>
        </w:rPr>
        <w:t>会计政策变更说明:</w:t>
      </w:r>
      <w:r>
        <w:br w:type="page"/>
      </w:r>
    </w:p>
    <w:p>
      <w:pPr>
        <w:pStyle w:val="Style24"/>
        <w:keepNext w:val="0"/>
        <w:keepLines w:val="0"/>
        <w:widowControl w:val="0"/>
        <w:shd w:val="clear" w:color="auto" w:fill="auto"/>
        <w:bidi w:val="0"/>
        <w:spacing w:before="0" w:after="0" w:line="362" w:lineRule="exact"/>
        <w:ind w:left="0" w:right="0" w:firstLine="420"/>
        <w:jc w:val="left"/>
      </w:pPr>
      <w:r>
        <w:rPr>
          <w:color w:val="000000"/>
          <w:spacing w:val="0"/>
          <w:w w:val="100"/>
          <w:position w:val="0"/>
        </w:rPr>
        <w:t>本公司自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日起执行财政部</w:t>
      </w:r>
      <w:r>
        <w:rPr>
          <w:color w:val="000000"/>
          <w:spacing w:val="0"/>
          <w:w w:val="100"/>
          <w:position w:val="0"/>
        </w:rPr>
        <w:t>2017</w:t>
      </w:r>
      <w:r>
        <w:rPr>
          <w:color w:val="000000"/>
          <w:spacing w:val="0"/>
          <w:w w:val="100"/>
          <w:position w:val="0"/>
        </w:rPr>
        <w:t>年颁布修订的《企业会计准则第</w:t>
      </w:r>
      <w:r>
        <w:rPr>
          <w:color w:val="000000"/>
          <w:spacing w:val="0"/>
          <w:w w:val="100"/>
          <w:position w:val="0"/>
        </w:rPr>
        <w:t>14</w:t>
      </w:r>
      <w:r>
        <w:rPr>
          <w:color w:val="000000"/>
          <w:spacing w:val="0"/>
          <w:w w:val="100"/>
          <w:position w:val="0"/>
        </w:rPr>
        <w:t>号-收入》（简称“新收入准则”），变 更后的会计政策详见附注五。</w:t>
      </w:r>
    </w:p>
    <w:p>
      <w:pPr>
        <w:pStyle w:val="Style24"/>
        <w:keepNext w:val="0"/>
        <w:keepLines w:val="0"/>
        <w:widowControl w:val="0"/>
        <w:shd w:val="clear" w:color="auto" w:fill="auto"/>
        <w:bidi w:val="0"/>
        <w:spacing w:before="0" w:after="0" w:line="362" w:lineRule="exact"/>
        <w:ind w:left="0" w:right="0" w:firstLine="420"/>
        <w:jc w:val="left"/>
      </w:pPr>
      <w:r>
        <w:rPr>
          <w:color w:val="000000"/>
          <w:spacing w:val="0"/>
          <w:w w:val="100"/>
          <w:position w:val="0"/>
        </w:rPr>
        <w:t>根据新收入准则的衔接规定，首次执行该准则的累计影响数调整首次执行当期期初</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日）留存收益及财 务报表其他相关项目金额，对可比期间信息不予调整。</w:t>
      </w:r>
    </w:p>
    <w:p>
      <w:pPr>
        <w:pStyle w:val="Style24"/>
        <w:keepNext w:val="0"/>
        <w:keepLines w:val="0"/>
        <w:widowControl w:val="0"/>
        <w:shd w:val="clear" w:color="auto" w:fill="auto"/>
        <w:bidi w:val="0"/>
        <w:spacing w:before="0" w:after="140" w:line="362" w:lineRule="exact"/>
        <w:ind w:left="0" w:right="0" w:firstLine="420"/>
        <w:jc w:val="left"/>
      </w:pPr>
      <w:r>
        <w:rPr>
          <w:color w:val="000000"/>
          <w:spacing w:val="0"/>
          <w:w w:val="100"/>
          <w:position w:val="0"/>
        </w:rPr>
        <w:t>执行新金融工具准则对本期期初资产负债表相关项目的影响列示如下：</w:t>
      </w:r>
    </w:p>
    <w:p>
      <w:pPr>
        <w:pStyle w:val="Style33"/>
        <w:keepNext w:val="0"/>
        <w:keepLines w:val="0"/>
        <w:widowControl w:val="0"/>
        <w:shd w:val="clear" w:color="auto" w:fill="auto"/>
        <w:bidi w:val="0"/>
        <w:spacing w:before="0" w:after="0" w:line="240" w:lineRule="auto"/>
        <w:ind w:left="8976" w:right="0" w:firstLine="0"/>
        <w:jc w:val="left"/>
      </w:pPr>
      <w:r>
        <w:rPr>
          <w:color w:val="000000"/>
          <w:spacing w:val="0"/>
          <w:w w:val="100"/>
          <w:position w:val="0"/>
        </w:rPr>
        <w:t>单位：元</w:t>
      </w:r>
    </w:p>
    <w:tbl>
      <w:tblPr>
        <w:tblOverlap w:val="never"/>
        <w:jc w:val="center"/>
        <w:tblLayout w:type="fixed"/>
      </w:tblPr>
      <w:tblGrid>
        <w:gridCol w:w="1536"/>
        <w:gridCol w:w="1829"/>
        <w:gridCol w:w="1973"/>
        <w:gridCol w:w="1162"/>
        <w:gridCol w:w="1819"/>
        <w:gridCol w:w="1680"/>
      </w:tblGrid>
      <w:tr>
        <w:trPr>
          <w:trHeight w:val="379"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w:t>
            </w:r>
          </w:p>
        </w:tc>
      </w:tr>
      <w:tr>
        <w:trPr>
          <w:trHeight w:val="34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重分类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重新计量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24,708,200. </w:t>
            </w:r>
            <w:r>
              <w:rPr>
                <w:color w:val="000000"/>
                <w:spacing w:val="0"/>
                <w:w w:val="100"/>
                <w:position w:val="0"/>
              </w:rPr>
              <w:t>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-24, </w:t>
            </w:r>
            <w:r>
              <w:rPr>
                <w:color w:val="000000"/>
                <w:spacing w:val="0"/>
                <w:w w:val="100"/>
                <w:position w:val="0"/>
              </w:rPr>
              <w:t xml:space="preserve">708, </w:t>
            </w:r>
            <w:r>
              <w:rPr>
                <w:color w:val="000000"/>
                <w:spacing w:val="0"/>
                <w:w w:val="100"/>
                <w:position w:val="0"/>
              </w:rPr>
              <w:t xml:space="preserve">200. </w:t>
            </w:r>
            <w:r>
              <w:rPr>
                <w:color w:val="000000"/>
                <w:spacing w:val="0"/>
                <w:w w:val="100"/>
                <w:position w:val="0"/>
              </w:rPr>
              <w:t>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 </w:t>
            </w:r>
            <w:r>
              <w:rPr>
                <w:color w:val="000000"/>
                <w:spacing w:val="0"/>
                <w:w w:val="100"/>
                <w:position w:val="0"/>
              </w:rPr>
              <w:t xml:space="preserve">708, </w:t>
            </w:r>
            <w:r>
              <w:rPr>
                <w:color w:val="000000"/>
                <w:spacing w:val="0"/>
                <w:w w:val="100"/>
                <w:position w:val="0"/>
              </w:rPr>
              <w:t xml:space="preserve">200. </w:t>
            </w:r>
            <w:r>
              <w:rPr>
                <w:color w:val="000000"/>
                <w:spacing w:val="0"/>
                <w:w w:val="100"/>
                <w:position w:val="0"/>
              </w:rPr>
              <w:t>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 </w:t>
            </w:r>
            <w:r>
              <w:rPr>
                <w:color w:val="000000"/>
                <w:spacing w:val="0"/>
                <w:w w:val="100"/>
                <w:position w:val="0"/>
              </w:rPr>
              <w:t>002,466.84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 </w:t>
            </w:r>
            <w:r>
              <w:rPr>
                <w:color w:val="000000"/>
                <w:spacing w:val="0"/>
                <w:w w:val="100"/>
                <w:position w:val="0"/>
              </w:rPr>
              <w:t>002,466.84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22, 002, </w:t>
            </w:r>
            <w:r>
              <w:rPr>
                <w:color w:val="000000"/>
                <w:spacing w:val="0"/>
                <w:w w:val="100"/>
                <w:position w:val="0"/>
              </w:rPr>
              <w:t xml:space="preserve">466. </w:t>
            </w:r>
            <w:r>
              <w:rPr>
                <w:color w:val="000000"/>
                <w:spacing w:val="0"/>
                <w:w w:val="100"/>
                <w:position w:val="0"/>
              </w:rPr>
              <w:t>84</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2, 705, </w:t>
            </w:r>
            <w:r>
              <w:rPr>
                <w:color w:val="000000"/>
                <w:spacing w:val="0"/>
                <w:w w:val="100"/>
                <w:position w:val="0"/>
              </w:rPr>
              <w:t xml:space="preserve">734. </w:t>
            </w:r>
            <w:r>
              <w:rPr>
                <w:color w:val="000000"/>
                <w:spacing w:val="0"/>
                <w:w w:val="100"/>
                <w:position w:val="0"/>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2, 705, </w:t>
            </w:r>
            <w:r>
              <w:rPr>
                <w:color w:val="000000"/>
                <w:spacing w:val="0"/>
                <w:w w:val="100"/>
                <w:position w:val="0"/>
              </w:rPr>
              <w:t xml:space="preserve">734. </w:t>
            </w:r>
            <w:r>
              <w:rPr>
                <w:color w:val="000000"/>
                <w:spacing w:val="0"/>
                <w:w w:val="100"/>
                <w:position w:val="0"/>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2, 705, </w:t>
            </w:r>
            <w:r>
              <w:rPr>
                <w:color w:val="000000"/>
                <w:spacing w:val="0"/>
                <w:w w:val="100"/>
                <w:position w:val="0"/>
              </w:rPr>
              <w:t xml:space="preserve">734. </w:t>
            </w:r>
            <w:r>
              <w:rPr>
                <w:color w:val="000000"/>
                <w:spacing w:val="0"/>
                <w:w w:val="100"/>
                <w:position w:val="0"/>
              </w:rPr>
              <w:t>11</w:t>
            </w:r>
          </w:p>
        </w:tc>
      </w:tr>
      <w:tr>
        <w:trPr>
          <w:trHeight w:val="374"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24, 708, </w:t>
            </w:r>
            <w:r>
              <w:rPr>
                <w:color w:val="000000"/>
                <w:spacing w:val="0"/>
                <w:w w:val="100"/>
                <w:position w:val="0"/>
              </w:rPr>
              <w:t xml:space="preserve">200. </w:t>
            </w:r>
            <w:r>
              <w:rPr>
                <w:color w:val="000000"/>
                <w:spacing w:val="0"/>
                <w:w w:val="100"/>
                <w:position w:val="0"/>
              </w:rPr>
              <w:t>95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24, 708, </w:t>
            </w:r>
            <w:r>
              <w:rPr>
                <w:color w:val="000000"/>
                <w:spacing w:val="0"/>
                <w:w w:val="100"/>
                <w:position w:val="0"/>
              </w:rPr>
              <w:t xml:space="preserve">200. </w:t>
            </w:r>
            <w:r>
              <w:rPr>
                <w:color w:val="000000"/>
                <w:spacing w:val="0"/>
                <w:w w:val="100"/>
                <w:position w:val="0"/>
              </w:rPr>
              <w:t>95</w:t>
            </w:r>
          </w:p>
        </w:tc>
      </w:tr>
    </w:tbl>
    <w:p>
      <w:pPr>
        <w:pStyle w:val="Style33"/>
        <w:keepNext w:val="0"/>
        <w:keepLines w:val="0"/>
        <w:widowControl w:val="0"/>
        <w:shd w:val="clear" w:color="auto" w:fill="auto"/>
        <w:bidi w:val="0"/>
        <w:spacing w:before="0" w:after="0" w:line="240" w:lineRule="auto"/>
        <w:ind w:left="418" w:right="0" w:firstLine="0"/>
        <w:jc w:val="left"/>
      </w:pPr>
      <w:r>
        <w:rPr>
          <w:color w:val="000000"/>
          <w:spacing w:val="0"/>
          <w:w w:val="100"/>
          <w:position w:val="0"/>
        </w:rPr>
        <w:t>执行新收入准则对本公司报告期期初（即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日）留存收益无影响。</w:t>
      </w:r>
    </w:p>
    <w:p>
      <w:pPr>
        <w:widowControl w:val="0"/>
        <w:spacing w:after="259" w:line="1" w:lineRule="exact"/>
      </w:pPr>
    </w:p>
    <w:p>
      <w:pPr>
        <w:pStyle w:val="Style24"/>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执行新收入准则对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日合并资产负债表的影响如下:</w:t>
      </w:r>
    </w:p>
    <w:p>
      <w:pPr>
        <w:pStyle w:val="Style33"/>
        <w:keepNext w:val="0"/>
        <w:keepLines w:val="0"/>
        <w:widowControl w:val="0"/>
        <w:shd w:val="clear" w:color="auto" w:fill="auto"/>
        <w:bidi w:val="0"/>
        <w:spacing w:before="0" w:after="0" w:line="240" w:lineRule="auto"/>
        <w:ind w:left="8976" w:right="0" w:firstLine="0"/>
        <w:jc w:val="left"/>
      </w:pPr>
      <w:r>
        <w:rPr>
          <w:color w:val="000000"/>
          <w:spacing w:val="0"/>
          <w:w w:val="100"/>
          <w:position w:val="0"/>
        </w:rPr>
        <w:t>单位：元</w:t>
      </w:r>
    </w:p>
    <w:tbl>
      <w:tblPr>
        <w:tblOverlap w:val="never"/>
        <w:jc w:val="center"/>
        <w:tblLayout w:type="fixed"/>
      </w:tblPr>
      <w:tblGrid>
        <w:gridCol w:w="2453"/>
        <w:gridCol w:w="2414"/>
        <w:gridCol w:w="2371"/>
        <w:gridCol w:w="2539"/>
      </w:tblGrid>
      <w:tr>
        <w:trPr>
          <w:trHeight w:val="379"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报表数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假设按原准则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 xml:space="preserve">24, 629, </w:t>
            </w:r>
            <w:r>
              <w:rPr>
                <w:color w:val="000000"/>
                <w:spacing w:val="0"/>
                <w:w w:val="100"/>
                <w:position w:val="0"/>
              </w:rPr>
              <w:t>005.79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-24, </w:t>
            </w:r>
            <w:r>
              <w:rPr>
                <w:color w:val="000000"/>
                <w:spacing w:val="0"/>
                <w:w w:val="100"/>
                <w:position w:val="0"/>
              </w:rPr>
              <w:t xml:space="preserve">629, </w:t>
            </w:r>
            <w:r>
              <w:rPr>
                <w:color w:val="000000"/>
                <w:spacing w:val="0"/>
                <w:w w:val="100"/>
                <w:position w:val="0"/>
              </w:rPr>
              <w:t xml:space="preserve">005. </w:t>
            </w:r>
            <w:r>
              <w:rPr>
                <w:color w:val="000000"/>
                <w:spacing w:val="0"/>
                <w:w w:val="100"/>
                <w:position w:val="0"/>
              </w:rPr>
              <w:t>79</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22, </w:t>
            </w:r>
            <w:r>
              <w:rPr>
                <w:color w:val="000000"/>
                <w:spacing w:val="0"/>
                <w:w w:val="100"/>
                <w:position w:val="0"/>
              </w:rPr>
              <w:t>234,910.03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22, </w:t>
            </w:r>
            <w:r>
              <w:rPr>
                <w:color w:val="000000"/>
                <w:spacing w:val="0"/>
                <w:w w:val="100"/>
                <w:position w:val="0"/>
              </w:rPr>
              <w:t>234,910.03</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3, 038, </w:t>
            </w:r>
            <w:r>
              <w:rPr>
                <w:color w:val="000000"/>
                <w:spacing w:val="0"/>
                <w:w w:val="100"/>
                <w:position w:val="0"/>
              </w:rPr>
              <w:t xml:space="preserve">655. </w:t>
            </w:r>
            <w:r>
              <w:rPr>
                <w:color w:val="000000"/>
                <w:spacing w:val="0"/>
                <w:w w:val="100"/>
                <w:position w:val="0"/>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644, </w:t>
            </w:r>
            <w:r>
              <w:rPr>
                <w:color w:val="000000"/>
                <w:spacing w:val="0"/>
                <w:w w:val="100"/>
                <w:position w:val="0"/>
              </w:rPr>
              <w:t xml:space="preserve">559. </w:t>
            </w:r>
            <w:r>
              <w:rPr>
                <w:color w:val="000000"/>
                <w:spacing w:val="0"/>
                <w:w w:val="100"/>
                <w:position w:val="0"/>
              </w:rPr>
              <w:t>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2, 394, </w:t>
            </w:r>
            <w:r>
              <w:rPr>
                <w:color w:val="000000"/>
                <w:spacing w:val="0"/>
                <w:w w:val="100"/>
                <w:position w:val="0"/>
              </w:rPr>
              <w:t xml:space="preserve">095. </w:t>
            </w:r>
            <w:r>
              <w:rPr>
                <w:color w:val="000000"/>
                <w:spacing w:val="0"/>
                <w:w w:val="100"/>
                <w:position w:val="0"/>
              </w:rPr>
              <w:t>76</w:t>
            </w:r>
          </w:p>
        </w:tc>
      </w:tr>
      <w:tr>
        <w:trPr>
          <w:trHeight w:val="374"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25, 273, </w:t>
            </w:r>
            <w:r>
              <w:rPr>
                <w:color w:val="000000"/>
                <w:spacing w:val="0"/>
                <w:w w:val="100"/>
                <w:position w:val="0"/>
              </w:rPr>
              <w:t xml:space="preserve">565. </w:t>
            </w:r>
            <w:r>
              <w:rPr>
                <w:color w:val="000000"/>
                <w:spacing w:val="0"/>
                <w:w w:val="100"/>
                <w:position w:val="0"/>
              </w:rPr>
              <w:t>16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25, 273, </w:t>
            </w:r>
            <w:r>
              <w:rPr>
                <w:color w:val="000000"/>
                <w:spacing w:val="0"/>
                <w:w w:val="100"/>
                <w:position w:val="0"/>
              </w:rPr>
              <w:t xml:space="preserve">565. </w:t>
            </w:r>
            <w:r>
              <w:rPr>
                <w:color w:val="000000"/>
                <w:spacing w:val="0"/>
                <w:w w:val="100"/>
                <w:position w:val="0"/>
              </w:rPr>
              <w:t>16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0. </w:t>
            </w:r>
            <w:r>
              <w:rPr>
                <w:color w:val="000000"/>
                <w:spacing w:val="0"/>
                <w:w w:val="100"/>
                <w:position w:val="0"/>
              </w:rPr>
              <w:t>00</w:t>
            </w:r>
          </w:p>
        </w:tc>
      </w:tr>
    </w:tbl>
    <w:p>
      <w:pPr>
        <w:pStyle w:val="Style33"/>
        <w:keepNext w:val="0"/>
        <w:keepLines w:val="0"/>
        <w:widowControl w:val="0"/>
        <w:shd w:val="clear" w:color="auto" w:fill="auto"/>
        <w:bidi w:val="0"/>
        <w:spacing w:before="0" w:after="0" w:line="240" w:lineRule="auto"/>
        <w:ind w:left="418" w:right="0" w:firstLine="0"/>
        <w:jc w:val="left"/>
      </w:pPr>
      <w:r>
        <w:rPr>
          <w:color w:val="000000"/>
          <w:spacing w:val="0"/>
          <w:w w:val="100"/>
          <w:position w:val="0"/>
        </w:rPr>
        <w:t>执行新收入准则对</w:t>
      </w:r>
      <w:r>
        <w:rPr>
          <w:rFonts w:ascii="Times New Roman" w:eastAsia="Times New Roman" w:hAnsi="Times New Roman" w:cs="Times New Roman"/>
          <w:color w:val="000000"/>
          <w:spacing w:val="0"/>
          <w:w w:val="100"/>
          <w:position w:val="0"/>
        </w:rPr>
        <w:t>2020</w:t>
      </w:r>
      <w:r>
        <w:rPr>
          <w:color w:val="000000"/>
          <w:spacing w:val="0"/>
          <w:w w:val="100"/>
          <w:position w:val="0"/>
        </w:rPr>
        <w:t>年度合并利润表的影响如下:</w:t>
      </w:r>
    </w:p>
    <w:p>
      <w:pPr>
        <w:widowControl w:val="0"/>
        <w:spacing w:after="25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8976" w:right="0" w:firstLine="0"/>
        <w:jc w:val="left"/>
      </w:pPr>
      <w:r>
        <w:rPr>
          <w:color w:val="000000"/>
          <w:spacing w:val="0"/>
          <w:w w:val="100"/>
          <w:position w:val="0"/>
        </w:rPr>
        <w:t>单位：元</w:t>
      </w:r>
    </w:p>
    <w:tbl>
      <w:tblPr>
        <w:tblOverlap w:val="never"/>
        <w:jc w:val="center"/>
        <w:tblLayout w:type="fixed"/>
      </w:tblPr>
      <w:tblGrid>
        <w:gridCol w:w="2453"/>
        <w:gridCol w:w="2414"/>
        <w:gridCol w:w="2371"/>
        <w:gridCol w:w="2539"/>
      </w:tblGrid>
      <w:tr>
        <w:trPr>
          <w:trHeight w:val="379"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报表数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假设按原准则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155, 788, </w:t>
            </w:r>
            <w:r>
              <w:rPr>
                <w:color w:val="000000"/>
                <w:spacing w:val="0"/>
                <w:w w:val="100"/>
                <w:position w:val="0"/>
              </w:rPr>
              <w:t xml:space="preserve">488. </w:t>
            </w:r>
            <w:r>
              <w:rPr>
                <w:color w:val="000000"/>
                <w:spacing w:val="0"/>
                <w:w w:val="100"/>
                <w:position w:val="0"/>
              </w:rPr>
              <w:t>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164, </w:t>
            </w:r>
            <w:r>
              <w:rPr>
                <w:color w:val="000000"/>
                <w:spacing w:val="0"/>
                <w:w w:val="100"/>
                <w:position w:val="0"/>
              </w:rPr>
              <w:t xml:space="preserve">559,610. </w:t>
            </w:r>
            <w:r>
              <w:rPr>
                <w:color w:val="000000"/>
                <w:spacing w:val="0"/>
                <w:w w:val="100"/>
                <w:position w:val="0"/>
              </w:rPr>
              <w:t>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-8, </w:t>
            </w:r>
            <w:r>
              <w:rPr>
                <w:color w:val="000000"/>
                <w:spacing w:val="0"/>
                <w:w w:val="100"/>
                <w:position w:val="0"/>
              </w:rPr>
              <w:t xml:space="preserve">771, </w:t>
            </w:r>
            <w:r>
              <w:rPr>
                <w:color w:val="000000"/>
                <w:spacing w:val="0"/>
                <w:w w:val="100"/>
                <w:position w:val="0"/>
              </w:rPr>
              <w:t xml:space="preserve">122. </w:t>
            </w:r>
            <w:r>
              <w:rPr>
                <w:color w:val="000000"/>
                <w:spacing w:val="0"/>
                <w:w w:val="100"/>
                <w:position w:val="0"/>
              </w:rPr>
              <w:t>64</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1,922, 119, </w:t>
            </w:r>
            <w:r>
              <w:rPr>
                <w:color w:val="000000"/>
                <w:spacing w:val="0"/>
                <w:w w:val="100"/>
                <w:position w:val="0"/>
              </w:rPr>
              <w:t xml:space="preserve">951. </w:t>
            </w:r>
            <w:r>
              <w:rPr>
                <w:color w:val="000000"/>
                <w:spacing w:val="0"/>
                <w:w w:val="100"/>
                <w:position w:val="0"/>
              </w:rPr>
              <w:t>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1,913, 348, </w:t>
            </w:r>
            <w:r>
              <w:rPr>
                <w:color w:val="000000"/>
                <w:spacing w:val="0"/>
                <w:w w:val="100"/>
                <w:position w:val="0"/>
              </w:rPr>
              <w:t xml:space="preserve">829. </w:t>
            </w:r>
            <w:r>
              <w:rPr>
                <w:color w:val="000000"/>
                <w:spacing w:val="0"/>
                <w:w w:val="100"/>
                <w:position w:val="0"/>
              </w:rPr>
              <w:t>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8, 771, </w:t>
            </w:r>
            <w:r>
              <w:rPr>
                <w:color w:val="000000"/>
                <w:spacing w:val="0"/>
                <w:w w:val="100"/>
                <w:position w:val="0"/>
              </w:rPr>
              <w:t xml:space="preserve">122. </w:t>
            </w:r>
            <w:r>
              <w:rPr>
                <w:color w:val="000000"/>
                <w:spacing w:val="0"/>
                <w:w w:val="100"/>
                <w:position w:val="0"/>
              </w:rPr>
              <w:t>64</w:t>
            </w:r>
          </w:p>
        </w:tc>
      </w:tr>
      <w:tr>
        <w:trPr>
          <w:trHeight w:val="374"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2, 077, 908, </w:t>
            </w:r>
            <w:r>
              <w:rPr>
                <w:color w:val="000000"/>
                <w:spacing w:val="0"/>
                <w:w w:val="100"/>
                <w:position w:val="0"/>
              </w:rPr>
              <w:t xml:space="preserve">439. </w:t>
            </w:r>
            <w:r>
              <w:rPr>
                <w:color w:val="000000"/>
                <w:spacing w:val="0"/>
                <w:w w:val="100"/>
                <w:position w:val="0"/>
              </w:rPr>
              <w:t>95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2, 077, 908, </w:t>
            </w:r>
            <w:r>
              <w:rPr>
                <w:color w:val="000000"/>
                <w:spacing w:val="0"/>
                <w:w w:val="100"/>
                <w:position w:val="0"/>
              </w:rPr>
              <w:t xml:space="preserve">439. </w:t>
            </w:r>
            <w:r>
              <w:rPr>
                <w:color w:val="000000"/>
                <w:spacing w:val="0"/>
                <w:w w:val="100"/>
                <w:position w:val="0"/>
              </w:rPr>
              <w:t>95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0. </w:t>
            </w:r>
            <w:r>
              <w:rPr>
                <w:color w:val="000000"/>
                <w:spacing w:val="0"/>
                <w:w w:val="100"/>
                <w:position w:val="0"/>
              </w:rPr>
              <w:t>00</w:t>
            </w:r>
          </w:p>
        </w:tc>
      </w:tr>
    </w:tbl>
    <w:p>
      <w:pPr>
        <w:widowControl w:val="0"/>
        <w:spacing w:after="359" w:line="1" w:lineRule="exact"/>
      </w:pPr>
    </w:p>
    <w:p>
      <w:pPr>
        <w:pStyle w:val="Style28"/>
        <w:keepNext/>
        <w:keepLines/>
        <w:widowControl w:val="0"/>
        <w:shd w:val="clear" w:color="auto" w:fill="auto"/>
        <w:tabs>
          <w:tab w:pos="493" w:val="left"/>
        </w:tabs>
        <w:bidi w:val="0"/>
        <w:spacing w:before="0" w:line="240" w:lineRule="auto"/>
        <w:ind w:left="0" w:right="0" w:firstLine="0"/>
        <w:jc w:val="both"/>
      </w:pPr>
      <w:bookmarkStart w:id="1422" w:name="bookmark1422"/>
      <w:bookmarkStart w:id="1423" w:name="bookmark1423"/>
      <w:bookmarkStart w:id="1424" w:name="bookmark1424"/>
      <w:bookmarkStart w:id="1425" w:name="bookmark1425"/>
      <w:r>
        <w:rPr>
          <w:color w:val="000000"/>
          <w:spacing w:val="0"/>
          <w:w w:val="100"/>
          <w:position w:val="0"/>
        </w:rPr>
        <w:t>（</w:t>
      </w:r>
      <w:bookmarkEnd w:id="1424"/>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422"/>
      <w:bookmarkEnd w:id="1423"/>
      <w:bookmarkEnd w:id="1425"/>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493" w:val="left"/>
        </w:tabs>
        <w:bidi w:val="0"/>
        <w:spacing w:before="0" w:line="240" w:lineRule="auto"/>
        <w:ind w:left="0" w:right="0" w:firstLine="0"/>
        <w:jc w:val="both"/>
      </w:pPr>
      <w:bookmarkStart w:id="1426" w:name="bookmark1426"/>
      <w:bookmarkStart w:id="1427" w:name="bookmark1427"/>
      <w:bookmarkStart w:id="1428" w:name="bookmark1428"/>
      <w:bookmarkStart w:id="1429" w:name="bookmark1429"/>
      <w:r>
        <w:rPr>
          <w:color w:val="000000"/>
          <w:spacing w:val="0"/>
          <w:w w:val="100"/>
          <w:position w:val="0"/>
        </w:rPr>
        <w:t>（</w:t>
      </w:r>
      <w:bookmarkEnd w:id="1428"/>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426"/>
      <w:bookmarkEnd w:id="1427"/>
      <w:bookmarkEnd w:id="1429"/>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适用</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是否需要调整年初资产负债表科目</w:t>
      </w:r>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合并资产负债表</w:t>
      </w:r>
    </w:p>
    <w:p>
      <w:pPr>
        <w:pStyle w:val="Style24"/>
        <w:keepNext w:val="0"/>
        <w:keepLines w:val="0"/>
        <w:widowControl w:val="0"/>
        <w:shd w:val="clear" w:color="auto" w:fill="auto"/>
        <w:bidi w:val="0"/>
        <w:spacing w:before="0" w:after="260" w:line="240" w:lineRule="auto"/>
        <w:ind w:left="0" w:right="280" w:firstLine="0"/>
        <w:jc w:val="right"/>
      </w:pPr>
      <w:r>
        <w:rPr>
          <w:color w:val="000000"/>
          <w:spacing w:val="0"/>
          <w:w w:val="100"/>
          <w:position w:val="0"/>
        </w:rPr>
        <w:t>单位：元</w:t>
      </w: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1,181,384,095.27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1,181,384,095.27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94,338,229.47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94,338,229.47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471,423,150.81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471,423,150.81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17,851,486.47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17,851,486.47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264,675,252.90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264,675,252.90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160,309,553.93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160,309,553.93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jc w:val="left"/>
            </w:pPr>
            <w:r>
              <w:rPr>
                <w:color w:val="000000"/>
                <w:spacing w:val="0"/>
                <w:w w:val="100"/>
                <w:position w:val="0"/>
              </w:rPr>
              <w:t>一年内到期的非流动</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66,210,057.56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66,210,057.56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2,256,191,826.41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2,256,191,826.41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20,855,493.66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20,855,493.66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18,798,768.71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18,798,768.71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51,895,161.64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51,895,161.64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8,306,013.42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8,306,013.42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899,469,835.30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899,469,835.30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20,980,678.76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20,980,678.76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45,453,450.24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45,453,450.24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747,250.00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747,250.00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1,116,506,651.73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1,116,506,651.73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3,372,698,478.14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3,372,698,478.14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28,498,254.49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28,498,254.49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171,454,432.98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171,454,432.98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24,708,200.95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-24,708,200.95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22,002,466.84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22,002,466.84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64,258,605.69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64,258,605.69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7,515,331.05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7,515,331.05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225,988,606.33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225,988,606.33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270,968.14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270,968.14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2,705,734.11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2,705,734.11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562,423,431.49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562,423,431.49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296,603,773.58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296,603,773.58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44,114,650.04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44,114,650.04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15,621,310.50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15,621,310.50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786,066.55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786,066.55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357,125,800.67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357,125,800.67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919,549,232.16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919,549,232.16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488,562,478.00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488,562,478.00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1,052,842,957.95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1,052,842,957.95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减：库存股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53,887,596.73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53,887,596.73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-436,059.85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-436,059.85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82,516,917.15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82,516,917.15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882,460,301.87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882,460,301.87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2,452,058,998.39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2,452,058,998.39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1,090,247.59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1,090,247.59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2,453,149,245.98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2,453,149,245.98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3,372,698,478.14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3,372,698,478.14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见（</w:t>
      </w:r>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389,106,807.89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389,106,807.89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17,276,420.32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17,276,420.32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3,328,717.87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3,328,717.87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263,286,584.68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263,286,584.68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jc w:val="left"/>
            </w:pPr>
            <w:r>
              <w:rPr>
                <w:color w:val="000000"/>
                <w:spacing w:val="0"/>
                <w:w w:val="100"/>
                <w:position w:val="0"/>
              </w:rPr>
              <w:t>一年内到期的非流动</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2,867,507.43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2,867,507.43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675,866,038.19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675,866,038.19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11,145,918.82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11,145,918.82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2,089,273,276.25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2,089,273,276.25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22,031,562.66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22,031,562.66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2,224,093.90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2,224,093.90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5,357,982.85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5,357,982.85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2,180,032,834.48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2,180,032,834.48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2,855,898,872.67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2,855,898,872.67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7,095,217.15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7,095,217.15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2,170,852.73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2,170,852.73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6,294,886.00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6,294,886.00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634,113.20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634,113.20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435,043,091.79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435,043,091.79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220,218.14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220,218.14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451,238,160.87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451,238,160.87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296,603,773.58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296,603,773.58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9,018,187.67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9,018,187.67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305,621,961.25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305,621,961.25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756,860,122.12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756,860,122.12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488,562,478.00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488,562,478.00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1,063,682,564.65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1,063,682,564.65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53,887,596.73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53,887,596.73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84,724,120.05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84,724,120.05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515,957,184.58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515,957,184.58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2,099,038,750.55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2,099,038,750.55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2,855,898,872.67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2,855,898,872.67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调整情况说明</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见(</w:t>
      </w:r>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p>
    <w:p>
      <w:pPr>
        <w:pStyle w:val="Style28"/>
        <w:keepNext/>
        <w:keepLines/>
        <w:widowControl w:val="0"/>
        <w:numPr>
          <w:ilvl w:val="0"/>
          <w:numId w:val="113"/>
        </w:numPr>
        <w:shd w:val="clear" w:color="auto" w:fill="auto"/>
        <w:tabs>
          <w:tab w:pos="633" w:val="left"/>
        </w:tabs>
        <w:bidi w:val="0"/>
        <w:spacing w:before="0" w:line="240" w:lineRule="auto"/>
        <w:ind w:left="0" w:right="0" w:firstLine="140"/>
        <w:jc w:val="left"/>
      </w:pPr>
      <w:bookmarkStart w:id="1430" w:name="bookmark1430"/>
      <w:bookmarkStart w:id="1431" w:name="bookmark1431"/>
      <w:bookmarkStart w:id="1432" w:name="bookmark1432"/>
      <w:bookmarkStart w:id="1433" w:name="bookmark1433"/>
      <w:bookmarkEnd w:id="1432"/>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430"/>
      <w:bookmarkEnd w:id="1431"/>
      <w:bookmarkEnd w:id="1433"/>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4</w:t>
      </w:r>
      <w:bookmarkEnd w:id="1436"/>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434"/>
      <w:bookmarkEnd w:id="1435"/>
      <w:bookmarkEnd w:id="1437"/>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2"/>
        <w:keepNext/>
        <w:keepLines/>
        <w:widowControl w:val="0"/>
        <w:shd w:val="clear" w:color="auto" w:fill="auto"/>
        <w:bidi w:val="0"/>
        <w:spacing w:before="0" w:line="240" w:lineRule="auto"/>
        <w:ind w:left="0" w:right="0" w:firstLine="0"/>
        <w:jc w:val="left"/>
      </w:pPr>
      <w:bookmarkStart w:id="1438" w:name="bookmark1438"/>
      <w:bookmarkStart w:id="1439" w:name="bookmark1439"/>
      <w:bookmarkStart w:id="1440" w:name="bookmark1440"/>
      <w:bookmarkStart w:id="1441" w:name="bookmark1441"/>
      <w:r>
        <w:rPr>
          <w:color w:val="000000"/>
          <w:spacing w:val="0"/>
          <w:w w:val="100"/>
          <w:position w:val="0"/>
          <w:sz w:val="24"/>
          <w:szCs w:val="24"/>
        </w:rPr>
        <w:t>六</w:t>
      </w:r>
      <w:bookmarkEnd w:id="1440"/>
      <w:r>
        <w:rPr>
          <w:color w:val="000000"/>
          <w:spacing w:val="0"/>
          <w:w w:val="100"/>
          <w:position w:val="0"/>
          <w:sz w:val="24"/>
          <w:szCs w:val="24"/>
        </w:rPr>
        <w:t>、税项</w:t>
      </w:r>
      <w:bookmarkEnd w:id="1438"/>
      <w:bookmarkEnd w:id="1439"/>
      <w:bookmarkEnd w:id="1441"/>
    </w:p>
    <w:p>
      <w:pPr>
        <w:pStyle w:val="Style28"/>
        <w:keepNext/>
        <w:keepLines/>
        <w:widowControl w:val="0"/>
        <w:shd w:val="clear" w:color="auto" w:fill="auto"/>
        <w:bidi w:val="0"/>
        <w:spacing w:before="0" w:line="240" w:lineRule="auto"/>
        <w:ind w:left="0" w:right="0" w:firstLine="0"/>
        <w:jc w:val="left"/>
      </w:pPr>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442"/>
      <w:bookmarkEnd w:id="1443"/>
      <w:bookmarkEnd w:id="1444"/>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销售货物、应税销售服务收入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29.84%</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16.5%</w:t>
            </w:r>
            <w:r>
              <w:rPr>
                <w:color w:val="000000"/>
                <w:spacing w:val="0"/>
                <w:w w:val="100"/>
                <w:position w:val="0"/>
              </w:rPr>
              <w:t>、</w:t>
            </w:r>
            <w:r>
              <w:rPr>
                <w:rFonts w:ascii="Times New Roman" w:eastAsia="Times New Roman" w:hAnsi="Times New Roman" w:cs="Times New Roman"/>
                <w:color w:val="000000"/>
                <w:spacing w:val="0"/>
                <w:w w:val="100"/>
                <w:position w:val="0"/>
              </w:rPr>
              <w:t>12.5%</w:t>
            </w:r>
            <w:r>
              <w:rPr>
                <w:color w:val="000000"/>
                <w:spacing w:val="0"/>
                <w:w w:val="100"/>
                <w:position w:val="0"/>
              </w:rPr>
              <w:t>、</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25.17%</w:t>
            </w:r>
            <w:r>
              <w:rPr>
                <w:color w:val="000000"/>
                <w:spacing w:val="0"/>
                <w:w w:val="100"/>
                <w:position w:val="0"/>
              </w:rPr>
              <w:t>、</w:t>
            </w:r>
            <w:r>
              <w:rPr>
                <w:rFonts w:ascii="Times New Roman" w:eastAsia="Times New Roman" w:hAnsi="Times New Roman" w:cs="Times New Roman"/>
                <w:color w:val="000000"/>
                <w:spacing w:val="0"/>
                <w:w w:val="100"/>
                <w:position w:val="0"/>
              </w:rPr>
              <w:t>12%</w:t>
            </w:r>
          </w:p>
        </w:tc>
      </w:tr>
      <w:tr>
        <w:trPr>
          <w:trHeight w:val="10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房产原值或租金收入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房产原值的</w:t>
            </w:r>
            <w:r>
              <w:rPr>
                <w:rFonts w:ascii="Times New Roman" w:eastAsia="Times New Roman" w:hAnsi="Times New Roman" w:cs="Times New Roman"/>
                <w:color w:val="000000"/>
                <w:spacing w:val="0"/>
                <w:w w:val="100"/>
                <w:position w:val="0"/>
              </w:rPr>
              <w:t>70%</w:t>
            </w:r>
            <w:r>
              <w:rPr>
                <w:color w:val="000000"/>
                <w:spacing w:val="0"/>
                <w:w w:val="100"/>
                <w:position w:val="0"/>
              </w:rPr>
              <w:t>为纳税基准，税率为</w:t>
            </w:r>
          </w:p>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，或以租金收入为纳税基准，税率 为</w:t>
            </w:r>
            <w:r>
              <w:rPr>
                <w:rFonts w:ascii="Times New Roman" w:eastAsia="Times New Roman" w:hAnsi="Times New Roman" w:cs="Times New Roman"/>
                <w:color w:val="000000"/>
                <w:spacing w:val="0"/>
                <w:w w:val="100"/>
                <w:position w:val="0"/>
              </w:rPr>
              <w:t>12%</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浙江中正智能科技有限公司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深圳市新国都支付技术有限公司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Nexgo,Inc</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29.84%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长沙公信诚丰信息技术服务有限公司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深圳市新国都末微技术服务有限公司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长沙法度互联网科技有限公司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NEXGO DO BRASIL PARTICIPACOES LTDA</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Nexgo Technology DWC-LLC</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深圳市新国都软件有限公司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Nexgo Global Limited</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深圳市新国都商服有限公司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深圳市鼎嘉信息科技有限公司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嘉联支付有限公司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深圳市嘉联云科技有限公司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深圳市都之家科技有限公司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Nexgo India Private Ltd.</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25.17%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XGD Europe S.A.</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深圳市新国都通信技术有限公司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XGD MACAU LIMITED</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深圳市新国都腾云软件有限公司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湖南法度互联网科技有限公司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深圳市新国都智能有限公司</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2</w:t>
      </w:r>
      <w:bookmarkEnd w:id="1447"/>
      <w:r>
        <w:rPr>
          <w:color w:val="000000"/>
          <w:spacing w:val="0"/>
          <w:w w:val="100"/>
          <w:position w:val="0"/>
        </w:rPr>
        <w:t>、税收优惠</w:t>
      </w:r>
      <w:bookmarkEnd w:id="1445"/>
      <w:bookmarkEnd w:id="1446"/>
      <w:bookmarkEnd w:id="1448"/>
    </w:p>
    <w:p>
      <w:pPr>
        <w:pStyle w:val="Style24"/>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增值税</w:t>
      </w:r>
    </w:p>
    <w:p>
      <w:pPr>
        <w:pStyle w:val="Style24"/>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根据</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日起执行的财税</w:t>
      </w:r>
      <w:r>
        <w:rPr>
          <w:rFonts w:ascii="Times New Roman" w:eastAsia="Times New Roman" w:hAnsi="Times New Roman" w:cs="Times New Roman"/>
          <w:color w:val="000000"/>
          <w:spacing w:val="0"/>
          <w:w w:val="100"/>
          <w:position w:val="0"/>
        </w:rPr>
        <w:t>[2011]100</w:t>
      </w:r>
      <w:r>
        <w:rPr>
          <w:color w:val="000000"/>
          <w:spacing w:val="0"/>
          <w:w w:val="100"/>
          <w:position w:val="0"/>
        </w:rPr>
        <w:t>号《财政部、国家税务总局关于软件产品增值税政策的通知》的有关规定， 增值税一般纳税人销售其自行开发生产的软件产品，按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 征即退政策。</w:t>
      </w:r>
    </w:p>
    <w:p>
      <w:pPr>
        <w:pStyle w:val="Style24"/>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深圳市新国都支付技术有限公司、浙江中正智能科技有限公司、深圳市新国都软件有限公司、长沙公信诚丰信息技术 服务有限公司、深圳市嘉联云科技有限公司以及深圳市新国都腾云软件有限公司均享受该税收优惠。</w:t>
      </w:r>
    </w:p>
    <w:p>
      <w:pPr>
        <w:pStyle w:val="Style24"/>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根据财政部税务总局海关总署公告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39</w:t>
      </w:r>
      <w:r>
        <w:rPr>
          <w:color w:val="000000"/>
          <w:spacing w:val="0"/>
          <w:w w:val="100"/>
          <w:position w:val="0"/>
        </w:rPr>
        <w:t>号自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日，允许生产、生活性服务业纳税人 按照当期可抵扣进项税额加计</w:t>
      </w:r>
      <w:r>
        <w:rPr>
          <w:rFonts w:ascii="Times New Roman" w:eastAsia="Times New Roman" w:hAnsi="Times New Roman" w:cs="Times New Roman"/>
          <w:color w:val="000000"/>
          <w:spacing w:val="0"/>
          <w:w w:val="100"/>
          <w:position w:val="0"/>
        </w:rPr>
        <w:t>10%</w:t>
      </w:r>
      <w:r>
        <w:rPr>
          <w:color w:val="000000"/>
          <w:spacing w:val="0"/>
          <w:w w:val="100"/>
          <w:position w:val="0"/>
        </w:rPr>
        <w:t>，抵减应纳税额(以下称加计抵减政策)。</w:t>
      </w:r>
    </w:p>
    <w:p>
      <w:pPr>
        <w:pStyle w:val="Style24"/>
        <w:keepNext w:val="0"/>
        <w:keepLines w:val="0"/>
        <w:widowControl w:val="0"/>
        <w:shd w:val="clear" w:color="auto" w:fill="auto"/>
        <w:bidi w:val="0"/>
        <w:spacing w:before="0" w:after="0" w:line="312" w:lineRule="exact"/>
        <w:ind w:left="0" w:right="0" w:firstLine="440"/>
        <w:jc w:val="left"/>
      </w:pPr>
      <w:r>
        <w:rPr>
          <w:color w:val="000000"/>
          <w:spacing w:val="0"/>
          <w:w w:val="100"/>
          <w:position w:val="0"/>
        </w:rPr>
        <w:t>长沙公信诚丰信息技术服务有限公司、长沙法度互联网科技有限公司、湖南法度互联网科技有限公司、深圳市新国都 商服有限公司、嘉联支付有限公司、深圳市新国都末微技术服务有限公司均享受该税收优惠。</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)企业所得税</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日经复审后重新取得国家高新技术企业证书，证书编号：</w:t>
      </w:r>
      <w:r>
        <w:rPr>
          <w:rFonts w:ascii="Times New Roman" w:eastAsia="Times New Roman" w:hAnsi="Times New Roman" w:cs="Times New Roman"/>
          <w:color w:val="000000"/>
          <w:spacing w:val="0"/>
          <w:w w:val="100"/>
          <w:position w:val="0"/>
        </w:rPr>
        <w:t>GR201744203891</w:t>
      </w:r>
      <w:r>
        <w:rPr>
          <w:color w:val="000000"/>
          <w:spacing w:val="0"/>
          <w:w w:val="100"/>
          <w:position w:val="0"/>
        </w:rPr>
        <w:t>，</w:t>
      </w:r>
      <w:r>
        <w:rPr>
          <w:color w:val="000000"/>
          <w:spacing w:val="0"/>
          <w:w w:val="100"/>
          <w:position w:val="0"/>
        </w:rPr>
        <w:t>有效期三年。截至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日，本公司高新技术企业证书已过有效期，不再申请高新技术企业的复审，</w:t>
      </w:r>
      <w:r>
        <w:rPr>
          <w:rFonts w:ascii="Times New Roman" w:eastAsia="Times New Roman" w:hAnsi="Times New Roman" w:cs="Times New Roman"/>
          <w:color w:val="000000"/>
          <w:spacing w:val="0"/>
          <w:w w:val="100"/>
          <w:position w:val="0"/>
        </w:rPr>
        <w:t>2020</w:t>
      </w:r>
      <w:r>
        <w:rPr>
          <w:color w:val="000000"/>
          <w:spacing w:val="0"/>
          <w:w w:val="100"/>
          <w:position w:val="0"/>
        </w:rPr>
        <w:t>年度本公司企业所得税税率为</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24"/>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日，浙江中正智能科技有限公司取得国家高新技术企业证书，证书编号：</w:t>
      </w:r>
      <w:r>
        <w:rPr>
          <w:rFonts w:ascii="Times New Roman" w:eastAsia="Times New Roman" w:hAnsi="Times New Roman" w:cs="Times New Roman"/>
          <w:color w:val="000000"/>
          <w:spacing w:val="0"/>
          <w:w w:val="100"/>
          <w:position w:val="0"/>
        </w:rPr>
        <w:t>GR202033004737</w:t>
      </w:r>
      <w:r>
        <w:rPr>
          <w:color w:val="000000"/>
          <w:spacing w:val="0"/>
          <w:w w:val="100"/>
          <w:position w:val="0"/>
        </w:rPr>
        <w:t>，</w:t>
      </w:r>
      <w:r>
        <w:rPr>
          <w:color w:val="000000"/>
          <w:spacing w:val="0"/>
          <w:w w:val="100"/>
          <w:position w:val="0"/>
        </w:rPr>
        <w:t>有效期三年。 根据国家对高新技术企业的相关优惠政策，认定合格的高新技术企业自认定当年起三年内，减按</w:t>
      </w:r>
      <w:r>
        <w:rPr>
          <w:rFonts w:ascii="Times New Roman" w:eastAsia="Times New Roman" w:hAnsi="Times New Roman" w:cs="Times New Roman"/>
          <w:color w:val="000000"/>
          <w:spacing w:val="0"/>
          <w:w w:val="100"/>
          <w:position w:val="0"/>
        </w:rPr>
        <w:t>15%</w:t>
      </w:r>
      <w:r>
        <w:rPr>
          <w:color w:val="000000"/>
          <w:spacing w:val="0"/>
          <w:w w:val="100"/>
          <w:position w:val="0"/>
        </w:rPr>
        <w:t>的所得税税率缴纳企业 所得税。</w:t>
      </w:r>
      <w:r>
        <w:rPr>
          <w:rFonts w:ascii="Times New Roman" w:eastAsia="Times New Roman" w:hAnsi="Times New Roman" w:cs="Times New Roman"/>
          <w:color w:val="000000"/>
          <w:spacing w:val="0"/>
          <w:w w:val="100"/>
          <w:position w:val="0"/>
        </w:rPr>
        <w:t>2020</w:t>
      </w:r>
      <w:r>
        <w:rPr>
          <w:color w:val="000000"/>
          <w:spacing w:val="0"/>
          <w:w w:val="100"/>
          <w:position w:val="0"/>
        </w:rPr>
        <w:t>年度浙江中正智能科技有限公司企业所得税税率减按</w:t>
      </w:r>
      <w:r>
        <w:rPr>
          <w:rFonts w:ascii="Times New Roman" w:eastAsia="Times New Roman" w:hAnsi="Times New Roman" w:cs="Times New Roman"/>
          <w:color w:val="000000"/>
          <w:spacing w:val="0"/>
          <w:w w:val="100"/>
          <w:position w:val="0"/>
        </w:rPr>
        <w:t>15%</w:t>
      </w:r>
      <w:r>
        <w:rPr>
          <w:color w:val="000000"/>
          <w:spacing w:val="0"/>
          <w:w w:val="100"/>
          <w:position w:val="0"/>
        </w:rPr>
        <w:t>执行。</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长沙公信诚丰信息技术服务有限公司</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日被湖南省科学技术厅、湖南省财政厅、国家税务总局湖南省税务局 批准为高新技术企业，有效期三年</w:t>
      </w:r>
      <w:r>
        <w:rPr>
          <w:color w:val="000000"/>
          <w:spacing w:val="0"/>
          <w:w w:val="100"/>
          <w:position w:val="0"/>
        </w:rPr>
        <w:t>，</w:t>
      </w:r>
      <w:r>
        <w:rPr>
          <w:color w:val="000000"/>
          <w:spacing w:val="0"/>
          <w:w w:val="100"/>
          <w:position w:val="0"/>
        </w:rPr>
        <w:t>高新技术企业证书编号：</w:t>
      </w:r>
      <w:r>
        <w:rPr>
          <w:rFonts w:ascii="Times New Roman" w:eastAsia="Times New Roman" w:hAnsi="Times New Roman" w:cs="Times New Roman"/>
          <w:color w:val="000000"/>
          <w:spacing w:val="0"/>
          <w:w w:val="100"/>
          <w:position w:val="0"/>
        </w:rPr>
        <w:t>GR201843001254</w:t>
      </w:r>
      <w:r>
        <w:rPr>
          <w:color w:val="000000"/>
          <w:spacing w:val="0"/>
          <w:w w:val="100"/>
          <w:position w:val="0"/>
        </w:rPr>
        <w:t>。根据国家对高新技术企业的相关优惠政策， 认定合格的高新技术企业自认定当年起三年内，减按</w:t>
      </w:r>
      <w:r>
        <w:rPr>
          <w:rFonts w:ascii="Times New Roman" w:eastAsia="Times New Roman" w:hAnsi="Times New Roman" w:cs="Times New Roman"/>
          <w:color w:val="000000"/>
          <w:spacing w:val="0"/>
          <w:w w:val="100"/>
          <w:position w:val="0"/>
        </w:rPr>
        <w:t>15%</w:t>
      </w:r>
      <w:r>
        <w:rPr>
          <w:color w:val="000000"/>
          <w:spacing w:val="0"/>
          <w:w w:val="100"/>
          <w:position w:val="0"/>
        </w:rPr>
        <w:t>的所得税税率缴纳企业所得税。</w:t>
      </w:r>
      <w:r>
        <w:rPr>
          <w:rFonts w:ascii="Times New Roman" w:eastAsia="Times New Roman" w:hAnsi="Times New Roman" w:cs="Times New Roman"/>
          <w:color w:val="000000"/>
          <w:spacing w:val="0"/>
          <w:w w:val="100"/>
          <w:position w:val="0"/>
        </w:rPr>
        <w:t>2020</w:t>
      </w:r>
      <w:r>
        <w:rPr>
          <w:color w:val="000000"/>
          <w:spacing w:val="0"/>
          <w:w w:val="100"/>
          <w:position w:val="0"/>
        </w:rPr>
        <w:t>年度长沙公信诚丰信息技术有 限公司企业所得税税率减按</w:t>
      </w:r>
      <w:r>
        <w:rPr>
          <w:rFonts w:ascii="Times New Roman" w:eastAsia="Times New Roman" w:hAnsi="Times New Roman" w:cs="Times New Roman"/>
          <w:color w:val="000000"/>
          <w:spacing w:val="0"/>
          <w:w w:val="100"/>
          <w:position w:val="0"/>
        </w:rPr>
        <w:t>15%</w:t>
      </w:r>
      <w:r>
        <w:rPr>
          <w:color w:val="000000"/>
          <w:spacing w:val="0"/>
          <w:w w:val="100"/>
          <w:position w:val="0"/>
        </w:rPr>
        <w:t>执行。</w:t>
      </w:r>
    </w:p>
    <w:p>
      <w:pPr>
        <w:pStyle w:val="Style24"/>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日，深圳市新国都支付技术有限公司取得证书编号为</w:t>
      </w:r>
      <w:r>
        <w:rPr>
          <w:rFonts w:ascii="Times New Roman" w:eastAsia="Times New Roman" w:hAnsi="Times New Roman" w:cs="Times New Roman"/>
          <w:color w:val="000000"/>
          <w:spacing w:val="0"/>
          <w:w w:val="100"/>
          <w:position w:val="0"/>
        </w:rPr>
        <w:t>GR202044203428</w:t>
      </w:r>
      <w:r>
        <w:rPr>
          <w:color w:val="000000"/>
          <w:spacing w:val="0"/>
          <w:w w:val="100"/>
          <w:position w:val="0"/>
        </w:rPr>
        <w:t>的国家高新技术企业证书。根据国 家对高新技术企业的相关优惠政策，认定合格的高新技术企业自认定当年起三年内，减按</w:t>
      </w:r>
      <w:r>
        <w:rPr>
          <w:rFonts w:ascii="Times New Roman" w:eastAsia="Times New Roman" w:hAnsi="Times New Roman" w:cs="Times New Roman"/>
          <w:color w:val="000000"/>
          <w:spacing w:val="0"/>
          <w:w w:val="100"/>
          <w:position w:val="0"/>
        </w:rPr>
        <w:t>15%</w:t>
      </w:r>
      <w:r>
        <w:rPr>
          <w:color w:val="000000"/>
          <w:spacing w:val="0"/>
          <w:w w:val="100"/>
          <w:position w:val="0"/>
        </w:rPr>
        <w:t xml:space="preserve">的所得税税率缴纳企业所得税。 </w:t>
      </w:r>
      <w:r>
        <w:rPr>
          <w:rFonts w:ascii="Times New Roman" w:eastAsia="Times New Roman" w:hAnsi="Times New Roman" w:cs="Times New Roman"/>
          <w:color w:val="000000"/>
          <w:spacing w:val="0"/>
          <w:w w:val="100"/>
          <w:position w:val="0"/>
        </w:rPr>
        <w:t>2020</w:t>
      </w:r>
      <w:r>
        <w:rPr>
          <w:color w:val="000000"/>
          <w:spacing w:val="0"/>
          <w:w w:val="100"/>
          <w:position w:val="0"/>
        </w:rPr>
        <w:t>年度深圳市新国都支付技术有限公司减按</w:t>
      </w:r>
      <w:r>
        <w:rPr>
          <w:rFonts w:ascii="Times New Roman" w:eastAsia="Times New Roman" w:hAnsi="Times New Roman" w:cs="Times New Roman"/>
          <w:color w:val="000000"/>
          <w:spacing w:val="0"/>
          <w:w w:val="100"/>
          <w:position w:val="0"/>
        </w:rPr>
        <w:t>15%</w:t>
      </w:r>
      <w:r>
        <w:rPr>
          <w:color w:val="000000"/>
          <w:spacing w:val="0"/>
          <w:w w:val="100"/>
          <w:position w:val="0"/>
        </w:rPr>
        <w:t>的税率缴纳企业所得税。</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深圳市新国都末微技术服务有限公司根据财税【</w:t>
      </w:r>
      <w:r>
        <w:rPr>
          <w:rFonts w:ascii="Times New Roman" w:eastAsia="Times New Roman" w:hAnsi="Times New Roman" w:cs="Times New Roman"/>
          <w:color w:val="000000"/>
          <w:spacing w:val="0"/>
          <w:w w:val="100"/>
          <w:position w:val="0"/>
        </w:rPr>
        <w:t>2019</w:t>
      </w: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号文件，符合小型微利企业的认定条件，对于年应纳税所得 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rPr>
        <w:t>100</w:t>
      </w:r>
      <w:r>
        <w:rPr>
          <w:color w:val="000000"/>
          <w:spacing w:val="0"/>
          <w:w w:val="100"/>
          <w:position w:val="0"/>
        </w:rPr>
        <w:t>万元但不 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w:t>
      </w:r>
    </w:p>
    <w:p>
      <w:pPr>
        <w:pStyle w:val="Style24"/>
        <w:keepNext w:val="0"/>
        <w:keepLines w:val="0"/>
        <w:widowControl w:val="0"/>
        <w:shd w:val="clear" w:color="auto" w:fill="auto"/>
        <w:tabs>
          <w:tab w:pos="1460" w:val="left"/>
        </w:tabs>
        <w:bidi w:val="0"/>
        <w:spacing w:before="0" w:after="0" w:line="312" w:lineRule="exact"/>
        <w:ind w:left="0" w:right="0" w:firstLine="440"/>
        <w:jc w:val="both"/>
      </w:pPr>
      <w:r>
        <w:rPr>
          <w:color w:val="000000"/>
          <w:spacing w:val="0"/>
          <w:w w:val="100"/>
          <w:position w:val="0"/>
        </w:rPr>
        <w:t>嘉联支付有限公司，高新技术企业证书编号</w:t>
      </w:r>
      <w:r>
        <w:rPr>
          <w:rFonts w:ascii="Times New Roman" w:eastAsia="Times New Roman" w:hAnsi="Times New Roman" w:cs="Times New Roman"/>
          <w:color w:val="000000"/>
          <w:spacing w:val="0"/>
          <w:w w:val="100"/>
          <w:position w:val="0"/>
        </w:rPr>
        <w:t>GR201844204730</w:t>
      </w:r>
      <w:r>
        <w:rPr>
          <w:color w:val="000000"/>
          <w:spacing w:val="0"/>
          <w:w w:val="100"/>
          <w:position w:val="0"/>
        </w:rPr>
        <w:t>，根据国税函〔</w:t>
      </w:r>
      <w:r>
        <w:rPr>
          <w:rFonts w:ascii="Times New Roman" w:eastAsia="Times New Roman" w:hAnsi="Times New Roman" w:cs="Times New Roman"/>
          <w:color w:val="000000"/>
          <w:spacing w:val="0"/>
          <w:w w:val="100"/>
          <w:position w:val="0"/>
        </w:rPr>
        <w:t>2009</w:t>
      </w:r>
      <w:r>
        <w:rPr>
          <w:color w:val="000000"/>
          <w:spacing w:val="0"/>
          <w:w w:val="100"/>
          <w:position w:val="0"/>
        </w:rPr>
        <w:t xml:space="preserve">) </w:t>
      </w:r>
      <w:r>
        <w:rPr>
          <w:rFonts w:ascii="Times New Roman" w:eastAsia="Times New Roman" w:hAnsi="Times New Roman" w:cs="Times New Roman"/>
          <w:color w:val="000000"/>
          <w:spacing w:val="0"/>
          <w:w w:val="100"/>
          <w:position w:val="0"/>
        </w:rPr>
        <w:t>203</w:t>
      </w:r>
      <w:r>
        <w:rPr>
          <w:color w:val="000000"/>
          <w:spacing w:val="0"/>
          <w:w w:val="100"/>
          <w:position w:val="0"/>
        </w:rPr>
        <w:t>号，国科发火(</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32</w:t>
      </w:r>
      <w:r>
        <w:rPr>
          <w:color w:val="000000"/>
          <w:spacing w:val="0"/>
          <w:w w:val="100"/>
          <w:position w:val="0"/>
        </w:rPr>
        <w:t>号， 国科发火(</w:t>
      </w:r>
      <w:r>
        <w:rPr>
          <w:rFonts w:ascii="Times New Roman" w:eastAsia="Times New Roman" w:hAnsi="Times New Roman" w:cs="Times New Roman"/>
          <w:color w:val="000000"/>
          <w:spacing w:val="0"/>
          <w:w w:val="100"/>
          <w:position w:val="0"/>
        </w:rPr>
        <w:t>2016</w:t>
      </w:r>
      <w:r>
        <w:rPr>
          <w:color w:val="000000"/>
          <w:spacing w:val="0"/>
          <w:w w:val="100"/>
          <w:position w:val="0"/>
        </w:rPr>
        <w:t>)</w:t>
        <w:tab/>
      </w:r>
      <w:r>
        <w:rPr>
          <w:rFonts w:ascii="Times New Roman" w:eastAsia="Times New Roman" w:hAnsi="Times New Roman" w:cs="Times New Roman"/>
          <w:color w:val="000000"/>
          <w:spacing w:val="0"/>
          <w:w w:val="100"/>
          <w:position w:val="0"/>
        </w:rPr>
        <w:t>195</w:t>
      </w:r>
      <w:r>
        <w:rPr>
          <w:color w:val="000000"/>
          <w:spacing w:val="0"/>
          <w:w w:val="100"/>
          <w:position w:val="0"/>
        </w:rPr>
        <w:t>号以及国家税务总局公告</w:t>
      </w:r>
      <w:r>
        <w:rPr>
          <w:rFonts w:ascii="Times New Roman" w:eastAsia="Times New Roman" w:hAnsi="Times New Roman" w:cs="Times New Roman"/>
          <w:color w:val="000000"/>
          <w:spacing w:val="0"/>
          <w:w w:val="100"/>
          <w:position w:val="0"/>
        </w:rPr>
        <w:t>2017</w:t>
      </w:r>
      <w:r>
        <w:rPr>
          <w:color w:val="000000"/>
          <w:spacing w:val="0"/>
          <w:w w:val="100"/>
          <w:position w:val="0"/>
        </w:rPr>
        <w:t>年第</w:t>
      </w:r>
      <w:r>
        <w:rPr>
          <w:rFonts w:ascii="Times New Roman" w:eastAsia="Times New Roman" w:hAnsi="Times New Roman" w:cs="Times New Roman"/>
          <w:color w:val="000000"/>
          <w:spacing w:val="0"/>
          <w:w w:val="100"/>
          <w:position w:val="0"/>
        </w:rPr>
        <w:t>24</w:t>
      </w:r>
      <w:r>
        <w:rPr>
          <w:color w:val="000000"/>
          <w:spacing w:val="0"/>
          <w:w w:val="100"/>
          <w:position w:val="0"/>
        </w:rPr>
        <w:t>号公告文件，国家需要重点扶持的高新技术企业，减按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率征收企业所得税，</w:t>
      </w:r>
      <w:r>
        <w:rPr>
          <w:rFonts w:ascii="Times New Roman" w:eastAsia="Times New Roman" w:hAnsi="Times New Roman" w:cs="Times New Roman"/>
          <w:color w:val="000000"/>
          <w:spacing w:val="0"/>
          <w:w w:val="100"/>
          <w:position w:val="0"/>
        </w:rPr>
        <w:t>2020</w:t>
      </w:r>
      <w:r>
        <w:rPr>
          <w:color w:val="000000"/>
          <w:spacing w:val="0"/>
          <w:w w:val="100"/>
          <w:position w:val="0"/>
        </w:rPr>
        <w:t>年减按</w:t>
      </w:r>
      <w:r>
        <w:rPr>
          <w:rFonts w:ascii="Times New Roman" w:eastAsia="Times New Roman" w:hAnsi="Times New Roman" w:cs="Times New Roman"/>
          <w:color w:val="000000"/>
          <w:spacing w:val="0"/>
          <w:w w:val="100"/>
          <w:position w:val="0"/>
        </w:rPr>
        <w:t>15%</w:t>
      </w:r>
      <w:r>
        <w:rPr>
          <w:color w:val="000000"/>
          <w:spacing w:val="0"/>
          <w:w w:val="100"/>
          <w:position w:val="0"/>
        </w:rPr>
        <w:t>的税率缴纳税所得税。</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深圳市新国都软件有限公司，根据财税(</w:t>
      </w:r>
      <w:r>
        <w:rPr>
          <w:rFonts w:ascii="Times New Roman" w:eastAsia="Times New Roman" w:hAnsi="Times New Roman" w:cs="Times New Roman"/>
          <w:color w:val="000000"/>
          <w:spacing w:val="0"/>
          <w:w w:val="100"/>
          <w:position w:val="0"/>
        </w:rPr>
        <w:t>2008</w:t>
      </w:r>
      <w:r>
        <w:rPr>
          <w:color w:val="000000"/>
          <w:spacing w:val="0"/>
          <w:w w:val="100"/>
          <w:position w:val="0"/>
        </w:rPr>
        <w:t>)第</w:t>
      </w:r>
      <w:r>
        <w:rPr>
          <w:rFonts w:ascii="Times New Roman" w:eastAsia="Times New Roman" w:hAnsi="Times New Roman" w:cs="Times New Roman"/>
          <w:color w:val="000000"/>
          <w:spacing w:val="0"/>
          <w:w w:val="100"/>
          <w:position w:val="0"/>
        </w:rPr>
        <w:t>001</w:t>
      </w:r>
      <w:r>
        <w:rPr>
          <w:color w:val="000000"/>
          <w:spacing w:val="0"/>
          <w:w w:val="100"/>
          <w:position w:val="0"/>
        </w:rPr>
        <w:t>号，财税(</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27</w:t>
      </w:r>
      <w:r>
        <w:rPr>
          <w:color w:val="000000"/>
          <w:spacing w:val="0"/>
          <w:w w:val="100"/>
          <w:position w:val="0"/>
        </w:rPr>
        <w:t>号以及国家税务总局</w:t>
      </w:r>
      <w:r>
        <w:rPr>
          <w:rFonts w:ascii="Times New Roman" w:eastAsia="Times New Roman" w:hAnsi="Times New Roman" w:cs="Times New Roman"/>
          <w:color w:val="000000"/>
          <w:spacing w:val="0"/>
          <w:w w:val="100"/>
          <w:position w:val="0"/>
        </w:rPr>
        <w:t>2013</w:t>
      </w:r>
      <w:r>
        <w:rPr>
          <w:color w:val="000000"/>
          <w:spacing w:val="0"/>
          <w:w w:val="100"/>
          <w:position w:val="0"/>
        </w:rPr>
        <w:t>年第</w:t>
      </w:r>
      <w:r>
        <w:rPr>
          <w:rFonts w:ascii="Times New Roman" w:eastAsia="Times New Roman" w:hAnsi="Times New Roman" w:cs="Times New Roman"/>
          <w:color w:val="000000"/>
          <w:spacing w:val="0"/>
          <w:w w:val="100"/>
          <w:position w:val="0"/>
        </w:rPr>
        <w:t>43</w:t>
      </w:r>
      <w:r>
        <w:rPr>
          <w:color w:val="000000"/>
          <w:spacing w:val="0"/>
          <w:w w:val="100"/>
          <w:position w:val="0"/>
        </w:rPr>
        <w:t>号公告文件， 符合软件企业的认定条件，可以享受两免三减半的所得税优惠，</w:t>
      </w:r>
      <w:r>
        <w:rPr>
          <w:rFonts w:ascii="Times New Roman" w:eastAsia="Times New Roman" w:hAnsi="Times New Roman" w:cs="Times New Roman"/>
          <w:color w:val="000000"/>
          <w:spacing w:val="0"/>
          <w:w w:val="100"/>
          <w:position w:val="0"/>
        </w:rPr>
        <w:t>2020</w:t>
      </w:r>
      <w:r>
        <w:rPr>
          <w:color w:val="000000"/>
          <w:spacing w:val="0"/>
          <w:w w:val="100"/>
          <w:position w:val="0"/>
        </w:rPr>
        <w:t>年度享受减半征收企业所得税。</w:t>
      </w:r>
    </w:p>
    <w:p>
      <w:pPr>
        <w:pStyle w:val="Style24"/>
        <w:keepNext w:val="0"/>
        <w:keepLines w:val="0"/>
        <w:widowControl w:val="0"/>
        <w:shd w:val="clear" w:color="auto" w:fill="auto"/>
        <w:bidi w:val="0"/>
        <w:spacing w:before="0" w:after="700" w:line="312" w:lineRule="exact"/>
        <w:ind w:left="0" w:right="0" w:firstLine="440"/>
        <w:jc w:val="both"/>
      </w:pPr>
      <w:r>
        <w:rPr>
          <w:color w:val="000000"/>
          <w:spacing w:val="0"/>
          <w:w w:val="100"/>
          <w:position w:val="0"/>
        </w:rPr>
        <w:t>深圳市嘉联云科技有限公司、深圳市新国都腾云软件有限公司，根据财税(</w:t>
      </w:r>
      <w:r>
        <w:rPr>
          <w:rFonts w:ascii="Times New Roman" w:eastAsia="Times New Roman" w:hAnsi="Times New Roman" w:cs="Times New Roman"/>
          <w:color w:val="000000"/>
          <w:spacing w:val="0"/>
          <w:w w:val="100"/>
          <w:position w:val="0"/>
        </w:rPr>
        <w:t>2008</w:t>
      </w:r>
      <w:r>
        <w:rPr>
          <w:color w:val="000000"/>
          <w:spacing w:val="0"/>
          <w:w w:val="100"/>
          <w:position w:val="0"/>
        </w:rPr>
        <w:t>)第</w:t>
      </w:r>
      <w:r>
        <w:rPr>
          <w:rFonts w:ascii="Times New Roman" w:eastAsia="Times New Roman" w:hAnsi="Times New Roman" w:cs="Times New Roman"/>
          <w:color w:val="000000"/>
          <w:spacing w:val="0"/>
          <w:w w:val="100"/>
          <w:position w:val="0"/>
        </w:rPr>
        <w:t>001</w:t>
      </w:r>
      <w:r>
        <w:rPr>
          <w:color w:val="000000"/>
          <w:spacing w:val="0"/>
          <w:w w:val="100"/>
          <w:position w:val="0"/>
        </w:rPr>
        <w:t>号，财税(</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27</w:t>
      </w:r>
      <w:r>
        <w:rPr>
          <w:color w:val="000000"/>
          <w:spacing w:val="0"/>
          <w:w w:val="100"/>
          <w:position w:val="0"/>
        </w:rPr>
        <w:t>号以及国 家税务总局</w:t>
      </w:r>
      <w:r>
        <w:rPr>
          <w:rFonts w:ascii="Times New Roman" w:eastAsia="Times New Roman" w:hAnsi="Times New Roman" w:cs="Times New Roman"/>
          <w:color w:val="000000"/>
          <w:spacing w:val="0"/>
          <w:w w:val="100"/>
          <w:position w:val="0"/>
        </w:rPr>
        <w:t>2013</w:t>
      </w:r>
      <w:r>
        <w:rPr>
          <w:color w:val="000000"/>
          <w:spacing w:val="0"/>
          <w:w w:val="100"/>
          <w:position w:val="0"/>
        </w:rPr>
        <w:t>年第</w:t>
      </w:r>
      <w:r>
        <w:rPr>
          <w:rFonts w:ascii="Times New Roman" w:eastAsia="Times New Roman" w:hAnsi="Times New Roman" w:cs="Times New Roman"/>
          <w:color w:val="000000"/>
          <w:spacing w:val="0"/>
          <w:w w:val="100"/>
          <w:position w:val="0"/>
        </w:rPr>
        <w:t>43</w:t>
      </w:r>
      <w:r>
        <w:rPr>
          <w:color w:val="000000"/>
          <w:spacing w:val="0"/>
          <w:w w:val="100"/>
          <w:position w:val="0"/>
        </w:rPr>
        <w:t>号公告文件，符合软件企业的认定条件，可以享受两免三减半的所得税优惠，</w:t>
      </w:r>
      <w:r>
        <w:rPr>
          <w:rFonts w:ascii="Times New Roman" w:eastAsia="Times New Roman" w:hAnsi="Times New Roman" w:cs="Times New Roman"/>
          <w:color w:val="000000"/>
          <w:spacing w:val="0"/>
          <w:w w:val="100"/>
          <w:position w:val="0"/>
        </w:rPr>
        <w:t>2020</w:t>
      </w:r>
      <w:r>
        <w:rPr>
          <w:color w:val="000000"/>
          <w:spacing w:val="0"/>
          <w:w w:val="100"/>
          <w:position w:val="0"/>
        </w:rPr>
        <w:t>年度免交企业所得 税。</w:t>
      </w:r>
    </w:p>
    <w:p>
      <w:pPr>
        <w:pStyle w:val="Style28"/>
        <w:keepNext/>
        <w:keepLines/>
        <w:widowControl w:val="0"/>
        <w:shd w:val="clear" w:color="auto" w:fill="auto"/>
        <w:bidi w:val="0"/>
        <w:spacing w:before="0" w:after="140" w:line="240" w:lineRule="auto"/>
        <w:ind w:left="0" w:right="0" w:firstLine="0"/>
        <w:jc w:val="left"/>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3</w:t>
      </w:r>
      <w:bookmarkEnd w:id="1451"/>
      <w:r>
        <w:rPr>
          <w:color w:val="000000"/>
          <w:spacing w:val="0"/>
          <w:w w:val="100"/>
          <w:position w:val="0"/>
        </w:rPr>
        <w:t>、其他</w:t>
      </w:r>
      <w:bookmarkEnd w:id="1449"/>
      <w:bookmarkEnd w:id="1450"/>
      <w:bookmarkEnd w:id="1452"/>
    </w:p>
    <w:p>
      <w:pPr>
        <w:pStyle w:val="Style24"/>
        <w:keepNext w:val="0"/>
        <w:keepLines w:val="0"/>
        <w:widowControl w:val="0"/>
        <w:shd w:val="clear" w:color="auto" w:fill="auto"/>
        <w:bidi w:val="0"/>
        <w:spacing w:before="0" w:after="0" w:line="432" w:lineRule="exact"/>
        <w:ind w:left="0" w:right="0"/>
        <w:jc w:val="left"/>
      </w:pPr>
      <w:r>
        <w:rPr>
          <w:rFonts w:ascii="Times New Roman" w:eastAsia="Times New Roman" w:hAnsi="Times New Roman" w:cs="Times New Roman"/>
          <w:color w:val="000000"/>
          <w:spacing w:val="0"/>
          <w:w w:val="100"/>
          <w:position w:val="0"/>
        </w:rPr>
        <w:t>Nexgo,In c</w:t>
      </w:r>
      <w:r>
        <w:rPr>
          <w:color w:val="000000"/>
          <w:spacing w:val="0"/>
          <w:w w:val="100"/>
          <w:position w:val="0"/>
        </w:rPr>
        <w:t>企业所得税为联邦所得税和加利福尼亚州所得税，其中联邦所得税税率为</w:t>
      </w:r>
      <w:r>
        <w:rPr>
          <w:rFonts w:ascii="Times New Roman" w:eastAsia="Times New Roman" w:hAnsi="Times New Roman" w:cs="Times New Roman"/>
          <w:color w:val="000000"/>
          <w:spacing w:val="0"/>
          <w:w w:val="100"/>
          <w:position w:val="0"/>
        </w:rPr>
        <w:t>21%</w:t>
      </w:r>
      <w:r>
        <w:rPr>
          <w:color w:val="000000"/>
          <w:spacing w:val="0"/>
          <w:w w:val="100"/>
          <w:position w:val="0"/>
        </w:rPr>
        <w:t>, 加利福尼亚州所得税税率为</w:t>
      </w:r>
      <w:r>
        <w:rPr>
          <w:rFonts w:ascii="Times New Roman" w:eastAsia="Times New Roman" w:hAnsi="Times New Roman" w:cs="Times New Roman"/>
          <w:color w:val="000000"/>
          <w:spacing w:val="0"/>
          <w:w w:val="100"/>
          <w:position w:val="0"/>
        </w:rPr>
        <w:t>8.84%</w:t>
      </w:r>
      <w:r>
        <w:rPr>
          <w:color w:val="000000"/>
          <w:spacing w:val="0"/>
          <w:w w:val="100"/>
          <w:position w:val="0"/>
        </w:rPr>
        <w:t>。</w:t>
      </w:r>
    </w:p>
    <w:p>
      <w:pPr>
        <w:pStyle w:val="Style52"/>
        <w:keepNext w:val="0"/>
        <w:keepLines w:val="0"/>
        <w:widowControl w:val="0"/>
        <w:shd w:val="clear" w:color="auto" w:fill="auto"/>
        <w:bidi w:val="0"/>
        <w:spacing w:before="0" w:after="80" w:line="432" w:lineRule="exact"/>
        <w:ind w:left="0" w:right="0" w:firstLine="380"/>
        <w:jc w:val="both"/>
      </w:pPr>
      <w:r>
        <w:rPr>
          <w:color w:val="000000"/>
          <w:spacing w:val="0"/>
          <w:w w:val="100"/>
          <w:position w:val="0"/>
        </w:rPr>
        <w:t xml:space="preserve">NEXGO DO BRASIL PARTICIPACOES LTDA </w:t>
      </w:r>
      <w:r>
        <w:rPr>
          <w:rFonts w:ascii="SimSun" w:eastAsia="SimSun" w:hAnsi="SimSun" w:cs="SimSun"/>
          <w:color w:val="000000"/>
          <w:spacing w:val="0"/>
          <w:w w:val="100"/>
          <w:position w:val="0"/>
        </w:rPr>
        <w:t xml:space="preserve">企业所得税税率为 </w:t>
      </w:r>
      <w:r>
        <w:rPr>
          <w:color w:val="000000"/>
          <w:spacing w:val="0"/>
          <w:w w:val="100"/>
          <w:position w:val="0"/>
        </w:rPr>
        <w:t>15%</w:t>
      </w:r>
      <w:r>
        <w:rPr>
          <w:rFonts w:ascii="SimSun" w:eastAsia="SimSun" w:hAnsi="SimSun" w:cs="SimSun"/>
          <w:color w:val="000000"/>
          <w:spacing w:val="0"/>
          <w:w w:val="100"/>
          <w:position w:val="0"/>
        </w:rPr>
        <w:t>。</w:t>
      </w:r>
    </w:p>
    <w:p>
      <w:pPr>
        <w:pStyle w:val="Style52"/>
        <w:keepNext w:val="0"/>
        <w:keepLines w:val="0"/>
        <w:widowControl w:val="0"/>
        <w:shd w:val="clear" w:color="auto" w:fill="auto"/>
        <w:bidi w:val="0"/>
        <w:spacing w:before="0" w:after="0" w:line="240" w:lineRule="auto"/>
        <w:ind w:left="0" w:right="0" w:firstLine="380"/>
        <w:jc w:val="both"/>
      </w:pPr>
      <w:r>
        <w:rPr>
          <w:color w:val="000000"/>
          <w:spacing w:val="0"/>
          <w:w w:val="100"/>
          <w:position w:val="0"/>
        </w:rPr>
        <w:t>Nexgo India Private Ltd.</w:t>
      </w:r>
      <w:r>
        <w:rPr>
          <w:rFonts w:ascii="SimSun" w:eastAsia="SimSun" w:hAnsi="SimSun" w:cs="SimSun"/>
          <w:color w:val="000000"/>
          <w:spacing w:val="0"/>
          <w:w w:val="100"/>
          <w:position w:val="0"/>
        </w:rPr>
        <w:t>企业所得税税率为</w:t>
      </w:r>
      <w:r>
        <w:rPr>
          <w:color w:val="000000"/>
          <w:spacing w:val="0"/>
          <w:w w:val="100"/>
          <w:position w:val="0"/>
        </w:rPr>
        <w:t>25.17%</w:t>
      </w:r>
      <w:r>
        <w:rPr>
          <w:rFonts w:ascii="SimSun" w:eastAsia="SimSun" w:hAnsi="SimSun" w:cs="SimSun"/>
          <w:color w:val="000000"/>
          <w:spacing w:val="0"/>
          <w:w w:val="100"/>
          <w:position w:val="0"/>
        </w:rPr>
        <w:t>,按费用发生额的</w:t>
      </w:r>
      <w:r>
        <w:rPr>
          <w:color w:val="000000"/>
          <w:spacing w:val="0"/>
          <w:w w:val="100"/>
          <w:position w:val="0"/>
        </w:rPr>
        <w:t>18%</w:t>
      </w:r>
      <w:r>
        <w:rPr>
          <w:rFonts w:ascii="SimSun" w:eastAsia="SimSun" w:hAnsi="SimSun" w:cs="SimSun"/>
          <w:color w:val="000000"/>
          <w:spacing w:val="0"/>
          <w:w w:val="100"/>
          <w:position w:val="0"/>
        </w:rPr>
        <w:t>和</w:t>
      </w:r>
      <w:r>
        <w:rPr>
          <w:color w:val="000000"/>
          <w:spacing w:val="0"/>
          <w:w w:val="100"/>
          <w:position w:val="0"/>
        </w:rPr>
        <w:t>7.50%</w:t>
      </w:r>
      <w:r>
        <w:rPr>
          <w:rFonts w:ascii="SimSun" w:eastAsia="SimSun" w:hAnsi="SimSun" w:cs="SimSun"/>
          <w:color w:val="000000"/>
          <w:spacing w:val="0"/>
          <w:w w:val="100"/>
          <w:position w:val="0"/>
        </w:rPr>
        <w:t>分别缴纳</w:t>
      </w:r>
      <w:r>
        <w:rPr>
          <w:color w:val="000000"/>
          <w:spacing w:val="0"/>
          <w:w w:val="100"/>
          <w:position w:val="0"/>
        </w:rPr>
        <w:t>GST</w:t>
      </w:r>
      <w:r>
        <w:rPr>
          <w:rFonts w:ascii="SimSun" w:eastAsia="SimSun" w:hAnsi="SimSun" w:cs="SimSun"/>
          <w:color w:val="000000"/>
          <w:spacing w:val="0"/>
          <w:w w:val="100"/>
          <w:position w:val="0"/>
        </w:rPr>
        <w:t>和</w:t>
      </w:r>
      <w:r>
        <w:rPr>
          <w:color w:val="000000"/>
          <w:spacing w:val="0"/>
          <w:w w:val="100"/>
          <w:position w:val="0"/>
        </w:rPr>
        <w:t>TDS</w:t>
      </w:r>
      <w:r>
        <w:rPr>
          <w:rFonts w:ascii="SimSun" w:eastAsia="SimSun" w:hAnsi="SimSun" w:cs="SimSun"/>
          <w:color w:val="000000"/>
          <w:spacing w:val="0"/>
          <w:w w:val="100"/>
          <w:position w:val="0"/>
        </w:rPr>
        <w:t>税费。</w:t>
      </w:r>
      <w:r>
        <w:br w:type="page"/>
      </w:r>
    </w:p>
    <w:p>
      <w:pPr>
        <w:pStyle w:val="Style22"/>
        <w:keepNext/>
        <w:keepLines/>
        <w:widowControl w:val="0"/>
        <w:shd w:val="clear" w:color="auto" w:fill="auto"/>
        <w:bidi w:val="0"/>
        <w:spacing w:before="0" w:line="240" w:lineRule="auto"/>
        <w:ind w:left="0" w:right="0" w:firstLine="0"/>
        <w:jc w:val="both"/>
      </w:pPr>
      <w:bookmarkStart w:id="1453" w:name="bookmark1453"/>
      <w:bookmarkStart w:id="1454" w:name="bookmark1454"/>
      <w:bookmarkStart w:id="1455" w:name="bookmark1455"/>
      <w:bookmarkStart w:id="1456" w:name="bookmark1456"/>
      <w:r>
        <w:rPr>
          <w:color w:val="000000"/>
          <w:spacing w:val="0"/>
          <w:w w:val="100"/>
          <w:position w:val="0"/>
          <w:sz w:val="24"/>
          <w:szCs w:val="24"/>
        </w:rPr>
        <w:t>七</w:t>
      </w:r>
      <w:bookmarkEnd w:id="1455"/>
      <w:r>
        <w:rPr>
          <w:color w:val="000000"/>
          <w:spacing w:val="0"/>
          <w:w w:val="100"/>
          <w:position w:val="0"/>
          <w:sz w:val="24"/>
          <w:szCs w:val="24"/>
        </w:rPr>
        <w:t>、合并财务报表项目注释</w:t>
      </w:r>
      <w:bookmarkEnd w:id="1453"/>
      <w:bookmarkEnd w:id="1454"/>
      <w:bookmarkEnd w:id="1456"/>
    </w:p>
    <w:p>
      <w:pPr>
        <w:pStyle w:val="Style28"/>
        <w:keepNext/>
        <w:keepLines/>
        <w:widowControl w:val="0"/>
        <w:shd w:val="clear" w:color="auto" w:fill="auto"/>
        <w:bidi w:val="0"/>
        <w:spacing w:before="0" w:line="240" w:lineRule="auto"/>
        <w:ind w:left="0" w:right="0" w:firstLine="0"/>
        <w:jc w:val="both"/>
      </w:pPr>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457"/>
      <w:bookmarkEnd w:id="1458"/>
      <w:bookmarkEnd w:id="1459"/>
    </w:p>
    <w:p>
      <w:pPr>
        <w:pStyle w:val="Style24"/>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20,523.49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1,360,870,455.09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985,717,573.85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235,560,770.40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195,645,997.93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1,596,431,665.33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1,181,384,095.27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23,560,220.33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9,290,652.47</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因抵押、质押或冻结等对使用</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有限制的款项总额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截止</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310，</w:t>
      </w:r>
      <w:r>
        <w:rPr>
          <w:color w:val="000000"/>
          <w:spacing w:val="0"/>
          <w:w w:val="100"/>
          <w:position w:val="0"/>
        </w:rPr>
        <w:t>其他货币资金期末余额中包含①证券账户资金</w:t>
      </w:r>
      <w:r>
        <w:rPr>
          <w:color w:val="000000"/>
          <w:spacing w:val="0"/>
          <w:w w:val="100"/>
          <w:position w:val="0"/>
        </w:rPr>
        <w:t>0.85</w:t>
      </w:r>
      <w:r>
        <w:rPr>
          <w:color w:val="000000"/>
          <w:spacing w:val="0"/>
          <w:w w:val="100"/>
          <w:position w:val="0"/>
        </w:rPr>
        <w:t>元；②受限制的货币资金</w:t>
      </w:r>
      <w:r>
        <w:rPr>
          <w:color w:val="000000"/>
          <w:spacing w:val="0"/>
          <w:w w:val="100"/>
          <w:position w:val="0"/>
        </w:rPr>
        <w:t xml:space="preserve">235, 325, </w:t>
      </w:r>
      <w:r>
        <w:rPr>
          <w:color w:val="000000"/>
          <w:spacing w:val="0"/>
          <w:w w:val="100"/>
          <w:position w:val="0"/>
        </w:rPr>
        <w:t xml:space="preserve">407. </w:t>
      </w:r>
      <w:r>
        <w:rPr>
          <w:color w:val="000000"/>
          <w:spacing w:val="0"/>
          <w:w w:val="100"/>
          <w:position w:val="0"/>
        </w:rPr>
        <w:t>28</w:t>
      </w:r>
      <w:r>
        <w:rPr>
          <w:color w:val="000000"/>
          <w:spacing w:val="0"/>
          <w:w w:val="100"/>
          <w:position w:val="0"/>
        </w:rPr>
        <w:t>元。</w:t>
      </w:r>
    </w:p>
    <w:p>
      <w:pPr>
        <w:pStyle w:val="Style24"/>
        <w:keepNext w:val="0"/>
        <w:keepLines w:val="0"/>
        <w:widowControl w:val="0"/>
        <w:shd w:val="clear" w:color="auto" w:fill="auto"/>
        <w:bidi w:val="0"/>
        <w:spacing w:before="0" w:after="100" w:line="322" w:lineRule="exact"/>
        <w:ind w:left="520" w:right="0" w:hanging="520"/>
        <w:jc w:val="left"/>
      </w:pPr>
      <w:r>
        <w:rPr>
          <w:color w:val="000000"/>
          <w:spacing w:val="0"/>
          <w:w w:val="100"/>
          <w:position w:val="0"/>
        </w:rPr>
        <w:t>③微信支付账户资金</w:t>
      </w:r>
      <w:r>
        <w:rPr>
          <w:color w:val="000000"/>
          <w:spacing w:val="0"/>
          <w:w w:val="100"/>
          <w:position w:val="0"/>
        </w:rPr>
        <w:t xml:space="preserve">235, </w:t>
      </w:r>
      <w:r>
        <w:rPr>
          <w:color w:val="000000"/>
          <w:spacing w:val="0"/>
          <w:w w:val="100"/>
          <w:position w:val="0"/>
        </w:rPr>
        <w:t xml:space="preserve">362. </w:t>
      </w:r>
      <w:r>
        <w:rPr>
          <w:color w:val="000000"/>
          <w:spacing w:val="0"/>
          <w:w w:val="100"/>
          <w:position w:val="0"/>
        </w:rPr>
        <w:t>27</w:t>
      </w:r>
      <w:r>
        <w:rPr>
          <w:color w:val="000000"/>
          <w:spacing w:val="0"/>
          <w:w w:val="100"/>
          <w:position w:val="0"/>
        </w:rPr>
        <w:t>元。支付宝账户资金</w:t>
      </w:r>
      <w:r>
        <w:rPr>
          <w:color w:val="000000"/>
          <w:spacing w:val="0"/>
          <w:w w:val="100"/>
          <w:position w:val="0"/>
        </w:rPr>
        <w:t>0.00</w:t>
      </w:r>
      <w:r>
        <w:rPr>
          <w:color w:val="000000"/>
          <w:spacing w:val="0"/>
          <w:w w:val="100"/>
          <w:position w:val="0"/>
        </w:rPr>
        <w:t>元。 其中受限制的货币资金明细如下：</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86"/>
        <w:gridCol w:w="2722"/>
        <w:gridCol w:w="2962"/>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11,738,657.07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3,842,321.75</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4,803,343.38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978,486.55</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备付金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215,150,981.98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187,210,919.62</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风险准备金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3,632,424.85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3,271,106.48</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166,797.40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235,492,204.68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195,302,834.40</w:t>
            </w:r>
          </w:p>
        </w:tc>
      </w:tr>
    </w:tbl>
    <w:p>
      <w:pPr>
        <w:widowControl w:val="0"/>
        <w:spacing w:after="759" w:line="1" w:lineRule="exact"/>
      </w:pPr>
    </w:p>
    <w:p>
      <w:pPr>
        <w:pStyle w:val="Style28"/>
        <w:keepNext/>
        <w:keepLines/>
        <w:widowControl w:val="0"/>
        <w:shd w:val="clear" w:color="auto" w:fill="auto"/>
        <w:bidi w:val="0"/>
        <w:spacing w:before="0" w:line="240" w:lineRule="auto"/>
        <w:ind w:left="0" w:right="0" w:firstLine="0"/>
        <w:jc w:val="both"/>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2</w:t>
      </w:r>
      <w:bookmarkEnd w:id="1462"/>
      <w:r>
        <w:rPr>
          <w:color w:val="000000"/>
          <w:spacing w:val="0"/>
          <w:w w:val="100"/>
          <w:position w:val="0"/>
        </w:rPr>
        <w:t>、交易性金融资产</w:t>
      </w:r>
      <w:bookmarkEnd w:id="1460"/>
      <w:bookmarkEnd w:id="1461"/>
      <w:bookmarkEnd w:id="1463"/>
    </w:p>
    <w:p>
      <w:pPr>
        <w:pStyle w:val="Style24"/>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3</w:t>
      </w:r>
      <w:bookmarkEnd w:id="1466"/>
      <w:r>
        <w:rPr>
          <w:color w:val="000000"/>
          <w:spacing w:val="0"/>
          <w:w w:val="100"/>
          <w:position w:val="0"/>
        </w:rPr>
        <w:t>、衍生金融资产</w:t>
      </w:r>
      <w:bookmarkEnd w:id="1464"/>
      <w:bookmarkEnd w:id="1465"/>
      <w:bookmarkEnd w:id="1467"/>
    </w:p>
    <w:p>
      <w:pPr>
        <w:pStyle w:val="Style24"/>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after="380" w:line="240" w:lineRule="auto"/>
        <w:ind w:left="0" w:right="0" w:firstLine="0"/>
        <w:jc w:val="left"/>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4</w:t>
      </w:r>
      <w:bookmarkEnd w:id="1470"/>
      <w:r>
        <w:rPr>
          <w:color w:val="000000"/>
          <w:spacing w:val="0"/>
          <w:w w:val="100"/>
          <w:position w:val="0"/>
        </w:rPr>
        <w:t>、应收票据</w:t>
      </w:r>
      <w:bookmarkEnd w:id="1468"/>
      <w:bookmarkEnd w:id="1469"/>
      <w:bookmarkEnd w:id="1471"/>
    </w:p>
    <w:p>
      <w:pPr>
        <w:pStyle w:val="Style28"/>
        <w:keepNext/>
        <w:keepLines/>
        <w:widowControl w:val="0"/>
        <w:numPr>
          <w:ilvl w:val="0"/>
          <w:numId w:val="115"/>
        </w:numPr>
        <w:shd w:val="clear" w:color="auto" w:fill="auto"/>
        <w:bidi w:val="0"/>
        <w:spacing w:before="0" w:after="380" w:line="240" w:lineRule="auto"/>
        <w:ind w:left="0" w:right="0" w:firstLine="0"/>
        <w:jc w:val="left"/>
      </w:pPr>
      <w:bookmarkStart w:id="1468" w:name="bookmark1468"/>
      <w:bookmarkStart w:id="1469" w:name="bookmark1469"/>
      <w:bookmarkStart w:id="1472" w:name="bookmark1472"/>
      <w:bookmarkStart w:id="1473" w:name="bookmark1473"/>
      <w:bookmarkEnd w:id="1472"/>
      <w:r>
        <w:rPr>
          <w:color w:val="000000"/>
          <w:spacing w:val="0"/>
          <w:w w:val="100"/>
          <w:position w:val="0"/>
        </w:rPr>
        <w:t>应收票据分类列示</w:t>
      </w:r>
      <w:bookmarkEnd w:id="1468"/>
      <w:bookmarkEnd w:id="1469"/>
      <w:bookmarkEnd w:id="1473"/>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46,480,011.74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94,338,229.47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46,480,011.74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94,338,229.47</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numPr>
          <w:ilvl w:val="0"/>
          <w:numId w:val="115"/>
        </w:numPr>
        <w:shd w:val="clear" w:color="auto" w:fill="auto"/>
        <w:bidi w:val="0"/>
        <w:spacing w:before="0" w:after="380" w:line="240" w:lineRule="auto"/>
        <w:ind w:left="0" w:right="0" w:firstLine="0"/>
        <w:jc w:val="left"/>
      </w:pPr>
      <w:bookmarkStart w:id="1474" w:name="bookmark1474"/>
      <w:bookmarkStart w:id="1475" w:name="bookmark1475"/>
      <w:bookmarkStart w:id="1476" w:name="bookmark1476"/>
      <w:bookmarkStart w:id="1477" w:name="bookmark1477"/>
      <w:bookmarkEnd w:id="1476"/>
      <w:r>
        <w:rPr>
          <w:color w:val="000000"/>
          <w:spacing w:val="0"/>
          <w:w w:val="100"/>
          <w:position w:val="0"/>
        </w:rPr>
        <w:t>本期计提、收回或转回的坏账准备情况</w:t>
      </w:r>
      <w:bookmarkEnd w:id="1474"/>
      <w:bookmarkEnd w:id="1475"/>
      <w:bookmarkEnd w:id="1477"/>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其中本期坏账准备收回或转回金额重要的:</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8"/>
        <w:keepNext/>
        <w:keepLines/>
        <w:widowControl w:val="0"/>
        <w:numPr>
          <w:ilvl w:val="0"/>
          <w:numId w:val="115"/>
        </w:numPr>
        <w:shd w:val="clear" w:color="auto" w:fill="auto"/>
        <w:bidi w:val="0"/>
        <w:spacing w:before="0" w:after="380" w:line="240" w:lineRule="auto"/>
        <w:ind w:left="0" w:right="0" w:firstLine="0"/>
        <w:jc w:val="left"/>
      </w:pPr>
      <w:bookmarkStart w:id="1478" w:name="bookmark1478"/>
      <w:bookmarkStart w:id="1479" w:name="bookmark1479"/>
      <w:bookmarkStart w:id="1480" w:name="bookmark1480"/>
      <w:bookmarkStart w:id="1481" w:name="bookmark1481"/>
      <w:bookmarkEnd w:id="1480"/>
      <w:r>
        <w:rPr>
          <w:color w:val="000000"/>
          <w:spacing w:val="0"/>
          <w:w w:val="100"/>
          <w:position w:val="0"/>
        </w:rPr>
        <w:t>期末公司已质押的应收票据</w:t>
      </w:r>
      <w:bookmarkEnd w:id="1478"/>
      <w:bookmarkEnd w:id="1479"/>
      <w:bookmarkEnd w:id="1481"/>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28"/>
        <w:keepNext/>
        <w:keepLines/>
        <w:widowControl w:val="0"/>
        <w:numPr>
          <w:ilvl w:val="0"/>
          <w:numId w:val="115"/>
        </w:numPr>
        <w:shd w:val="clear" w:color="auto" w:fill="auto"/>
        <w:bidi w:val="0"/>
        <w:spacing w:before="0" w:after="380" w:line="240" w:lineRule="auto"/>
        <w:ind w:left="0" w:right="0" w:firstLine="0"/>
        <w:jc w:val="left"/>
      </w:pPr>
      <w:bookmarkStart w:id="1482" w:name="bookmark1482"/>
      <w:bookmarkStart w:id="1483" w:name="bookmark1483"/>
      <w:bookmarkStart w:id="1484" w:name="bookmark1484"/>
      <w:bookmarkStart w:id="1485" w:name="bookmark1485"/>
      <w:bookmarkEnd w:id="1484"/>
      <w:r>
        <w:rPr>
          <w:color w:val="000000"/>
          <w:spacing w:val="0"/>
          <w:w w:val="100"/>
          <w:position w:val="0"/>
        </w:rPr>
        <w:t>期末公司已背书或贴现且在资产负债表日尚未到期的应收票据</w:t>
      </w:r>
      <w:bookmarkEnd w:id="1482"/>
      <w:bookmarkEnd w:id="1483"/>
      <w:bookmarkEnd w:id="1485"/>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numPr>
          <w:ilvl w:val="0"/>
          <w:numId w:val="115"/>
        </w:numPr>
        <w:shd w:val="clear" w:color="auto" w:fill="auto"/>
        <w:bidi w:val="0"/>
        <w:spacing w:before="0" w:after="380" w:line="240" w:lineRule="auto"/>
        <w:ind w:left="0" w:right="0" w:firstLine="0"/>
        <w:jc w:val="left"/>
      </w:pPr>
      <w:bookmarkStart w:id="1486" w:name="bookmark1486"/>
      <w:bookmarkStart w:id="1487" w:name="bookmark1487"/>
      <w:bookmarkStart w:id="1488" w:name="bookmark1488"/>
      <w:bookmarkStart w:id="1489" w:name="bookmark1489"/>
      <w:bookmarkEnd w:id="1488"/>
      <w:r>
        <w:rPr>
          <w:color w:val="000000"/>
          <w:spacing w:val="0"/>
          <w:w w:val="100"/>
          <w:position w:val="0"/>
        </w:rPr>
        <w:t>期末公司因出票人未履约而将其转应收账款的票据</w:t>
      </w:r>
      <w:bookmarkEnd w:id="1486"/>
      <w:bookmarkEnd w:id="1487"/>
      <w:bookmarkEnd w:id="1489"/>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numPr>
          <w:ilvl w:val="0"/>
          <w:numId w:val="115"/>
        </w:numPr>
        <w:shd w:val="clear" w:color="auto" w:fill="auto"/>
        <w:bidi w:val="0"/>
        <w:spacing w:before="0" w:after="380" w:line="240" w:lineRule="auto"/>
        <w:ind w:left="0" w:right="0" w:firstLine="0"/>
        <w:jc w:val="left"/>
      </w:pPr>
      <w:bookmarkStart w:id="1490" w:name="bookmark1490"/>
      <w:bookmarkStart w:id="1491" w:name="bookmark1491"/>
      <w:bookmarkStart w:id="1492" w:name="bookmark1492"/>
      <w:bookmarkStart w:id="1493" w:name="bookmark1493"/>
      <w:bookmarkEnd w:id="1492"/>
      <w:r>
        <w:rPr>
          <w:color w:val="000000"/>
          <w:spacing w:val="0"/>
          <w:w w:val="100"/>
          <w:position w:val="0"/>
        </w:rPr>
        <w:t>本期实际核销的应收票据情况</w:t>
      </w:r>
      <w:bookmarkEnd w:id="1490"/>
      <w:bookmarkEnd w:id="1491"/>
      <w:bookmarkEnd w:id="149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61"/>
      </w:tblGrid>
      <w:tr>
        <w:trPr>
          <w:trHeight w:val="408" w:hRule="exact"/>
        </w:trPr>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应收票据核销说明:</w:t>
      </w:r>
    </w:p>
    <w:p>
      <w:pPr>
        <w:pStyle w:val="Style28"/>
        <w:keepNext/>
        <w:keepLines/>
        <w:widowControl w:val="0"/>
        <w:shd w:val="clear" w:color="auto" w:fill="auto"/>
        <w:bidi w:val="0"/>
        <w:spacing w:before="0" w:after="380" w:line="240" w:lineRule="auto"/>
        <w:ind w:left="0" w:right="0" w:firstLine="0"/>
        <w:jc w:val="left"/>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5</w:t>
      </w:r>
      <w:bookmarkEnd w:id="1496"/>
      <w:r>
        <w:rPr>
          <w:color w:val="000000"/>
          <w:spacing w:val="0"/>
          <w:w w:val="100"/>
          <w:position w:val="0"/>
        </w:rPr>
        <w:t>、应收账款</w:t>
      </w:r>
      <w:bookmarkEnd w:id="1494"/>
      <w:bookmarkEnd w:id="1495"/>
      <w:bookmarkEnd w:id="1497"/>
    </w:p>
    <w:p>
      <w:pPr>
        <w:pStyle w:val="Style28"/>
        <w:keepNext/>
        <w:keepLines/>
        <w:widowControl w:val="0"/>
        <w:numPr>
          <w:ilvl w:val="0"/>
          <w:numId w:val="117"/>
        </w:numPr>
        <w:shd w:val="clear" w:color="auto" w:fill="auto"/>
        <w:bidi w:val="0"/>
        <w:spacing w:before="0" w:after="320" w:line="240" w:lineRule="auto"/>
        <w:ind w:left="0" w:right="0" w:firstLine="0"/>
        <w:jc w:val="left"/>
      </w:pPr>
      <w:bookmarkStart w:id="1494" w:name="bookmark1494"/>
      <w:bookmarkStart w:id="1495" w:name="bookmark1495"/>
      <w:bookmarkStart w:id="1498" w:name="bookmark1498"/>
      <w:bookmarkStart w:id="1499" w:name="bookmark1499"/>
      <w:bookmarkEnd w:id="1498"/>
      <w:r>
        <w:rPr>
          <w:color w:val="000000"/>
          <w:spacing w:val="0"/>
          <w:w w:val="100"/>
          <w:position w:val="0"/>
        </w:rPr>
        <w:t>应收账款分类披露</w:t>
      </w:r>
      <w:bookmarkEnd w:id="1494"/>
      <w:bookmarkEnd w:id="1495"/>
      <w:bookmarkEnd w:id="1499"/>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12,048,6</w:t>
            </w:r>
          </w:p>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92.04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9,628,10</w:t>
            </w:r>
          </w:p>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79.91%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2,420,582</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22,784,76</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13,135,05</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9,649,711.5</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470,411,</w:t>
            </w:r>
          </w:p>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196.24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97.50%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69,723,4</w:t>
            </w:r>
          </w:p>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99.09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400,687,6</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515,287,1</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53,513,71</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461,773,43</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482,459,</w:t>
            </w:r>
          </w:p>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888.28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79,351,6</w:t>
            </w:r>
          </w:p>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08.38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403,108,2</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538,071,9</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66,648,76</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471,423,15</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0.81</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9,628,109.29</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杭州至正科技有限公司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7,207,526.54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7,207,526.54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北京时代天鉴科技发展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3,191,165.50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1,595,582.75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预计无法完全收回</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北京中天一维科技有限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预计无法完全收回</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12,048,692.04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9,628,109.29</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69,723,499.09</w:t>
      </w:r>
    </w:p>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365,351,911.12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18,267,822.14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53,205,961.24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10,641,192.24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22,077,225.28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11,038,612.65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29,776,098.60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29,775,872.06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470,411,196.24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69,723,499.09</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24"/>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00" w:line="341" w:lineRule="exact"/>
        <w:ind w:left="0" w:right="0" w:firstLine="0"/>
        <w:jc w:val="left"/>
      </w:pPr>
      <w:r>
        <w:rPr>
          <w:color w:val="000000"/>
          <w:spacing w:val="0"/>
          <w:w w:val="100"/>
          <w:position w:val="0"/>
        </w:rPr>
        <w:t xml:space="preserve">如是按照预期信用损失一般模型计提应收账款坏账准备，请参照其他应收款的披露方式披露坏账准备的相关信息: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365,351,911.12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54,331,456.24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26,125,420.78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36,651,100.14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31,845,747.46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3,043,289.76</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1,762,062.92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482,459,888.28</w:t>
            </w:r>
          </w:p>
        </w:tc>
      </w:tr>
    </w:tbl>
    <w:p>
      <w:pPr>
        <w:widowControl w:val="0"/>
        <w:spacing w:after="339" w:line="1" w:lineRule="exact"/>
      </w:pPr>
    </w:p>
    <w:p>
      <w:pPr>
        <w:pStyle w:val="Style28"/>
        <w:keepNext/>
        <w:keepLines/>
        <w:widowControl w:val="0"/>
        <w:numPr>
          <w:ilvl w:val="0"/>
          <w:numId w:val="117"/>
        </w:numPr>
        <w:shd w:val="clear" w:color="auto" w:fill="auto"/>
        <w:bidi w:val="0"/>
        <w:spacing w:before="0" w:after="380" w:line="240" w:lineRule="auto"/>
        <w:ind w:left="0" w:right="0" w:firstLine="0"/>
        <w:jc w:val="left"/>
      </w:pPr>
      <w:bookmarkStart w:id="1500" w:name="bookmark1500"/>
      <w:bookmarkStart w:id="1501" w:name="bookmark1501"/>
      <w:bookmarkStart w:id="1502" w:name="bookmark1502"/>
      <w:bookmarkStart w:id="1503" w:name="bookmark1503"/>
      <w:bookmarkEnd w:id="1502"/>
      <w:r>
        <w:rPr>
          <w:color w:val="000000"/>
          <w:spacing w:val="0"/>
          <w:w w:val="100"/>
          <w:position w:val="0"/>
        </w:rPr>
        <w:t>本期计提、收回或转回的坏账准备情况</w:t>
      </w:r>
      <w:bookmarkEnd w:id="1500"/>
      <w:bookmarkEnd w:id="1501"/>
      <w:bookmarkEnd w:id="1503"/>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单项计提预期信 用损失的应收账 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13,135,054.04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3,506,944.75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9,628,109.29</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按组合计提预期 信用损失的应收 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53,513,711.99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18,389,804.70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2,180,017.60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69,723,499.09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66,648,766.03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18,389,804.70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3,506,944.75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2,180,017.60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79,351,608.38</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28"/>
        <w:keepNext/>
        <w:keepLines/>
        <w:widowControl w:val="0"/>
        <w:numPr>
          <w:ilvl w:val="0"/>
          <w:numId w:val="117"/>
        </w:numPr>
        <w:shd w:val="clear" w:color="auto" w:fill="auto"/>
        <w:bidi w:val="0"/>
        <w:spacing w:before="0" w:after="380" w:line="240" w:lineRule="auto"/>
        <w:ind w:left="0" w:right="0" w:firstLine="0"/>
        <w:jc w:val="left"/>
      </w:pPr>
      <w:bookmarkStart w:id="1504" w:name="bookmark1504"/>
      <w:bookmarkStart w:id="1505" w:name="bookmark1505"/>
      <w:bookmarkStart w:id="1506" w:name="bookmark1506"/>
      <w:bookmarkStart w:id="1507" w:name="bookmark1507"/>
      <w:bookmarkEnd w:id="1506"/>
      <w:r>
        <w:rPr>
          <w:color w:val="000000"/>
          <w:spacing w:val="0"/>
          <w:w w:val="100"/>
          <w:position w:val="0"/>
        </w:rPr>
        <w:t>本期实际核销的应收账款情况</w:t>
      </w:r>
      <w:bookmarkEnd w:id="1504"/>
      <w:bookmarkEnd w:id="1505"/>
      <w:bookmarkEnd w:id="1507"/>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2,180,017.60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28"/>
        <w:keepNext/>
        <w:keepLines/>
        <w:widowControl w:val="0"/>
        <w:numPr>
          <w:ilvl w:val="0"/>
          <w:numId w:val="117"/>
        </w:numPr>
        <w:shd w:val="clear" w:color="auto" w:fill="auto"/>
        <w:bidi w:val="0"/>
        <w:spacing w:before="0" w:after="380" w:line="240" w:lineRule="auto"/>
        <w:ind w:left="0" w:right="0" w:firstLine="0"/>
        <w:jc w:val="left"/>
      </w:pPr>
      <w:bookmarkStart w:id="1508" w:name="bookmark1508"/>
      <w:bookmarkStart w:id="1509" w:name="bookmark1509"/>
      <w:bookmarkStart w:id="1510" w:name="bookmark1510"/>
      <w:bookmarkStart w:id="1511" w:name="bookmark1511"/>
      <w:bookmarkEnd w:id="1510"/>
      <w:r>
        <w:rPr>
          <w:color w:val="000000"/>
          <w:spacing w:val="0"/>
          <w:w w:val="100"/>
          <w:position w:val="0"/>
        </w:rPr>
        <w:t>按欠款方归集的期末余额前五名的应收账款情况</w:t>
      </w:r>
      <w:bookmarkEnd w:id="1508"/>
      <w:bookmarkEnd w:id="1509"/>
      <w:bookmarkEnd w:id="151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24,378,300.00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3,087,480.00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21,661,460.00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1,083,073.00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20,814,288.00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1,040,714.40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17,000,909.02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13,715,211.01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15,768,208.00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788,410.40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99,623,165.02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20.64%</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28"/>
        <w:keepNext/>
        <w:keepLines/>
        <w:widowControl w:val="0"/>
        <w:numPr>
          <w:ilvl w:val="0"/>
          <w:numId w:val="117"/>
        </w:numPr>
        <w:shd w:val="clear" w:color="auto" w:fill="auto"/>
        <w:tabs>
          <w:tab w:pos="493" w:val="left"/>
        </w:tabs>
        <w:bidi w:val="0"/>
        <w:spacing w:before="0" w:after="380" w:line="240" w:lineRule="auto"/>
        <w:ind w:left="0" w:right="0" w:firstLine="0"/>
        <w:jc w:val="left"/>
      </w:pPr>
      <w:bookmarkStart w:id="1512" w:name="bookmark1512"/>
      <w:bookmarkStart w:id="1513" w:name="bookmark1513"/>
      <w:bookmarkStart w:id="1514" w:name="bookmark1514"/>
      <w:bookmarkStart w:id="1515" w:name="bookmark1515"/>
      <w:bookmarkEnd w:id="1514"/>
      <w:r>
        <w:rPr>
          <w:color w:val="000000"/>
          <w:spacing w:val="0"/>
          <w:w w:val="100"/>
          <w:position w:val="0"/>
        </w:rPr>
        <w:t>因金融资产转移而终止确认的应收账款</w:t>
      </w:r>
      <w:bookmarkEnd w:id="1512"/>
      <w:bookmarkEnd w:id="1513"/>
      <w:bookmarkEnd w:id="1515"/>
    </w:p>
    <w:p>
      <w:pPr>
        <w:pStyle w:val="Style28"/>
        <w:keepNext/>
        <w:keepLines/>
        <w:widowControl w:val="0"/>
        <w:numPr>
          <w:ilvl w:val="0"/>
          <w:numId w:val="117"/>
        </w:numPr>
        <w:shd w:val="clear" w:color="auto" w:fill="auto"/>
        <w:tabs>
          <w:tab w:pos="493" w:val="left"/>
        </w:tabs>
        <w:bidi w:val="0"/>
        <w:spacing w:before="0" w:after="380" w:line="240" w:lineRule="auto"/>
        <w:ind w:left="0" w:right="0" w:firstLine="0"/>
        <w:jc w:val="left"/>
      </w:pPr>
      <w:bookmarkStart w:id="1512" w:name="bookmark1512"/>
      <w:bookmarkStart w:id="1513" w:name="bookmark1513"/>
      <w:bookmarkStart w:id="1516" w:name="bookmark1516"/>
      <w:bookmarkStart w:id="1517" w:name="bookmark1517"/>
      <w:bookmarkEnd w:id="1516"/>
      <w:r>
        <w:rPr>
          <w:color w:val="000000"/>
          <w:spacing w:val="0"/>
          <w:w w:val="100"/>
          <w:position w:val="0"/>
        </w:rPr>
        <w:t>转移应收账款且继续涉入形成的资产、负债金额</w:t>
      </w:r>
      <w:bookmarkEnd w:id="1512"/>
      <w:bookmarkEnd w:id="1513"/>
      <w:bookmarkEnd w:id="1517"/>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518" w:name="bookmark1518"/>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6</w:t>
      </w:r>
      <w:bookmarkEnd w:id="1520"/>
      <w:r>
        <w:rPr>
          <w:color w:val="000000"/>
          <w:spacing w:val="0"/>
          <w:w w:val="100"/>
          <w:position w:val="0"/>
        </w:rPr>
        <w:t>、应收款项融资</w:t>
      </w:r>
      <w:bookmarkEnd w:id="1518"/>
      <w:bookmarkEnd w:id="1519"/>
      <w:bookmarkEnd w:id="152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4"/>
        <w:keepNext w:val="0"/>
        <w:keepLines w:val="0"/>
        <w:widowControl w:val="0"/>
        <w:shd w:val="clear" w:color="auto" w:fill="auto"/>
        <w:bidi w:val="0"/>
        <w:spacing w:before="0" w:after="140" w:line="341" w:lineRule="exact"/>
        <w:ind w:left="0" w:right="0" w:firstLine="0"/>
        <w:jc w:val="left"/>
      </w:pPr>
      <w:r>
        <w:rPr>
          <w:color w:val="000000"/>
          <w:spacing w:val="0"/>
          <w:w w:val="100"/>
          <w:position w:val="0"/>
        </w:rPr>
        <w:t>应收款项融资本期增减变动及公允价值变动情况</w:t>
      </w:r>
    </w:p>
    <w:p>
      <w:pPr>
        <w:pStyle w:val="Style24"/>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7</w:t>
      </w:r>
      <w:bookmarkEnd w:id="1524"/>
      <w:r>
        <w:rPr>
          <w:color w:val="000000"/>
          <w:spacing w:val="0"/>
          <w:w w:val="100"/>
          <w:position w:val="0"/>
        </w:rPr>
        <w:t>、预付款项</w:t>
      </w:r>
      <w:bookmarkEnd w:id="1522"/>
      <w:bookmarkEnd w:id="1523"/>
      <w:bookmarkEnd w:id="1525"/>
    </w:p>
    <w:p>
      <w:pPr>
        <w:pStyle w:val="Style28"/>
        <w:keepNext/>
        <w:keepLines/>
        <w:widowControl w:val="0"/>
        <w:numPr>
          <w:ilvl w:val="0"/>
          <w:numId w:val="119"/>
        </w:numPr>
        <w:shd w:val="clear" w:color="auto" w:fill="auto"/>
        <w:bidi w:val="0"/>
        <w:spacing w:before="0" w:after="380" w:line="240" w:lineRule="auto"/>
        <w:ind w:left="0" w:right="0" w:firstLine="0"/>
        <w:jc w:val="left"/>
      </w:pPr>
      <w:bookmarkStart w:id="1522" w:name="bookmark1522"/>
      <w:bookmarkStart w:id="1523" w:name="bookmark1523"/>
      <w:bookmarkStart w:id="1526" w:name="bookmark1526"/>
      <w:bookmarkStart w:id="1527" w:name="bookmark1527"/>
      <w:bookmarkEnd w:id="1526"/>
      <w:r>
        <w:rPr>
          <w:color w:val="000000"/>
          <w:spacing w:val="0"/>
          <w:w w:val="100"/>
          <w:position w:val="0"/>
        </w:rPr>
        <w:t>预付款项按账龄列示</w:t>
      </w:r>
      <w:bookmarkEnd w:id="1522"/>
      <w:bookmarkEnd w:id="1523"/>
      <w:bookmarkEnd w:id="152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17,992,047.08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17,698,891.39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1,580,572.40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81,176.87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26,575.02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55,658.16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59,278.21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15,760.05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19,658,472.71</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17,851,486.47</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pStyle w:val="Style28"/>
        <w:keepNext/>
        <w:keepLines/>
        <w:widowControl w:val="0"/>
        <w:numPr>
          <w:ilvl w:val="0"/>
          <w:numId w:val="119"/>
        </w:numPr>
        <w:shd w:val="clear" w:color="auto" w:fill="auto"/>
        <w:bidi w:val="0"/>
        <w:spacing w:before="0" w:line="240" w:lineRule="auto"/>
        <w:ind w:left="0" w:right="0" w:firstLine="0"/>
        <w:jc w:val="both"/>
      </w:pPr>
      <w:bookmarkStart w:id="1528" w:name="bookmark1528"/>
      <w:bookmarkStart w:id="1529" w:name="bookmark1529"/>
      <w:bookmarkStart w:id="1530" w:name="bookmark1530"/>
      <w:bookmarkStart w:id="1531" w:name="bookmark1531"/>
      <w:bookmarkEnd w:id="1530"/>
      <w:r>
        <w:rPr>
          <w:color w:val="000000"/>
          <w:spacing w:val="0"/>
          <w:w w:val="100"/>
          <w:position w:val="0"/>
        </w:rPr>
        <w:t>按预付对象归集的期末余额前五名的预付款情况</w:t>
      </w:r>
      <w:bookmarkEnd w:id="1528"/>
      <w:bookmarkEnd w:id="1529"/>
      <w:bookmarkEnd w:id="1531"/>
    </w:p>
    <w:tbl>
      <w:tblPr>
        <w:tblOverlap w:val="never"/>
        <w:jc w:val="center"/>
        <w:tblLayout w:type="fixed"/>
      </w:tblPr>
      <w:tblGrid>
        <w:gridCol w:w="2525"/>
        <w:gridCol w:w="1920"/>
        <w:gridCol w:w="1162"/>
        <w:gridCol w:w="1114"/>
        <w:gridCol w:w="2957"/>
      </w:tblGrid>
      <w:tr>
        <w:trPr>
          <w:trHeight w:val="66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占预付款项总 额的比例</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未及时结算原因</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2,345,055.00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未到结算时间</w:t>
            </w:r>
          </w:p>
        </w:tc>
      </w:tr>
      <w:tr>
        <w:trPr>
          <w:trHeight w:val="6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深圳市中小企业信用融资担保 集团有限公司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2,075,471.71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未到结算时间</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深圳市思迅网络科技有限公司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1,080,000.00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未到结算时间</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湘潭市电线电缆有限公司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1,004,845.64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未到结算时间</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公安部户政管理研究中心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925,683.97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未到结算时间</w:t>
            </w: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7,431,056.32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both"/>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8</w:t>
      </w:r>
      <w:bookmarkEnd w:id="1534"/>
      <w:r>
        <w:rPr>
          <w:color w:val="000000"/>
          <w:spacing w:val="0"/>
          <w:w w:val="100"/>
          <w:position w:val="0"/>
        </w:rPr>
        <w:t>、其他应收款</w:t>
      </w:r>
      <w:bookmarkEnd w:id="1532"/>
      <w:bookmarkEnd w:id="1533"/>
      <w:bookmarkEnd w:id="153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18,442,098.37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264,675,252.90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18,442,098.37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264,675,252.90</w:t>
            </w:r>
          </w:p>
        </w:tc>
      </w:tr>
    </w:tbl>
    <w:p>
      <w:pPr>
        <w:widowControl w:val="0"/>
        <w:spacing w:after="359" w:line="1" w:lineRule="exact"/>
      </w:pPr>
    </w:p>
    <w:p>
      <w:pPr>
        <w:pStyle w:val="Style28"/>
        <w:keepNext/>
        <w:keepLines/>
        <w:widowControl w:val="0"/>
        <w:numPr>
          <w:ilvl w:val="0"/>
          <w:numId w:val="121"/>
        </w:numPr>
        <w:shd w:val="clear" w:color="auto" w:fill="auto"/>
        <w:bidi w:val="0"/>
        <w:spacing w:before="0" w:line="240" w:lineRule="auto"/>
        <w:ind w:left="0" w:right="0" w:firstLine="0"/>
        <w:jc w:val="both"/>
      </w:pPr>
      <w:bookmarkStart w:id="1536" w:name="bookmark1536"/>
      <w:bookmarkStart w:id="1537" w:name="bookmark1537"/>
      <w:bookmarkStart w:id="1538" w:name="bookmark1538"/>
      <w:bookmarkStart w:id="1539" w:name="bookmark1539"/>
      <w:bookmarkEnd w:id="1538"/>
      <w:r>
        <w:rPr>
          <w:color w:val="000000"/>
          <w:spacing w:val="0"/>
          <w:w w:val="100"/>
          <w:position w:val="0"/>
        </w:rPr>
        <w:t>应收利息</w:t>
      </w:r>
      <w:bookmarkEnd w:id="1536"/>
      <w:bookmarkEnd w:id="1537"/>
      <w:bookmarkEnd w:id="1539"/>
    </w:p>
    <w:p>
      <w:pPr>
        <w:pStyle w:val="Style28"/>
        <w:keepNext/>
        <w:keepLines/>
        <w:widowControl w:val="0"/>
        <w:numPr>
          <w:ilvl w:val="0"/>
          <w:numId w:val="123"/>
        </w:numPr>
        <w:shd w:val="clear" w:color="auto" w:fill="auto"/>
        <w:bidi w:val="0"/>
        <w:spacing w:before="0" w:line="240" w:lineRule="auto"/>
        <w:ind w:left="0" w:right="0" w:firstLine="0"/>
        <w:jc w:val="both"/>
      </w:pPr>
      <w:bookmarkStart w:id="1536" w:name="bookmark1536"/>
      <w:bookmarkStart w:id="1537" w:name="bookmark1537"/>
      <w:bookmarkStart w:id="1540" w:name="bookmark1540"/>
      <w:bookmarkStart w:id="1541" w:name="bookmark1541"/>
      <w:bookmarkEnd w:id="1540"/>
      <w:r>
        <w:rPr>
          <w:color w:val="000000"/>
          <w:spacing w:val="0"/>
          <w:w w:val="100"/>
          <w:position w:val="0"/>
        </w:rPr>
        <w:t>应收利息分类</w:t>
      </w:r>
      <w:bookmarkEnd w:id="1536"/>
      <w:bookmarkEnd w:id="1537"/>
      <w:bookmarkEnd w:id="1541"/>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28"/>
        <w:keepNext/>
        <w:keepLines/>
        <w:widowControl w:val="0"/>
        <w:numPr>
          <w:ilvl w:val="0"/>
          <w:numId w:val="123"/>
        </w:numPr>
        <w:shd w:val="clear" w:color="auto" w:fill="auto"/>
        <w:bidi w:val="0"/>
        <w:spacing w:before="0" w:line="240" w:lineRule="auto"/>
        <w:ind w:left="0" w:right="0" w:firstLine="0"/>
        <w:jc w:val="both"/>
      </w:pPr>
      <w:bookmarkStart w:id="1542" w:name="bookmark1542"/>
      <w:bookmarkStart w:id="1543" w:name="bookmark1543"/>
      <w:bookmarkStart w:id="1544" w:name="bookmark1544"/>
      <w:bookmarkStart w:id="1545" w:name="bookmark1545"/>
      <w:bookmarkEnd w:id="1544"/>
      <w:r>
        <w:rPr>
          <w:color w:val="000000"/>
          <w:spacing w:val="0"/>
          <w:w w:val="100"/>
          <w:position w:val="0"/>
        </w:rPr>
        <w:t>重要逾期利息</w:t>
      </w:r>
      <w:bookmarkEnd w:id="1542"/>
      <w:bookmarkEnd w:id="1543"/>
      <w:bookmarkEnd w:id="154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是否发生减值及其判断</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3</w:t>
      </w:r>
      <w:bookmarkEnd w:id="1548"/>
      <w:r>
        <w:rPr>
          <w:color w:val="000000"/>
          <w:spacing w:val="0"/>
          <w:w w:val="100"/>
          <w:position w:val="0"/>
        </w:rPr>
        <w:t>）坏账准备计提情况</w:t>
      </w:r>
      <w:bookmarkEnd w:id="1546"/>
      <w:bookmarkEnd w:id="1547"/>
      <w:bookmarkEnd w:id="1549"/>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1550" w:name="bookmark1550"/>
      <w:bookmarkStart w:id="1551" w:name="bookmark1551"/>
      <w:bookmarkStart w:id="1552" w:name="bookmark1552"/>
      <w:bookmarkStart w:id="1553" w:name="bookmark1553"/>
      <w:r>
        <w:rPr>
          <w:color w:val="000000"/>
          <w:spacing w:val="0"/>
          <w:w w:val="100"/>
          <w:position w:val="0"/>
        </w:rPr>
        <w:t>（</w:t>
      </w:r>
      <w:bookmarkEnd w:id="1552"/>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550"/>
      <w:bookmarkEnd w:id="1551"/>
      <w:bookmarkEnd w:id="1553"/>
    </w:p>
    <w:p>
      <w:pPr>
        <w:pStyle w:val="Style28"/>
        <w:keepNext/>
        <w:keepLines/>
        <w:widowControl w:val="0"/>
        <w:shd w:val="clear" w:color="auto" w:fill="auto"/>
        <w:bidi w:val="0"/>
        <w:spacing w:before="0" w:line="240" w:lineRule="auto"/>
        <w:ind w:left="0" w:right="0" w:firstLine="0"/>
        <w:jc w:val="left"/>
      </w:pPr>
      <w:bookmarkStart w:id="1550" w:name="bookmark1550"/>
      <w:bookmarkStart w:id="1551" w:name="bookmark1551"/>
      <w:bookmarkStart w:id="1554" w:name="bookmark1554"/>
      <w:bookmarkStart w:id="1555" w:name="bookmark1555"/>
      <w:r>
        <w:rPr>
          <w:rFonts w:ascii="Times New Roman" w:eastAsia="Times New Roman" w:hAnsi="Times New Roman" w:cs="Times New Roman"/>
          <w:color w:val="000000"/>
          <w:spacing w:val="0"/>
          <w:w w:val="100"/>
          <w:position w:val="0"/>
        </w:rPr>
        <w:t>1</w:t>
      </w:r>
      <w:bookmarkEnd w:id="1554"/>
      <w:r>
        <w:rPr>
          <w:color w:val="000000"/>
          <w:spacing w:val="0"/>
          <w:w w:val="100"/>
          <w:position w:val="0"/>
        </w:rPr>
        <w:t>）应收股利分类</w:t>
      </w:r>
      <w:bookmarkEnd w:id="1550"/>
      <w:bookmarkEnd w:id="1551"/>
      <w:bookmarkEnd w:id="1555"/>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2</w:t>
      </w:r>
      <w:bookmarkEnd w:id="1558"/>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556"/>
      <w:bookmarkEnd w:id="1557"/>
      <w:bookmarkEnd w:id="1559"/>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是否发生减值及其判断</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3</w:t>
      </w:r>
      <w:bookmarkEnd w:id="1562"/>
      <w:r>
        <w:rPr>
          <w:color w:val="000000"/>
          <w:spacing w:val="0"/>
          <w:w w:val="100"/>
          <w:position w:val="0"/>
        </w:rPr>
        <w:t>）坏账准备计提情况</w:t>
      </w:r>
      <w:bookmarkEnd w:id="1560"/>
      <w:bookmarkEnd w:id="1561"/>
      <w:bookmarkEnd w:id="1563"/>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564" w:name="bookmark1564"/>
      <w:bookmarkStart w:id="1565" w:name="bookmark1565"/>
      <w:bookmarkStart w:id="1566" w:name="bookmark1566"/>
      <w:bookmarkStart w:id="1567" w:name="bookmark1567"/>
      <w:r>
        <w:rPr>
          <w:color w:val="000000"/>
          <w:spacing w:val="0"/>
          <w:w w:val="100"/>
          <w:position w:val="0"/>
        </w:rPr>
        <w:t>（</w:t>
      </w:r>
      <w:bookmarkEnd w:id="1566"/>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564"/>
      <w:bookmarkEnd w:id="1565"/>
      <w:bookmarkEnd w:id="1567"/>
    </w:p>
    <w:p>
      <w:pPr>
        <w:pStyle w:val="Style28"/>
        <w:keepNext/>
        <w:keepLines/>
        <w:widowControl w:val="0"/>
        <w:shd w:val="clear" w:color="auto" w:fill="auto"/>
        <w:bidi w:val="0"/>
        <w:spacing w:before="0" w:line="240" w:lineRule="auto"/>
        <w:ind w:left="0" w:right="0" w:firstLine="0"/>
        <w:jc w:val="left"/>
      </w:pPr>
      <w:bookmarkStart w:id="1564" w:name="bookmark1564"/>
      <w:bookmarkStart w:id="1565" w:name="bookmark1565"/>
      <w:bookmarkStart w:id="1568" w:name="bookmark1568"/>
      <w:bookmarkStart w:id="1569" w:name="bookmark1569"/>
      <w:r>
        <w:rPr>
          <w:rFonts w:ascii="Times New Roman" w:eastAsia="Times New Roman" w:hAnsi="Times New Roman" w:cs="Times New Roman"/>
          <w:color w:val="000000"/>
          <w:spacing w:val="0"/>
          <w:w w:val="100"/>
          <w:position w:val="0"/>
        </w:rPr>
        <w:t>1</w:t>
      </w:r>
      <w:bookmarkEnd w:id="1568"/>
      <w:r>
        <w:rPr>
          <w:color w:val="000000"/>
          <w:spacing w:val="0"/>
          <w:w w:val="100"/>
          <w:position w:val="0"/>
        </w:rPr>
        <w:t>）其他应收款按款项性质分类情况</w:t>
      </w:r>
      <w:bookmarkEnd w:id="1564"/>
      <w:bookmarkEnd w:id="1565"/>
      <w:bookmarkEnd w:id="1569"/>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应收股权转让款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4,950,000.00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261,213,568.00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职员借款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2,810,948.64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15,605,064.00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14,243,287.12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代垫社保款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1,214,025.29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1,012,864.02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6,153,312.19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5,544,674.90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27,922,401.48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284,825,342.68</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1570" w:name="bookmark1570"/>
      <w:bookmarkStart w:id="1571" w:name="bookmark1571"/>
      <w:bookmarkStart w:id="1572" w:name="bookmark1572"/>
      <w:bookmarkStart w:id="1573" w:name="bookmark1573"/>
      <w:r>
        <w:rPr>
          <w:rFonts w:ascii="Times New Roman" w:eastAsia="Times New Roman" w:hAnsi="Times New Roman" w:cs="Times New Roman"/>
          <w:color w:val="000000"/>
          <w:spacing w:val="0"/>
          <w:w w:val="100"/>
          <w:position w:val="0"/>
        </w:rPr>
        <w:t>2</w:t>
      </w:r>
      <w:bookmarkEnd w:id="1572"/>
      <w:r>
        <w:rPr>
          <w:color w:val="000000"/>
          <w:spacing w:val="0"/>
          <w:w w:val="100"/>
          <w:position w:val="0"/>
        </w:rPr>
        <w:t>）坏账准备计提情况</w:t>
      </w:r>
      <w:bookmarkEnd w:id="1570"/>
      <w:bookmarkEnd w:id="1571"/>
      <w:bookmarkEnd w:id="1573"/>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925"/>
        <w:gridCol w:w="1651"/>
        <w:gridCol w:w="2098"/>
        <w:gridCol w:w="2098"/>
        <w:gridCol w:w="1814"/>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19,381,318.57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768,771.21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20,150,089.78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2,354,783.71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2,354,783.71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12,200,523.47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12,200,523.47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453,891.98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953,891.98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129,845.07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129,845.07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9,211,531.90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268,771.21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9,480,303.11</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413,702.82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1,119,634.78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2,553,632.73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5,393,332.78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2,162,864.50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55, </w:t>
            </w:r>
            <w:r>
              <w:rPr>
                <w:color w:val="000000"/>
                <w:spacing w:val="0"/>
                <w:w w:val="100"/>
                <w:position w:val="0"/>
              </w:rPr>
              <w:t xml:space="preserve">535. </w:t>
            </w:r>
            <w:r>
              <w:rPr>
                <w:color w:val="000000"/>
                <w:spacing w:val="0"/>
                <w:w w:val="100"/>
                <w:position w:val="0"/>
              </w:rPr>
              <w:t>47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3,174, </w:t>
            </w:r>
            <w:r>
              <w:rPr>
                <w:color w:val="000000"/>
                <w:spacing w:val="0"/>
                <w:w w:val="100"/>
                <w:position w:val="0"/>
              </w:rPr>
              <w:t xml:space="preserve">932. </w:t>
            </w:r>
            <w:r>
              <w:rPr>
                <w:color w:val="000000"/>
                <w:spacing w:val="0"/>
                <w:w w:val="100"/>
                <w:position w:val="0"/>
              </w:rPr>
              <w:t>81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9,480,303.11</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3</w:t>
      </w:r>
      <w:bookmarkEnd w:id="1576"/>
      <w:r>
        <w:rPr>
          <w:color w:val="000000"/>
          <w:spacing w:val="0"/>
          <w:w w:val="100"/>
          <w:position w:val="0"/>
        </w:rPr>
        <w:t>）本期计提、收回或转回的坏账准备情况</w:t>
      </w:r>
      <w:bookmarkEnd w:id="1574"/>
      <w:bookmarkEnd w:id="1575"/>
      <w:bookmarkEnd w:id="1577"/>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核销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20,150,089.78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2,354,783.71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12,200,523.47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953,891.98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129,845.07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9,480,303.11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20,150,089.78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2,354,783.71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12,200,523.47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953,891.98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129,845.07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9,480,303.11</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79" w:line="1" w:lineRule="exact"/>
      </w:pP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578" w:name="bookmark1578"/>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4</w:t>
      </w:r>
      <w:bookmarkEnd w:id="1580"/>
      <w:r>
        <w:rPr>
          <w:color w:val="000000"/>
          <w:spacing w:val="0"/>
          <w:w w:val="100"/>
          <w:position w:val="0"/>
        </w:rPr>
        <w:t>）本期实际核销的其他应收款情况</w:t>
      </w:r>
      <w:bookmarkEnd w:id="1578"/>
      <w:bookmarkEnd w:id="1579"/>
      <w:bookmarkEnd w:id="1581"/>
    </w:p>
    <w:p>
      <w:pPr>
        <w:pStyle w:val="Style24"/>
        <w:keepNext w:val="0"/>
        <w:keepLines w:val="0"/>
        <w:widowControl w:val="0"/>
        <w:shd w:val="clear" w:color="auto" w:fill="auto"/>
        <w:bidi w:val="0"/>
        <w:spacing w:before="0" w:after="140" w:line="240" w:lineRule="auto"/>
        <w:ind w:left="8940" w:right="0" w:firstLine="0"/>
        <w:jc w:val="left"/>
      </w:pPr>
      <w:bookmarkStart w:id="1582" w:name="bookmark1582"/>
      <w:r>
        <w:rPr>
          <w:color w:val="000000"/>
          <w:spacing w:val="0"/>
          <w:w w:val="100"/>
          <w:position w:val="0"/>
        </w:rPr>
        <w:t>单</w:t>
      </w:r>
      <w:bookmarkEnd w:id="1582"/>
      <w:r>
        <w:rPr>
          <w:color w:val="000000"/>
          <w:spacing w:val="0"/>
          <w:w w:val="100"/>
          <w:position w:val="0"/>
        </w:rPr>
        <w:t>位：元</w:t>
      </w: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953,891.98</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66"/>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r>
        <w:trPr>
          <w:trHeight w:val="1627" w:hRule="exact"/>
        </w:trPr>
        <w:tc>
          <w:tcPr>
            <w:gridSpan w:val="6"/>
            <w:tcBorders>
              <w:top w:val="single" w:sz="4"/>
            </w:tcBorders>
            <w:shd w:val="clear" w:color="auto" w:fill="FFFFFF"/>
            <w:vAlign w:val="center"/>
          </w:tcPr>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19"/>
              <w:keepNext w:val="0"/>
              <w:keepLines w:val="0"/>
              <w:widowControl w:val="0"/>
              <w:shd w:val="clear" w:color="auto" w:fill="auto"/>
              <w:bidi w:val="0"/>
              <w:spacing w:before="0" w:after="36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）按欠款方归集的期末余额前五名的其他应收款情况</w:t>
            </w:r>
          </w:p>
          <w:p>
            <w:pPr>
              <w:pStyle w:val="Style1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深圳市信链投资咨 询合伙企业（有限合 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4,950,000.00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990,000.00</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深圳市福田区税务 局</w:t>
            </w:r>
            <w:r>
              <w:rPr>
                <w:rFonts w:ascii="Times New Roman" w:eastAsia="Times New Roman" w:hAnsi="Times New Roman" w:cs="Times New Roman"/>
                <w:color w:val="000000"/>
                <w:spacing w:val="0"/>
                <w:w w:val="100"/>
                <w:position w:val="0"/>
              </w:rPr>
              <w:t>（</w:t>
            </w:r>
            <w:r>
              <w:rPr>
                <w:color w:val="000000"/>
                <w:spacing w:val="0"/>
                <w:w w:val="100"/>
                <w:position w:val="0"/>
              </w:rPr>
              <w:t>出口退税款</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3,547,801.01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深圳市投资控股有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2,259,631.84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1,129,815.92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麦启光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1,632,480.00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1,632,480.00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left"/>
            </w:pPr>
            <w:r>
              <w:rPr>
                <w:color w:val="000000"/>
                <w:spacing w:val="0"/>
                <w:w w:val="100"/>
                <w:position w:val="0"/>
              </w:rPr>
              <w:t>中国邮政储蓄银行 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694,418.00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27,720.90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13,084,330.85</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3,780,016.82</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6</w:t>
      </w:r>
      <w:bookmarkEnd w:id="1585"/>
      <w:r>
        <w:rPr>
          <w:color w:val="000000"/>
          <w:spacing w:val="0"/>
          <w:w w:val="100"/>
          <w:position w:val="0"/>
        </w:rPr>
        <w:t>）涉及政府补助的应收款项</w:t>
      </w:r>
      <w:bookmarkEnd w:id="1583"/>
      <w:bookmarkEnd w:id="1584"/>
      <w:bookmarkEnd w:id="1586"/>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预计收取的时间、金额</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28"/>
        <w:keepNext/>
        <w:keepLines/>
        <w:widowControl w:val="0"/>
        <w:shd w:val="clear" w:color="auto" w:fill="auto"/>
        <w:tabs>
          <w:tab w:pos="392" w:val="left"/>
        </w:tabs>
        <w:bidi w:val="0"/>
        <w:spacing w:before="0" w:line="240" w:lineRule="auto"/>
        <w:ind w:left="0" w:right="0" w:firstLine="0"/>
        <w:jc w:val="left"/>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7</w:t>
      </w:r>
      <w:bookmarkEnd w:id="1589"/>
      <w:r>
        <w:rPr>
          <w:color w:val="000000"/>
          <w:spacing w:val="0"/>
          <w:w w:val="100"/>
          <w:position w:val="0"/>
        </w:rPr>
        <w:t>）</w:t>
        <w:tab/>
        <w:t>因金融资产转移而终止确认的其他应收款</w:t>
      </w:r>
      <w:bookmarkEnd w:id="1587"/>
      <w:bookmarkEnd w:id="1588"/>
      <w:bookmarkEnd w:id="1590"/>
    </w:p>
    <w:p>
      <w:pPr>
        <w:pStyle w:val="Style28"/>
        <w:keepNext/>
        <w:keepLines/>
        <w:widowControl w:val="0"/>
        <w:shd w:val="clear" w:color="auto" w:fill="auto"/>
        <w:tabs>
          <w:tab w:pos="397" w:val="left"/>
        </w:tabs>
        <w:bidi w:val="0"/>
        <w:spacing w:before="0" w:line="240" w:lineRule="auto"/>
        <w:ind w:left="0" w:right="0" w:firstLine="0"/>
        <w:jc w:val="left"/>
      </w:pPr>
      <w:bookmarkStart w:id="1587" w:name="bookmark1587"/>
      <w:bookmarkStart w:id="1588" w:name="bookmark1588"/>
      <w:bookmarkStart w:id="1591" w:name="bookmark1591"/>
      <w:bookmarkStart w:id="1592" w:name="bookmark1592"/>
      <w:r>
        <w:rPr>
          <w:rFonts w:ascii="Times New Roman" w:eastAsia="Times New Roman" w:hAnsi="Times New Roman" w:cs="Times New Roman"/>
          <w:color w:val="000000"/>
          <w:spacing w:val="0"/>
          <w:w w:val="100"/>
          <w:position w:val="0"/>
        </w:rPr>
        <w:t>8</w:t>
      </w:r>
      <w:bookmarkEnd w:id="1591"/>
      <w:r>
        <w:rPr>
          <w:color w:val="000000"/>
          <w:spacing w:val="0"/>
          <w:w w:val="100"/>
          <w:position w:val="0"/>
        </w:rPr>
        <w:t>）</w:t>
        <w:tab/>
        <w:t>转移其他应收款且继续涉入形成的资产、负债金额</w:t>
      </w:r>
      <w:bookmarkEnd w:id="1587"/>
      <w:bookmarkEnd w:id="1588"/>
      <w:bookmarkEnd w:id="1592"/>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9</w:t>
      </w:r>
      <w:bookmarkEnd w:id="1595"/>
      <w:r>
        <w:rPr>
          <w:color w:val="000000"/>
          <w:spacing w:val="0"/>
          <w:w w:val="100"/>
          <w:position w:val="0"/>
        </w:rPr>
        <w:t>、存货</w:t>
      </w:r>
      <w:bookmarkEnd w:id="1593"/>
      <w:bookmarkEnd w:id="1594"/>
      <w:bookmarkEnd w:id="1596"/>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公司是否需要遵守房地产行业的披露要求</w:t>
      </w:r>
      <w:r>
        <w:br w:type="page"/>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否</w:t>
      </w:r>
    </w:p>
    <w:p>
      <w:pPr>
        <w:pStyle w:val="Style28"/>
        <w:keepNext/>
        <w:keepLines/>
        <w:widowControl w:val="0"/>
        <w:numPr>
          <w:ilvl w:val="0"/>
          <w:numId w:val="125"/>
        </w:numPr>
        <w:shd w:val="clear" w:color="auto" w:fill="auto"/>
        <w:bidi w:val="0"/>
        <w:spacing w:before="0" w:line="240" w:lineRule="auto"/>
        <w:ind w:left="0" w:right="0" w:firstLine="0"/>
        <w:jc w:val="both"/>
      </w:pPr>
      <w:bookmarkStart w:id="1597" w:name="bookmark1597"/>
      <w:bookmarkStart w:id="1598" w:name="bookmark1598"/>
      <w:bookmarkStart w:id="1599" w:name="bookmark1599"/>
      <w:bookmarkStart w:id="1600" w:name="bookmark1600"/>
      <w:bookmarkEnd w:id="1599"/>
      <w:r>
        <w:rPr>
          <w:color w:val="000000"/>
          <w:spacing w:val="0"/>
          <w:w w:val="100"/>
          <w:position w:val="0"/>
        </w:rPr>
        <w:t>存货分类</w:t>
      </w:r>
      <w:bookmarkEnd w:id="1597"/>
      <w:bookmarkEnd w:id="1598"/>
      <w:bookmarkEnd w:id="160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55,459,038.12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10,921,688.31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44,537,349.81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43,906,651.08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7,944,942.73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35,961,708.35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1,277,237.55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68,367.36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1,208,870.19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2,135,023.45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2,135,023.45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65,557,546.31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15,311,312.41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50,246,233.90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45,203,630.80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10,056,800.51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35,146,830.29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22,400,334.93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2,052,612.09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20,347,722.84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34,840,623.96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907,751.43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33,932,872.53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1,604,462.02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60,823.07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1,543,638.95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4,121,063.25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4,121,063.25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自制半成品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54,091,715.05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9,194,798.84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44,896,916.21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54,706,392.36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5,694,336.30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49,012,056.06</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200,390,333.98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37,609,602.08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162,780,731.90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184,913,384.90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24,603,830.97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160,309,553.93</w:t>
            </w:r>
          </w:p>
        </w:tc>
      </w:tr>
    </w:tbl>
    <w:p>
      <w:pPr>
        <w:widowControl w:val="0"/>
        <w:spacing w:after="359" w:line="1" w:lineRule="exact"/>
      </w:pPr>
    </w:p>
    <w:p>
      <w:pPr>
        <w:pStyle w:val="Style28"/>
        <w:keepNext/>
        <w:keepLines/>
        <w:widowControl w:val="0"/>
        <w:numPr>
          <w:ilvl w:val="0"/>
          <w:numId w:val="125"/>
        </w:numPr>
        <w:shd w:val="clear" w:color="auto" w:fill="auto"/>
        <w:bidi w:val="0"/>
        <w:spacing w:before="0" w:line="240" w:lineRule="auto"/>
        <w:ind w:left="0" w:right="0" w:firstLine="0"/>
        <w:jc w:val="left"/>
      </w:pPr>
      <w:bookmarkStart w:id="1601" w:name="bookmark1601"/>
      <w:bookmarkStart w:id="1602" w:name="bookmark1602"/>
      <w:bookmarkStart w:id="1603" w:name="bookmark1603"/>
      <w:bookmarkStart w:id="1604" w:name="bookmark1604"/>
      <w:bookmarkEnd w:id="1603"/>
      <w:r>
        <w:rPr>
          <w:color w:val="000000"/>
          <w:spacing w:val="0"/>
          <w:w w:val="100"/>
          <w:position w:val="0"/>
        </w:rPr>
        <w:t>存货跌价准备和合同履约成本减值准备</w:t>
      </w:r>
      <w:bookmarkEnd w:id="1601"/>
      <w:bookmarkEnd w:id="1602"/>
      <w:bookmarkEnd w:id="160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7,944,942.73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4,208,714.09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1,231,968.51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10,921,688.31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68,367.36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68,367.36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10,056,800.51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7,150,324.57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1,417,423.18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478,389.49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15,311,312.41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907,751.43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1,144,860.66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2,052,612.09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60,823.07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60,823.07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自制半成品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5,694,336.30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6,686,887.15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3,186,424.61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9,194,798.84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24,603,830.97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19,319,976.90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5,835,816.30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478,389.49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37,609,602.08</w:t>
            </w:r>
          </w:p>
        </w:tc>
      </w:tr>
    </w:tbl>
    <w:p>
      <w:pPr>
        <w:widowControl w:val="0"/>
        <w:spacing w:after="359" w:line="1" w:lineRule="exact"/>
      </w:pPr>
    </w:p>
    <w:p>
      <w:pPr>
        <w:pStyle w:val="Style28"/>
        <w:keepNext/>
        <w:keepLines/>
        <w:widowControl w:val="0"/>
        <w:numPr>
          <w:ilvl w:val="0"/>
          <w:numId w:val="125"/>
        </w:numPr>
        <w:shd w:val="clear" w:color="auto" w:fill="auto"/>
        <w:tabs>
          <w:tab w:pos="493" w:val="left"/>
        </w:tabs>
        <w:bidi w:val="0"/>
        <w:spacing w:before="0" w:line="240" w:lineRule="auto"/>
        <w:ind w:left="0" w:right="0" w:firstLine="0"/>
        <w:jc w:val="both"/>
      </w:pPr>
      <w:bookmarkStart w:id="1605" w:name="bookmark1605"/>
      <w:bookmarkStart w:id="1606" w:name="bookmark1606"/>
      <w:bookmarkStart w:id="1607" w:name="bookmark1607"/>
      <w:bookmarkStart w:id="1608" w:name="bookmark1608"/>
      <w:bookmarkEnd w:id="1607"/>
      <w:r>
        <w:rPr>
          <w:color w:val="000000"/>
          <w:spacing w:val="0"/>
          <w:w w:val="100"/>
          <w:position w:val="0"/>
        </w:rPr>
        <w:t>存货期末余额含有借款费用资本化金额的说明</w:t>
      </w:r>
      <w:bookmarkEnd w:id="1605"/>
      <w:bookmarkEnd w:id="1606"/>
      <w:bookmarkEnd w:id="1608"/>
    </w:p>
    <w:p>
      <w:pPr>
        <w:pStyle w:val="Style28"/>
        <w:keepNext/>
        <w:keepLines/>
        <w:widowControl w:val="0"/>
        <w:numPr>
          <w:ilvl w:val="0"/>
          <w:numId w:val="125"/>
        </w:numPr>
        <w:shd w:val="clear" w:color="auto" w:fill="auto"/>
        <w:tabs>
          <w:tab w:pos="493" w:val="left"/>
        </w:tabs>
        <w:bidi w:val="0"/>
        <w:spacing w:before="0" w:line="240" w:lineRule="auto"/>
        <w:ind w:left="0" w:right="0" w:firstLine="0"/>
        <w:jc w:val="both"/>
      </w:pPr>
      <w:bookmarkStart w:id="1605" w:name="bookmark1605"/>
      <w:bookmarkStart w:id="1606" w:name="bookmark1606"/>
      <w:bookmarkStart w:id="1609" w:name="bookmark1609"/>
      <w:bookmarkStart w:id="1610" w:name="bookmark1610"/>
      <w:bookmarkEnd w:id="1609"/>
      <w:r>
        <w:rPr>
          <w:color w:val="000000"/>
          <w:spacing w:val="0"/>
          <w:w w:val="100"/>
          <w:position w:val="0"/>
        </w:rPr>
        <w:t>合同履约成本本期摊销金额的说明</w:t>
      </w:r>
      <w:bookmarkEnd w:id="1605"/>
      <w:bookmarkEnd w:id="1606"/>
      <w:bookmarkEnd w:id="1610"/>
    </w:p>
    <w:p>
      <w:pPr>
        <w:pStyle w:val="Style28"/>
        <w:keepNext/>
        <w:keepLines/>
        <w:widowControl w:val="0"/>
        <w:shd w:val="clear" w:color="auto" w:fill="auto"/>
        <w:bidi w:val="0"/>
        <w:spacing w:before="0" w:line="240" w:lineRule="auto"/>
        <w:ind w:left="0" w:right="0" w:firstLine="0"/>
        <w:jc w:val="both"/>
      </w:pPr>
      <w:bookmarkStart w:id="1605" w:name="bookmark1605"/>
      <w:bookmarkStart w:id="1606" w:name="bookmark1606"/>
      <w:bookmarkStart w:id="1611" w:name="bookmark1611"/>
      <w:bookmarkStart w:id="1612" w:name="bookmark1612"/>
      <w:r>
        <w:rPr>
          <w:rFonts w:ascii="Times New Roman" w:eastAsia="Times New Roman" w:hAnsi="Times New Roman" w:cs="Times New Roman"/>
          <w:color w:val="000000"/>
          <w:spacing w:val="0"/>
          <w:w w:val="100"/>
          <w:position w:val="0"/>
        </w:rPr>
        <w:t>1</w:t>
      </w:r>
      <w:bookmarkEnd w:id="1611"/>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605"/>
      <w:bookmarkEnd w:id="1606"/>
      <w:bookmarkEnd w:id="1612"/>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3720"/>
        <w:gridCol w:w="3725"/>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2198"/>
        <w:gridCol w:w="1162"/>
        <w:gridCol w:w="1315"/>
        <w:gridCol w:w="1210"/>
        <w:gridCol w:w="1195"/>
        <w:gridCol w:w="1195"/>
        <w:gridCol w:w="1430"/>
      </w:tblGrid>
      <w:tr>
        <w:trPr>
          <w:trHeight w:val="341" w:hRule="exact"/>
        </w:trPr>
        <w:tc>
          <w:tcPr>
            <w:gridSpan w:val="7"/>
            <w:tcBorders>
              <w:top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754" w:hRule="exact"/>
        </w:trPr>
        <w:tc>
          <w:tcPr>
            <w:gridSpan w:val="3"/>
            <w:tcBorders>
              <w:top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pPr>
            <w:r>
              <w:rPr>
                <w:color w:val="000000"/>
                <w:spacing w:val="0"/>
                <w:w w:val="100"/>
                <w:position w:val="0"/>
              </w:rPr>
              <w:t>合同资产的账面价值在本期内发生的重大变动金额和原因：</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tcBorders>
            <w:shd w:val="clear" w:color="auto" w:fill="D3D3D3"/>
            <w:vAlign w:val="top"/>
          </w:tcPr>
          <w:p>
            <w:pPr>
              <w:widowControl w:val="0"/>
              <w:rPr>
                <w:sz w:val="10"/>
                <w:szCs w:val="10"/>
              </w:rPr>
            </w:pPr>
          </w:p>
        </w:tc>
        <w:tc>
          <w:tcPr>
            <w:gridSpan w:val="2"/>
            <w:tcBorders>
              <w:top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c>
          <w:tcPr>
            <w:tcBorders>
              <w:top w:val="single" w:sz="4"/>
              <w:bottom w:val="single" w:sz="4"/>
            </w:tcBorders>
            <w:shd w:val="clear" w:color="auto" w:fill="D3D3D3"/>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如是按照预期信用损失一般模型计提合同资产坏账准备，请参照其他应收款的披露方式披露坏账准备的相关信息:</w:t>
      </w:r>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本期合同资产计提减值准备情况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1</w:t>
      </w:r>
      <w:bookmarkEnd w:id="1615"/>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613"/>
      <w:bookmarkEnd w:id="1614"/>
      <w:bookmarkEnd w:id="161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1</w:t>
      </w:r>
      <w:bookmarkEnd w:id="1619"/>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617"/>
      <w:bookmarkEnd w:id="1618"/>
      <w:bookmarkEnd w:id="162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rPr>
        <w:t>/</w:t>
      </w:r>
      <w:r>
        <w:rPr>
          <w:color w:val="000000"/>
          <w:spacing w:val="0"/>
          <w:w w:val="100"/>
          <w:position w:val="0"/>
        </w:rPr>
        <w:t>其他债权投资</w:t>
      </w:r>
    </w:p>
    <w:p>
      <w:pPr>
        <w:widowControl w:val="0"/>
        <w:spacing w:after="7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1</w:t>
      </w:r>
      <w:bookmarkEnd w:id="1623"/>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621"/>
      <w:bookmarkEnd w:id="1622"/>
      <w:bookmarkEnd w:id="162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4,389,215.26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12,909,729.87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86,817,784.96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53,134,839.56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170,372.04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147,464.61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49,417.31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18,023.52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91,426,789.57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66,210,057.56</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line="240" w:lineRule="auto"/>
        <w:ind w:left="0" w:right="0" w:firstLine="0"/>
        <w:jc w:val="left"/>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1</w:t>
      </w:r>
      <w:bookmarkEnd w:id="1627"/>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625"/>
      <w:bookmarkEnd w:id="1626"/>
      <w:bookmarkEnd w:id="162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1</w:t>
      </w:r>
      <w:bookmarkEnd w:id="1631"/>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629"/>
      <w:bookmarkEnd w:id="1630"/>
      <w:bookmarkEnd w:id="163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06"/>
        <w:gridCol w:w="1032"/>
        <w:gridCol w:w="1037"/>
        <w:gridCol w:w="1032"/>
        <w:gridCol w:w="1037"/>
        <w:gridCol w:w="1032"/>
        <w:gridCol w:w="1032"/>
        <w:gridCol w:w="1037"/>
        <w:gridCol w:w="1046"/>
      </w:tblGrid>
      <w:tr>
        <w:trPr>
          <w:trHeight w:val="1354"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 值变动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累计公允价 值变动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累计在其他 综合收益中 确认的损失</w:t>
            </w:r>
          </w:p>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准备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损失准备本期变动金额重大的账面余额变动情况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80" w:line="336" w:lineRule="exact"/>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1</w:t>
      </w:r>
      <w:bookmarkEnd w:id="1635"/>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633"/>
      <w:bookmarkEnd w:id="1634"/>
      <w:bookmarkEnd w:id="1636"/>
    </w:p>
    <w:p>
      <w:pPr>
        <w:pStyle w:val="Style28"/>
        <w:keepNext/>
        <w:keepLines/>
        <w:widowControl w:val="0"/>
        <w:shd w:val="clear" w:color="auto" w:fill="auto"/>
        <w:bidi w:val="0"/>
        <w:spacing w:before="0" w:after="380" w:line="240" w:lineRule="auto"/>
        <w:ind w:left="0" w:right="0" w:firstLine="0"/>
        <w:jc w:val="left"/>
      </w:pPr>
      <w:bookmarkStart w:id="1633" w:name="bookmark1633"/>
      <w:bookmarkStart w:id="1634" w:name="bookmark1634"/>
      <w:bookmarkStart w:id="1637" w:name="bookmark1637"/>
      <w:bookmarkStart w:id="1638" w:name="bookmark1638"/>
      <w:r>
        <w:rPr>
          <w:color w:val="000000"/>
          <w:spacing w:val="0"/>
          <w:w w:val="100"/>
          <w:position w:val="0"/>
        </w:rPr>
        <w:t>（</w:t>
      </w:r>
      <w:bookmarkEnd w:id="1637"/>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633"/>
      <w:bookmarkEnd w:id="1634"/>
      <w:bookmarkEnd w:id="163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分期收款销售商 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13,274,399.20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1,838,006.53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11,436,392.67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20,855,493.66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20,855,493.66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13,274,399.20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1,838,006.53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11,436,392.67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20,855,493.66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20,855,493.66</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493" w:val="left"/>
        </w:tabs>
        <w:bidi w:val="0"/>
        <w:spacing w:before="0" w:after="380" w:line="240" w:lineRule="auto"/>
        <w:ind w:left="0" w:right="0" w:firstLine="0"/>
        <w:jc w:val="left"/>
      </w:pPr>
      <w:bookmarkStart w:id="1639" w:name="bookmark1639"/>
      <w:bookmarkStart w:id="1640" w:name="bookmark1640"/>
      <w:bookmarkStart w:id="1641" w:name="bookmark1641"/>
      <w:bookmarkStart w:id="1642" w:name="bookmark1642"/>
      <w:r>
        <w:rPr>
          <w:color w:val="000000"/>
          <w:spacing w:val="0"/>
          <w:w w:val="100"/>
          <w:position w:val="0"/>
        </w:rPr>
        <w:t>（</w:t>
      </w:r>
      <w:bookmarkEnd w:id="1641"/>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639"/>
      <w:bookmarkEnd w:id="1640"/>
      <w:bookmarkEnd w:id="1642"/>
    </w:p>
    <w:p>
      <w:pPr>
        <w:pStyle w:val="Style28"/>
        <w:keepNext/>
        <w:keepLines/>
        <w:widowControl w:val="0"/>
        <w:shd w:val="clear" w:color="auto" w:fill="auto"/>
        <w:tabs>
          <w:tab w:pos="493" w:val="left"/>
        </w:tabs>
        <w:bidi w:val="0"/>
        <w:spacing w:before="0" w:after="380" w:line="240" w:lineRule="auto"/>
        <w:ind w:left="0" w:right="0" w:firstLine="0"/>
        <w:jc w:val="left"/>
      </w:pPr>
      <w:bookmarkStart w:id="1639" w:name="bookmark1639"/>
      <w:bookmarkStart w:id="1640" w:name="bookmark1640"/>
      <w:bookmarkStart w:id="1643" w:name="bookmark1643"/>
      <w:bookmarkStart w:id="1644" w:name="bookmark1644"/>
      <w:r>
        <w:rPr>
          <w:color w:val="000000"/>
          <w:spacing w:val="0"/>
          <w:w w:val="100"/>
          <w:position w:val="0"/>
        </w:rPr>
        <w:t>（</w:t>
      </w:r>
      <w:bookmarkEnd w:id="1643"/>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639"/>
      <w:bookmarkEnd w:id="1640"/>
      <w:bookmarkEnd w:id="1644"/>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1</w:t>
      </w:r>
      <w:bookmarkEnd w:id="1647"/>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645"/>
      <w:bookmarkEnd w:id="1646"/>
      <w:bookmarkEnd w:id="164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1186"/>
        <w:gridCol w:w="566"/>
        <w:gridCol w:w="638"/>
        <w:gridCol w:w="1066"/>
        <w:gridCol w:w="710"/>
        <w:gridCol w:w="619"/>
        <w:gridCol w:w="797"/>
        <w:gridCol w:w="797"/>
        <w:gridCol w:w="480"/>
        <w:gridCol w:w="1118"/>
        <w:gridCol w:w="806"/>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gridSpan w:val="8"/>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追加</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权益法下确 认的投资损 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其他权 益变动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计提减值</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18,798,768.71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-4,122,778.42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14,675,990.29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806"/>
        <w:gridCol w:w="1186"/>
        <w:gridCol w:w="566"/>
        <w:gridCol w:w="638"/>
        <w:gridCol w:w="1066"/>
        <w:gridCol w:w="710"/>
        <w:gridCol w:w="619"/>
        <w:gridCol w:w="797"/>
        <w:gridCol w:w="797"/>
        <w:gridCol w:w="480"/>
        <w:gridCol w:w="1118"/>
        <w:gridCol w:w="806"/>
      </w:tblGrid>
      <w:tr>
        <w:trPr>
          <w:trHeight w:val="98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国都数字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18,798,768.71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-4,122,778.42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14,675,990.29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18,798,768.71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-4,122,778.42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14,675,990.29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1</w:t>
      </w:r>
      <w:bookmarkEnd w:id="1651"/>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649"/>
      <w:bookmarkEnd w:id="1650"/>
      <w:bookmarkEnd w:id="165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信美人寿相互保险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上海赫千电子科技有限公司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70,000,000.00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7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54"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其他综合收益转</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入留存收益的金</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指定为以公允价 值计量且其变动 计入其他综合收</w:t>
            </w:r>
          </w:p>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益的原因</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653" w:name="bookmark1653"/>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1</w:t>
      </w:r>
      <w:bookmarkEnd w:id="1655"/>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653"/>
      <w:bookmarkEnd w:id="1654"/>
      <w:bookmarkEnd w:id="165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657" w:name="bookmark1657"/>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2</w:t>
      </w:r>
      <w:bookmarkEnd w:id="1659"/>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657"/>
      <w:bookmarkEnd w:id="1658"/>
      <w:bookmarkEnd w:id="1660"/>
    </w:p>
    <w:p>
      <w:pPr>
        <w:pStyle w:val="Style28"/>
        <w:keepNext/>
        <w:keepLines/>
        <w:widowControl w:val="0"/>
        <w:numPr>
          <w:ilvl w:val="0"/>
          <w:numId w:val="127"/>
        </w:numPr>
        <w:shd w:val="clear" w:color="auto" w:fill="auto"/>
        <w:tabs>
          <w:tab w:pos="493" w:val="left"/>
        </w:tabs>
        <w:bidi w:val="0"/>
        <w:spacing w:before="0" w:after="380" w:line="240" w:lineRule="auto"/>
        <w:ind w:left="0" w:right="0" w:firstLine="0"/>
        <w:jc w:val="left"/>
      </w:pPr>
      <w:bookmarkStart w:id="1657" w:name="bookmark1657"/>
      <w:bookmarkStart w:id="1658" w:name="bookmark1658"/>
      <w:bookmarkStart w:id="1661" w:name="bookmark1661"/>
      <w:bookmarkStart w:id="1662" w:name="bookmark1662"/>
      <w:bookmarkEnd w:id="1661"/>
      <w:r>
        <w:rPr>
          <w:color w:val="000000"/>
          <w:spacing w:val="0"/>
          <w:w w:val="100"/>
          <w:position w:val="0"/>
        </w:rPr>
        <w:t>采用成本计量模式的投资性房地产</w:t>
      </w:r>
      <w:bookmarkEnd w:id="1657"/>
      <w:bookmarkEnd w:id="1658"/>
      <w:bookmarkEnd w:id="1662"/>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numPr>
          <w:ilvl w:val="0"/>
          <w:numId w:val="127"/>
        </w:numPr>
        <w:shd w:val="clear" w:color="auto" w:fill="auto"/>
        <w:tabs>
          <w:tab w:pos="493" w:val="left"/>
        </w:tabs>
        <w:bidi w:val="0"/>
        <w:spacing w:before="0" w:after="380" w:line="240" w:lineRule="auto"/>
        <w:ind w:left="0" w:right="0" w:firstLine="0"/>
        <w:jc w:val="left"/>
      </w:pPr>
      <w:bookmarkStart w:id="1663" w:name="bookmark1663"/>
      <w:bookmarkStart w:id="1664" w:name="bookmark1664"/>
      <w:bookmarkStart w:id="1665" w:name="bookmark1665"/>
      <w:bookmarkStart w:id="1666" w:name="bookmark1666"/>
      <w:bookmarkEnd w:id="1665"/>
      <w:r>
        <w:rPr>
          <w:color w:val="000000"/>
          <w:spacing w:val="0"/>
          <w:w w:val="100"/>
          <w:position w:val="0"/>
        </w:rPr>
        <w:t>采用公允价值计量模式的投资性房地产</w:t>
      </w:r>
      <w:bookmarkEnd w:id="1663"/>
      <w:bookmarkEnd w:id="1664"/>
      <w:bookmarkEnd w:id="1666"/>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numPr>
          <w:ilvl w:val="0"/>
          <w:numId w:val="127"/>
        </w:numPr>
        <w:shd w:val="clear" w:color="auto" w:fill="auto"/>
        <w:tabs>
          <w:tab w:pos="493" w:val="left"/>
        </w:tabs>
        <w:bidi w:val="0"/>
        <w:spacing w:before="0" w:after="380" w:line="240" w:lineRule="auto"/>
        <w:ind w:left="0" w:right="0" w:firstLine="0"/>
        <w:jc w:val="left"/>
      </w:pPr>
      <w:bookmarkStart w:id="1667" w:name="bookmark1667"/>
      <w:bookmarkStart w:id="1668" w:name="bookmark1668"/>
      <w:bookmarkStart w:id="1669" w:name="bookmark1669"/>
      <w:bookmarkStart w:id="1670" w:name="bookmark1670"/>
      <w:bookmarkEnd w:id="1669"/>
      <w:r>
        <w:rPr>
          <w:color w:val="000000"/>
          <w:spacing w:val="0"/>
          <w:w w:val="100"/>
          <w:position w:val="0"/>
        </w:rPr>
        <w:t>未办妥产权证书的投资性房地产情况</w:t>
      </w:r>
      <w:bookmarkEnd w:id="1667"/>
      <w:bookmarkEnd w:id="1668"/>
      <w:bookmarkEnd w:id="1670"/>
    </w:p>
    <w:p>
      <w:pPr>
        <w:pStyle w:val="Style24"/>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2</w:t>
      </w:r>
      <w:bookmarkEnd w:id="1673"/>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671"/>
      <w:bookmarkEnd w:id="1672"/>
      <w:bookmarkEnd w:id="1674"/>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78,572,407.24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51,895,161.64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78,572,407.24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51,895,161.64</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w:t>
      </w:r>
      <w:bookmarkEnd w:id="1677"/>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675"/>
      <w:bookmarkEnd w:id="1676"/>
      <w:bookmarkEnd w:id="1678"/>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出租</w:t>
            </w:r>
            <w:r>
              <w:rPr>
                <w:rFonts w:ascii="Times New Roman" w:eastAsia="Times New Roman" w:hAnsi="Times New Roman" w:cs="Times New Roman"/>
                <w:color w:val="000000"/>
                <w:spacing w:val="0"/>
                <w:w w:val="100"/>
                <w:position w:val="0"/>
              </w:rPr>
              <w:t>POS</w:t>
            </w:r>
            <w:r>
              <w:rPr>
                <w:color w:val="000000"/>
                <w:spacing w:val="0"/>
                <w:w w:val="100"/>
                <w:position w:val="0"/>
              </w:rPr>
              <w:t>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电子及其他设备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50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18,183,254.85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3,283,302.95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7,912,276.93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25,538,900.27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41,452,457.43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96,370,192.43</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345,663.68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8,853,609.50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31,787,419.83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6,858,777.99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47,845,471.00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345,663.68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8,853,609.50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6,858,777.99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16,058,051.17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）其</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他转入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31,787,419.83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31,787,419.83</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881,811.15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618,673.84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8,511,599.80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705,058.55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10,717,143.34</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881,811.15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526,203.60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3,935,017.12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304,315.79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5,647,347.66</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92,470.24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4,576,582.68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400,742.76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5,069,795.68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18,183,254.85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2,747,155.48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16,147,212.59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48,814,720.30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47,606,176.87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133,498,520.09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1,821,733.50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2,078,465.42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6,124,452.56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6,777,922.59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26,095,060.00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42,897,634.07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448,069.80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254,624.51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960,002.84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7,996,605.67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5,341,998.55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15,001,301.37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448,069.80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254,624.51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960,002.84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7,996,605.67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5,341,998.55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15,001,301.37</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837,570.38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79,864 </w:t>
            </w: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3,025,622.21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590,880.14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4,533,937.26</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837,570.38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2,872,182.02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202,403.97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3,912,156.37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79,864.53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153,440.19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388,476.17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621,780.89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2,269,803.30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1,495,519.55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7,004,590.87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11,748,906.05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30,846,178.41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53,364,998.18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1,387,047.70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190,349.02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1,577,396.72</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3,018.82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13,263.23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16,282.05</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3,018.82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13,263.23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16,282.05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1,384,028.88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177,085.79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1,561,114.67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15,913,451.55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1,251,635.93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9,142,621.72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35,681,785.37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16,582,912.67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78,572,407.24</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22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16,361,521.35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1,204,837.53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1,787,824.37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17,373,929.98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15,167,048.41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51,895,161.64</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w:t>
      </w:r>
      <w:bookmarkEnd w:id="1681"/>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679"/>
      <w:bookmarkEnd w:id="1680"/>
      <w:bookmarkEnd w:id="1682"/>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w:t>
      </w:r>
      <w:bookmarkEnd w:id="1685"/>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683"/>
      <w:bookmarkEnd w:id="1684"/>
      <w:bookmarkEnd w:id="1686"/>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w:t>
      </w:r>
      <w:bookmarkEnd w:id="1689"/>
      <w:r>
        <w:rPr>
          <w:rFonts w:ascii="Times New Roman" w:eastAsia="Times New Roman" w:hAnsi="Times New Roman" w:cs="Times New Roman"/>
          <w:color w:val="000000"/>
          <w:spacing w:val="0"/>
          <w:w w:val="100"/>
          <w:position w:val="0"/>
        </w:rPr>
        <w:t>4</w:t>
      </w:r>
      <w:r>
        <w:rPr>
          <w:color w:val="000000"/>
          <w:spacing w:val="0"/>
          <w:w w:val="100"/>
          <w:position w:val="0"/>
        </w:rPr>
        <w:t>）通过经营租赁租出的固定资产</w:t>
      </w:r>
      <w:bookmarkEnd w:id="1687"/>
      <w:bookmarkEnd w:id="1688"/>
      <w:bookmarkEnd w:id="1690"/>
    </w:p>
    <w:p>
      <w:pPr>
        <w:pStyle w:val="Style24"/>
        <w:keepNext w:val="0"/>
        <w:keepLines w:val="0"/>
        <w:widowControl w:val="0"/>
        <w:shd w:val="clear" w:color="auto" w:fill="auto"/>
        <w:bidi w:val="0"/>
        <w:spacing w:before="0" w:after="3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59" w:line="1" w:lineRule="exact"/>
      </w:pPr>
    </w:p>
    <w:p>
      <w:pPr>
        <w:pStyle w:val="Style28"/>
        <w:keepNext/>
        <w:keepLines/>
        <w:widowControl w:val="0"/>
        <w:numPr>
          <w:ilvl w:val="0"/>
          <w:numId w:val="125"/>
        </w:numPr>
        <w:shd w:val="clear" w:color="auto" w:fill="auto"/>
        <w:bidi w:val="0"/>
        <w:spacing w:before="0" w:line="240" w:lineRule="auto"/>
        <w:ind w:left="0" w:right="0" w:firstLine="140"/>
        <w:jc w:val="left"/>
      </w:pPr>
      <w:bookmarkStart w:id="1691" w:name="bookmark1691"/>
      <w:bookmarkStart w:id="1692" w:name="bookmark1692"/>
      <w:bookmarkStart w:id="1693" w:name="bookmark1693"/>
      <w:bookmarkStart w:id="1694" w:name="bookmark1694"/>
      <w:bookmarkEnd w:id="1693"/>
      <w:r>
        <w:rPr>
          <w:color w:val="000000"/>
          <w:spacing w:val="0"/>
          <w:w w:val="100"/>
          <w:position w:val="0"/>
        </w:rPr>
        <w:t>未办妥产权证书的固定资产情况</w:t>
      </w:r>
      <w:bookmarkEnd w:id="1691"/>
      <w:bookmarkEnd w:id="1692"/>
      <w:bookmarkEnd w:id="169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15,913,451.55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人才安居房，无法办理产权证书</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numPr>
          <w:ilvl w:val="0"/>
          <w:numId w:val="125"/>
        </w:numPr>
        <w:shd w:val="clear" w:color="auto" w:fill="auto"/>
        <w:bidi w:val="0"/>
        <w:spacing w:before="0" w:line="240" w:lineRule="auto"/>
        <w:ind w:left="0" w:right="0" w:firstLine="0"/>
        <w:jc w:val="left"/>
      </w:pPr>
      <w:bookmarkStart w:id="1695" w:name="bookmark1695"/>
      <w:bookmarkStart w:id="1696" w:name="bookmark1696"/>
      <w:bookmarkStart w:id="1697" w:name="bookmark1697"/>
      <w:bookmarkStart w:id="1698" w:name="bookmark1698"/>
      <w:bookmarkEnd w:id="1697"/>
      <w:r>
        <w:rPr>
          <w:color w:val="000000"/>
          <w:spacing w:val="0"/>
          <w:w w:val="100"/>
          <w:position w:val="0"/>
        </w:rPr>
        <w:t>固定资产清理</w:t>
      </w:r>
      <w:bookmarkEnd w:id="1695"/>
      <w:bookmarkEnd w:id="1696"/>
      <w:bookmarkEnd w:id="169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2</w:t>
      </w:r>
      <w:bookmarkEnd w:id="1701"/>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699"/>
      <w:bookmarkEnd w:id="1700"/>
      <w:bookmarkEnd w:id="170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28"/>
        <w:keepNext/>
        <w:keepLines/>
        <w:widowControl w:val="0"/>
        <w:numPr>
          <w:ilvl w:val="0"/>
          <w:numId w:val="129"/>
        </w:numPr>
        <w:shd w:val="clear" w:color="auto" w:fill="auto"/>
        <w:bidi w:val="0"/>
        <w:spacing w:before="0" w:line="240" w:lineRule="auto"/>
        <w:ind w:left="0" w:right="0" w:firstLine="140"/>
        <w:jc w:val="left"/>
      </w:pPr>
      <w:bookmarkStart w:id="1703" w:name="bookmark1703"/>
      <w:bookmarkStart w:id="1704" w:name="bookmark1704"/>
      <w:bookmarkStart w:id="1705" w:name="bookmark1705"/>
      <w:bookmarkStart w:id="1706" w:name="bookmark1706"/>
      <w:bookmarkEnd w:id="1705"/>
      <w:r>
        <w:rPr>
          <w:color w:val="000000"/>
          <w:spacing w:val="0"/>
          <w:w w:val="100"/>
          <w:position w:val="0"/>
        </w:rPr>
        <w:t>在建工程情况</w:t>
      </w:r>
      <w:bookmarkEnd w:id="1703"/>
      <w:bookmarkEnd w:id="1704"/>
      <w:bookmarkEnd w:id="170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59" w:line="1" w:lineRule="exact"/>
      </w:pPr>
    </w:p>
    <w:p>
      <w:pPr>
        <w:pStyle w:val="Style28"/>
        <w:keepNext/>
        <w:keepLines/>
        <w:widowControl w:val="0"/>
        <w:numPr>
          <w:ilvl w:val="0"/>
          <w:numId w:val="129"/>
        </w:numPr>
        <w:shd w:val="clear" w:color="auto" w:fill="auto"/>
        <w:bidi w:val="0"/>
        <w:spacing w:before="0" w:line="240" w:lineRule="auto"/>
        <w:ind w:left="0" w:right="0" w:firstLine="140"/>
        <w:jc w:val="left"/>
      </w:pPr>
      <w:bookmarkStart w:id="1707" w:name="bookmark1707"/>
      <w:bookmarkStart w:id="1708" w:name="bookmark1708"/>
      <w:bookmarkStart w:id="1709" w:name="bookmark1709"/>
      <w:bookmarkStart w:id="1710" w:name="bookmark1710"/>
      <w:bookmarkEnd w:id="1709"/>
      <w:r>
        <w:rPr>
          <w:color w:val="000000"/>
          <w:spacing w:val="0"/>
          <w:w w:val="100"/>
          <w:position w:val="0"/>
        </w:rPr>
        <w:t>重要在建工程项目本期变动情况</w:t>
      </w:r>
      <w:bookmarkEnd w:id="1707"/>
      <w:bookmarkEnd w:id="1708"/>
      <w:bookmarkEnd w:id="171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54"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其中：本 期利息 资本化 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本期利 息资本 化率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资金来 源</w:t>
            </w:r>
          </w:p>
        </w:tc>
      </w:tr>
    </w:tbl>
    <w:p>
      <w:pPr>
        <w:widowControl w:val="0"/>
        <w:spacing w:after="359" w:line="1" w:lineRule="exact"/>
      </w:pPr>
    </w:p>
    <w:p>
      <w:pPr>
        <w:pStyle w:val="Style28"/>
        <w:keepNext/>
        <w:keepLines/>
        <w:widowControl w:val="0"/>
        <w:numPr>
          <w:ilvl w:val="0"/>
          <w:numId w:val="129"/>
        </w:numPr>
        <w:shd w:val="clear" w:color="auto" w:fill="auto"/>
        <w:bidi w:val="0"/>
        <w:spacing w:before="0" w:line="240" w:lineRule="auto"/>
        <w:ind w:left="0" w:right="0" w:firstLine="140"/>
        <w:jc w:val="left"/>
      </w:pPr>
      <w:bookmarkStart w:id="1711" w:name="bookmark1711"/>
      <w:bookmarkStart w:id="1712" w:name="bookmark1712"/>
      <w:bookmarkStart w:id="1713" w:name="bookmark1713"/>
      <w:bookmarkStart w:id="1714" w:name="bookmark1714"/>
      <w:bookmarkEnd w:id="1713"/>
      <w:r>
        <w:rPr>
          <w:color w:val="000000"/>
          <w:spacing w:val="0"/>
          <w:w w:val="100"/>
          <w:position w:val="0"/>
        </w:rPr>
        <w:t>本期计提在建工程减值准备情况</w:t>
      </w:r>
      <w:bookmarkEnd w:id="1711"/>
      <w:bookmarkEnd w:id="1712"/>
      <w:bookmarkEnd w:id="171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140"/>
        <w:jc w:val="left"/>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w:t>
      </w:r>
      <w:bookmarkEnd w:id="1717"/>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715"/>
      <w:bookmarkEnd w:id="1716"/>
      <w:bookmarkEnd w:id="171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483" w:val="left"/>
        </w:tabs>
        <w:bidi w:val="0"/>
        <w:spacing w:before="0" w:after="380" w:line="240" w:lineRule="auto"/>
        <w:ind w:left="0" w:right="0" w:firstLine="0"/>
        <w:jc w:val="left"/>
      </w:pPr>
      <w:bookmarkStart w:id="1719" w:name="bookmark1719"/>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2</w:t>
      </w:r>
      <w:bookmarkEnd w:id="1721"/>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719"/>
      <w:bookmarkEnd w:id="1720"/>
      <w:bookmarkEnd w:id="1722"/>
    </w:p>
    <w:p>
      <w:pPr>
        <w:pStyle w:val="Style28"/>
        <w:keepNext/>
        <w:keepLines/>
        <w:widowControl w:val="0"/>
        <w:shd w:val="clear" w:color="auto" w:fill="auto"/>
        <w:tabs>
          <w:tab w:pos="493" w:val="left"/>
        </w:tabs>
        <w:bidi w:val="0"/>
        <w:spacing w:before="0" w:after="380" w:line="240" w:lineRule="auto"/>
        <w:ind w:left="0" w:right="0" w:firstLine="0"/>
        <w:jc w:val="left"/>
      </w:pPr>
      <w:bookmarkStart w:id="1719" w:name="bookmark1719"/>
      <w:bookmarkStart w:id="1720" w:name="bookmark1720"/>
      <w:bookmarkStart w:id="1723" w:name="bookmark1723"/>
      <w:bookmarkStart w:id="1724" w:name="bookmark1724"/>
      <w:r>
        <w:rPr>
          <w:color w:val="000000"/>
          <w:spacing w:val="0"/>
          <w:w w:val="100"/>
          <w:position w:val="0"/>
        </w:rPr>
        <w:t>（</w:t>
      </w:r>
      <w:bookmarkEnd w:id="1723"/>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719"/>
      <w:bookmarkEnd w:id="1720"/>
      <w:bookmarkEnd w:id="1724"/>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493" w:val="left"/>
        </w:tabs>
        <w:bidi w:val="0"/>
        <w:spacing w:before="0" w:after="380" w:line="240" w:lineRule="auto"/>
        <w:ind w:left="0" w:right="0" w:firstLine="0"/>
        <w:jc w:val="left"/>
      </w:pPr>
      <w:bookmarkStart w:id="1725" w:name="bookmark1725"/>
      <w:bookmarkStart w:id="1726" w:name="bookmark1726"/>
      <w:bookmarkStart w:id="1727" w:name="bookmark1727"/>
      <w:bookmarkStart w:id="1728" w:name="bookmark1728"/>
      <w:r>
        <w:rPr>
          <w:color w:val="000000"/>
          <w:spacing w:val="0"/>
          <w:w w:val="100"/>
          <w:position w:val="0"/>
        </w:rPr>
        <w:t>（</w:t>
      </w:r>
      <w:bookmarkEnd w:id="1727"/>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725"/>
      <w:bookmarkEnd w:id="1726"/>
      <w:bookmarkEnd w:id="1728"/>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483" w:val="left"/>
        </w:tabs>
        <w:bidi w:val="0"/>
        <w:spacing w:before="0" w:after="380" w:line="240" w:lineRule="auto"/>
        <w:ind w:left="0" w:right="0" w:firstLine="0"/>
        <w:jc w:val="left"/>
      </w:pPr>
      <w:bookmarkStart w:id="1729" w:name="bookmark1729"/>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2</w:t>
      </w:r>
      <w:bookmarkEnd w:id="1731"/>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729"/>
      <w:bookmarkEnd w:id="1730"/>
      <w:bookmarkEnd w:id="1732"/>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483" w:val="left"/>
        </w:tabs>
        <w:bidi w:val="0"/>
        <w:spacing w:before="0" w:after="380" w:line="240" w:lineRule="auto"/>
        <w:ind w:left="0" w:right="0" w:firstLine="0"/>
        <w:jc w:val="left"/>
      </w:pPr>
      <w:bookmarkStart w:id="1733" w:name="bookmark1733"/>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2</w:t>
      </w:r>
      <w:bookmarkEnd w:id="1735"/>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733"/>
      <w:bookmarkEnd w:id="1734"/>
      <w:bookmarkEnd w:id="173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737" w:name="bookmark1737"/>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2</w:t>
      </w:r>
      <w:bookmarkEnd w:id="1739"/>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737"/>
      <w:bookmarkEnd w:id="1738"/>
      <w:bookmarkEnd w:id="1740"/>
    </w:p>
    <w:p>
      <w:pPr>
        <w:pStyle w:val="Style28"/>
        <w:keepNext/>
        <w:keepLines/>
        <w:widowControl w:val="0"/>
        <w:shd w:val="clear" w:color="auto" w:fill="auto"/>
        <w:bidi w:val="0"/>
        <w:spacing w:before="0" w:after="380" w:line="240" w:lineRule="auto"/>
        <w:ind w:left="0" w:right="0" w:firstLine="0"/>
        <w:jc w:val="left"/>
      </w:pPr>
      <w:bookmarkStart w:id="1737" w:name="bookmark1737"/>
      <w:bookmarkStart w:id="1738" w:name="bookmark1738"/>
      <w:bookmarkStart w:id="1741" w:name="bookmark1741"/>
      <w:bookmarkStart w:id="1742" w:name="bookmark1742"/>
      <w:r>
        <w:rPr>
          <w:color w:val="000000"/>
          <w:spacing w:val="0"/>
          <w:w w:val="100"/>
          <w:position w:val="0"/>
        </w:rPr>
        <w:t>（</w:t>
      </w:r>
      <w:bookmarkEnd w:id="1741"/>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737"/>
      <w:bookmarkEnd w:id="1738"/>
      <w:bookmarkEnd w:id="174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44,943,157.89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33,795,575.07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30,557.36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78,769,290.32</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1,644,046.94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1,644,046.94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1,644,046.94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1,644,046.94</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44,943,157.89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35,439,622.01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30,557.36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80,413,337.26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44,943,157.89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25,489,561.65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30,557.36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70,463,276.90</w:t>
            </w:r>
          </w:p>
        </w:tc>
      </w:tr>
      <w:tr>
        <w:trPr>
          <w:trHeight w:val="75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5,919,989.18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 xml:space="preserve">5,919, </w:t>
            </w:r>
            <w:r>
              <w:rPr>
                <w:rFonts w:ascii="Times New Roman" w:eastAsia="Times New Roman" w:hAnsi="Times New Roman" w:cs="Times New Roman"/>
                <w:color w:val="000000"/>
                <w:spacing w:val="0"/>
                <w:w w:val="100"/>
                <w:position w:val="0"/>
              </w:rPr>
              <w:t>989.18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5,919,989.18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5,919,989.18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44,943,157.89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31,409,550.83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30,557.36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76,383,266.08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4,030,071.18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4,030,071.18</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 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8,306,013.42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8,306,013.42</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br w:type="page"/>
      </w:r>
    </w:p>
    <w:p>
      <w:pPr>
        <w:pStyle w:val="Style28"/>
        <w:keepNext/>
        <w:keepLines/>
        <w:widowControl w:val="0"/>
        <w:numPr>
          <w:ilvl w:val="0"/>
          <w:numId w:val="131"/>
        </w:numPr>
        <w:shd w:val="clear" w:color="auto" w:fill="auto"/>
        <w:bidi w:val="0"/>
        <w:spacing w:before="0" w:line="240" w:lineRule="auto"/>
        <w:ind w:left="0" w:right="0" w:firstLine="140"/>
        <w:jc w:val="left"/>
      </w:pPr>
      <w:bookmarkStart w:id="1743" w:name="bookmark1743"/>
      <w:bookmarkStart w:id="1744" w:name="bookmark1744"/>
      <w:bookmarkStart w:id="1745" w:name="bookmark1745"/>
      <w:bookmarkStart w:id="1746" w:name="bookmark1746"/>
      <w:bookmarkEnd w:id="1745"/>
      <w:r>
        <w:rPr>
          <w:color w:val="000000"/>
          <w:spacing w:val="0"/>
          <w:w w:val="100"/>
          <w:position w:val="0"/>
        </w:rPr>
        <w:t>未办妥产权证书的土地使用权情况</w:t>
      </w:r>
      <w:bookmarkEnd w:id="1743"/>
      <w:bookmarkEnd w:id="1744"/>
      <w:bookmarkEnd w:id="174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747" w:name="bookmark1747"/>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2</w:t>
      </w:r>
      <w:bookmarkEnd w:id="1749"/>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747"/>
      <w:bookmarkEnd w:id="1748"/>
      <w:bookmarkEnd w:id="175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内部开发支</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转入当期损</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751" w:name="bookmark1751"/>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2</w:t>
      </w:r>
      <w:bookmarkEnd w:id="1753"/>
      <w:r>
        <w:rPr>
          <w:rFonts w:ascii="Times New Roman" w:eastAsia="Times New Roman" w:hAnsi="Times New Roman" w:cs="Times New Roman"/>
          <w:color w:val="000000"/>
          <w:spacing w:val="0"/>
          <w:w w:val="100"/>
          <w:position w:val="0"/>
        </w:rPr>
        <w:t>8</w:t>
      </w:r>
      <w:r>
        <w:rPr>
          <w:color w:val="000000"/>
          <w:spacing w:val="0"/>
          <w:w w:val="100"/>
          <w:position w:val="0"/>
        </w:rPr>
        <w:t>、商誉</w:t>
      </w:r>
      <w:bookmarkEnd w:id="1751"/>
      <w:bookmarkEnd w:id="1752"/>
      <w:bookmarkEnd w:id="1754"/>
    </w:p>
    <w:p>
      <w:pPr>
        <w:pStyle w:val="Style28"/>
        <w:keepNext/>
        <w:keepLines/>
        <w:widowControl w:val="0"/>
        <w:numPr>
          <w:ilvl w:val="0"/>
          <w:numId w:val="133"/>
        </w:numPr>
        <w:shd w:val="clear" w:color="auto" w:fill="auto"/>
        <w:bidi w:val="0"/>
        <w:spacing w:before="0" w:line="240" w:lineRule="auto"/>
        <w:ind w:left="0" w:right="0" w:firstLine="140"/>
        <w:jc w:val="left"/>
      </w:pPr>
      <w:bookmarkStart w:id="1751" w:name="bookmark1751"/>
      <w:bookmarkStart w:id="1752" w:name="bookmark1752"/>
      <w:bookmarkStart w:id="1755" w:name="bookmark1755"/>
      <w:bookmarkStart w:id="1756" w:name="bookmark1756"/>
      <w:bookmarkEnd w:id="1755"/>
      <w:r>
        <w:rPr>
          <w:color w:val="000000"/>
          <w:spacing w:val="0"/>
          <w:w w:val="100"/>
          <w:position w:val="0"/>
        </w:rPr>
        <w:t>商誉账面原值</w:t>
      </w:r>
      <w:bookmarkEnd w:id="1751"/>
      <w:bookmarkEnd w:id="1752"/>
      <w:bookmarkEnd w:id="175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浙江中正智能科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139,753,563.89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139,753,563.89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Nexgo,Inc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36,293,613.94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36,293,613.94</w:t>
            </w: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长沙公信诚丰信 息技术服务有限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433,158,998.49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433,158,998.49</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嘉联支付有限公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498,999,154.30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498,999,154.30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1,108,205,330.62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1,108,205,330.62</w:t>
            </w:r>
          </w:p>
        </w:tc>
      </w:tr>
    </w:tbl>
    <w:p>
      <w:pPr>
        <w:widowControl w:val="0"/>
        <w:spacing w:after="359" w:line="1" w:lineRule="exact"/>
      </w:pPr>
    </w:p>
    <w:p>
      <w:pPr>
        <w:pStyle w:val="Style28"/>
        <w:keepNext/>
        <w:keepLines/>
        <w:widowControl w:val="0"/>
        <w:numPr>
          <w:ilvl w:val="0"/>
          <w:numId w:val="133"/>
        </w:numPr>
        <w:shd w:val="clear" w:color="auto" w:fill="auto"/>
        <w:bidi w:val="0"/>
        <w:spacing w:before="0" w:line="240" w:lineRule="auto"/>
        <w:ind w:left="0" w:right="0" w:firstLine="140"/>
        <w:jc w:val="left"/>
      </w:pPr>
      <w:bookmarkStart w:id="1757" w:name="bookmark1757"/>
      <w:bookmarkStart w:id="1758" w:name="bookmark1758"/>
      <w:bookmarkStart w:id="1759" w:name="bookmark1759"/>
      <w:bookmarkStart w:id="1760" w:name="bookmark1760"/>
      <w:bookmarkEnd w:id="1759"/>
      <w:r>
        <w:rPr>
          <w:color w:val="000000"/>
          <w:spacing w:val="0"/>
          <w:w w:val="100"/>
          <w:position w:val="0"/>
        </w:rPr>
        <w:t>商誉减值准备</w:t>
      </w:r>
      <w:bookmarkEnd w:id="1757"/>
      <w:bookmarkEnd w:id="1758"/>
      <w:bookmarkEnd w:id="176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bottom w:val="single" w:sz="4"/>
            </w:tcBorders>
            <w:shd w:val="clear" w:color="auto" w:fill="D3D3D3"/>
            <w:vAlign w:val="top"/>
          </w:tcPr>
          <w:p>
            <w:pPr>
              <w:widowControl w:val="0"/>
              <w:rPr>
                <w:sz w:val="10"/>
                <w:szCs w:val="10"/>
              </w:rPr>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浙江中正智能科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57,188,235.14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26,347,819.96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83,536,055.10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Nexgo,Inc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3,607,110.37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3,607,110.37</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长沙公信诚丰信 息技术服务有限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147,940,149.81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80,593,533.03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228,533,682.84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208,735,495.32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106,941,352.99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315,676,848.31</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2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本公司以人民币</w:t>
      </w:r>
      <w:r>
        <w:rPr>
          <w:rFonts w:ascii="Times New Roman" w:eastAsia="Times New Roman" w:hAnsi="Times New Roman" w:cs="Times New Roman"/>
          <w:color w:val="000000"/>
          <w:spacing w:val="0"/>
          <w:w w:val="100"/>
          <w:position w:val="0"/>
        </w:rPr>
        <w:t>25,200.00</w:t>
      </w:r>
      <w:r>
        <w:rPr>
          <w:color w:val="000000"/>
          <w:spacing w:val="0"/>
          <w:w w:val="100"/>
          <w:position w:val="0"/>
        </w:rPr>
        <w:t>万元的价格受让浙江中正智能科技有限公司</w:t>
      </w:r>
      <w:r>
        <w:rPr>
          <w:rFonts w:ascii="Times New Roman" w:eastAsia="Times New Roman" w:hAnsi="Times New Roman" w:cs="Times New Roman"/>
          <w:color w:val="000000"/>
          <w:spacing w:val="0"/>
          <w:w w:val="100"/>
          <w:position w:val="0"/>
        </w:rPr>
        <w:t>100.00%</w:t>
      </w:r>
      <w:r>
        <w:rPr>
          <w:color w:val="000000"/>
          <w:spacing w:val="0"/>
          <w:w w:val="100"/>
          <w:position w:val="0"/>
        </w:rPr>
        <w:t>的股权，合并日取得的被投资单位可辨认 净资产公允价值份额为</w:t>
      </w:r>
      <w:r>
        <w:rPr>
          <w:rFonts w:ascii="Times New Roman" w:eastAsia="Times New Roman" w:hAnsi="Times New Roman" w:cs="Times New Roman"/>
          <w:color w:val="000000"/>
          <w:spacing w:val="0"/>
          <w:w w:val="100"/>
          <w:position w:val="0"/>
        </w:rPr>
        <w:t>112,246,436.11</w:t>
      </w:r>
      <w:r>
        <w:rPr>
          <w:color w:val="000000"/>
          <w:spacing w:val="0"/>
          <w:w w:val="100"/>
          <w:position w:val="0"/>
        </w:rPr>
        <w:t>元，从而形成商誉</w:t>
      </w:r>
      <w:r>
        <w:rPr>
          <w:rFonts w:ascii="Times New Roman" w:eastAsia="Times New Roman" w:hAnsi="Times New Roman" w:cs="Times New Roman"/>
          <w:color w:val="000000"/>
          <w:spacing w:val="0"/>
          <w:w w:val="100"/>
          <w:position w:val="0"/>
        </w:rPr>
        <w:t>139,753,563.89</w:t>
      </w:r>
      <w:r>
        <w:rPr>
          <w:color w:val="000000"/>
          <w:spacing w:val="0"/>
          <w:w w:val="100"/>
          <w:position w:val="0"/>
        </w:rPr>
        <w:t>元。</w:t>
      </w:r>
    </w:p>
    <w:p>
      <w:pPr>
        <w:pStyle w:val="Style24"/>
        <w:keepNext w:val="0"/>
        <w:keepLines w:val="0"/>
        <w:widowControl w:val="0"/>
        <w:shd w:val="clear" w:color="auto" w:fill="auto"/>
        <w:tabs>
          <w:tab w:pos="7554" w:val="left"/>
        </w:tabs>
        <w:bidi w:val="0"/>
        <w:spacing w:before="0" w:after="0" w:line="310" w:lineRule="exact"/>
        <w:ind w:left="0" w:right="0" w:firstLine="440"/>
        <w:jc w:val="both"/>
      </w:pPr>
      <w:r>
        <w:rPr>
          <w:color w:val="000000"/>
          <w:spacing w:val="0"/>
          <w:w w:val="100"/>
          <w:position w:val="0"/>
        </w:rPr>
        <w:t>本公司以人民币</w:t>
      </w:r>
      <w:r>
        <w:rPr>
          <w:rFonts w:ascii="Times New Roman" w:eastAsia="Times New Roman" w:hAnsi="Times New Roman" w:cs="Times New Roman"/>
          <w:color w:val="000000"/>
          <w:spacing w:val="0"/>
          <w:w w:val="100"/>
          <w:position w:val="0"/>
        </w:rPr>
        <w:t>3,351.19</w:t>
      </w:r>
      <w:r>
        <w:rPr>
          <w:color w:val="000000"/>
          <w:spacing w:val="0"/>
          <w:w w:val="100"/>
          <w:position w:val="0"/>
        </w:rPr>
        <w:t>万元（折合美元</w:t>
      </w:r>
      <w:r>
        <w:rPr>
          <w:rFonts w:ascii="Times New Roman" w:eastAsia="Times New Roman" w:hAnsi="Times New Roman" w:cs="Times New Roman"/>
          <w:color w:val="000000"/>
          <w:spacing w:val="0"/>
          <w:w w:val="100"/>
          <w:position w:val="0"/>
        </w:rPr>
        <w:t>470</w:t>
      </w:r>
      <w:r>
        <w:rPr>
          <w:color w:val="000000"/>
          <w:spacing w:val="0"/>
          <w:w w:val="100"/>
          <w:position w:val="0"/>
        </w:rPr>
        <w:t>万）的价格受让</w:t>
      </w:r>
      <w:r>
        <w:rPr>
          <w:rFonts w:ascii="Times New Roman" w:eastAsia="Times New Roman" w:hAnsi="Times New Roman" w:cs="Times New Roman"/>
          <w:color w:val="000000"/>
          <w:spacing w:val="0"/>
          <w:w w:val="100"/>
          <w:position w:val="0"/>
        </w:rPr>
        <w:t>Nexgo,Inc100.00%</w:t>
      </w:r>
      <w:r>
        <w:rPr>
          <w:color w:val="000000"/>
          <w:spacing w:val="0"/>
          <w:w w:val="100"/>
          <w:position w:val="0"/>
        </w:rPr>
        <w:t>的股权，</w:t>
        <w:tab/>
        <w:t>合并日取得的被投资单位</w:t>
      </w:r>
    </w:p>
    <w:p>
      <w:pPr>
        <w:pStyle w:val="Style5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可辨认净资产公允价值份额为</w:t>
      </w:r>
      <w:r>
        <w:rPr>
          <w:color w:val="000000"/>
          <w:spacing w:val="0"/>
          <w:w w:val="100"/>
          <w:position w:val="0"/>
        </w:rPr>
        <w:t>-2,781,748.69</w:t>
      </w:r>
      <w:r>
        <w:rPr>
          <w:rFonts w:ascii="SimSun" w:eastAsia="SimSun" w:hAnsi="SimSun" w:cs="SimSun"/>
          <w:color w:val="000000"/>
          <w:spacing w:val="0"/>
          <w:w w:val="100"/>
          <w:position w:val="0"/>
        </w:rPr>
        <w:t>元，从而形成商誉</w:t>
      </w:r>
      <w:r>
        <w:rPr>
          <w:color w:val="000000"/>
          <w:spacing w:val="0"/>
          <w:w w:val="100"/>
          <w:position w:val="0"/>
        </w:rPr>
        <w:t>36,293,613.94</w:t>
      </w:r>
      <w:r>
        <w:rPr>
          <w:rFonts w:ascii="SimSun" w:eastAsia="SimSun" w:hAnsi="SimSun" w:cs="SimSun"/>
          <w:color w:val="000000"/>
          <w:spacing w:val="0"/>
          <w:w w:val="100"/>
          <w:position w:val="0"/>
        </w:rPr>
        <w:t>元。</w:t>
      </w:r>
    </w:p>
    <w:p>
      <w:pPr>
        <w:pStyle w:val="Style2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本公司以人民币</w:t>
      </w:r>
      <w:r>
        <w:rPr>
          <w:rFonts w:ascii="Times New Roman" w:eastAsia="Times New Roman" w:hAnsi="Times New Roman" w:cs="Times New Roman"/>
          <w:color w:val="000000"/>
          <w:spacing w:val="0"/>
          <w:w w:val="100"/>
          <w:position w:val="0"/>
        </w:rPr>
        <w:t>50,000.00</w:t>
      </w:r>
      <w:r>
        <w:rPr>
          <w:color w:val="000000"/>
          <w:spacing w:val="0"/>
          <w:w w:val="100"/>
          <w:position w:val="0"/>
        </w:rPr>
        <w:t>万元的价格受让长沙公信诚丰信息技术服务有限公司</w:t>
      </w:r>
      <w:r>
        <w:rPr>
          <w:rFonts w:ascii="Times New Roman" w:eastAsia="Times New Roman" w:hAnsi="Times New Roman" w:cs="Times New Roman"/>
          <w:color w:val="000000"/>
          <w:spacing w:val="0"/>
          <w:w w:val="100"/>
          <w:position w:val="0"/>
        </w:rPr>
        <w:t>100.00%</w:t>
      </w:r>
      <w:r>
        <w:rPr>
          <w:color w:val="000000"/>
          <w:spacing w:val="0"/>
          <w:w w:val="100"/>
          <w:position w:val="0"/>
        </w:rPr>
        <w:t>的股权，合并日取得的被投资 单位可辨认净资产公允价值份额为</w:t>
      </w:r>
      <w:r>
        <w:rPr>
          <w:rFonts w:ascii="Times New Roman" w:eastAsia="Times New Roman" w:hAnsi="Times New Roman" w:cs="Times New Roman"/>
          <w:color w:val="000000"/>
          <w:spacing w:val="0"/>
          <w:w w:val="100"/>
          <w:position w:val="0"/>
        </w:rPr>
        <w:t>66,841,001.51</w:t>
      </w:r>
      <w:r>
        <w:rPr>
          <w:color w:val="000000"/>
          <w:spacing w:val="0"/>
          <w:w w:val="100"/>
          <w:position w:val="0"/>
        </w:rPr>
        <w:t>元，从而形成商誉</w:t>
      </w:r>
      <w:r>
        <w:rPr>
          <w:rFonts w:ascii="Times New Roman" w:eastAsia="Times New Roman" w:hAnsi="Times New Roman" w:cs="Times New Roman"/>
          <w:color w:val="000000"/>
          <w:spacing w:val="0"/>
          <w:w w:val="100"/>
          <w:position w:val="0"/>
        </w:rPr>
        <w:t>433,158,998.49</w:t>
      </w:r>
      <w:r>
        <w:rPr>
          <w:color w:val="000000"/>
          <w:spacing w:val="0"/>
          <w:w w:val="100"/>
          <w:position w:val="0"/>
        </w:rPr>
        <w:t>元。</w:t>
      </w:r>
    </w:p>
    <w:p>
      <w:pPr>
        <w:pStyle w:val="Style2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本公司以人民币</w:t>
      </w:r>
      <w:r>
        <w:rPr>
          <w:rFonts w:ascii="Times New Roman" w:eastAsia="Times New Roman" w:hAnsi="Times New Roman" w:cs="Times New Roman"/>
          <w:color w:val="000000"/>
          <w:spacing w:val="0"/>
          <w:w w:val="100"/>
          <w:position w:val="0"/>
        </w:rPr>
        <w:t>71,000.00</w:t>
      </w:r>
      <w:r>
        <w:rPr>
          <w:color w:val="000000"/>
          <w:spacing w:val="0"/>
          <w:w w:val="100"/>
          <w:position w:val="0"/>
        </w:rPr>
        <w:t>万元的价格受让嘉联支付有限公司</w:t>
      </w:r>
      <w:r>
        <w:rPr>
          <w:rFonts w:ascii="Times New Roman" w:eastAsia="Times New Roman" w:hAnsi="Times New Roman" w:cs="Times New Roman"/>
          <w:color w:val="000000"/>
          <w:spacing w:val="0"/>
          <w:w w:val="100"/>
          <w:position w:val="0"/>
        </w:rPr>
        <w:t>100.00%</w:t>
      </w:r>
      <w:r>
        <w:rPr>
          <w:color w:val="000000"/>
          <w:spacing w:val="0"/>
          <w:w w:val="100"/>
          <w:position w:val="0"/>
        </w:rPr>
        <w:t>的股权，合并日取得的被投资单位可辨认净资产公 允价值份额为</w:t>
      </w:r>
      <w:r>
        <w:rPr>
          <w:rFonts w:ascii="Times New Roman" w:eastAsia="Times New Roman" w:hAnsi="Times New Roman" w:cs="Times New Roman"/>
          <w:color w:val="000000"/>
          <w:spacing w:val="0"/>
          <w:w w:val="100"/>
          <w:position w:val="0"/>
        </w:rPr>
        <w:t>211,000,845.7</w:t>
      </w:r>
      <w:r>
        <w:rPr>
          <w:rFonts w:ascii="Times New Roman" w:eastAsia="Times New Roman" w:hAnsi="Times New Roman" w:cs="Times New Roman"/>
          <w:color w:val="000000"/>
          <w:spacing w:val="0"/>
          <w:w w:val="100"/>
          <w:position w:val="0"/>
        </w:rPr>
        <w:t>0</w:t>
      </w:r>
      <w:r>
        <w:rPr>
          <w:color w:val="000000"/>
          <w:spacing w:val="0"/>
          <w:w w:val="100"/>
          <w:position w:val="0"/>
        </w:rPr>
        <w:t>元，从而形成商誉</w:t>
      </w:r>
      <w:r>
        <w:rPr>
          <w:rFonts w:ascii="Times New Roman" w:eastAsia="Times New Roman" w:hAnsi="Times New Roman" w:cs="Times New Roman"/>
          <w:color w:val="000000"/>
          <w:spacing w:val="0"/>
          <w:w w:val="100"/>
          <w:position w:val="0"/>
        </w:rPr>
        <w:t>498,999,154.3</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3"/>
        <w:keepNext w:val="0"/>
        <w:keepLines w:val="0"/>
        <w:widowControl w:val="0"/>
        <w:shd w:val="clear" w:color="auto" w:fill="auto"/>
        <w:bidi w:val="0"/>
        <w:spacing w:before="0" w:after="0" w:line="317" w:lineRule="exact"/>
        <w:ind w:left="0" w:right="0" w:firstLine="0"/>
        <w:jc w:val="distribute"/>
      </w:pPr>
      <w:r>
        <w:rPr>
          <w:color w:val="000000"/>
          <w:spacing w:val="0"/>
          <w:w w:val="100"/>
          <w:position w:val="0"/>
        </w:rPr>
        <w:t>本公司对企业合并取得的子公司的商誉进行了减值测试，各子公司的可回收金额按照预计未来现金流量的现值确定， 其预计未来现金流量根据管理层批准的</w:t>
      </w:r>
      <w:r>
        <w:rPr>
          <w:rFonts w:ascii="Times New Roman" w:eastAsia="Times New Roman" w:hAnsi="Times New Roman" w:cs="Times New Roman"/>
          <w:color w:val="000000"/>
          <w:spacing w:val="0"/>
          <w:w w:val="100"/>
          <w:position w:val="0"/>
        </w:rPr>
        <w:t>5</w:t>
      </w:r>
      <w:r>
        <w:rPr>
          <w:color w:val="000000"/>
          <w:spacing w:val="0"/>
          <w:w w:val="100"/>
          <w:position w:val="0"/>
        </w:rPr>
        <w:t>年期财务预算为基础的现金流量来确定，</w:t>
      </w:r>
      <w:r>
        <w:rPr>
          <w:rFonts w:ascii="Times New Roman" w:eastAsia="Times New Roman" w:hAnsi="Times New Roman" w:cs="Times New Roman"/>
          <w:color w:val="000000"/>
          <w:spacing w:val="0"/>
          <w:w w:val="100"/>
          <w:position w:val="0"/>
        </w:rPr>
        <w:t>5</w:t>
      </w:r>
      <w:r>
        <w:rPr>
          <w:color w:val="000000"/>
          <w:spacing w:val="0"/>
          <w:w w:val="100"/>
          <w:position w:val="0"/>
        </w:rPr>
        <w:t>年期后的现金流量以增长率为零推算。本 公司采用未来现金流量折现方法的主要假设：</w:t>
      </w:r>
    </w:p>
    <w:tbl>
      <w:tblPr>
        <w:tblOverlap w:val="never"/>
        <w:jc w:val="center"/>
        <w:tblLayout w:type="fixed"/>
      </w:tblPr>
      <w:tblGrid>
        <w:gridCol w:w="4354"/>
        <w:gridCol w:w="2189"/>
        <w:gridCol w:w="1718"/>
        <w:gridCol w:w="1416"/>
      </w:tblGrid>
      <w:tr>
        <w:trPr>
          <w:trHeight w:val="360"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被投资单位名称或形成商誉的事项</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35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收入增长率</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毛利率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折现率</w:t>
            </w: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浙江中正智能科技有限公司（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w:t>
            </w:r>
            <w:r>
              <w:rPr>
                <w:rFonts w:ascii="Times New Roman" w:eastAsia="Times New Roman" w:hAnsi="Times New Roman" w:cs="Times New Roman"/>
                <w:color w:val="000000"/>
                <w:spacing w:val="0"/>
                <w:w w:val="100"/>
                <w:position w:val="0"/>
              </w:rPr>
              <w:t>-2025</w:t>
            </w:r>
            <w:r>
              <w:rPr>
                <w:color w:val="000000"/>
                <w:spacing w:val="0"/>
                <w:w w:val="100"/>
                <w:position w:val="0"/>
              </w:rPr>
              <w:t>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2.93-12.04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40.46-43.01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16.67</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Nexgo,Inc</w:t>
            </w:r>
            <w:r>
              <w:rPr>
                <w:color w:val="000000"/>
                <w:spacing w:val="0"/>
                <w:w w:val="100"/>
                <w:position w:val="0"/>
              </w:rPr>
              <w:t>（</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年度</w:t>
            </w:r>
            <w:r>
              <w:rPr>
                <w:rFonts w:ascii="Times New Roman" w:eastAsia="Times New Roman" w:hAnsi="Times New Roman" w:cs="Times New Roman"/>
                <w:color w:val="000000"/>
                <w:spacing w:val="0"/>
                <w:w w:val="100"/>
                <w:position w:val="0"/>
              </w:rPr>
              <w:t>-2025</w:t>
            </w:r>
            <w:r>
              <w:rPr>
                <w:color w:val="000000"/>
                <w:spacing w:val="0"/>
                <w:w w:val="100"/>
                <w:position w:val="0"/>
              </w:rPr>
              <w:t>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0.28-18.00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64.32-70.40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10.43</w:t>
            </w:r>
          </w:p>
        </w:tc>
      </w:tr>
      <w:tr>
        <w:trPr>
          <w:trHeight w:val="66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长沙公信诚丰信息技术服务有限公司（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w:t>
            </w:r>
            <w:r>
              <w:rPr>
                <w:rFonts w:ascii="Times New Roman" w:eastAsia="Times New Roman" w:hAnsi="Times New Roman" w:cs="Times New Roman"/>
                <w:color w:val="000000"/>
                <w:spacing w:val="0"/>
                <w:w w:val="100"/>
                <w:position w:val="0"/>
              </w:rPr>
              <w:t xml:space="preserve">-2025 </w:t>
            </w:r>
            <w:r>
              <w:rPr>
                <w:color w:val="000000"/>
                <w:spacing w:val="0"/>
                <w:w w:val="100"/>
                <w:position w:val="0"/>
              </w:rPr>
              <w:t>年度）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0.45-18.19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59.35-64.86</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16.46</w:t>
            </w:r>
          </w:p>
        </w:tc>
      </w:tr>
      <w:tr>
        <w:trPr>
          <w:trHeight w:val="37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嘉联支付有限公司（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025</w:t>
            </w:r>
            <w:r>
              <w:rPr>
                <w:color w:val="000000"/>
                <w:spacing w:val="0"/>
                <w:w w:val="100"/>
                <w:position w:val="0"/>
              </w:rPr>
              <w:t>年度）</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4.02-8.03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22.80-23.00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17.89</w:t>
            </w:r>
            <w:r>
              <w:rPr>
                <w:color w:val="000000"/>
                <w:spacing w:val="0"/>
                <w:w w:val="100"/>
                <w:position w:val="0"/>
              </w:rPr>
              <w:t>、</w:t>
            </w:r>
            <w:r>
              <w:rPr>
                <w:rFonts w:ascii="Times New Roman" w:eastAsia="Times New Roman" w:hAnsi="Times New Roman" w:cs="Times New Roman"/>
                <w:color w:val="000000"/>
                <w:spacing w:val="0"/>
                <w:w w:val="100"/>
                <w:position w:val="0"/>
              </w:rPr>
              <w:t>18.40</w:t>
            </w:r>
          </w:p>
        </w:tc>
      </w:tr>
    </w:tbl>
    <w:p>
      <w:pPr>
        <w:pStyle w:val="Style33"/>
        <w:keepNext w:val="0"/>
        <w:keepLines w:val="0"/>
        <w:widowControl w:val="0"/>
        <w:shd w:val="clear" w:color="auto" w:fill="auto"/>
        <w:bidi w:val="0"/>
        <w:spacing w:before="0" w:after="0" w:line="240" w:lineRule="auto"/>
        <w:ind w:left="437"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嘉联支付有限公司折现率不一致系预测期内企业所得税适用税率不同所致。</w:t>
      </w:r>
    </w:p>
    <w:p>
      <w:pPr>
        <w:widowControl w:val="0"/>
        <w:spacing w:after="79" w:line="1" w:lineRule="exact"/>
      </w:pPr>
    </w:p>
    <w:p>
      <w:pPr>
        <w:pStyle w:val="Style24"/>
        <w:keepNext w:val="0"/>
        <w:keepLines w:val="0"/>
        <w:widowControl w:val="0"/>
        <w:shd w:val="clear" w:color="auto" w:fill="auto"/>
        <w:bidi w:val="0"/>
        <w:spacing w:before="0" w:after="0" w:line="317" w:lineRule="exact"/>
        <w:ind w:left="0" w:right="0" w:firstLine="440"/>
        <w:jc w:val="both"/>
      </w:pPr>
      <w:r>
        <w:rPr>
          <w:color w:val="000000"/>
          <w:spacing w:val="0"/>
          <w:w w:val="100"/>
          <w:position w:val="0"/>
        </w:rPr>
        <w:t>管理层根据历史经验对市场发展的预测确定预测期的收入增长率及毛利率，并采用能够反映相关资产组和资产组组合 的特定风险的税前利率为折现率。上述假设用以分析资产组组合的可收回金额。</w:t>
      </w:r>
    </w:p>
    <w:p>
      <w:pPr>
        <w:pStyle w:val="Style24"/>
        <w:keepNext w:val="0"/>
        <w:keepLines w:val="0"/>
        <w:widowControl w:val="0"/>
        <w:shd w:val="clear" w:color="auto" w:fill="auto"/>
        <w:bidi w:val="0"/>
        <w:spacing w:before="0" w:after="360" w:line="317" w:lineRule="exact"/>
        <w:ind w:left="0" w:right="0" w:firstLine="300"/>
        <w:jc w:val="both"/>
      </w:pPr>
      <w:r>
        <w:rPr>
          <w:color w:val="000000"/>
          <w:spacing w:val="0"/>
          <w:w w:val="100"/>
          <w:position w:val="0"/>
        </w:rPr>
        <w:t>管理层经过上述商誉减值测试，合并</w:t>
      </w:r>
      <w:r>
        <w:rPr>
          <w:rFonts w:ascii="Times New Roman" w:eastAsia="Times New Roman" w:hAnsi="Times New Roman" w:cs="Times New Roman"/>
          <w:color w:val="000000"/>
          <w:spacing w:val="0"/>
          <w:w w:val="100"/>
          <w:position w:val="0"/>
        </w:rPr>
        <w:t>Nexgo,Inc</w:t>
      </w:r>
      <w:r>
        <w:rPr>
          <w:color w:val="000000"/>
          <w:spacing w:val="0"/>
          <w:w w:val="100"/>
          <w:position w:val="0"/>
        </w:rPr>
        <w:t>及嘉联支付有限公司形成的商誉本年度无需计提减值。合并浙江中正智能 科技有限公司、长沙公信诚丰信息技术服务有限公司本年度形成的商誉减值金额</w:t>
      </w:r>
      <w:r>
        <w:rPr>
          <w:rFonts w:ascii="Times New Roman" w:eastAsia="Times New Roman" w:hAnsi="Times New Roman" w:cs="Times New Roman"/>
          <w:color w:val="000000"/>
          <w:spacing w:val="0"/>
          <w:w w:val="100"/>
          <w:position w:val="0"/>
        </w:rPr>
        <w:t>106,941,352.99</w:t>
      </w:r>
      <w:r>
        <w:rPr>
          <w:color w:val="000000"/>
          <w:spacing w:val="0"/>
          <w:w w:val="100"/>
          <w:position w:val="0"/>
        </w:rPr>
        <w:t>元。</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商誉减值测试的影响</w:t>
      </w:r>
    </w:p>
    <w:p>
      <w:pPr>
        <w:pStyle w:val="Style24"/>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260" w:line="240" w:lineRule="auto"/>
        <w:ind w:left="0" w:right="0" w:firstLine="0"/>
        <w:jc w:val="left"/>
      </w:pPr>
      <w:bookmarkStart w:id="1761" w:name="bookmark1761"/>
      <w:bookmarkStart w:id="1762" w:name="bookmark1762"/>
      <w:bookmarkStart w:id="1763" w:name="bookmark1763"/>
      <w:bookmarkStart w:id="1764" w:name="bookmark1764"/>
      <w:r>
        <w:rPr>
          <w:rFonts w:ascii="Times New Roman" w:eastAsia="Times New Roman" w:hAnsi="Times New Roman" w:cs="Times New Roman"/>
          <w:color w:val="000000"/>
          <w:spacing w:val="0"/>
          <w:w w:val="100"/>
          <w:position w:val="0"/>
        </w:rPr>
        <w:t>2</w:t>
      </w:r>
      <w:bookmarkEnd w:id="1763"/>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761"/>
      <w:bookmarkEnd w:id="1762"/>
      <w:bookmarkEnd w:id="1764"/>
    </w:p>
    <w:p>
      <w:pPr>
        <w:pStyle w:val="Style24"/>
        <w:keepNext w:val="0"/>
        <w:keepLines w:val="0"/>
        <w:widowControl w:val="0"/>
        <w:shd w:val="clear" w:color="auto" w:fill="auto"/>
        <w:bidi w:val="0"/>
        <w:spacing w:before="0" w:after="40" w:line="317" w:lineRule="exact"/>
        <w:ind w:left="0" w:right="0" w:firstLine="0"/>
        <w:jc w:val="right"/>
      </w:pPr>
      <w:r>
        <w:rPr>
          <w:color w:val="000000"/>
          <w:spacing w:val="0"/>
          <w:w w:val="100"/>
          <w:position w:val="0"/>
        </w:rPr>
        <w:t>单位：元</w:t>
      </w: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19,571,483.46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1,510,480.49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7,277,058.93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13,804,905.02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高尔夫会费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442,500.00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352,500.00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927,721.26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2,243.84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404,316.03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525,649.07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38,974.04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693,897.14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94,562.32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638,308.86</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20,980,678.76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2,206,621.47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7,865,937.28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15,321,362.95</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3</w:t>
      </w:r>
      <w:bookmarkEnd w:id="1767"/>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765"/>
      <w:bookmarkEnd w:id="1766"/>
      <w:bookmarkEnd w:id="1768"/>
    </w:p>
    <w:p>
      <w:pPr>
        <w:pStyle w:val="Style28"/>
        <w:keepNext/>
        <w:keepLines/>
        <w:widowControl w:val="0"/>
        <w:numPr>
          <w:ilvl w:val="0"/>
          <w:numId w:val="135"/>
        </w:numPr>
        <w:shd w:val="clear" w:color="auto" w:fill="auto"/>
        <w:bidi w:val="0"/>
        <w:spacing w:before="0" w:line="240" w:lineRule="auto"/>
        <w:ind w:left="0" w:right="0" w:firstLine="0"/>
        <w:jc w:val="left"/>
      </w:pPr>
      <w:bookmarkStart w:id="1765" w:name="bookmark1765"/>
      <w:bookmarkStart w:id="1766" w:name="bookmark1766"/>
      <w:bookmarkStart w:id="1769" w:name="bookmark1769"/>
      <w:bookmarkStart w:id="1770" w:name="bookmark1770"/>
      <w:bookmarkEnd w:id="1769"/>
      <w:r>
        <w:rPr>
          <w:color w:val="000000"/>
          <w:spacing w:val="0"/>
          <w:w w:val="100"/>
          <w:position w:val="0"/>
        </w:rPr>
        <w:t>未经抵销的递延所得税资产</w:t>
      </w:r>
      <w:bookmarkEnd w:id="1765"/>
      <w:bookmarkEnd w:id="1766"/>
      <w:bookmarkEnd w:id="177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111,035,265.96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19,933,066.12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86,867,561.71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13,944,572.34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80,598,445.91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13,646,854.42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55,493,934.13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8,909,418.02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44,546,482.68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11,136,620.67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69,292,224.41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11,594,231.31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2,549,599.33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382,439.90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30,842,937.76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5,527,332.54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44,114,650.04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10,622,788.67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270,023,132.31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50,693,873.75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258,317,969.62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45,453,450.24</w:t>
            </w:r>
          </w:p>
        </w:tc>
      </w:tr>
    </w:tbl>
    <w:p>
      <w:pPr>
        <w:widowControl w:val="0"/>
        <w:spacing w:after="319" w:line="1" w:lineRule="exact"/>
      </w:pPr>
    </w:p>
    <w:p>
      <w:pPr>
        <w:pStyle w:val="Style28"/>
        <w:keepNext/>
        <w:keepLines/>
        <w:widowControl w:val="0"/>
        <w:numPr>
          <w:ilvl w:val="0"/>
          <w:numId w:val="135"/>
        </w:numPr>
        <w:shd w:val="clear" w:color="auto" w:fill="auto"/>
        <w:bidi w:val="0"/>
        <w:spacing w:before="0" w:line="240" w:lineRule="auto"/>
        <w:ind w:left="0" w:right="0" w:firstLine="0"/>
        <w:jc w:val="left"/>
      </w:pPr>
      <w:bookmarkStart w:id="1771" w:name="bookmark1771"/>
      <w:bookmarkStart w:id="1772" w:name="bookmark1772"/>
      <w:bookmarkStart w:id="1773" w:name="bookmark1773"/>
      <w:bookmarkStart w:id="1774" w:name="bookmark1774"/>
      <w:bookmarkEnd w:id="1773"/>
      <w:r>
        <w:rPr>
          <w:color w:val="000000"/>
          <w:spacing w:val="0"/>
          <w:w w:val="100"/>
          <w:position w:val="0"/>
        </w:rPr>
        <w:t>未经抵销的递延所得税负债</w:t>
      </w:r>
      <w:bookmarkEnd w:id="1771"/>
      <w:bookmarkEnd w:id="1772"/>
      <w:bookmarkEnd w:id="177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4,055,783.07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608,367.46</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固定资产折旧政策的差 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1,548,067.87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232,210.18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1,184,660.60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177,699.09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1,548,067.87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232,210.18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5,240,443.67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786,066.55</w:t>
            </w:r>
          </w:p>
        </w:tc>
      </w:tr>
    </w:tbl>
    <w:p>
      <w:pPr>
        <w:widowControl w:val="0"/>
        <w:spacing w:after="319" w:line="1" w:lineRule="exact"/>
      </w:pPr>
    </w:p>
    <w:p>
      <w:pPr>
        <w:pStyle w:val="Style28"/>
        <w:keepNext/>
        <w:keepLines/>
        <w:widowControl w:val="0"/>
        <w:numPr>
          <w:ilvl w:val="0"/>
          <w:numId w:val="135"/>
        </w:numPr>
        <w:shd w:val="clear" w:color="auto" w:fill="auto"/>
        <w:bidi w:val="0"/>
        <w:spacing w:before="0" w:line="240" w:lineRule="auto"/>
        <w:ind w:left="0" w:right="0" w:firstLine="0"/>
        <w:jc w:val="left"/>
      </w:pPr>
      <w:bookmarkStart w:id="1775" w:name="bookmark1775"/>
      <w:bookmarkStart w:id="1776" w:name="bookmark1776"/>
      <w:bookmarkStart w:id="1777" w:name="bookmark1777"/>
      <w:bookmarkStart w:id="1778" w:name="bookmark1778"/>
      <w:bookmarkEnd w:id="1777"/>
      <w:r>
        <w:rPr>
          <w:color w:val="000000"/>
          <w:spacing w:val="0"/>
          <w:w w:val="100"/>
          <w:position w:val="0"/>
        </w:rPr>
        <w:t>以抵销后净额列示的递延所得税资产或负债</w:t>
      </w:r>
      <w:bookmarkEnd w:id="1775"/>
      <w:bookmarkEnd w:id="1776"/>
      <w:bookmarkEnd w:id="177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期末互抵金额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期初互抵金额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50,693,873.75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45,453,450.24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232,210.18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786,066.55</w:t>
            </w:r>
          </w:p>
        </w:tc>
      </w:tr>
    </w:tbl>
    <w:p>
      <w:pPr>
        <w:widowControl w:val="0"/>
        <w:spacing w:after="359" w:line="1" w:lineRule="exact"/>
      </w:pPr>
    </w:p>
    <w:p>
      <w:pPr>
        <w:pStyle w:val="Style28"/>
        <w:keepNext/>
        <w:keepLines/>
        <w:widowControl w:val="0"/>
        <w:numPr>
          <w:ilvl w:val="0"/>
          <w:numId w:val="135"/>
        </w:numPr>
        <w:shd w:val="clear" w:color="auto" w:fill="auto"/>
        <w:bidi w:val="0"/>
        <w:spacing w:before="0" w:line="240" w:lineRule="auto"/>
        <w:ind w:left="0" w:right="0" w:firstLine="140"/>
        <w:jc w:val="left"/>
      </w:pPr>
      <w:bookmarkStart w:id="1779" w:name="bookmark1779"/>
      <w:bookmarkStart w:id="1780" w:name="bookmark1780"/>
      <w:bookmarkStart w:id="1781" w:name="bookmark1781"/>
      <w:bookmarkStart w:id="1782" w:name="bookmark1782"/>
      <w:bookmarkEnd w:id="1781"/>
      <w:r>
        <w:rPr>
          <w:color w:val="000000"/>
          <w:spacing w:val="0"/>
          <w:w w:val="100"/>
          <w:position w:val="0"/>
        </w:rPr>
        <w:t>未确认递延所得税资产明细</w:t>
      </w:r>
      <w:bookmarkEnd w:id="1779"/>
      <w:bookmarkEnd w:id="1780"/>
      <w:bookmarkEnd w:id="178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18,805,368.81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26,112,521.79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9,911,905.18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9,153,534.82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395,020.10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29,112,294.09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35,266,056.61</w:t>
            </w:r>
          </w:p>
        </w:tc>
      </w:tr>
    </w:tbl>
    <w:p>
      <w:pPr>
        <w:widowControl w:val="0"/>
        <w:spacing w:after="359" w:line="1" w:lineRule="exact"/>
      </w:pPr>
    </w:p>
    <w:p>
      <w:pPr>
        <w:pStyle w:val="Style28"/>
        <w:keepNext/>
        <w:keepLines/>
        <w:widowControl w:val="0"/>
        <w:numPr>
          <w:ilvl w:val="0"/>
          <w:numId w:val="135"/>
        </w:numPr>
        <w:shd w:val="clear" w:color="auto" w:fill="auto"/>
        <w:bidi w:val="0"/>
        <w:spacing w:before="0" w:line="240" w:lineRule="auto"/>
        <w:ind w:left="0" w:right="0" w:firstLine="140"/>
        <w:jc w:val="left"/>
      </w:pPr>
      <w:bookmarkStart w:id="1783" w:name="bookmark1783"/>
      <w:bookmarkStart w:id="1784" w:name="bookmark1784"/>
      <w:bookmarkStart w:id="1785" w:name="bookmark1785"/>
      <w:bookmarkStart w:id="1786" w:name="bookmark1786"/>
      <w:bookmarkEnd w:id="1785"/>
      <w:r>
        <w:rPr>
          <w:color w:val="000000"/>
          <w:spacing w:val="0"/>
          <w:w w:val="100"/>
          <w:position w:val="0"/>
        </w:rPr>
        <w:t>未确认递延所得税资产的可抵扣亏损将于以下年度到期</w:t>
      </w:r>
      <w:bookmarkEnd w:id="1783"/>
      <w:bookmarkEnd w:id="1784"/>
      <w:bookmarkEnd w:id="178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787" w:name="bookmark1787"/>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3</w:t>
      </w:r>
      <w:bookmarkEnd w:id="1789"/>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787"/>
      <w:bookmarkEnd w:id="1788"/>
      <w:bookmarkEnd w:id="179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预付的设备采购款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预付的软件采购款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747,250.00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556,000.00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747,250.00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747,250.00</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791" w:name="bookmark1791"/>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3</w:t>
      </w:r>
      <w:bookmarkEnd w:id="1793"/>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791"/>
      <w:bookmarkEnd w:id="1792"/>
      <w:bookmarkEnd w:id="1794"/>
    </w:p>
    <w:p>
      <w:pPr>
        <w:pStyle w:val="Style28"/>
        <w:keepNext/>
        <w:keepLines/>
        <w:widowControl w:val="0"/>
        <w:numPr>
          <w:ilvl w:val="0"/>
          <w:numId w:val="137"/>
        </w:numPr>
        <w:shd w:val="clear" w:color="auto" w:fill="auto"/>
        <w:bidi w:val="0"/>
        <w:spacing w:before="0" w:line="240" w:lineRule="auto"/>
        <w:ind w:left="0" w:right="0" w:firstLine="140"/>
        <w:jc w:val="left"/>
      </w:pPr>
      <w:bookmarkStart w:id="1791" w:name="bookmark1791"/>
      <w:bookmarkStart w:id="1792" w:name="bookmark1792"/>
      <w:bookmarkStart w:id="1795" w:name="bookmark1795"/>
      <w:bookmarkStart w:id="1796" w:name="bookmark1796"/>
      <w:bookmarkEnd w:id="1795"/>
      <w:r>
        <w:rPr>
          <w:color w:val="000000"/>
          <w:spacing w:val="0"/>
          <w:w w:val="100"/>
          <w:position w:val="0"/>
        </w:rPr>
        <w:t>短期借款分类</w:t>
      </w:r>
      <w:bookmarkEnd w:id="1791"/>
      <w:bookmarkEnd w:id="1792"/>
      <w:bookmarkEnd w:id="179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40,000,000.00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40,000,000.00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28"/>
        <w:keepNext/>
        <w:keepLines/>
        <w:widowControl w:val="0"/>
        <w:numPr>
          <w:ilvl w:val="0"/>
          <w:numId w:val="137"/>
        </w:numPr>
        <w:shd w:val="clear" w:color="auto" w:fill="auto"/>
        <w:bidi w:val="0"/>
        <w:spacing w:before="0" w:after="380" w:line="240" w:lineRule="auto"/>
        <w:ind w:left="0" w:right="0" w:firstLine="0"/>
        <w:jc w:val="left"/>
      </w:pPr>
      <w:bookmarkStart w:id="1797" w:name="bookmark1797"/>
      <w:bookmarkStart w:id="1798" w:name="bookmark1798"/>
      <w:bookmarkStart w:id="1799" w:name="bookmark1799"/>
      <w:bookmarkStart w:id="1800" w:name="bookmark1800"/>
      <w:bookmarkEnd w:id="1799"/>
      <w:r>
        <w:rPr>
          <w:color w:val="000000"/>
          <w:spacing w:val="0"/>
          <w:w w:val="100"/>
          <w:position w:val="0"/>
        </w:rPr>
        <w:t>已逾期未偿还的短期借款情况</w:t>
      </w:r>
      <w:bookmarkEnd w:id="1797"/>
      <w:bookmarkEnd w:id="1798"/>
      <w:bookmarkEnd w:id="1800"/>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801" w:name="bookmark1801"/>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3</w:t>
      </w:r>
      <w:bookmarkEnd w:id="1803"/>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801"/>
      <w:bookmarkEnd w:id="1802"/>
      <w:bookmarkEnd w:id="180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805" w:name="bookmark1805"/>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3</w:t>
      </w:r>
      <w:bookmarkEnd w:id="1807"/>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805"/>
      <w:bookmarkEnd w:id="1806"/>
      <w:bookmarkEnd w:id="180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809" w:name="bookmark1809"/>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3</w:t>
      </w:r>
      <w:bookmarkEnd w:id="1811"/>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809"/>
      <w:bookmarkEnd w:id="1810"/>
      <w:bookmarkEnd w:id="181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15,046,086.32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13,620,711.53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46,825,363.17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14,877,542.96</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61,871,449.49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28,498,254.49</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本期末已到期未支付的应付票据总额为元。</w:t>
      </w:r>
    </w:p>
    <w:p>
      <w:pPr>
        <w:pStyle w:val="Style28"/>
        <w:keepNext/>
        <w:keepLines/>
        <w:widowControl w:val="0"/>
        <w:shd w:val="clear" w:color="auto" w:fill="auto"/>
        <w:bidi w:val="0"/>
        <w:spacing w:before="0" w:after="380" w:line="240" w:lineRule="auto"/>
        <w:ind w:left="0" w:right="0" w:firstLine="0"/>
        <w:jc w:val="left"/>
      </w:pPr>
      <w:bookmarkStart w:id="1813" w:name="bookmark1813"/>
      <w:bookmarkStart w:id="1814" w:name="bookmark1814"/>
      <w:bookmarkStart w:id="1815" w:name="bookmark1815"/>
      <w:bookmarkStart w:id="1816" w:name="bookmark1816"/>
      <w:r>
        <w:rPr>
          <w:rFonts w:ascii="Times New Roman" w:eastAsia="Times New Roman" w:hAnsi="Times New Roman" w:cs="Times New Roman"/>
          <w:color w:val="000000"/>
          <w:spacing w:val="0"/>
          <w:w w:val="100"/>
          <w:position w:val="0"/>
        </w:rPr>
        <w:t>3</w:t>
      </w:r>
      <w:bookmarkEnd w:id="1815"/>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813"/>
      <w:bookmarkEnd w:id="1814"/>
      <w:bookmarkEnd w:id="1816"/>
    </w:p>
    <w:p>
      <w:pPr>
        <w:pStyle w:val="Style28"/>
        <w:keepNext/>
        <w:keepLines/>
        <w:widowControl w:val="0"/>
        <w:numPr>
          <w:ilvl w:val="0"/>
          <w:numId w:val="139"/>
        </w:numPr>
        <w:shd w:val="clear" w:color="auto" w:fill="auto"/>
        <w:bidi w:val="0"/>
        <w:spacing w:before="0" w:after="380" w:line="240" w:lineRule="auto"/>
        <w:ind w:left="0" w:right="0" w:firstLine="140"/>
        <w:jc w:val="left"/>
      </w:pPr>
      <w:bookmarkStart w:id="1813" w:name="bookmark1813"/>
      <w:bookmarkStart w:id="1814" w:name="bookmark1814"/>
      <w:bookmarkStart w:id="1817" w:name="bookmark1817"/>
      <w:bookmarkStart w:id="1818" w:name="bookmark1818"/>
      <w:bookmarkEnd w:id="1817"/>
      <w:r>
        <w:rPr>
          <w:color w:val="000000"/>
          <w:spacing w:val="0"/>
          <w:w w:val="100"/>
          <w:position w:val="0"/>
        </w:rPr>
        <w:t>应付账款列示</w:t>
      </w:r>
      <w:bookmarkEnd w:id="1813"/>
      <w:bookmarkEnd w:id="1814"/>
      <w:bookmarkEnd w:id="181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应付供应商货款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135,308,790.30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80,971,410.47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应付分润款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98,672,141.86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88,290,711.31</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应付未付费用及其他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547,901.53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2,192,311.20</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234,528,833.69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171,454,432.98</w:t>
            </w:r>
          </w:p>
        </w:tc>
      </w:tr>
    </w:tbl>
    <w:p>
      <w:pPr>
        <w:widowControl w:val="0"/>
        <w:spacing w:after="359" w:line="1" w:lineRule="exact"/>
      </w:pPr>
    </w:p>
    <w:p>
      <w:pPr>
        <w:pStyle w:val="Style28"/>
        <w:keepNext/>
        <w:keepLines/>
        <w:widowControl w:val="0"/>
        <w:numPr>
          <w:ilvl w:val="0"/>
          <w:numId w:val="139"/>
        </w:numPr>
        <w:shd w:val="clear" w:color="auto" w:fill="auto"/>
        <w:bidi w:val="0"/>
        <w:spacing w:before="0" w:line="240" w:lineRule="auto"/>
        <w:ind w:left="0" w:right="0" w:firstLine="140"/>
        <w:jc w:val="left"/>
      </w:pPr>
      <w:bookmarkStart w:id="1819" w:name="bookmark1819"/>
      <w:bookmarkStart w:id="1820" w:name="bookmark1820"/>
      <w:bookmarkStart w:id="1821" w:name="bookmark1821"/>
      <w:bookmarkStart w:id="1822" w:name="bookmark1822"/>
      <w:bookmarkEnd w:id="1821"/>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819"/>
      <w:bookmarkEnd w:id="1820"/>
      <w:bookmarkEnd w:id="1822"/>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823" w:name="bookmark1823"/>
      <w:bookmarkStart w:id="1824" w:name="bookmark1824"/>
      <w:bookmarkStart w:id="1825" w:name="bookmark1825"/>
      <w:bookmarkStart w:id="1826" w:name="bookmark1826"/>
      <w:r>
        <w:rPr>
          <w:rFonts w:ascii="Times New Roman" w:eastAsia="Times New Roman" w:hAnsi="Times New Roman" w:cs="Times New Roman"/>
          <w:color w:val="000000"/>
          <w:spacing w:val="0"/>
          <w:w w:val="100"/>
          <w:position w:val="0"/>
        </w:rPr>
        <w:t>3</w:t>
      </w:r>
      <w:bookmarkEnd w:id="1825"/>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823"/>
      <w:bookmarkEnd w:id="1824"/>
      <w:bookmarkEnd w:id="1826"/>
    </w:p>
    <w:p>
      <w:pPr>
        <w:pStyle w:val="Style28"/>
        <w:keepNext/>
        <w:keepLines/>
        <w:widowControl w:val="0"/>
        <w:numPr>
          <w:ilvl w:val="0"/>
          <w:numId w:val="141"/>
        </w:numPr>
        <w:shd w:val="clear" w:color="auto" w:fill="auto"/>
        <w:bidi w:val="0"/>
        <w:spacing w:before="0" w:line="240" w:lineRule="auto"/>
        <w:ind w:left="0" w:right="0" w:firstLine="0"/>
        <w:jc w:val="both"/>
      </w:pPr>
      <w:bookmarkStart w:id="1823" w:name="bookmark1823"/>
      <w:bookmarkStart w:id="1824" w:name="bookmark1824"/>
      <w:bookmarkStart w:id="1827" w:name="bookmark1827"/>
      <w:bookmarkStart w:id="1828" w:name="bookmark1828"/>
      <w:bookmarkEnd w:id="1827"/>
      <w:r>
        <w:rPr>
          <w:color w:val="000000"/>
          <w:spacing w:val="0"/>
          <w:w w:val="100"/>
          <w:position w:val="0"/>
        </w:rPr>
        <w:t>预收款项列示</w:t>
      </w:r>
      <w:bookmarkEnd w:id="1823"/>
      <w:bookmarkEnd w:id="1824"/>
      <w:bookmarkEnd w:id="1828"/>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28"/>
        <w:keepNext/>
        <w:keepLines/>
        <w:widowControl w:val="0"/>
        <w:numPr>
          <w:ilvl w:val="0"/>
          <w:numId w:val="141"/>
        </w:numPr>
        <w:shd w:val="clear" w:color="auto" w:fill="auto"/>
        <w:bidi w:val="0"/>
        <w:spacing w:before="0" w:line="240" w:lineRule="auto"/>
        <w:ind w:left="0" w:right="0" w:firstLine="140"/>
        <w:jc w:val="left"/>
      </w:pPr>
      <w:bookmarkStart w:id="1829" w:name="bookmark1829"/>
      <w:bookmarkStart w:id="1830" w:name="bookmark1830"/>
      <w:bookmarkStart w:id="1831" w:name="bookmark1831"/>
      <w:bookmarkStart w:id="1832" w:name="bookmark1832"/>
      <w:bookmarkEnd w:id="1831"/>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829"/>
      <w:bookmarkEnd w:id="1830"/>
      <w:bookmarkEnd w:id="1832"/>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both"/>
      </w:pPr>
      <w:bookmarkStart w:id="1833" w:name="bookmark1833"/>
      <w:bookmarkStart w:id="1834" w:name="bookmark1834"/>
      <w:bookmarkStart w:id="1835" w:name="bookmark1835"/>
      <w:bookmarkStart w:id="1836" w:name="bookmark1836"/>
      <w:r>
        <w:rPr>
          <w:rFonts w:ascii="Times New Roman" w:eastAsia="Times New Roman" w:hAnsi="Times New Roman" w:cs="Times New Roman"/>
          <w:color w:val="000000"/>
          <w:spacing w:val="0"/>
          <w:w w:val="100"/>
          <w:position w:val="0"/>
        </w:rPr>
        <w:t>3</w:t>
      </w:r>
      <w:bookmarkEnd w:id="1835"/>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833"/>
      <w:bookmarkEnd w:id="1834"/>
      <w:bookmarkEnd w:id="1836"/>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22,137,492.26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22,002,466.84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预收服务费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97,417.77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22,234,910.03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22,002,466.84</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1837" w:name="bookmark1837"/>
      <w:bookmarkStart w:id="1838" w:name="bookmark1838"/>
      <w:bookmarkStart w:id="1839" w:name="bookmark1839"/>
      <w:bookmarkStart w:id="1840" w:name="bookmark1840"/>
      <w:r>
        <w:rPr>
          <w:rFonts w:ascii="Times New Roman" w:eastAsia="Times New Roman" w:hAnsi="Times New Roman" w:cs="Times New Roman"/>
          <w:color w:val="000000"/>
          <w:spacing w:val="0"/>
          <w:w w:val="100"/>
          <w:position w:val="0"/>
        </w:rPr>
        <w:t>3</w:t>
      </w:r>
      <w:bookmarkEnd w:id="1839"/>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837"/>
      <w:bookmarkEnd w:id="1838"/>
      <w:bookmarkEnd w:id="1840"/>
    </w:p>
    <w:p>
      <w:pPr>
        <w:pStyle w:val="Style28"/>
        <w:keepNext/>
        <w:keepLines/>
        <w:widowControl w:val="0"/>
        <w:numPr>
          <w:ilvl w:val="0"/>
          <w:numId w:val="143"/>
        </w:numPr>
        <w:shd w:val="clear" w:color="auto" w:fill="auto"/>
        <w:bidi w:val="0"/>
        <w:spacing w:before="0" w:line="240" w:lineRule="auto"/>
        <w:ind w:left="0" w:right="0" w:firstLine="0"/>
        <w:jc w:val="left"/>
      </w:pPr>
      <w:bookmarkStart w:id="1837" w:name="bookmark1837"/>
      <w:bookmarkStart w:id="1838" w:name="bookmark1838"/>
      <w:bookmarkStart w:id="1841" w:name="bookmark1841"/>
      <w:bookmarkStart w:id="1842" w:name="bookmark1842"/>
      <w:bookmarkEnd w:id="1841"/>
      <w:r>
        <w:rPr>
          <w:color w:val="000000"/>
          <w:spacing w:val="0"/>
          <w:w w:val="100"/>
          <w:position w:val="0"/>
        </w:rPr>
        <w:t>应付职工薪酬列示</w:t>
      </w:r>
      <w:bookmarkEnd w:id="1837"/>
      <w:bookmarkEnd w:id="1838"/>
      <w:bookmarkEnd w:id="184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63,024,113.58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387,404,983.51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378,635,041.12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71,794,055.97</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 存计划</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423,801.26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3,178,930.19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3,601,178.77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1,552.68</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810,690.85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3,731,647.04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4,455,731.89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86,606.00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64,258,605.69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394,315,560.74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386,691,951.78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71,882,214.65</w:t>
            </w:r>
          </w:p>
        </w:tc>
      </w:tr>
    </w:tbl>
    <w:p>
      <w:pPr>
        <w:widowControl w:val="0"/>
        <w:spacing w:after="319" w:line="1" w:lineRule="exact"/>
      </w:pPr>
    </w:p>
    <w:p>
      <w:pPr>
        <w:pStyle w:val="Style28"/>
        <w:keepNext/>
        <w:keepLines/>
        <w:widowControl w:val="0"/>
        <w:numPr>
          <w:ilvl w:val="0"/>
          <w:numId w:val="143"/>
        </w:numPr>
        <w:shd w:val="clear" w:color="auto" w:fill="auto"/>
        <w:bidi w:val="0"/>
        <w:spacing w:before="0" w:line="240" w:lineRule="auto"/>
        <w:ind w:left="0" w:right="0" w:firstLine="0"/>
        <w:jc w:val="left"/>
      </w:pPr>
      <w:bookmarkStart w:id="1843" w:name="bookmark1843"/>
      <w:bookmarkStart w:id="1844" w:name="bookmark1844"/>
      <w:bookmarkStart w:id="1845" w:name="bookmark1845"/>
      <w:bookmarkStart w:id="1846" w:name="bookmark1846"/>
      <w:bookmarkEnd w:id="1845"/>
      <w:r>
        <w:rPr>
          <w:color w:val="000000"/>
          <w:spacing w:val="0"/>
          <w:w w:val="100"/>
          <w:position w:val="0"/>
        </w:rPr>
        <w:t>短期薪酬列示</w:t>
      </w:r>
      <w:bookmarkEnd w:id="1843"/>
      <w:bookmarkEnd w:id="1844"/>
      <w:bookmarkEnd w:id="184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62,532,156.33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365,634,699.67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356,734,427.93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71,432,428.07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9,132,520.02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9,132,520.02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342,832.33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6,566,890.11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6,705,062.41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204,660.03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302,667.52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6,172,325.95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6,288,593.14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186,400.33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5,936.79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52,777.80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58,714.59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34,228.02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341,786.36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357,754.68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18,259.70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104,328.00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5,170,010.53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5,164,764.53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109,574.00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44,796.92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898,711.18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896,114.23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47,393.87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、其他短期薪酬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2,152.00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63,024,113.58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387,404,983.51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378,635,041.12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71,794,055.97</w:t>
            </w:r>
          </w:p>
        </w:tc>
      </w:tr>
    </w:tbl>
    <w:p>
      <w:pPr>
        <w:widowControl w:val="0"/>
        <w:spacing w:after="319" w:line="1" w:lineRule="exact"/>
      </w:pPr>
    </w:p>
    <w:p>
      <w:pPr>
        <w:pStyle w:val="Style28"/>
        <w:keepNext/>
        <w:keepLines/>
        <w:widowControl w:val="0"/>
        <w:numPr>
          <w:ilvl w:val="0"/>
          <w:numId w:val="143"/>
        </w:numPr>
        <w:shd w:val="clear" w:color="auto" w:fill="auto"/>
        <w:bidi w:val="0"/>
        <w:spacing w:before="0" w:line="240" w:lineRule="auto"/>
        <w:ind w:left="0" w:right="0" w:firstLine="0"/>
        <w:jc w:val="left"/>
      </w:pPr>
      <w:bookmarkStart w:id="1847" w:name="bookmark1847"/>
      <w:bookmarkStart w:id="1848" w:name="bookmark1848"/>
      <w:bookmarkStart w:id="1849" w:name="bookmark1849"/>
      <w:bookmarkStart w:id="1850" w:name="bookmark1850"/>
      <w:bookmarkEnd w:id="1849"/>
      <w:r>
        <w:rPr>
          <w:color w:val="000000"/>
          <w:spacing w:val="0"/>
          <w:w w:val="100"/>
          <w:position w:val="0"/>
        </w:rPr>
        <w:t>设定提存计划列示</w:t>
      </w:r>
      <w:bookmarkEnd w:id="1847"/>
      <w:bookmarkEnd w:id="1848"/>
      <w:bookmarkEnd w:id="185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408,969.29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3,075,669.10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3,483,085.71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1,552.68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14,831.97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103,261.09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118,093.06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423,801.26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3,178,930.19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3,601,178.77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1,552.68</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851" w:name="bookmark1851"/>
      <w:bookmarkStart w:id="1852" w:name="bookmark1852"/>
      <w:bookmarkStart w:id="1853" w:name="bookmark1853"/>
      <w:bookmarkStart w:id="1854" w:name="bookmark1854"/>
      <w:r>
        <w:rPr>
          <w:rFonts w:ascii="Times New Roman" w:eastAsia="Times New Roman" w:hAnsi="Times New Roman" w:cs="Times New Roman"/>
          <w:color w:val="000000"/>
          <w:spacing w:val="0"/>
          <w:w w:val="100"/>
          <w:position w:val="0"/>
        </w:rPr>
        <w:t>4</w:t>
      </w:r>
      <w:bookmarkEnd w:id="1853"/>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851"/>
      <w:bookmarkEnd w:id="1852"/>
      <w:bookmarkEnd w:id="185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8,399,316.70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2,494,531.77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10,099,112.63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2,898,852.00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1,800,020.01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1,391,483.06</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569,140.71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172,954.28</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406,724.38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123,319.78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7,541.77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434,190.16</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21,281,856.20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7,515,331.05</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855" w:name="bookmark1855"/>
      <w:bookmarkStart w:id="1856" w:name="bookmark1856"/>
      <w:bookmarkStart w:id="1857" w:name="bookmark1857"/>
      <w:bookmarkStart w:id="1858" w:name="bookmark1858"/>
      <w:r>
        <w:rPr>
          <w:rFonts w:ascii="Times New Roman" w:eastAsia="Times New Roman" w:hAnsi="Times New Roman" w:cs="Times New Roman"/>
          <w:color w:val="000000"/>
          <w:spacing w:val="0"/>
          <w:w w:val="100"/>
          <w:position w:val="0"/>
        </w:rPr>
        <w:t>4</w:t>
      </w:r>
      <w:bookmarkEnd w:id="1857"/>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855"/>
      <w:bookmarkEnd w:id="1856"/>
      <w:bookmarkEnd w:id="1858"/>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220,218.14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270,968.14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190,888,877.35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225,717,638.19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191,109,095.49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225,988,606.33</w:t>
            </w:r>
          </w:p>
        </w:tc>
      </w:tr>
    </w:tbl>
    <w:p>
      <w:pPr>
        <w:widowControl w:val="0"/>
        <w:spacing w:after="359" w:line="1" w:lineRule="exact"/>
      </w:pPr>
    </w:p>
    <w:p>
      <w:pPr>
        <w:pStyle w:val="Style28"/>
        <w:keepNext/>
        <w:keepLines/>
        <w:widowControl w:val="0"/>
        <w:numPr>
          <w:ilvl w:val="0"/>
          <w:numId w:val="145"/>
        </w:numPr>
        <w:shd w:val="clear" w:color="auto" w:fill="auto"/>
        <w:bidi w:val="0"/>
        <w:spacing w:before="0" w:line="240" w:lineRule="auto"/>
        <w:ind w:left="0" w:right="0" w:firstLine="0"/>
        <w:jc w:val="both"/>
      </w:pPr>
      <w:bookmarkStart w:id="1859" w:name="bookmark1859"/>
      <w:bookmarkStart w:id="1860" w:name="bookmark1860"/>
      <w:bookmarkStart w:id="1861" w:name="bookmark1861"/>
      <w:bookmarkStart w:id="1862" w:name="bookmark1862"/>
      <w:bookmarkEnd w:id="1861"/>
      <w:r>
        <w:rPr>
          <w:color w:val="000000"/>
          <w:spacing w:val="0"/>
          <w:w w:val="100"/>
          <w:position w:val="0"/>
        </w:rPr>
        <w:t>应付利息</w:t>
      </w:r>
      <w:bookmarkEnd w:id="1859"/>
      <w:bookmarkEnd w:id="1860"/>
      <w:bookmarkEnd w:id="1862"/>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企业债券利息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220,218.14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220,218.14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50,750.00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220,218.14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270,968.14</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79" w:line="1" w:lineRule="exact"/>
      </w:pP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numPr>
          <w:ilvl w:val="0"/>
          <w:numId w:val="145"/>
        </w:numPr>
        <w:shd w:val="clear" w:color="auto" w:fill="auto"/>
        <w:bidi w:val="0"/>
        <w:spacing w:before="0" w:line="240" w:lineRule="auto"/>
        <w:ind w:left="0" w:right="0" w:firstLine="0"/>
        <w:jc w:val="both"/>
      </w:pPr>
      <w:bookmarkStart w:id="1863" w:name="bookmark1863"/>
      <w:bookmarkStart w:id="1864" w:name="bookmark1864"/>
      <w:bookmarkStart w:id="1865" w:name="bookmark1865"/>
      <w:bookmarkStart w:id="1866" w:name="bookmark1866"/>
      <w:bookmarkEnd w:id="1865"/>
      <w:r>
        <w:rPr>
          <w:color w:val="000000"/>
          <w:spacing w:val="0"/>
          <w:w w:val="100"/>
          <w:position w:val="0"/>
        </w:rPr>
        <w:t>应付股利</w:t>
      </w:r>
      <w:bookmarkEnd w:id="1863"/>
      <w:bookmarkEnd w:id="1864"/>
      <w:bookmarkEnd w:id="1866"/>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28"/>
        <w:keepNext/>
        <w:keepLines/>
        <w:widowControl w:val="0"/>
        <w:numPr>
          <w:ilvl w:val="0"/>
          <w:numId w:val="145"/>
        </w:numPr>
        <w:shd w:val="clear" w:color="auto" w:fill="auto"/>
        <w:bidi w:val="0"/>
        <w:spacing w:before="0" w:line="240" w:lineRule="auto"/>
        <w:ind w:left="0" w:right="0" w:firstLine="0"/>
        <w:jc w:val="left"/>
      </w:pPr>
      <w:bookmarkStart w:id="1867" w:name="bookmark1867"/>
      <w:bookmarkStart w:id="1868" w:name="bookmark1868"/>
      <w:bookmarkStart w:id="1869" w:name="bookmark1869"/>
      <w:bookmarkStart w:id="1870" w:name="bookmark1870"/>
      <w:bookmarkEnd w:id="1869"/>
      <w:r>
        <w:rPr>
          <w:color w:val="000000"/>
          <w:spacing w:val="0"/>
          <w:w w:val="100"/>
          <w:position w:val="0"/>
        </w:rPr>
        <w:t>其他应付款</w:t>
      </w:r>
      <w:bookmarkEnd w:id="1867"/>
      <w:bookmarkEnd w:id="1868"/>
      <w:bookmarkEnd w:id="1870"/>
    </w:p>
    <w:p>
      <w:pPr>
        <w:pStyle w:val="Style28"/>
        <w:keepNext/>
        <w:keepLines/>
        <w:widowControl w:val="0"/>
        <w:numPr>
          <w:ilvl w:val="0"/>
          <w:numId w:val="147"/>
        </w:numPr>
        <w:shd w:val="clear" w:color="auto" w:fill="auto"/>
        <w:bidi w:val="0"/>
        <w:spacing w:before="0" w:line="240" w:lineRule="auto"/>
        <w:ind w:left="0" w:right="0" w:firstLine="0"/>
        <w:jc w:val="left"/>
      </w:pPr>
      <w:bookmarkStart w:id="1867" w:name="bookmark1867"/>
      <w:bookmarkStart w:id="1868" w:name="bookmark1868"/>
      <w:bookmarkStart w:id="1871" w:name="bookmark1871"/>
      <w:bookmarkStart w:id="1872" w:name="bookmark1872"/>
      <w:bookmarkEnd w:id="1871"/>
      <w:r>
        <w:rPr>
          <w:color w:val="000000"/>
          <w:spacing w:val="0"/>
          <w:w w:val="100"/>
          <w:position w:val="0"/>
        </w:rPr>
        <w:t>按款项性质列示其他应付款</w:t>
      </w:r>
      <w:bookmarkEnd w:id="1867"/>
      <w:bookmarkEnd w:id="1868"/>
      <w:bookmarkEnd w:id="1872"/>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1,111,209.83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3,166,799.64</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预提未支付款及其他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6,685,409.38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5,219,406.27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61,268,166.86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92,044,076.83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风险准备金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947,697.73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947,697.73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备付金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120,876,393.55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124,339,657.72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190,888,877.35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225,717,638.19</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873" w:name="bookmark1873"/>
      <w:bookmarkStart w:id="1874" w:name="bookmark1874"/>
      <w:bookmarkStart w:id="1875" w:name="bookmark1875"/>
      <w:bookmarkStart w:id="1876" w:name="bookmark1876"/>
      <w:r>
        <w:rPr>
          <w:rFonts w:ascii="Times New Roman" w:eastAsia="Times New Roman" w:hAnsi="Times New Roman" w:cs="Times New Roman"/>
          <w:color w:val="000000"/>
          <w:spacing w:val="0"/>
          <w:w w:val="100"/>
          <w:position w:val="0"/>
        </w:rPr>
        <w:t>2</w:t>
      </w:r>
      <w:bookmarkEnd w:id="1875"/>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873"/>
      <w:bookmarkEnd w:id="1874"/>
      <w:bookmarkEnd w:id="187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877" w:name="bookmark1877"/>
      <w:bookmarkStart w:id="1878" w:name="bookmark1878"/>
      <w:bookmarkStart w:id="1879" w:name="bookmark1879"/>
      <w:bookmarkStart w:id="1880" w:name="bookmark1880"/>
      <w:r>
        <w:rPr>
          <w:rFonts w:ascii="Times New Roman" w:eastAsia="Times New Roman" w:hAnsi="Times New Roman" w:cs="Times New Roman"/>
          <w:color w:val="000000"/>
          <w:spacing w:val="0"/>
          <w:w w:val="100"/>
          <w:position w:val="0"/>
        </w:rPr>
        <w:t>4</w:t>
      </w:r>
      <w:bookmarkEnd w:id="1879"/>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877"/>
      <w:bookmarkEnd w:id="1878"/>
      <w:bookmarkEnd w:id="188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881" w:name="bookmark1881"/>
      <w:bookmarkStart w:id="1882" w:name="bookmark1882"/>
      <w:bookmarkStart w:id="1883" w:name="bookmark1883"/>
      <w:bookmarkStart w:id="1884" w:name="bookmark1884"/>
      <w:r>
        <w:rPr>
          <w:rFonts w:ascii="Times New Roman" w:eastAsia="Times New Roman" w:hAnsi="Times New Roman" w:cs="Times New Roman"/>
          <w:color w:val="000000"/>
          <w:spacing w:val="0"/>
          <w:w w:val="100"/>
          <w:position w:val="0"/>
        </w:rPr>
        <w:t>4</w:t>
      </w:r>
      <w:bookmarkEnd w:id="1883"/>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881"/>
      <w:bookmarkEnd w:id="1882"/>
      <w:bookmarkEnd w:id="188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885" w:name="bookmark1885"/>
      <w:bookmarkStart w:id="1886" w:name="bookmark1886"/>
      <w:bookmarkStart w:id="1887" w:name="bookmark1887"/>
      <w:bookmarkStart w:id="1888" w:name="bookmark1888"/>
      <w:r>
        <w:rPr>
          <w:rFonts w:ascii="Times New Roman" w:eastAsia="Times New Roman" w:hAnsi="Times New Roman" w:cs="Times New Roman"/>
          <w:color w:val="000000"/>
          <w:spacing w:val="0"/>
          <w:w w:val="100"/>
          <w:position w:val="0"/>
        </w:rPr>
        <w:t>4</w:t>
      </w:r>
      <w:bookmarkEnd w:id="1887"/>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885"/>
      <w:bookmarkEnd w:id="1886"/>
      <w:bookmarkEnd w:id="188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3,038,655.13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2,705,734.11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3,038,655.13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2,705,734.11</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889" w:name="bookmark1889"/>
      <w:bookmarkStart w:id="1890" w:name="bookmark1890"/>
      <w:bookmarkStart w:id="1891" w:name="bookmark1891"/>
      <w:bookmarkStart w:id="1892" w:name="bookmark1892"/>
      <w:r>
        <w:rPr>
          <w:rFonts w:ascii="Times New Roman" w:eastAsia="Times New Roman" w:hAnsi="Times New Roman" w:cs="Times New Roman"/>
          <w:color w:val="000000"/>
          <w:spacing w:val="0"/>
          <w:w w:val="100"/>
          <w:position w:val="0"/>
        </w:rPr>
        <w:t>4</w:t>
      </w:r>
      <w:bookmarkEnd w:id="1891"/>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889"/>
      <w:bookmarkEnd w:id="1890"/>
      <w:bookmarkEnd w:id="1892"/>
    </w:p>
    <w:p>
      <w:pPr>
        <w:pStyle w:val="Style28"/>
        <w:keepNext/>
        <w:keepLines/>
        <w:widowControl w:val="0"/>
        <w:numPr>
          <w:ilvl w:val="0"/>
          <w:numId w:val="149"/>
        </w:numPr>
        <w:shd w:val="clear" w:color="auto" w:fill="auto"/>
        <w:bidi w:val="0"/>
        <w:spacing w:before="0" w:after="380" w:line="240" w:lineRule="auto"/>
        <w:ind w:left="0" w:right="0" w:firstLine="0"/>
        <w:jc w:val="left"/>
      </w:pPr>
      <w:bookmarkStart w:id="1889" w:name="bookmark1889"/>
      <w:bookmarkStart w:id="1890" w:name="bookmark1890"/>
      <w:bookmarkStart w:id="1893" w:name="bookmark1893"/>
      <w:bookmarkStart w:id="1894" w:name="bookmark1894"/>
      <w:bookmarkEnd w:id="1893"/>
      <w:r>
        <w:rPr>
          <w:color w:val="000000"/>
          <w:spacing w:val="0"/>
          <w:w w:val="100"/>
          <w:position w:val="0"/>
        </w:rPr>
        <w:t>长期借款分类</w:t>
      </w:r>
      <w:bookmarkEnd w:id="1889"/>
      <w:bookmarkEnd w:id="1890"/>
      <w:bookmarkEnd w:id="1894"/>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长期借款分类的说明：</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其他说明，包括利率区间:</w:t>
      </w:r>
    </w:p>
    <w:p>
      <w:pPr>
        <w:pStyle w:val="Style28"/>
        <w:keepNext/>
        <w:keepLines/>
        <w:widowControl w:val="0"/>
        <w:shd w:val="clear" w:color="auto" w:fill="auto"/>
        <w:bidi w:val="0"/>
        <w:spacing w:before="0" w:after="380" w:line="240" w:lineRule="auto"/>
        <w:ind w:left="0" w:right="0" w:firstLine="0"/>
        <w:jc w:val="both"/>
      </w:pPr>
      <w:bookmarkStart w:id="1895" w:name="bookmark1895"/>
      <w:bookmarkStart w:id="1896" w:name="bookmark1896"/>
      <w:bookmarkStart w:id="1897" w:name="bookmark1897"/>
      <w:bookmarkStart w:id="1898" w:name="bookmark1898"/>
      <w:r>
        <w:rPr>
          <w:rFonts w:ascii="Times New Roman" w:eastAsia="Times New Roman" w:hAnsi="Times New Roman" w:cs="Times New Roman"/>
          <w:color w:val="000000"/>
          <w:spacing w:val="0"/>
          <w:w w:val="100"/>
          <w:position w:val="0"/>
        </w:rPr>
        <w:t>4</w:t>
      </w:r>
      <w:bookmarkEnd w:id="1897"/>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895"/>
      <w:bookmarkEnd w:id="1896"/>
      <w:bookmarkEnd w:id="1898"/>
    </w:p>
    <w:p>
      <w:pPr>
        <w:pStyle w:val="Style28"/>
        <w:keepNext/>
        <w:keepLines/>
        <w:widowControl w:val="0"/>
        <w:numPr>
          <w:ilvl w:val="0"/>
          <w:numId w:val="151"/>
        </w:numPr>
        <w:shd w:val="clear" w:color="auto" w:fill="auto"/>
        <w:bidi w:val="0"/>
        <w:spacing w:before="0" w:after="380" w:line="240" w:lineRule="auto"/>
        <w:ind w:left="0" w:right="0" w:firstLine="0"/>
        <w:jc w:val="both"/>
      </w:pPr>
      <w:bookmarkStart w:id="1895" w:name="bookmark1895"/>
      <w:bookmarkStart w:id="1896" w:name="bookmark1896"/>
      <w:bookmarkStart w:id="1899" w:name="bookmark1899"/>
      <w:bookmarkStart w:id="1900" w:name="bookmark1900"/>
      <w:bookmarkEnd w:id="1899"/>
      <w:r>
        <w:rPr>
          <w:color w:val="000000"/>
          <w:spacing w:val="0"/>
          <w:w w:val="100"/>
          <w:position w:val="0"/>
        </w:rPr>
        <w:t>应付债券</w:t>
      </w:r>
      <w:bookmarkEnd w:id="1895"/>
      <w:bookmarkEnd w:id="1896"/>
      <w:bookmarkEnd w:id="1900"/>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非公开发行创新创业公司债券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297,676,659.50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296,603,773.58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297,676,659.50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296,603,773.58</w:t>
            </w:r>
          </w:p>
        </w:tc>
      </w:tr>
    </w:tbl>
    <w:p>
      <w:pPr>
        <w:widowControl w:val="0"/>
        <w:spacing w:after="319" w:line="1" w:lineRule="exact"/>
      </w:pPr>
    </w:p>
    <w:p>
      <w:pPr>
        <w:pStyle w:val="Style28"/>
        <w:keepNext/>
        <w:keepLines/>
        <w:widowControl w:val="0"/>
        <w:numPr>
          <w:ilvl w:val="0"/>
          <w:numId w:val="151"/>
        </w:numPr>
        <w:shd w:val="clear" w:color="auto" w:fill="auto"/>
        <w:bidi w:val="0"/>
        <w:spacing w:before="0" w:after="380" w:line="240" w:lineRule="auto"/>
        <w:ind w:left="0" w:right="0" w:firstLine="140"/>
        <w:jc w:val="left"/>
      </w:pPr>
      <w:bookmarkStart w:id="1901" w:name="bookmark1901"/>
      <w:bookmarkStart w:id="1902" w:name="bookmark1902"/>
      <w:bookmarkStart w:id="1903" w:name="bookmark1903"/>
      <w:bookmarkStart w:id="1904" w:name="bookmark1904"/>
      <w:bookmarkEnd w:id="1903"/>
      <w:r>
        <w:rPr>
          <w:color w:val="000000"/>
          <w:spacing w:val="0"/>
          <w:w w:val="100"/>
          <w:position w:val="0"/>
        </w:rPr>
        <w:t>应付债券的增减变动(不包括划分为金融负债的优先股、永续债等其他金融工具)</w:t>
      </w:r>
      <w:bookmarkEnd w:id="1901"/>
      <w:bookmarkEnd w:id="1902"/>
      <w:bookmarkEnd w:id="190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 xml:space="preserve">新国 都(代码 </w:t>
            </w:r>
            <w:r>
              <w:rPr>
                <w:rFonts w:ascii="Times New Roman" w:eastAsia="Times New Roman" w:hAnsi="Times New Roman" w:cs="Times New Roman"/>
                <w:color w:val="000000"/>
                <w:spacing w:val="0"/>
                <w:w w:val="100"/>
                <w:position w:val="0"/>
              </w:rPr>
              <w:t>114645</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300,000,0</w:t>
            </w:r>
          </w:p>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296,400,0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296,603,7</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1,072,885</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297,676,6</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59.50</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296,400,0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296,603,7</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1,072,885</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297,676,6</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59.50</w:t>
            </w:r>
          </w:p>
        </w:tc>
      </w:tr>
    </w:tbl>
    <w:p>
      <w:pPr>
        <w:widowControl w:val="0"/>
        <w:spacing w:after="319" w:line="1" w:lineRule="exact"/>
      </w:pPr>
    </w:p>
    <w:p>
      <w:pPr>
        <w:pStyle w:val="Style28"/>
        <w:keepNext/>
        <w:keepLines/>
        <w:widowControl w:val="0"/>
        <w:numPr>
          <w:ilvl w:val="0"/>
          <w:numId w:val="151"/>
        </w:numPr>
        <w:shd w:val="clear" w:color="auto" w:fill="auto"/>
        <w:tabs>
          <w:tab w:pos="493" w:val="left"/>
        </w:tabs>
        <w:bidi w:val="0"/>
        <w:spacing w:before="0" w:after="380" w:line="240" w:lineRule="auto"/>
        <w:ind w:left="0" w:right="0" w:firstLine="0"/>
        <w:jc w:val="left"/>
      </w:pPr>
      <w:bookmarkStart w:id="1905" w:name="bookmark1905"/>
      <w:bookmarkStart w:id="1906" w:name="bookmark1906"/>
      <w:bookmarkStart w:id="1907" w:name="bookmark1907"/>
      <w:bookmarkStart w:id="1908" w:name="bookmark1908"/>
      <w:bookmarkEnd w:id="1907"/>
      <w:r>
        <w:rPr>
          <w:color w:val="000000"/>
          <w:spacing w:val="0"/>
          <w:w w:val="100"/>
          <w:position w:val="0"/>
        </w:rPr>
        <w:t>可转换公司债券的转股条件、转股时间说明</w:t>
      </w:r>
      <w:bookmarkEnd w:id="1905"/>
      <w:bookmarkEnd w:id="1906"/>
      <w:bookmarkEnd w:id="1908"/>
    </w:p>
    <w:p>
      <w:pPr>
        <w:pStyle w:val="Style28"/>
        <w:keepNext/>
        <w:keepLines/>
        <w:widowControl w:val="0"/>
        <w:numPr>
          <w:ilvl w:val="0"/>
          <w:numId w:val="151"/>
        </w:numPr>
        <w:shd w:val="clear" w:color="auto" w:fill="auto"/>
        <w:tabs>
          <w:tab w:pos="493" w:val="left"/>
        </w:tabs>
        <w:bidi w:val="0"/>
        <w:spacing w:before="0" w:after="380" w:line="240" w:lineRule="auto"/>
        <w:ind w:left="0" w:right="0" w:firstLine="0"/>
        <w:jc w:val="left"/>
      </w:pPr>
      <w:bookmarkStart w:id="1905" w:name="bookmark1905"/>
      <w:bookmarkStart w:id="1906" w:name="bookmark1906"/>
      <w:bookmarkStart w:id="1909" w:name="bookmark1909"/>
      <w:bookmarkStart w:id="1910" w:name="bookmark1910"/>
      <w:bookmarkEnd w:id="1909"/>
      <w:r>
        <w:rPr>
          <w:color w:val="000000"/>
          <w:spacing w:val="0"/>
          <w:w w:val="100"/>
          <w:position w:val="0"/>
        </w:rPr>
        <w:t>划分为金融负债的其他金融工具说明</w:t>
      </w:r>
      <w:bookmarkEnd w:id="1905"/>
      <w:bookmarkEnd w:id="1906"/>
      <w:bookmarkEnd w:id="1910"/>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期末发行在外的优先股、永续债等其他金融工具基本情况</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期末发行在外的优先股、永续债等金融工具变动情况表</w:t>
      </w: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其他金融工具划分为金融负债的依据说明</w:t>
      </w:r>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911" w:name="bookmark1911"/>
      <w:bookmarkStart w:id="1912" w:name="bookmark1912"/>
      <w:bookmarkStart w:id="1913" w:name="bookmark1913"/>
      <w:bookmarkStart w:id="1914" w:name="bookmark1914"/>
      <w:r>
        <w:rPr>
          <w:rFonts w:ascii="Times New Roman" w:eastAsia="Times New Roman" w:hAnsi="Times New Roman" w:cs="Times New Roman"/>
          <w:color w:val="000000"/>
          <w:spacing w:val="0"/>
          <w:w w:val="100"/>
          <w:position w:val="0"/>
        </w:rPr>
        <w:t>4</w:t>
      </w:r>
      <w:bookmarkEnd w:id="1913"/>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911"/>
      <w:bookmarkEnd w:id="1912"/>
      <w:bookmarkEnd w:id="191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915" w:name="bookmark1915"/>
      <w:bookmarkStart w:id="1916" w:name="bookmark1916"/>
      <w:bookmarkStart w:id="1917" w:name="bookmark1917"/>
      <w:bookmarkStart w:id="1918" w:name="bookmark1918"/>
      <w:r>
        <w:rPr>
          <w:rFonts w:ascii="Times New Roman" w:eastAsia="Times New Roman" w:hAnsi="Times New Roman" w:cs="Times New Roman"/>
          <w:color w:val="000000"/>
          <w:spacing w:val="0"/>
          <w:w w:val="100"/>
          <w:position w:val="0"/>
        </w:rPr>
        <w:t>4</w:t>
      </w:r>
      <w:bookmarkEnd w:id="1917"/>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915"/>
      <w:bookmarkEnd w:id="1916"/>
      <w:bookmarkEnd w:id="191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140"/>
        <w:jc w:val="left"/>
      </w:pPr>
      <w:bookmarkStart w:id="1919" w:name="bookmark1919"/>
      <w:bookmarkStart w:id="1920" w:name="bookmark1920"/>
      <w:bookmarkStart w:id="1921" w:name="bookmark1921"/>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919"/>
      <w:bookmarkEnd w:id="1920"/>
      <w:bookmarkEnd w:id="1921"/>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numPr>
          <w:ilvl w:val="0"/>
          <w:numId w:val="149"/>
        </w:numPr>
        <w:shd w:val="clear" w:color="auto" w:fill="auto"/>
        <w:bidi w:val="0"/>
        <w:spacing w:before="0" w:line="240" w:lineRule="auto"/>
        <w:ind w:left="0" w:right="0" w:firstLine="0"/>
        <w:jc w:val="left"/>
      </w:pPr>
      <w:bookmarkStart w:id="1922" w:name="bookmark1922"/>
      <w:bookmarkStart w:id="1923" w:name="bookmark1923"/>
      <w:bookmarkStart w:id="1924" w:name="bookmark1924"/>
      <w:bookmarkStart w:id="1925" w:name="bookmark1925"/>
      <w:bookmarkEnd w:id="1924"/>
      <w:r>
        <w:rPr>
          <w:color w:val="000000"/>
          <w:spacing w:val="0"/>
          <w:w w:val="100"/>
          <w:position w:val="0"/>
        </w:rPr>
        <w:t>专项应付款</w:t>
      </w:r>
      <w:bookmarkEnd w:id="1922"/>
      <w:bookmarkEnd w:id="1923"/>
      <w:bookmarkEnd w:id="192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926" w:name="bookmark1926"/>
      <w:bookmarkStart w:id="1927" w:name="bookmark1927"/>
      <w:bookmarkStart w:id="1928" w:name="bookmark1928"/>
      <w:bookmarkStart w:id="1929" w:name="bookmark1929"/>
      <w:r>
        <w:rPr>
          <w:rFonts w:ascii="Times New Roman" w:eastAsia="Times New Roman" w:hAnsi="Times New Roman" w:cs="Times New Roman"/>
          <w:color w:val="000000"/>
          <w:spacing w:val="0"/>
          <w:w w:val="100"/>
          <w:position w:val="0"/>
        </w:rPr>
        <w:t>4</w:t>
      </w:r>
      <w:bookmarkEnd w:id="1928"/>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926"/>
      <w:bookmarkEnd w:id="1927"/>
      <w:bookmarkEnd w:id="1929"/>
    </w:p>
    <w:p>
      <w:pPr>
        <w:pStyle w:val="Style28"/>
        <w:keepNext/>
        <w:keepLines/>
        <w:widowControl w:val="0"/>
        <w:shd w:val="clear" w:color="auto" w:fill="auto"/>
        <w:bidi w:val="0"/>
        <w:spacing w:before="0" w:line="240" w:lineRule="auto"/>
        <w:ind w:left="0" w:right="0" w:firstLine="0"/>
        <w:jc w:val="left"/>
      </w:pPr>
      <w:bookmarkStart w:id="1926" w:name="bookmark1926"/>
      <w:bookmarkStart w:id="1927" w:name="bookmark1927"/>
      <w:bookmarkStart w:id="1930" w:name="bookmark19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926"/>
      <w:bookmarkEnd w:id="1927"/>
      <w:bookmarkEnd w:id="193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1931" w:name="bookmark1931"/>
      <w:bookmarkStart w:id="1932" w:name="bookmark1932"/>
      <w:bookmarkStart w:id="1933" w:name="bookmark193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931"/>
      <w:bookmarkEnd w:id="1932"/>
      <w:bookmarkEnd w:id="1933"/>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设定受益计划义务现值：</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2126"/>
        <w:gridCol w:w="3192"/>
        <w:gridCol w:w="325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54" w:hRule="exact"/>
        </w:trPr>
        <w:tc>
          <w:tcPr>
            <w:tcBorders>
              <w:top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设定受益计划净负债(净资产)</w:t>
      </w:r>
    </w:p>
    <w:p>
      <w:pPr>
        <w:widowControl w:val="0"/>
        <w:spacing w:after="79" w:line="1" w:lineRule="exact"/>
      </w:pPr>
    </w:p>
    <w:p>
      <w:pPr>
        <w:pStyle w:val="Style24"/>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4"/>
        <w:keepNext w:val="0"/>
        <w:keepLines w:val="0"/>
        <w:widowControl w:val="0"/>
        <w:shd w:val="clear" w:color="auto" w:fill="auto"/>
        <w:bidi w:val="0"/>
        <w:spacing w:before="0" w:after="0" w:line="350" w:lineRule="exact"/>
        <w:ind w:left="0" w:right="0" w:firstLine="0"/>
        <w:jc w:val="left"/>
      </w:pPr>
      <w:r>
        <w:rPr>
          <w:color w:val="000000"/>
          <w:spacing w:val="0"/>
          <w:w w:val="100"/>
          <w:position w:val="0"/>
        </w:rPr>
        <w:t>设定受益计划的内容及与之相关风险、对公司未来现金流量、时间和不确定性的影响说明: 设定受益计划重大精算假设及敏感性分析结果说明：</w:t>
      </w:r>
    </w:p>
    <w:p>
      <w:pPr>
        <w:pStyle w:val="Style24"/>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1934" w:name="bookmark1934"/>
      <w:bookmarkStart w:id="1935" w:name="bookmark1935"/>
      <w:bookmarkStart w:id="1936" w:name="bookmark1936"/>
      <w:bookmarkStart w:id="1937" w:name="bookmark1937"/>
      <w:r>
        <w:rPr>
          <w:rFonts w:ascii="Times New Roman" w:eastAsia="Times New Roman" w:hAnsi="Times New Roman" w:cs="Times New Roman"/>
          <w:color w:val="000000"/>
          <w:spacing w:val="0"/>
          <w:w w:val="100"/>
          <w:position w:val="0"/>
        </w:rPr>
        <w:t>5</w:t>
      </w:r>
      <w:bookmarkEnd w:id="1936"/>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934"/>
      <w:bookmarkEnd w:id="1935"/>
      <w:bookmarkEnd w:id="193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预计机具激活奖励款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30,842,937.76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44,114,650.04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未满足合同条款</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395,020.10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诉讼进行中</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31,237,957.86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44,114,650.04</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其他说明，包括重要预计负债的相关重要假设、估计说明:</w:t>
      </w:r>
    </w:p>
    <w:p>
      <w:pPr>
        <w:pStyle w:val="Style28"/>
        <w:keepNext/>
        <w:keepLines/>
        <w:widowControl w:val="0"/>
        <w:shd w:val="clear" w:color="auto" w:fill="auto"/>
        <w:bidi w:val="0"/>
        <w:spacing w:before="0" w:after="380" w:line="240" w:lineRule="auto"/>
        <w:ind w:left="0" w:right="0" w:firstLine="0"/>
        <w:jc w:val="both"/>
      </w:pPr>
      <w:bookmarkStart w:id="1938" w:name="bookmark1938"/>
      <w:bookmarkStart w:id="1939" w:name="bookmark1939"/>
      <w:bookmarkStart w:id="1940" w:name="bookmark1940"/>
      <w:bookmarkStart w:id="1941" w:name="bookmark1941"/>
      <w:r>
        <w:rPr>
          <w:rFonts w:ascii="Times New Roman" w:eastAsia="Times New Roman" w:hAnsi="Times New Roman" w:cs="Times New Roman"/>
          <w:color w:val="000000"/>
          <w:spacing w:val="0"/>
          <w:w w:val="100"/>
          <w:position w:val="0"/>
        </w:rPr>
        <w:t>5</w:t>
      </w:r>
      <w:bookmarkEnd w:id="1940"/>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938"/>
      <w:bookmarkEnd w:id="1939"/>
      <w:bookmarkEnd w:id="1941"/>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与资产相关政府补 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8,650,729.22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991,278.03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9,909,451.19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详见表</w:t>
            </w:r>
            <w:r>
              <w:rPr>
                <w:rFonts w:ascii="Times New Roman" w:eastAsia="Times New Roman" w:hAnsi="Times New Roman" w:cs="Times New Roman"/>
                <w:color w:val="000000"/>
                <w:spacing w:val="0"/>
                <w:w w:val="100"/>
                <w:position w:val="0"/>
              </w:rPr>
              <w:t>1</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与收益相关政府补 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5,213,854.93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1,423,742.31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2,951,651.74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3,685,945.50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详见表</w:t>
            </w:r>
            <w:r>
              <w:rPr>
                <w:rFonts w:ascii="Times New Roman" w:eastAsia="Times New Roman" w:hAnsi="Times New Roman" w:cs="Times New Roman"/>
                <w:color w:val="000000"/>
                <w:spacing w:val="0"/>
                <w:w w:val="100"/>
                <w:position w:val="0"/>
              </w:rPr>
              <w:t>1</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安居房长期租赁费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1,756,726.35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729,324.00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1,027,402.35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人才安居房长期租 金</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15,621,310.50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3,673,742.31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4,672,253.77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14,622,799.04</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79" w:line="1" w:lineRule="exact"/>
      </w:pP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本期计入营 业外收入金</w:t>
            </w:r>
          </w:p>
          <w:p>
            <w:pPr>
              <w:pStyle w:val="Style1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本期计入其</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本期冲减成</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指纹与人脸 识别安全支 付技术专项 补贴（</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1,926,582.52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100,618.35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1,825,964.17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5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left"/>
            </w:pPr>
            <w:r>
              <w:rPr>
                <w:color w:val="000000"/>
                <w:spacing w:val="0"/>
                <w:w w:val="100"/>
                <w:position w:val="0"/>
              </w:rPr>
              <w:t>国密算法安 全</w:t>
            </w:r>
            <w:r>
              <w:rPr>
                <w:rFonts w:ascii="Times New Roman" w:eastAsia="Times New Roman" w:hAnsi="Times New Roman" w:cs="Times New Roman"/>
                <w:color w:val="000000"/>
                <w:spacing w:val="0"/>
                <w:w w:val="100"/>
                <w:position w:val="0"/>
              </w:rPr>
              <w:t>POS</w:t>
            </w:r>
            <w:r>
              <w:rPr>
                <w:color w:val="000000"/>
                <w:spacing w:val="0"/>
                <w:w w:val="100"/>
                <w:position w:val="0"/>
              </w:rPr>
              <w:t>机具 研产一体化 项目专项补 贴⑵</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1,005,759.65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407,205.04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598,554.61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line="1" w:lineRule="exact"/>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317" w:lineRule="exact"/>
              <w:ind w:left="0" w:right="0" w:firstLine="0"/>
              <w:jc w:val="both"/>
            </w:pPr>
            <w:r>
              <w:rPr>
                <w:rFonts w:ascii="Times New Roman" w:eastAsia="Times New Roman" w:hAnsi="Times New Roman" w:cs="Times New Roman"/>
                <w:color w:val="000000"/>
                <w:spacing w:val="0"/>
                <w:w w:val="100"/>
                <w:position w:val="0"/>
              </w:rPr>
              <w:t>PCP4.0</w:t>
            </w:r>
            <w:r>
              <w:rPr>
                <w:color w:val="000000"/>
                <w:spacing w:val="0"/>
                <w:w w:val="100"/>
                <w:position w:val="0"/>
              </w:rPr>
              <w:t>电子 支付信息安 全关键技术 专项补贴</w:t>
            </w:r>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616,464.23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283,535.77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96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基于移动互 联网的</w:t>
            </w:r>
            <w:r>
              <w:rPr>
                <w:rFonts w:ascii="Times New Roman" w:eastAsia="Times New Roman" w:hAnsi="Times New Roman" w:cs="Times New Roman"/>
                <w:color w:val="000000"/>
                <w:spacing w:val="0"/>
                <w:w w:val="100"/>
                <w:position w:val="0"/>
              </w:rPr>
              <w:t>G</w:t>
            </w:r>
            <w:r>
              <w:rPr>
                <w:color w:val="000000"/>
                <w:spacing w:val="0"/>
                <w:w w:val="100"/>
                <w:position w:val="0"/>
              </w:rPr>
              <w:t>系 列支付终端 产业化项目 专项补贴</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429,050.97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176,345.03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252,705.94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工业设计和 成果转化资 助款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67,867.15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67,867.15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中小企业集 成化资助款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107,401.03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107,401.03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9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新型智能</w:t>
            </w:r>
          </w:p>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POS</w:t>
            </w:r>
            <w:r>
              <w:rPr>
                <w:color w:val="000000"/>
                <w:spacing w:val="0"/>
                <w:w w:val="100"/>
                <w:position w:val="0"/>
              </w:rPr>
              <w:t>终端</w:t>
            </w:r>
            <w:r>
              <w:rPr>
                <w:rFonts w:ascii="Times New Roman" w:eastAsia="Times New Roman" w:hAnsi="Times New Roman" w:cs="Times New Roman"/>
                <w:color w:val="000000"/>
                <w:spacing w:val="0"/>
                <w:w w:val="100"/>
                <w:position w:val="0"/>
              </w:rPr>
              <w:t xml:space="preserve">N5 </w:t>
            </w:r>
            <w:r>
              <w:rPr>
                <w:color w:val="000000"/>
                <w:spacing w:val="0"/>
                <w:w w:val="100"/>
                <w:position w:val="0"/>
              </w:rPr>
              <w:t>在第三方支 付系统中的 应用示范项 目补助（</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1,925,019.33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-450,400.67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2,375,420.00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96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新型智能</w:t>
            </w:r>
          </w:p>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POS</w:t>
            </w:r>
            <w:r>
              <w:rPr>
                <w:color w:val="000000"/>
                <w:spacing w:val="0"/>
                <w:w w:val="100"/>
                <w:position w:val="0"/>
              </w:rPr>
              <w:t>终端</w:t>
            </w:r>
            <w:r>
              <w:rPr>
                <w:rFonts w:ascii="Times New Roman" w:eastAsia="Times New Roman" w:hAnsi="Times New Roman" w:cs="Times New Roman"/>
                <w:color w:val="000000"/>
                <w:spacing w:val="0"/>
                <w:w w:val="100"/>
                <w:position w:val="0"/>
              </w:rPr>
              <w:t xml:space="preserve">N5 </w:t>
            </w:r>
            <w:r>
              <w:rPr>
                <w:color w:val="000000"/>
                <w:spacing w:val="0"/>
                <w:w w:val="100"/>
                <w:position w:val="0"/>
              </w:rPr>
              <w:t>在第三方支 付系统中的 应用示范项 目补助（</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624,580.00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624,580.00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政府投融资 产业用房租 金减免款</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2,161,450.00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2,161,450.00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314" w:lineRule="exact"/>
              <w:ind w:left="0" w:right="0" w:firstLine="0"/>
              <w:jc w:val="both"/>
            </w:pPr>
            <w:r>
              <w:rPr>
                <w:color w:val="000000"/>
                <w:spacing w:val="0"/>
                <w:w w:val="100"/>
                <w:position w:val="0"/>
              </w:rPr>
              <w:t>重点金融企 业办公用房 扶持项目</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2,232,103.70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608,755.53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1,623,348.17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安全管理应 用软件和系 统开发项目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214,316.75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141,046.05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73,270.70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嘉联</w:t>
            </w:r>
            <w:r>
              <w:rPr>
                <w:rFonts w:ascii="Times New Roman" w:eastAsia="Times New Roman" w:hAnsi="Times New Roman" w:cs="Times New Roman"/>
                <w:color w:val="000000"/>
                <w:spacing w:val="0"/>
                <w:w w:val="100"/>
                <w:position w:val="0"/>
              </w:rPr>
              <w:t xml:space="preserve">M-PAY </w:t>
            </w:r>
            <w:r>
              <w:rPr>
                <w:color w:val="000000"/>
                <w:spacing w:val="0"/>
                <w:w w:val="100"/>
                <w:position w:val="0"/>
              </w:rPr>
              <w:t>综合支付平 台系统项目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20,453.05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6,178.03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14,275.02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widowControl w:val="0"/>
        <w:spacing w:line="1" w:lineRule="exact"/>
      </w:pPr>
    </w:p>
    <w:tbl>
      <w:tblPr>
        <w:tblOverlap w:val="never"/>
        <w:jc w:val="center"/>
        <w:tblLayout w:type="fixed"/>
      </w:tblPr>
      <w:tblGrid>
        <w:gridCol w:w="1022"/>
        <w:gridCol w:w="1248"/>
        <w:gridCol w:w="1008"/>
        <w:gridCol w:w="1013"/>
        <w:gridCol w:w="1008"/>
        <w:gridCol w:w="1008"/>
        <w:gridCol w:w="1013"/>
        <w:gridCol w:w="1248"/>
        <w:gridCol w:w="1018"/>
      </w:tblGrid>
      <w:tr>
        <w:trPr>
          <w:trHeight w:val="196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9" w:lineRule="exact"/>
              <w:ind w:left="0" w:right="0" w:firstLine="0"/>
              <w:jc w:val="left"/>
            </w:pPr>
            <w:r>
              <w:rPr>
                <w:color w:val="000000"/>
                <w:spacing w:val="0"/>
                <w:w w:val="100"/>
                <w:position w:val="0"/>
              </w:rPr>
              <w:t>基于国密算 法的物联网 终端安全认 证平台关键 技术研发项 目资助(</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4,500,000.00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1,423,742.31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1,423,742.31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13,864,584.15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3,673,742.31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3,942,929.77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13,595,396.69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：本期计入当期损益金额中，计入其他收益</w:t>
      </w:r>
      <w:r>
        <w:rPr>
          <w:rFonts w:ascii="Times New Roman" w:eastAsia="Times New Roman" w:hAnsi="Times New Roman" w:cs="Times New Roman"/>
          <w:color w:val="000000"/>
          <w:spacing w:val="0"/>
          <w:w w:val="100"/>
          <w:position w:val="0"/>
        </w:rPr>
        <w:t>3,942,929.77</w:t>
      </w:r>
      <w:r>
        <w:rPr>
          <w:color w:val="000000"/>
          <w:spacing w:val="0"/>
          <w:w w:val="100"/>
          <w:position w:val="0"/>
        </w:rPr>
        <w:t>元</w:t>
      </w:r>
      <w:r>
        <w:rPr>
          <w:rFonts w:ascii="Times New Roman" w:eastAsia="Times New Roman" w:hAnsi="Times New Roman" w:cs="Times New Roman"/>
          <w:color w:val="000000"/>
          <w:spacing w:val="0"/>
          <w:w w:val="100"/>
          <w:position w:val="0"/>
        </w:rPr>
        <w:t>.</w:t>
      </w:r>
    </w:p>
    <w:p>
      <w:pPr>
        <w:pStyle w:val="Style24"/>
        <w:keepNext w:val="0"/>
        <w:keepLines w:val="0"/>
        <w:widowControl w:val="0"/>
        <w:numPr>
          <w:ilvl w:val="0"/>
          <w:numId w:val="153"/>
        </w:numPr>
        <w:shd w:val="clear" w:color="auto" w:fill="auto"/>
        <w:tabs>
          <w:tab w:pos="960" w:val="left"/>
        </w:tabs>
        <w:bidi w:val="0"/>
        <w:spacing w:before="0" w:after="0" w:line="312" w:lineRule="exact"/>
        <w:ind w:left="0" w:right="0" w:firstLine="440"/>
        <w:jc w:val="both"/>
      </w:pPr>
      <w:bookmarkStart w:id="1942" w:name="bookmark1942"/>
      <w:bookmarkEnd w:id="1942"/>
      <w:r>
        <w:rPr>
          <w:color w:val="000000"/>
          <w:spacing w:val="0"/>
          <w:w w:val="100"/>
          <w:position w:val="0"/>
        </w:rPr>
        <w:t>本公司收到指纹与人脸识别安全支付技术专项补贴</w:t>
      </w:r>
      <w:r>
        <w:rPr>
          <w:rFonts w:ascii="Times New Roman" w:eastAsia="Times New Roman" w:hAnsi="Times New Roman" w:cs="Times New Roman"/>
          <w:color w:val="000000"/>
          <w:spacing w:val="0"/>
          <w:w w:val="100"/>
          <w:position w:val="0"/>
        </w:rPr>
        <w:t>500.00</w:t>
      </w:r>
      <w:r>
        <w:rPr>
          <w:color w:val="000000"/>
          <w:spacing w:val="0"/>
          <w:w w:val="100"/>
          <w:position w:val="0"/>
        </w:rPr>
        <w:t>万元，截止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日该项目剩余摊销金额 </w:t>
      </w:r>
      <w:r>
        <w:rPr>
          <w:rFonts w:ascii="Times New Roman" w:eastAsia="Times New Roman" w:hAnsi="Times New Roman" w:cs="Times New Roman"/>
          <w:color w:val="000000"/>
          <w:spacing w:val="0"/>
          <w:w w:val="100"/>
          <w:position w:val="0"/>
        </w:rPr>
        <w:t>1,825,964.17</w:t>
      </w:r>
      <w:r>
        <w:rPr>
          <w:color w:val="000000"/>
          <w:spacing w:val="0"/>
          <w:w w:val="100"/>
          <w:position w:val="0"/>
        </w:rPr>
        <w:t>元。</w:t>
      </w:r>
    </w:p>
    <w:p>
      <w:pPr>
        <w:pStyle w:val="Style24"/>
        <w:keepNext w:val="0"/>
        <w:keepLines w:val="0"/>
        <w:widowControl w:val="0"/>
        <w:numPr>
          <w:ilvl w:val="0"/>
          <w:numId w:val="153"/>
        </w:numPr>
        <w:shd w:val="clear" w:color="auto" w:fill="auto"/>
        <w:bidi w:val="0"/>
        <w:spacing w:before="0" w:after="0" w:line="312" w:lineRule="exact"/>
        <w:ind w:left="0" w:right="0" w:firstLine="440"/>
        <w:jc w:val="both"/>
      </w:pPr>
      <w:bookmarkStart w:id="1943" w:name="bookmark1943"/>
      <w:bookmarkEnd w:id="1943"/>
      <w:r>
        <w:rPr>
          <w:color w:val="000000"/>
          <w:spacing w:val="0"/>
          <w:w w:val="100"/>
          <w:position w:val="0"/>
        </w:rPr>
        <w:t xml:space="preserve"> 本公司收到</w:t>
      </w:r>
      <w:r>
        <w:rPr>
          <w:rFonts w:ascii="Times New Roman" w:eastAsia="Times New Roman" w:hAnsi="Times New Roman" w:cs="Times New Roman"/>
          <w:color w:val="000000"/>
          <w:spacing w:val="0"/>
          <w:w w:val="100"/>
          <w:position w:val="0"/>
        </w:rPr>
        <w:t>“</w:t>
      </w:r>
      <w:r>
        <w:rPr>
          <w:color w:val="000000"/>
          <w:spacing w:val="0"/>
          <w:w w:val="100"/>
          <w:position w:val="0"/>
        </w:rPr>
        <w:t>国密算法安全</w:t>
      </w:r>
      <w:r>
        <w:rPr>
          <w:rFonts w:ascii="Times New Roman" w:eastAsia="Times New Roman" w:hAnsi="Times New Roman" w:cs="Times New Roman"/>
          <w:color w:val="000000"/>
          <w:spacing w:val="0"/>
          <w:w w:val="100"/>
          <w:position w:val="0"/>
        </w:rPr>
        <w:t>POS</w:t>
      </w:r>
      <w:r>
        <w:rPr>
          <w:color w:val="000000"/>
          <w:spacing w:val="0"/>
          <w:w w:val="100"/>
          <w:position w:val="0"/>
        </w:rPr>
        <w:t>机具研产一体化项目</w:t>
      </w:r>
      <w:r>
        <w:rPr>
          <w:rFonts w:ascii="Times New Roman" w:eastAsia="Times New Roman" w:hAnsi="Times New Roman" w:cs="Times New Roman"/>
          <w:color w:val="000000"/>
          <w:spacing w:val="0"/>
          <w:w w:val="100"/>
          <w:position w:val="0"/>
        </w:rPr>
        <w:t>”</w:t>
      </w:r>
      <w:r>
        <w:rPr>
          <w:color w:val="000000"/>
          <w:spacing w:val="0"/>
          <w:w w:val="100"/>
          <w:position w:val="0"/>
        </w:rPr>
        <w:t>专项资助款</w:t>
      </w:r>
      <w:r>
        <w:rPr>
          <w:rFonts w:ascii="Times New Roman" w:eastAsia="Times New Roman" w:hAnsi="Times New Roman" w:cs="Times New Roman"/>
          <w:color w:val="000000"/>
          <w:spacing w:val="0"/>
          <w:w w:val="100"/>
          <w:position w:val="0"/>
        </w:rPr>
        <w:t>675.00</w:t>
      </w:r>
      <w:r>
        <w:rPr>
          <w:color w:val="000000"/>
          <w:spacing w:val="0"/>
          <w:w w:val="100"/>
          <w:position w:val="0"/>
        </w:rPr>
        <w:t>万元，截止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日该项目剩余摊 销金额</w:t>
      </w:r>
      <w:r>
        <w:rPr>
          <w:rFonts w:ascii="Times New Roman" w:eastAsia="Times New Roman" w:hAnsi="Times New Roman" w:cs="Times New Roman"/>
          <w:color w:val="000000"/>
          <w:spacing w:val="0"/>
          <w:w w:val="100"/>
          <w:position w:val="0"/>
        </w:rPr>
        <w:t>598,554.61</w:t>
      </w:r>
      <w:r>
        <w:rPr>
          <w:color w:val="000000"/>
          <w:spacing w:val="0"/>
          <w:w w:val="100"/>
          <w:position w:val="0"/>
        </w:rPr>
        <w:t>元。</w:t>
      </w:r>
    </w:p>
    <w:p>
      <w:pPr>
        <w:pStyle w:val="Style24"/>
        <w:keepNext w:val="0"/>
        <w:keepLines w:val="0"/>
        <w:widowControl w:val="0"/>
        <w:numPr>
          <w:ilvl w:val="0"/>
          <w:numId w:val="153"/>
        </w:numPr>
        <w:shd w:val="clear" w:color="auto" w:fill="auto"/>
        <w:tabs>
          <w:tab w:pos="945" w:val="left"/>
        </w:tabs>
        <w:bidi w:val="0"/>
        <w:spacing w:before="0" w:after="0" w:line="312" w:lineRule="exact"/>
        <w:ind w:left="0" w:right="0" w:firstLine="440"/>
        <w:jc w:val="both"/>
      </w:pPr>
      <w:bookmarkStart w:id="1944" w:name="bookmark1944"/>
      <w:bookmarkEnd w:id="1944"/>
      <w:r>
        <w:rPr>
          <w:color w:val="000000"/>
          <w:spacing w:val="0"/>
          <w:w w:val="100"/>
          <w:position w:val="0"/>
        </w:rPr>
        <w:t>本公司收到</w:t>
      </w:r>
      <w:r>
        <w:rPr>
          <w:rFonts w:ascii="Times New Roman" w:eastAsia="Times New Roman" w:hAnsi="Times New Roman" w:cs="Times New Roman"/>
          <w:color w:val="000000"/>
          <w:spacing w:val="0"/>
          <w:w w:val="100"/>
          <w:position w:val="0"/>
        </w:rPr>
        <w:t>PCP4.0</w:t>
      </w:r>
      <w:r>
        <w:rPr>
          <w:color w:val="000000"/>
          <w:spacing w:val="0"/>
          <w:w w:val="100"/>
          <w:position w:val="0"/>
        </w:rPr>
        <w:t>电子支付信息安全关键技术补贴款</w:t>
      </w:r>
      <w:r>
        <w:rPr>
          <w:rFonts w:ascii="Times New Roman" w:eastAsia="Times New Roman" w:hAnsi="Times New Roman" w:cs="Times New Roman"/>
          <w:color w:val="000000"/>
          <w:spacing w:val="0"/>
          <w:w w:val="100"/>
          <w:position w:val="0"/>
        </w:rPr>
        <w:t>400.00</w:t>
      </w:r>
      <w:r>
        <w:rPr>
          <w:color w:val="000000"/>
          <w:spacing w:val="0"/>
          <w:w w:val="100"/>
          <w:position w:val="0"/>
        </w:rPr>
        <w:t>万元，其中购买设备</w:t>
      </w:r>
      <w:r>
        <w:rPr>
          <w:rFonts w:ascii="Times New Roman" w:eastAsia="Times New Roman" w:hAnsi="Times New Roman" w:cs="Times New Roman"/>
          <w:color w:val="000000"/>
          <w:spacing w:val="0"/>
          <w:w w:val="100"/>
          <w:position w:val="0"/>
        </w:rPr>
        <w:t>300.00</w:t>
      </w:r>
      <w:r>
        <w:rPr>
          <w:color w:val="000000"/>
          <w:spacing w:val="0"/>
          <w:w w:val="100"/>
          <w:position w:val="0"/>
        </w:rPr>
        <w:t>万元，支付研发费用</w:t>
      </w:r>
      <w:r>
        <w:rPr>
          <w:rFonts w:ascii="Times New Roman" w:eastAsia="Times New Roman" w:hAnsi="Times New Roman" w:cs="Times New Roman"/>
          <w:color w:val="000000"/>
          <w:spacing w:val="0"/>
          <w:w w:val="100"/>
          <w:position w:val="0"/>
        </w:rPr>
        <w:t xml:space="preserve">100.00 </w:t>
      </w:r>
      <w:r>
        <w:rPr>
          <w:color w:val="000000"/>
          <w:spacing w:val="0"/>
          <w:w w:val="100"/>
          <w:position w:val="0"/>
        </w:rPr>
        <w:t>万元，截止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该项目剩余摊销金额</w:t>
      </w:r>
      <w:r>
        <w:rPr>
          <w:rFonts w:ascii="Times New Roman" w:eastAsia="Times New Roman" w:hAnsi="Times New Roman" w:cs="Times New Roman"/>
          <w:color w:val="000000"/>
          <w:spacing w:val="0"/>
          <w:w w:val="100"/>
          <w:position w:val="0"/>
        </w:rPr>
        <w:t>283,535.77</w:t>
      </w:r>
      <w:r>
        <w:rPr>
          <w:color w:val="000000"/>
          <w:spacing w:val="0"/>
          <w:w w:val="100"/>
          <w:position w:val="0"/>
        </w:rPr>
        <w:t>元。</w:t>
      </w:r>
    </w:p>
    <w:p>
      <w:pPr>
        <w:pStyle w:val="Style24"/>
        <w:keepNext w:val="0"/>
        <w:keepLines w:val="0"/>
        <w:widowControl w:val="0"/>
        <w:numPr>
          <w:ilvl w:val="0"/>
          <w:numId w:val="153"/>
        </w:numPr>
        <w:shd w:val="clear" w:color="auto" w:fill="auto"/>
        <w:tabs>
          <w:tab w:pos="945" w:val="left"/>
        </w:tabs>
        <w:bidi w:val="0"/>
        <w:spacing w:before="0" w:after="0" w:line="312" w:lineRule="exact"/>
        <w:ind w:left="0" w:right="0" w:firstLine="440"/>
        <w:jc w:val="both"/>
      </w:pPr>
      <w:bookmarkStart w:id="1945" w:name="bookmark1945"/>
      <w:bookmarkEnd w:id="1945"/>
      <w:r>
        <w:rPr>
          <w:color w:val="000000"/>
          <w:spacing w:val="0"/>
          <w:w w:val="100"/>
          <w:position w:val="0"/>
        </w:rPr>
        <w:t>本公司收到基于移动互联网的</w:t>
      </w:r>
      <w:r>
        <w:rPr>
          <w:rFonts w:ascii="Times New Roman" w:eastAsia="Times New Roman" w:hAnsi="Times New Roman" w:cs="Times New Roman"/>
          <w:color w:val="000000"/>
          <w:spacing w:val="0"/>
          <w:w w:val="100"/>
          <w:position w:val="0"/>
        </w:rPr>
        <w:t>G</w:t>
      </w:r>
      <w:r>
        <w:rPr>
          <w:color w:val="000000"/>
          <w:spacing w:val="0"/>
          <w:w w:val="100"/>
          <w:position w:val="0"/>
        </w:rPr>
        <w:t>系列支付终端产业化补贴款</w:t>
      </w:r>
      <w:r>
        <w:rPr>
          <w:rFonts w:ascii="Times New Roman" w:eastAsia="Times New Roman" w:hAnsi="Times New Roman" w:cs="Times New Roman"/>
          <w:color w:val="000000"/>
          <w:spacing w:val="0"/>
          <w:w w:val="100"/>
          <w:position w:val="0"/>
        </w:rPr>
        <w:t>270.00</w:t>
      </w:r>
      <w:r>
        <w:rPr>
          <w:color w:val="000000"/>
          <w:spacing w:val="0"/>
          <w:w w:val="100"/>
          <w:position w:val="0"/>
        </w:rPr>
        <w:t>万元，截止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0</w:t>
      </w:r>
      <w:r>
        <w:rPr>
          <w:color w:val="000000"/>
          <w:spacing w:val="0"/>
          <w:w w:val="100"/>
          <w:position w:val="0"/>
        </w:rPr>
        <w:t>该项目剩余摊销金 额</w:t>
      </w:r>
      <w:r>
        <w:rPr>
          <w:rFonts w:ascii="Times New Roman" w:eastAsia="Times New Roman" w:hAnsi="Times New Roman" w:cs="Times New Roman"/>
          <w:color w:val="000000"/>
          <w:spacing w:val="0"/>
          <w:w w:val="100"/>
          <w:position w:val="0"/>
        </w:rPr>
        <w:t>252,705.94</w:t>
      </w:r>
      <w:r>
        <w:rPr>
          <w:color w:val="000000"/>
          <w:spacing w:val="0"/>
          <w:w w:val="100"/>
          <w:position w:val="0"/>
        </w:rPr>
        <w:t>元。</w:t>
      </w:r>
    </w:p>
    <w:p>
      <w:pPr>
        <w:pStyle w:val="Style24"/>
        <w:keepNext w:val="0"/>
        <w:keepLines w:val="0"/>
        <w:widowControl w:val="0"/>
        <w:numPr>
          <w:ilvl w:val="0"/>
          <w:numId w:val="153"/>
        </w:numPr>
        <w:shd w:val="clear" w:color="auto" w:fill="auto"/>
        <w:tabs>
          <w:tab w:pos="950" w:val="left"/>
        </w:tabs>
        <w:bidi w:val="0"/>
        <w:spacing w:before="0" w:after="0" w:line="312" w:lineRule="exact"/>
        <w:ind w:left="0" w:right="0" w:firstLine="440"/>
        <w:jc w:val="both"/>
      </w:pPr>
      <w:bookmarkStart w:id="1946" w:name="bookmark1946"/>
      <w:bookmarkEnd w:id="1946"/>
      <w:r>
        <w:rPr>
          <w:color w:val="000000"/>
          <w:spacing w:val="0"/>
          <w:w w:val="100"/>
          <w:position w:val="0"/>
        </w:rPr>
        <w:t>本公司之子公司深圳市新国都支付技术有限公司收到新型智能</w:t>
      </w:r>
      <w:r>
        <w:rPr>
          <w:rFonts w:ascii="Times New Roman" w:eastAsia="Times New Roman" w:hAnsi="Times New Roman" w:cs="Times New Roman"/>
          <w:color w:val="000000"/>
          <w:spacing w:val="0"/>
          <w:w w:val="100"/>
          <w:position w:val="0"/>
        </w:rPr>
        <w:t>POS</w:t>
      </w:r>
      <w:r>
        <w:rPr>
          <w:color w:val="000000"/>
          <w:spacing w:val="0"/>
          <w:w w:val="100"/>
          <w:position w:val="0"/>
        </w:rPr>
        <w:t>终端</w:t>
      </w:r>
      <w:r>
        <w:rPr>
          <w:rFonts w:ascii="Times New Roman" w:eastAsia="Times New Roman" w:hAnsi="Times New Roman" w:cs="Times New Roman"/>
          <w:color w:val="000000"/>
          <w:spacing w:val="0"/>
          <w:w w:val="100"/>
          <w:position w:val="0"/>
        </w:rPr>
        <w:t>N5</w:t>
      </w:r>
      <w:r>
        <w:rPr>
          <w:color w:val="000000"/>
          <w:spacing w:val="0"/>
          <w:w w:val="100"/>
          <w:position w:val="0"/>
        </w:rPr>
        <w:t>在第三方支付系统中的应用示范项目补 助款</w:t>
      </w:r>
      <w:r>
        <w:rPr>
          <w:rFonts w:ascii="Times New Roman" w:eastAsia="Times New Roman" w:hAnsi="Times New Roman" w:cs="Times New Roman"/>
          <w:color w:val="000000"/>
          <w:spacing w:val="0"/>
          <w:w w:val="100"/>
          <w:position w:val="0"/>
        </w:rPr>
        <w:t>300.00</w:t>
      </w:r>
      <w:r>
        <w:rPr>
          <w:color w:val="000000"/>
          <w:spacing w:val="0"/>
          <w:w w:val="100"/>
          <w:position w:val="0"/>
        </w:rPr>
        <w:t>万元，其中</w:t>
      </w:r>
      <w:r>
        <w:rPr>
          <w:rFonts w:ascii="Times New Roman" w:eastAsia="Times New Roman" w:hAnsi="Times New Roman" w:cs="Times New Roman"/>
          <w:color w:val="000000"/>
          <w:spacing w:val="0"/>
          <w:w w:val="100"/>
          <w:position w:val="0"/>
        </w:rPr>
        <w:t>237.54</w:t>
      </w:r>
      <w:r>
        <w:rPr>
          <w:color w:val="000000"/>
          <w:spacing w:val="0"/>
          <w:w w:val="100"/>
          <w:position w:val="0"/>
        </w:rPr>
        <w:t>万元设备补助款，用于研发、生产设备的购置，截止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0</w:t>
      </w:r>
      <w:r>
        <w:rPr>
          <w:color w:val="000000"/>
          <w:spacing w:val="0"/>
          <w:w w:val="100"/>
          <w:position w:val="0"/>
        </w:rPr>
        <w:t xml:space="preserve">该项目剩余摊销金额 </w:t>
      </w:r>
      <w:r>
        <w:rPr>
          <w:rFonts w:ascii="Times New Roman" w:eastAsia="Times New Roman" w:hAnsi="Times New Roman" w:cs="Times New Roman"/>
          <w:color w:val="000000"/>
          <w:spacing w:val="0"/>
          <w:w w:val="100"/>
          <w:position w:val="0"/>
        </w:rPr>
        <w:t xml:space="preserve">3,000,000.00 </w:t>
      </w:r>
      <w:r>
        <w:rPr>
          <w:color w:val="000000"/>
          <w:spacing w:val="0"/>
          <w:w w:val="100"/>
          <w:position w:val="0"/>
        </w:rPr>
        <w:t>元。</w:t>
      </w:r>
    </w:p>
    <w:p>
      <w:pPr>
        <w:pStyle w:val="Style24"/>
        <w:keepNext w:val="0"/>
        <w:keepLines w:val="0"/>
        <w:widowControl w:val="0"/>
        <w:numPr>
          <w:ilvl w:val="0"/>
          <w:numId w:val="153"/>
        </w:numPr>
        <w:shd w:val="clear" w:color="auto" w:fill="auto"/>
        <w:tabs>
          <w:tab w:pos="950" w:val="left"/>
        </w:tabs>
        <w:bidi w:val="0"/>
        <w:spacing w:before="0" w:after="0" w:line="312" w:lineRule="exact"/>
        <w:ind w:left="0" w:right="0" w:firstLine="440"/>
        <w:jc w:val="both"/>
      </w:pPr>
      <w:bookmarkStart w:id="1947" w:name="bookmark1947"/>
      <w:bookmarkEnd w:id="1947"/>
      <w:r>
        <w:rPr>
          <w:color w:val="000000"/>
          <w:spacing w:val="0"/>
          <w:w w:val="100"/>
          <w:position w:val="0"/>
        </w:rPr>
        <w:t>本公司收到深圳市科技创新委员会批复的《关于下达政府投融资产业用房租金减免项目的通知》租金减免</w:t>
      </w:r>
      <w:r>
        <w:rPr>
          <w:rFonts w:ascii="Times New Roman" w:eastAsia="Times New Roman" w:hAnsi="Times New Roman" w:cs="Times New Roman"/>
          <w:color w:val="000000"/>
          <w:spacing w:val="0"/>
          <w:w w:val="100"/>
          <w:position w:val="0"/>
        </w:rPr>
        <w:t xml:space="preserve">57.48 </w:t>
      </w:r>
      <w:r>
        <w:rPr>
          <w:color w:val="000000"/>
          <w:spacing w:val="0"/>
          <w:w w:val="100"/>
          <w:position w:val="0"/>
        </w:rPr>
        <w:t>万元，本公司之子公司深圳市新国都支付技术有限公司收到深圳市科技创新委员会批复的《关于下达政府投融资产业用房租 金减免项目的通知》租金减免</w:t>
      </w:r>
      <w:r>
        <w:rPr>
          <w:rFonts w:ascii="Times New Roman" w:eastAsia="Times New Roman" w:hAnsi="Times New Roman" w:cs="Times New Roman"/>
          <w:color w:val="000000"/>
          <w:spacing w:val="0"/>
          <w:w w:val="100"/>
          <w:position w:val="0"/>
        </w:rPr>
        <w:t>57.48</w:t>
      </w:r>
      <w:r>
        <w:rPr>
          <w:color w:val="000000"/>
          <w:spacing w:val="0"/>
          <w:w w:val="100"/>
          <w:position w:val="0"/>
        </w:rPr>
        <w:t>万元，本公司之子公司嘉联支付有限公司收到深圳市科技创新委员会批复的《关于下达 政府投融资产业用房租金减免项目的通知》租金减免</w:t>
      </w:r>
      <w:r>
        <w:rPr>
          <w:rFonts w:ascii="Times New Roman" w:eastAsia="Times New Roman" w:hAnsi="Times New Roman" w:cs="Times New Roman"/>
          <w:color w:val="000000"/>
          <w:spacing w:val="0"/>
          <w:w w:val="100"/>
          <w:position w:val="0"/>
        </w:rPr>
        <w:t>101.19</w:t>
      </w:r>
      <w:r>
        <w:rPr>
          <w:color w:val="000000"/>
          <w:spacing w:val="0"/>
          <w:w w:val="100"/>
          <w:position w:val="0"/>
        </w:rPr>
        <w:t>万元，截止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日该项目已补助完毕。</w:t>
      </w:r>
    </w:p>
    <w:p>
      <w:pPr>
        <w:pStyle w:val="Style24"/>
        <w:keepNext w:val="0"/>
        <w:keepLines w:val="0"/>
        <w:widowControl w:val="0"/>
        <w:numPr>
          <w:ilvl w:val="0"/>
          <w:numId w:val="153"/>
        </w:numPr>
        <w:shd w:val="clear" w:color="auto" w:fill="auto"/>
        <w:tabs>
          <w:tab w:pos="950" w:val="left"/>
        </w:tabs>
        <w:bidi w:val="0"/>
        <w:spacing w:before="0" w:after="0" w:line="312" w:lineRule="exact"/>
        <w:ind w:left="0" w:right="0" w:firstLine="440"/>
        <w:jc w:val="both"/>
      </w:pPr>
      <w:bookmarkStart w:id="1948" w:name="bookmark1948"/>
      <w:bookmarkEnd w:id="1948"/>
      <w:r>
        <w:rPr>
          <w:color w:val="000000"/>
          <w:spacing w:val="0"/>
          <w:w w:val="100"/>
          <w:position w:val="0"/>
        </w:rPr>
        <w:t>本公司之子公司嘉联支付有限公司收到深圳市南山区财政局拨付的重点金融企业办公用房扶持项目补助款</w:t>
      </w:r>
      <w:r>
        <w:rPr>
          <w:rFonts w:ascii="Times New Roman" w:eastAsia="Times New Roman" w:hAnsi="Times New Roman" w:cs="Times New Roman"/>
          <w:color w:val="000000"/>
          <w:spacing w:val="0"/>
          <w:w w:val="100"/>
          <w:position w:val="0"/>
        </w:rPr>
        <w:t xml:space="preserve">273.94 </w:t>
      </w:r>
      <w:r>
        <w:rPr>
          <w:color w:val="000000"/>
          <w:spacing w:val="0"/>
          <w:w w:val="100"/>
          <w:position w:val="0"/>
        </w:rPr>
        <w:t>万元，扶持补助期间为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该项目剩余</w:t>
      </w:r>
      <w:r>
        <w:rPr>
          <w:rFonts w:ascii="Times New Roman" w:eastAsia="Times New Roman" w:hAnsi="Times New Roman" w:cs="Times New Roman"/>
          <w:color w:val="000000"/>
          <w:spacing w:val="0"/>
          <w:w w:val="100"/>
          <w:position w:val="0"/>
        </w:rPr>
        <w:t>1,623,348.17</w:t>
      </w:r>
      <w:r>
        <w:rPr>
          <w:color w:val="000000"/>
          <w:spacing w:val="0"/>
          <w:w w:val="100"/>
          <w:position w:val="0"/>
        </w:rPr>
        <w:t>元未摊销确认收入。</w:t>
      </w:r>
    </w:p>
    <w:p>
      <w:pPr>
        <w:pStyle w:val="Style24"/>
        <w:keepNext w:val="0"/>
        <w:keepLines w:val="0"/>
        <w:widowControl w:val="0"/>
        <w:numPr>
          <w:ilvl w:val="0"/>
          <w:numId w:val="153"/>
        </w:numPr>
        <w:shd w:val="clear" w:color="auto" w:fill="auto"/>
        <w:tabs>
          <w:tab w:pos="945" w:val="left"/>
        </w:tabs>
        <w:bidi w:val="0"/>
        <w:spacing w:before="0" w:after="0" w:line="312" w:lineRule="exact"/>
        <w:ind w:left="0" w:right="0" w:firstLine="440"/>
        <w:jc w:val="both"/>
      </w:pPr>
      <w:bookmarkStart w:id="1949" w:name="bookmark1949"/>
      <w:bookmarkEnd w:id="1949"/>
      <w:r>
        <w:rPr>
          <w:color w:val="000000"/>
          <w:spacing w:val="0"/>
          <w:w w:val="100"/>
          <w:position w:val="0"/>
        </w:rPr>
        <w:t>本公司于报告其内收到深圳市科技创新委员会</w:t>
      </w:r>
      <w:r>
        <w:rPr>
          <w:rFonts w:ascii="Times New Roman" w:eastAsia="Times New Roman" w:hAnsi="Times New Roman" w:cs="Times New Roman"/>
          <w:color w:val="000000"/>
          <w:spacing w:val="0"/>
          <w:w w:val="100"/>
          <w:position w:val="0"/>
        </w:rPr>
        <w:t>“</w:t>
      </w:r>
      <w:r>
        <w:rPr>
          <w:color w:val="000000"/>
          <w:spacing w:val="0"/>
          <w:w w:val="100"/>
          <w:position w:val="0"/>
        </w:rPr>
        <w:t>基于国密算法的物联网终端安全认证平台关键技术研发项目</w:t>
      </w:r>
      <w:r>
        <w:rPr>
          <w:rFonts w:ascii="Times New Roman" w:eastAsia="Times New Roman" w:hAnsi="Times New Roman" w:cs="Times New Roman"/>
          <w:color w:val="000000"/>
          <w:spacing w:val="0"/>
          <w:w w:val="100"/>
          <w:position w:val="0"/>
        </w:rPr>
        <w:t>”</w:t>
      </w:r>
      <w:r>
        <w:rPr>
          <w:color w:val="000000"/>
          <w:spacing w:val="0"/>
          <w:w w:val="100"/>
          <w:position w:val="0"/>
        </w:rPr>
        <w:t>专项 资助款</w:t>
      </w:r>
      <w:r>
        <w:rPr>
          <w:rFonts w:ascii="Times New Roman" w:eastAsia="Times New Roman" w:hAnsi="Times New Roman" w:cs="Times New Roman"/>
          <w:color w:val="000000"/>
          <w:spacing w:val="0"/>
          <w:w w:val="100"/>
          <w:position w:val="0"/>
        </w:rPr>
        <w:t>225.00</w:t>
      </w:r>
      <w:r>
        <w:rPr>
          <w:color w:val="000000"/>
          <w:spacing w:val="0"/>
          <w:w w:val="100"/>
          <w:position w:val="0"/>
        </w:rPr>
        <w:t>万元，截止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日该项目补助金额合计为</w:t>
      </w:r>
      <w:r>
        <w:rPr>
          <w:rFonts w:ascii="Times New Roman" w:eastAsia="Times New Roman" w:hAnsi="Times New Roman" w:cs="Times New Roman"/>
          <w:color w:val="000000"/>
          <w:spacing w:val="0"/>
          <w:w w:val="100"/>
          <w:position w:val="0"/>
        </w:rPr>
        <w:t>450.00</w:t>
      </w:r>
      <w:r>
        <w:rPr>
          <w:color w:val="000000"/>
          <w:spacing w:val="0"/>
          <w:w w:val="100"/>
          <w:position w:val="0"/>
        </w:rPr>
        <w:t>万元。</w:t>
      </w:r>
    </w:p>
    <w:p>
      <w:pPr>
        <w:pStyle w:val="Style52"/>
        <w:keepNext w:val="0"/>
        <w:keepLines w:val="0"/>
        <w:widowControl w:val="0"/>
        <w:numPr>
          <w:ilvl w:val="0"/>
          <w:numId w:val="153"/>
        </w:numPr>
        <w:shd w:val="clear" w:color="auto" w:fill="auto"/>
        <w:tabs>
          <w:tab w:pos="872" w:val="left"/>
        </w:tabs>
        <w:bidi w:val="0"/>
        <w:spacing w:before="0" w:after="1000" w:line="312" w:lineRule="exact"/>
        <w:ind w:left="0" w:right="0" w:firstLine="440"/>
        <w:jc w:val="both"/>
      </w:pPr>
      <w:bookmarkStart w:id="1950" w:name="bookmark1950"/>
      <w:bookmarkEnd w:id="1950"/>
      <w:r>
        <w:rPr>
          <w:rFonts w:ascii="SimSun" w:eastAsia="SimSun" w:hAnsi="SimSun" w:cs="SimSun"/>
          <w:color w:val="000000"/>
          <w:spacing w:val="0"/>
          <w:w w:val="100"/>
          <w:position w:val="0"/>
        </w:rPr>
        <w:t>稳岗补助系将美国公司</w:t>
      </w:r>
      <w:r>
        <w:rPr>
          <w:color w:val="000000"/>
          <w:spacing w:val="0"/>
          <w:w w:val="100"/>
          <w:position w:val="0"/>
        </w:rPr>
        <w:t>U.S. Small Business Administration</w:t>
      </w:r>
      <w:r>
        <w:rPr>
          <w:rFonts w:ascii="SimSun" w:eastAsia="SimSun" w:hAnsi="SimSun" w:cs="SimSun"/>
          <w:color w:val="000000"/>
          <w:spacing w:val="0"/>
          <w:w w:val="100"/>
          <w:position w:val="0"/>
        </w:rPr>
        <w:t>附条件的稳岗补助。</w:t>
      </w:r>
    </w:p>
    <w:p>
      <w:pPr>
        <w:pStyle w:val="Style28"/>
        <w:keepNext/>
        <w:keepLines/>
        <w:widowControl w:val="0"/>
        <w:shd w:val="clear" w:color="auto" w:fill="auto"/>
        <w:bidi w:val="0"/>
        <w:spacing w:before="0" w:after="380" w:line="240" w:lineRule="auto"/>
        <w:ind w:left="0" w:right="0" w:firstLine="0"/>
        <w:jc w:val="left"/>
      </w:pPr>
      <w:bookmarkStart w:id="1951" w:name="bookmark1951"/>
      <w:bookmarkStart w:id="1952" w:name="bookmark1952"/>
      <w:bookmarkStart w:id="1953" w:name="bookmark1953"/>
      <w:bookmarkStart w:id="1954" w:name="bookmark1954"/>
      <w:r>
        <w:rPr>
          <w:rFonts w:ascii="Times New Roman" w:eastAsia="Times New Roman" w:hAnsi="Times New Roman" w:cs="Times New Roman"/>
          <w:color w:val="000000"/>
          <w:spacing w:val="0"/>
          <w:w w:val="100"/>
          <w:position w:val="0"/>
        </w:rPr>
        <w:t>5</w:t>
      </w:r>
      <w:bookmarkEnd w:id="1953"/>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951"/>
      <w:bookmarkEnd w:id="1952"/>
      <w:bookmarkEnd w:id="195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955" w:name="bookmark1955"/>
      <w:bookmarkStart w:id="1956" w:name="bookmark1956"/>
      <w:bookmarkStart w:id="1957" w:name="bookmark1957"/>
      <w:bookmarkStart w:id="1958" w:name="bookmark1958"/>
      <w:r>
        <w:rPr>
          <w:rFonts w:ascii="Times New Roman" w:eastAsia="Times New Roman" w:hAnsi="Times New Roman" w:cs="Times New Roman"/>
          <w:color w:val="000000"/>
          <w:spacing w:val="0"/>
          <w:w w:val="100"/>
          <w:position w:val="0"/>
        </w:rPr>
        <w:t>5</w:t>
      </w:r>
      <w:bookmarkEnd w:id="1957"/>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955"/>
      <w:bookmarkEnd w:id="1956"/>
      <w:bookmarkEnd w:id="1958"/>
    </w:p>
    <w:p>
      <w:pPr>
        <w:pStyle w:val="Style24"/>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488,562,478.00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634,800.00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634,800.00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489,197,278.00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79" w:line="1" w:lineRule="exact"/>
      </w:pPr>
    </w:p>
    <w:p>
      <w:pPr>
        <w:pStyle w:val="Style46"/>
        <w:keepNext w:val="0"/>
        <w:keepLines w:val="0"/>
        <w:widowControl w:val="0"/>
        <w:shd w:val="clear" w:color="auto" w:fill="auto"/>
        <w:tabs>
          <w:tab w:pos="798" w:val="left"/>
        </w:tabs>
        <w:bidi w:val="0"/>
        <w:spacing w:before="0" w:after="60" w:line="240" w:lineRule="auto"/>
        <w:ind w:left="0" w:right="0" w:firstLine="440"/>
        <w:jc w:val="left"/>
      </w:pPr>
      <w:bookmarkStart w:id="1959" w:name="bookmark1959"/>
      <w:r>
        <w:rPr>
          <w:rFonts w:ascii="Times New Roman" w:eastAsia="Times New Roman" w:hAnsi="Times New Roman" w:cs="Times New Roman"/>
          <w:b w:val="0"/>
          <w:bCs w:val="0"/>
          <w:color w:val="000000"/>
          <w:spacing w:val="0"/>
          <w:w w:val="100"/>
          <w:position w:val="0"/>
        </w:rPr>
        <w:t>1</w:t>
      </w:r>
      <w:bookmarkEnd w:id="1959"/>
      <w:r>
        <w:rPr>
          <w:b w:val="0"/>
          <w:bCs w:val="0"/>
          <w:color w:val="000000"/>
          <w:spacing w:val="0"/>
          <w:w w:val="100"/>
          <w:position w:val="0"/>
        </w:rPr>
        <w:t>、</w:t>
        <w:tab/>
        <w:t>本期股本增加系股权激励行权所致。</w:t>
      </w:r>
    </w:p>
    <w:p>
      <w:pPr>
        <w:pStyle w:val="Style46"/>
        <w:keepNext w:val="0"/>
        <w:keepLines w:val="0"/>
        <w:widowControl w:val="0"/>
        <w:shd w:val="clear" w:color="auto" w:fill="auto"/>
        <w:tabs>
          <w:tab w:pos="818" w:val="left"/>
        </w:tabs>
        <w:bidi w:val="0"/>
        <w:spacing w:before="0" w:after="380" w:line="240" w:lineRule="auto"/>
        <w:ind w:left="0" w:right="0" w:firstLine="440"/>
        <w:jc w:val="left"/>
      </w:pPr>
      <w:bookmarkStart w:id="1960" w:name="bookmark1960"/>
      <w:r>
        <w:rPr>
          <w:rFonts w:ascii="Times New Roman" w:eastAsia="Times New Roman" w:hAnsi="Times New Roman" w:cs="Times New Roman"/>
          <w:b w:val="0"/>
          <w:bCs w:val="0"/>
          <w:color w:val="000000"/>
          <w:spacing w:val="0"/>
          <w:w w:val="100"/>
          <w:position w:val="0"/>
        </w:rPr>
        <w:t>2</w:t>
      </w:r>
      <w:bookmarkEnd w:id="1960"/>
      <w:r>
        <w:rPr>
          <w:b w:val="0"/>
          <w:bCs w:val="0"/>
          <w:color w:val="000000"/>
          <w:spacing w:val="0"/>
          <w:w w:val="100"/>
          <w:position w:val="0"/>
        </w:rPr>
        <w:t>、</w:t>
        <w:tab/>
        <w:t>截止</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31</w:t>
      </w:r>
      <w:r>
        <w:rPr>
          <w:b w:val="0"/>
          <w:bCs w:val="0"/>
          <w:color w:val="000000"/>
          <w:spacing w:val="0"/>
          <w:w w:val="100"/>
          <w:position w:val="0"/>
        </w:rPr>
        <w:t>日中国证券登记结算有限责任公司登记的股本总额为</w:t>
      </w:r>
      <w:r>
        <w:rPr>
          <w:rFonts w:ascii="Times New Roman" w:eastAsia="Times New Roman" w:hAnsi="Times New Roman" w:cs="Times New Roman"/>
          <w:b w:val="0"/>
          <w:bCs w:val="0"/>
          <w:color w:val="000000"/>
          <w:spacing w:val="0"/>
          <w:w w:val="100"/>
          <w:position w:val="0"/>
        </w:rPr>
        <w:t>489,197,278.00</w:t>
      </w:r>
      <w:r>
        <w:rPr>
          <w:b w:val="0"/>
          <w:bCs w:val="0"/>
          <w:color w:val="000000"/>
          <w:spacing w:val="0"/>
          <w:w w:val="100"/>
          <w:position w:val="0"/>
        </w:rPr>
        <w:t>股。</w:t>
      </w:r>
    </w:p>
    <w:p>
      <w:pPr>
        <w:pStyle w:val="Style28"/>
        <w:keepNext/>
        <w:keepLines/>
        <w:widowControl w:val="0"/>
        <w:shd w:val="clear" w:color="auto" w:fill="auto"/>
        <w:bidi w:val="0"/>
        <w:spacing w:before="0" w:after="380" w:line="240" w:lineRule="auto"/>
        <w:ind w:left="0" w:right="0" w:firstLine="0"/>
        <w:jc w:val="left"/>
      </w:pPr>
      <w:bookmarkStart w:id="1961" w:name="bookmark1961"/>
      <w:bookmarkStart w:id="1962" w:name="bookmark1962"/>
      <w:bookmarkStart w:id="1963" w:name="bookmark1963"/>
      <w:bookmarkStart w:id="1964" w:name="bookmark1964"/>
      <w:r>
        <w:rPr>
          <w:rFonts w:ascii="Times New Roman" w:eastAsia="Times New Roman" w:hAnsi="Times New Roman" w:cs="Times New Roman"/>
          <w:color w:val="000000"/>
          <w:spacing w:val="0"/>
          <w:w w:val="100"/>
          <w:position w:val="0"/>
        </w:rPr>
        <w:t>5</w:t>
      </w:r>
      <w:bookmarkEnd w:id="1963"/>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961"/>
      <w:bookmarkEnd w:id="1962"/>
      <w:bookmarkEnd w:id="1964"/>
    </w:p>
    <w:p>
      <w:pPr>
        <w:pStyle w:val="Style28"/>
        <w:keepNext/>
        <w:keepLines/>
        <w:widowControl w:val="0"/>
        <w:shd w:val="clear" w:color="auto" w:fill="auto"/>
        <w:tabs>
          <w:tab w:pos="493" w:val="left"/>
        </w:tabs>
        <w:bidi w:val="0"/>
        <w:spacing w:before="0" w:after="380" w:line="240" w:lineRule="auto"/>
        <w:ind w:left="0" w:right="0" w:firstLine="0"/>
        <w:jc w:val="left"/>
      </w:pPr>
      <w:bookmarkStart w:id="1961" w:name="bookmark1961"/>
      <w:bookmarkStart w:id="1962" w:name="bookmark1962"/>
      <w:bookmarkStart w:id="1965" w:name="bookmark1965"/>
      <w:bookmarkStart w:id="1966" w:name="bookmark1966"/>
      <w:r>
        <w:rPr>
          <w:color w:val="000000"/>
          <w:spacing w:val="0"/>
          <w:w w:val="100"/>
          <w:position w:val="0"/>
        </w:rPr>
        <w:t>（</w:t>
      </w:r>
      <w:bookmarkEnd w:id="1965"/>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961"/>
      <w:bookmarkEnd w:id="1962"/>
      <w:bookmarkEnd w:id="1966"/>
    </w:p>
    <w:p>
      <w:pPr>
        <w:pStyle w:val="Style28"/>
        <w:keepNext/>
        <w:keepLines/>
        <w:widowControl w:val="0"/>
        <w:shd w:val="clear" w:color="auto" w:fill="auto"/>
        <w:tabs>
          <w:tab w:pos="493" w:val="left"/>
        </w:tabs>
        <w:bidi w:val="0"/>
        <w:spacing w:before="0" w:after="380" w:line="240" w:lineRule="auto"/>
        <w:ind w:left="0" w:right="0" w:firstLine="0"/>
        <w:jc w:val="left"/>
      </w:pPr>
      <w:bookmarkStart w:id="1961" w:name="bookmark1961"/>
      <w:bookmarkStart w:id="1962" w:name="bookmark1962"/>
      <w:bookmarkStart w:id="1967" w:name="bookmark1967"/>
      <w:bookmarkStart w:id="1968" w:name="bookmark1968"/>
      <w:r>
        <w:rPr>
          <w:color w:val="000000"/>
          <w:spacing w:val="0"/>
          <w:w w:val="100"/>
          <w:position w:val="0"/>
        </w:rPr>
        <w:t>（</w:t>
      </w:r>
      <w:bookmarkEnd w:id="1967"/>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961"/>
      <w:bookmarkEnd w:id="1962"/>
      <w:bookmarkEnd w:id="1968"/>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4"/>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其他权益工具本期增减变动情况、变动原因说明，以及相关会计处理的依据: 其他说明:</w:t>
      </w:r>
    </w:p>
    <w:p>
      <w:pPr>
        <w:pStyle w:val="Style28"/>
        <w:keepNext/>
        <w:keepLines/>
        <w:widowControl w:val="0"/>
        <w:shd w:val="clear" w:color="auto" w:fill="auto"/>
        <w:bidi w:val="0"/>
        <w:spacing w:before="0" w:after="380" w:line="240" w:lineRule="auto"/>
        <w:ind w:left="0" w:right="0" w:firstLine="0"/>
        <w:jc w:val="left"/>
      </w:pPr>
      <w:bookmarkStart w:id="1969" w:name="bookmark1969"/>
      <w:bookmarkStart w:id="1970" w:name="bookmark1970"/>
      <w:bookmarkStart w:id="1971" w:name="bookmark1971"/>
      <w:bookmarkStart w:id="1972" w:name="bookmark1972"/>
      <w:r>
        <w:rPr>
          <w:rFonts w:ascii="Times New Roman" w:eastAsia="Times New Roman" w:hAnsi="Times New Roman" w:cs="Times New Roman"/>
          <w:color w:val="000000"/>
          <w:spacing w:val="0"/>
          <w:w w:val="100"/>
          <w:position w:val="0"/>
        </w:rPr>
        <w:t>5</w:t>
      </w:r>
      <w:bookmarkEnd w:id="1971"/>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969"/>
      <w:bookmarkEnd w:id="1970"/>
      <w:bookmarkEnd w:id="197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1,043,084,017.70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8,799,336.64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1,051,883,354.34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9,758,940.25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1,781,570.43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801,423.62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10,739,087.06</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1,052,842,957.95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10,580,907.07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801,423.62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1,062,622,441.40</w:t>
            </w:r>
          </w:p>
        </w:tc>
      </w:tr>
    </w:tbl>
    <w:p>
      <w:pPr>
        <w:widowControl w:val="0"/>
        <w:spacing w:after="5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4"/>
        <w:keepNext w:val="0"/>
        <w:keepLines w:val="0"/>
        <w:widowControl w:val="0"/>
        <w:shd w:val="clear" w:color="auto" w:fill="auto"/>
        <w:bidi w:val="0"/>
        <w:spacing w:before="0" w:after="380" w:line="370" w:lineRule="exact"/>
        <w:ind w:left="0" w:right="0" w:firstLine="0"/>
        <w:jc w:val="left"/>
      </w:pPr>
      <w:r>
        <w:rPr>
          <w:color w:val="000000"/>
          <w:spacing w:val="0"/>
          <w:w w:val="100"/>
          <w:position w:val="0"/>
        </w:rPr>
        <w:t>股本溢价本期增加系由于股权激励行权所致，详见附注六、注释</w:t>
      </w:r>
      <w:r>
        <w:rPr>
          <w:rFonts w:ascii="Times New Roman" w:eastAsia="Times New Roman" w:hAnsi="Times New Roman" w:cs="Times New Roman"/>
          <w:color w:val="000000"/>
          <w:spacing w:val="0"/>
          <w:w w:val="100"/>
          <w:position w:val="0"/>
        </w:rPr>
        <w:t>29</w:t>
      </w:r>
      <w:r>
        <w:rPr>
          <w:color w:val="000000"/>
          <w:spacing w:val="0"/>
          <w:w w:val="100"/>
          <w:position w:val="0"/>
        </w:rPr>
        <w:t>。 其他资本公积本期增加系由于本期股份支付所形成，详见附注十二。 其他资本公积本期减少系由于股权激励行权所致，详见附注十二。</w:t>
      </w:r>
    </w:p>
    <w:p>
      <w:pPr>
        <w:pStyle w:val="Style28"/>
        <w:keepNext/>
        <w:keepLines/>
        <w:widowControl w:val="0"/>
        <w:shd w:val="clear" w:color="auto" w:fill="auto"/>
        <w:bidi w:val="0"/>
        <w:spacing w:before="0" w:after="380" w:line="240" w:lineRule="auto"/>
        <w:ind w:left="0" w:right="0" w:firstLine="0"/>
        <w:jc w:val="left"/>
      </w:pPr>
      <w:bookmarkStart w:id="1973" w:name="bookmark1973"/>
      <w:bookmarkStart w:id="1974" w:name="bookmark1974"/>
      <w:bookmarkStart w:id="1975" w:name="bookmark1975"/>
      <w:bookmarkStart w:id="1976" w:name="bookmark1976"/>
      <w:r>
        <w:rPr>
          <w:rFonts w:ascii="Times New Roman" w:eastAsia="Times New Roman" w:hAnsi="Times New Roman" w:cs="Times New Roman"/>
          <w:color w:val="000000"/>
          <w:spacing w:val="0"/>
          <w:w w:val="100"/>
          <w:position w:val="0"/>
        </w:rPr>
        <w:t>5</w:t>
      </w:r>
      <w:bookmarkEnd w:id="1975"/>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973"/>
      <w:bookmarkEnd w:id="1974"/>
      <w:bookmarkEnd w:id="197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实行股权激励回购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53,887,596.73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53,887,596.73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53,887,596.73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53,887,596.73</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r>
        <w:br w:type="page"/>
      </w:r>
    </w:p>
    <w:p>
      <w:pPr>
        <w:pStyle w:val="Style28"/>
        <w:keepNext/>
        <w:keepLines/>
        <w:widowControl w:val="0"/>
        <w:shd w:val="clear" w:color="auto" w:fill="auto"/>
        <w:bidi w:val="0"/>
        <w:spacing w:before="0" w:after="380" w:line="240" w:lineRule="auto"/>
        <w:ind w:left="0" w:right="0" w:firstLine="0"/>
        <w:jc w:val="both"/>
      </w:pPr>
      <w:bookmarkStart w:id="1977" w:name="bookmark1977"/>
      <w:bookmarkStart w:id="1978" w:name="bookmark1978"/>
      <w:bookmarkStart w:id="1979" w:name="bookmark1979"/>
      <w:bookmarkStart w:id="1980" w:name="bookmark1980"/>
      <w:r>
        <w:rPr>
          <w:rFonts w:ascii="Times New Roman" w:eastAsia="Times New Roman" w:hAnsi="Times New Roman" w:cs="Times New Roman"/>
          <w:color w:val="000000"/>
          <w:spacing w:val="0"/>
          <w:w w:val="100"/>
          <w:position w:val="0"/>
        </w:rPr>
        <w:t>5</w:t>
      </w:r>
      <w:bookmarkEnd w:id="1979"/>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977"/>
      <w:bookmarkEnd w:id="1978"/>
      <w:bookmarkEnd w:id="198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63"/>
        <w:gridCol w:w="974"/>
        <w:gridCol w:w="1008"/>
        <w:gridCol w:w="898"/>
        <w:gridCol w:w="850"/>
        <w:gridCol w:w="518"/>
        <w:gridCol w:w="994"/>
        <w:gridCol w:w="710"/>
        <w:gridCol w:w="107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6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本期所得税 前发生额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减：前期计 入其他综 合收益当 期转入损 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 得税 费用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税后归属于 母公司</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税后归</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属于少</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数股东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-436,059.85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-838,936.89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-838,936.89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-1,274,996.74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-436,059.85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-838,936.89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-838,936.89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-1,274,996.74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-436,059.85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-838,936.89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-838,936.89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-1,274,996.74</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其他说明，包括对现金流量套期损益的有效部分转为被套期项目初始确认金额调整:</w:t>
      </w:r>
    </w:p>
    <w:p>
      <w:pPr>
        <w:pStyle w:val="Style28"/>
        <w:keepNext/>
        <w:keepLines/>
        <w:widowControl w:val="0"/>
        <w:shd w:val="clear" w:color="auto" w:fill="auto"/>
        <w:bidi w:val="0"/>
        <w:spacing w:before="0" w:after="380" w:line="240" w:lineRule="auto"/>
        <w:ind w:left="0" w:right="0" w:firstLine="0"/>
        <w:jc w:val="both"/>
      </w:pPr>
      <w:bookmarkStart w:id="1981" w:name="bookmark1981"/>
      <w:bookmarkStart w:id="1982" w:name="bookmark1982"/>
      <w:bookmarkStart w:id="1983" w:name="bookmark1983"/>
      <w:bookmarkStart w:id="1984" w:name="bookmark1984"/>
      <w:r>
        <w:rPr>
          <w:rFonts w:ascii="Times New Roman" w:eastAsia="Times New Roman" w:hAnsi="Times New Roman" w:cs="Times New Roman"/>
          <w:color w:val="000000"/>
          <w:spacing w:val="0"/>
          <w:w w:val="100"/>
          <w:position w:val="0"/>
        </w:rPr>
        <w:t>5</w:t>
      </w:r>
      <w:bookmarkEnd w:id="1983"/>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981"/>
      <w:bookmarkEnd w:id="1982"/>
      <w:bookmarkEnd w:id="198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其他说明，包括本期增减变动情况、变动原因说明:</w:t>
      </w:r>
    </w:p>
    <w:p>
      <w:pPr>
        <w:pStyle w:val="Style28"/>
        <w:keepNext/>
        <w:keepLines/>
        <w:widowControl w:val="0"/>
        <w:shd w:val="clear" w:color="auto" w:fill="auto"/>
        <w:bidi w:val="0"/>
        <w:spacing w:before="0" w:after="380" w:line="240" w:lineRule="auto"/>
        <w:ind w:left="0" w:right="0" w:firstLine="0"/>
        <w:jc w:val="both"/>
      </w:pPr>
      <w:bookmarkStart w:id="1985" w:name="bookmark1985"/>
      <w:bookmarkStart w:id="1986" w:name="bookmark1986"/>
      <w:bookmarkStart w:id="1987" w:name="bookmark1987"/>
      <w:bookmarkStart w:id="1988" w:name="bookmark1988"/>
      <w:r>
        <w:rPr>
          <w:rFonts w:ascii="Times New Roman" w:eastAsia="Times New Roman" w:hAnsi="Times New Roman" w:cs="Times New Roman"/>
          <w:color w:val="000000"/>
          <w:spacing w:val="0"/>
          <w:w w:val="100"/>
          <w:position w:val="0"/>
        </w:rPr>
        <w:t>5</w:t>
      </w:r>
      <w:bookmarkEnd w:id="1987"/>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985"/>
      <w:bookmarkEnd w:id="1986"/>
      <w:bookmarkEnd w:id="198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82,516,917.15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82,516,917.15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82,516,917.15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82,516,917.15</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盈余公积说明，包括本期增减变动情况、变动原因说明:</w:t>
      </w:r>
    </w:p>
    <w:p>
      <w:pPr>
        <w:pStyle w:val="Style28"/>
        <w:keepNext/>
        <w:keepLines/>
        <w:widowControl w:val="0"/>
        <w:shd w:val="clear" w:color="auto" w:fill="auto"/>
        <w:bidi w:val="0"/>
        <w:spacing w:before="0" w:after="380" w:line="240" w:lineRule="auto"/>
        <w:ind w:left="0" w:right="0" w:firstLine="0"/>
        <w:jc w:val="both"/>
      </w:pPr>
      <w:bookmarkStart w:id="1989" w:name="bookmark1989"/>
      <w:bookmarkStart w:id="1990" w:name="bookmark1990"/>
      <w:bookmarkStart w:id="1991" w:name="bookmark1991"/>
      <w:bookmarkStart w:id="1992" w:name="bookmark1992"/>
      <w:r>
        <w:rPr>
          <w:rFonts w:ascii="Times New Roman" w:eastAsia="Times New Roman" w:hAnsi="Times New Roman" w:cs="Times New Roman"/>
          <w:color w:val="000000"/>
          <w:spacing w:val="0"/>
          <w:w w:val="100"/>
          <w:position w:val="0"/>
        </w:rPr>
        <w:t>6</w:t>
      </w:r>
      <w:bookmarkEnd w:id="1991"/>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989"/>
      <w:bookmarkEnd w:id="1990"/>
      <w:bookmarkEnd w:id="199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882,460,301.87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667,961,389.07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882,460,301.87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667,961,389.07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86,503,945.29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242,492,982.66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27,994,069.86</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121,408,416.50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847,555,830.66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882,460,301.87</w:t>
            </w:r>
          </w:p>
        </w:tc>
      </w:tr>
    </w:tbl>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4"/>
        <w:keepNext w:val="0"/>
        <w:keepLines w:val="0"/>
        <w:widowControl w:val="0"/>
        <w:shd w:val="clear" w:color="auto" w:fill="auto"/>
        <w:tabs>
          <w:tab w:pos="330" w:val="left"/>
        </w:tabs>
        <w:bidi w:val="0"/>
        <w:spacing w:before="0" w:after="120" w:line="240" w:lineRule="auto"/>
        <w:ind w:left="0" w:right="0" w:firstLine="0"/>
        <w:jc w:val="left"/>
      </w:pPr>
      <w:bookmarkStart w:id="1993" w:name="bookmark1993"/>
      <w:r>
        <w:rPr>
          <w:rFonts w:ascii="Times New Roman" w:eastAsia="Times New Roman" w:hAnsi="Times New Roman" w:cs="Times New Roman"/>
          <w:color w:val="000000"/>
          <w:spacing w:val="0"/>
          <w:w w:val="100"/>
          <w:position w:val="0"/>
        </w:rPr>
        <w:t>1</w:t>
      </w:r>
      <w:bookmarkEnd w:id="1993"/>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120" w:line="240" w:lineRule="auto"/>
        <w:ind w:left="0" w:right="0" w:firstLine="0"/>
        <w:jc w:val="left"/>
      </w:pPr>
      <w:bookmarkStart w:id="1994" w:name="bookmark1994"/>
      <w:r>
        <w:rPr>
          <w:rFonts w:ascii="Times New Roman" w:eastAsia="Times New Roman" w:hAnsi="Times New Roman" w:cs="Times New Roman"/>
          <w:color w:val="000000"/>
          <w:spacing w:val="0"/>
          <w:w w:val="100"/>
          <w:position w:val="0"/>
        </w:rPr>
        <w:t>2</w:t>
      </w:r>
      <w:bookmarkEnd w:id="1994"/>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120" w:line="240" w:lineRule="auto"/>
        <w:ind w:left="0" w:right="0" w:firstLine="0"/>
        <w:jc w:val="left"/>
      </w:pPr>
      <w:bookmarkStart w:id="1995" w:name="bookmark1995"/>
      <w:r>
        <w:rPr>
          <w:rFonts w:ascii="Times New Roman" w:eastAsia="Times New Roman" w:hAnsi="Times New Roman" w:cs="Times New Roman"/>
          <w:color w:val="000000"/>
          <w:spacing w:val="0"/>
          <w:w w:val="100"/>
          <w:position w:val="0"/>
        </w:rPr>
        <w:t>3</w:t>
      </w:r>
      <w:bookmarkEnd w:id="1995"/>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120" w:line="240" w:lineRule="auto"/>
        <w:ind w:left="0" w:right="0" w:firstLine="0"/>
        <w:jc w:val="left"/>
      </w:pPr>
      <w:bookmarkStart w:id="1996" w:name="bookmark1996"/>
      <w:r>
        <w:rPr>
          <w:rFonts w:ascii="Times New Roman" w:eastAsia="Times New Roman" w:hAnsi="Times New Roman" w:cs="Times New Roman"/>
          <w:color w:val="000000"/>
          <w:spacing w:val="0"/>
          <w:w w:val="100"/>
          <w:position w:val="0"/>
        </w:rPr>
        <w:t>4</w:t>
      </w:r>
      <w:bookmarkEnd w:id="1996"/>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380" w:line="240" w:lineRule="auto"/>
        <w:ind w:left="0" w:right="0" w:firstLine="0"/>
        <w:jc w:val="left"/>
      </w:pPr>
      <w:bookmarkStart w:id="1997" w:name="bookmark1997"/>
      <w:r>
        <w:rPr>
          <w:rFonts w:ascii="Times New Roman" w:eastAsia="Times New Roman" w:hAnsi="Times New Roman" w:cs="Times New Roman"/>
          <w:color w:val="000000"/>
          <w:spacing w:val="0"/>
          <w:w w:val="100"/>
          <w:position w:val="0"/>
        </w:rPr>
        <w:t>5</w:t>
      </w:r>
      <w:bookmarkEnd w:id="1997"/>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keepLines/>
        <w:widowControl w:val="0"/>
        <w:shd w:val="clear" w:color="auto" w:fill="auto"/>
        <w:bidi w:val="0"/>
        <w:spacing w:before="0" w:after="380" w:line="240" w:lineRule="auto"/>
        <w:ind w:left="0" w:right="0" w:firstLine="0"/>
        <w:jc w:val="left"/>
      </w:pPr>
      <w:bookmarkStart w:id="1998" w:name="bookmark1998"/>
      <w:bookmarkStart w:id="1999" w:name="bookmark1999"/>
      <w:bookmarkStart w:id="2000" w:name="bookmark2000"/>
      <w:bookmarkStart w:id="2001" w:name="bookmark2001"/>
      <w:r>
        <w:rPr>
          <w:rFonts w:ascii="Times New Roman" w:eastAsia="Times New Roman" w:hAnsi="Times New Roman" w:cs="Times New Roman"/>
          <w:color w:val="000000"/>
          <w:spacing w:val="0"/>
          <w:w w:val="100"/>
          <w:position w:val="0"/>
        </w:rPr>
        <w:t>6</w:t>
      </w:r>
      <w:bookmarkEnd w:id="2000"/>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998"/>
      <w:bookmarkEnd w:id="1999"/>
      <w:bookmarkEnd w:id="200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2,629,565,455.48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1,920,777,889.32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3,024,115,310.45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2,173,755,993.87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2,796,287.81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1,342,062.38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3,772,164.27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2,478,956.37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2,632,361,743.29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1,922,119,951.70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3,027,887,474.72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2,176,234,950.24</w:t>
            </w:r>
          </w:p>
        </w:tc>
      </w:tr>
    </w:tbl>
    <w:p>
      <w:pPr>
        <w:pStyle w:val="Style24"/>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经审计扣除非经常损益前后净利润孰低是否为负值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val="0"/>
        <w:keepLines w:val="0"/>
        <w:widowControl w:val="0"/>
        <w:shd w:val="clear" w:color="auto" w:fill="auto"/>
        <w:bidi w:val="0"/>
        <w:spacing w:before="0" w:after="120" w:line="346" w:lineRule="exact"/>
        <w:ind w:left="0" w:right="0" w:firstLine="0"/>
        <w:jc w:val="left"/>
      </w:pPr>
      <w:r>
        <w:rPr>
          <w:color w:val="000000"/>
          <w:spacing w:val="0"/>
          <w:w w:val="100"/>
          <w:position w:val="0"/>
        </w:rPr>
        <w:t>收入相关信息：</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93"/>
        <w:gridCol w:w="3283"/>
        <w:gridCol w:w="3293"/>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2,629,565,455.48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2,629,565,455.48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915,385,334.35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915,385,334.35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收单业务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1,560,455,675.94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1,560,455,675.94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征信审核业务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59,862,893.31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59,862,893.31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服务及其他收入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93,861,551.88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93,861,551.88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2,629,565,455.48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2,629,565,455.48</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2,342,922,783.19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2,342,922,783.19</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286,642,672.29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286,642,672.29</w:t>
            </w:r>
          </w:p>
        </w:tc>
      </w:tr>
    </w:tbl>
    <w:p>
      <w:pPr>
        <w:widowControl w:val="0"/>
        <w:spacing w:after="319" w:line="1" w:lineRule="exact"/>
      </w:pPr>
    </w:p>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与履约义务相关的信息：</w:t>
      </w:r>
    </w:p>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与分摊至剩余履约义务的交易价格相关的信息：</w:t>
      </w:r>
    </w:p>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元，其中，元预计将于年度确认 收入，元预计将于年度确认收入，元预计将于年度确认收入。</w:t>
      </w:r>
    </w:p>
    <w:p>
      <w:pPr>
        <w:pStyle w:val="Style24"/>
        <w:keepNext w:val="0"/>
        <w:keepLines w:val="0"/>
        <w:widowControl w:val="0"/>
        <w:shd w:val="clear" w:color="auto" w:fill="auto"/>
        <w:bidi w:val="0"/>
        <w:spacing w:before="0" w:after="120" w:line="322" w:lineRule="exact"/>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after="380" w:line="240" w:lineRule="auto"/>
        <w:ind w:left="0" w:right="0" w:firstLine="0"/>
        <w:jc w:val="left"/>
      </w:pPr>
      <w:bookmarkStart w:id="2002" w:name="bookmark2002"/>
      <w:bookmarkStart w:id="2003" w:name="bookmark2003"/>
      <w:bookmarkStart w:id="2004" w:name="bookmark2004"/>
      <w:bookmarkStart w:id="2005" w:name="bookmark2005"/>
      <w:r>
        <w:rPr>
          <w:rFonts w:ascii="Times New Roman" w:eastAsia="Times New Roman" w:hAnsi="Times New Roman" w:cs="Times New Roman"/>
          <w:color w:val="000000"/>
          <w:spacing w:val="0"/>
          <w:w w:val="100"/>
          <w:position w:val="0"/>
        </w:rPr>
        <w:t>6</w:t>
      </w:r>
      <w:bookmarkEnd w:id="2004"/>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2002"/>
      <w:bookmarkEnd w:id="2003"/>
      <w:bookmarkEnd w:id="200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4,354,367.63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6,445,731.07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3,108,655.42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4,616,165.14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114,554.50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3,271,331.82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1,879.10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269,633.11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449,047.69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1,305,442.07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8,028,504.34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15,908,303.21</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2006" w:name="bookmark2006"/>
      <w:bookmarkStart w:id="2007" w:name="bookmark2007"/>
      <w:bookmarkStart w:id="2008" w:name="bookmark2008"/>
      <w:bookmarkStart w:id="2009" w:name="bookmark2009"/>
      <w:r>
        <w:rPr>
          <w:rFonts w:ascii="Times New Roman" w:eastAsia="Times New Roman" w:hAnsi="Times New Roman" w:cs="Times New Roman"/>
          <w:color w:val="000000"/>
          <w:spacing w:val="0"/>
          <w:w w:val="100"/>
          <w:position w:val="0"/>
        </w:rPr>
        <w:t>6</w:t>
      </w:r>
      <w:bookmarkEnd w:id="2008"/>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2006"/>
      <w:bookmarkEnd w:id="2007"/>
      <w:bookmarkEnd w:id="200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工资、社保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89,192,388.34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70,572,780.82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5,221,472.13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4,837,525.10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7,109,755.47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6,955,629.00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4,301,968.97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10,048,965.89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宣传推广费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27,008,668.57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28,681,485.37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技术维护费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19,516,369.80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32,619,230.15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7,551,338.31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3,092,631.63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4,436,274.94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345,233.34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299,136.62</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155,788,488.25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166,002,366.20</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2010" w:name="bookmark2010"/>
      <w:bookmarkStart w:id="2011" w:name="bookmark2011"/>
      <w:bookmarkStart w:id="2012" w:name="bookmark2012"/>
      <w:bookmarkStart w:id="2013" w:name="bookmark2013"/>
      <w:r>
        <w:rPr>
          <w:rFonts w:ascii="Times New Roman" w:eastAsia="Times New Roman" w:hAnsi="Times New Roman" w:cs="Times New Roman"/>
          <w:color w:val="000000"/>
          <w:spacing w:val="0"/>
          <w:w w:val="100"/>
          <w:position w:val="0"/>
        </w:rPr>
        <w:t>6</w:t>
      </w:r>
      <w:bookmarkEnd w:id="2012"/>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2010"/>
      <w:bookmarkEnd w:id="2011"/>
      <w:bookmarkEnd w:id="201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工资、社保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97,423,098.15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98,169,188.05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15,193,922.62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16,232,344.39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3,139,267.92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5,147,243.46</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17,260,132.78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22,591,557.04</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13,758,688.37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14,361,956.15</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12,196,301.86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10,913,406.90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11,529,749.19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22,307,549.06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3,977,061.23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4,110,785.19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174,478,222.12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193,834,030.24</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2014" w:name="bookmark2014"/>
      <w:bookmarkStart w:id="2015" w:name="bookmark2015"/>
      <w:bookmarkStart w:id="2016" w:name="bookmark2016"/>
      <w:bookmarkStart w:id="2017" w:name="bookmark2017"/>
      <w:r>
        <w:rPr>
          <w:rFonts w:ascii="Times New Roman" w:eastAsia="Times New Roman" w:hAnsi="Times New Roman" w:cs="Times New Roman"/>
          <w:color w:val="000000"/>
          <w:spacing w:val="0"/>
          <w:w w:val="100"/>
          <w:position w:val="0"/>
        </w:rPr>
        <w:t>6</w:t>
      </w:r>
      <w:bookmarkEnd w:id="2016"/>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2014"/>
      <w:bookmarkEnd w:id="2015"/>
      <w:bookmarkEnd w:id="201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171,125,847.83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158,723,737.96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测试设计费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15,644,018.83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17,632,203.47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9,963,767.05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12,947,910.61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5,839,633.19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13,422,977.21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房租水电及其他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14,229,206.72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20,922,599.26</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216,802,473.62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223,649,428.51</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2018" w:name="bookmark2018"/>
      <w:bookmarkStart w:id="2019" w:name="bookmark2019"/>
      <w:bookmarkStart w:id="2020" w:name="bookmark2020"/>
      <w:bookmarkStart w:id="2021" w:name="bookmark2021"/>
      <w:r>
        <w:rPr>
          <w:rFonts w:ascii="Times New Roman" w:eastAsia="Times New Roman" w:hAnsi="Times New Roman" w:cs="Times New Roman"/>
          <w:color w:val="000000"/>
          <w:spacing w:val="0"/>
          <w:w w:val="100"/>
          <w:position w:val="0"/>
        </w:rPr>
        <w:t>6</w:t>
      </w:r>
      <w:bookmarkEnd w:id="2020"/>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2018"/>
      <w:bookmarkEnd w:id="2019"/>
      <w:bookmarkEnd w:id="2021"/>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16,157,955.35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33,901,863.11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17,935,736.04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13,207,308.89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6,648,964.21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-3,440,173.10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现金折扣及贴息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-6,634,056.67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-7,792,488.91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银行手续费及其他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637,432.92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520,399.42</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-1,125,440.23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9,982,291.63</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2022" w:name="bookmark2022"/>
      <w:bookmarkStart w:id="2023" w:name="bookmark2023"/>
      <w:bookmarkStart w:id="2024" w:name="bookmark2024"/>
      <w:bookmarkStart w:id="2025" w:name="bookmark2025"/>
      <w:r>
        <w:rPr>
          <w:rFonts w:ascii="Times New Roman" w:eastAsia="Times New Roman" w:hAnsi="Times New Roman" w:cs="Times New Roman"/>
          <w:color w:val="000000"/>
          <w:spacing w:val="0"/>
          <w:w w:val="100"/>
          <w:position w:val="0"/>
        </w:rPr>
        <w:t>6</w:t>
      </w:r>
      <w:bookmarkEnd w:id="2024"/>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2022"/>
      <w:bookmarkEnd w:id="2023"/>
      <w:bookmarkEnd w:id="202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24,927,099.49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30,223,671.94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20,632,075.34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41,955,794.11</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税收减免</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41,533,423.93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27,757,720.41</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553,622.38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445,052.16</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87,646,221.14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100,382,238.62</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both"/>
      </w:pPr>
      <w:bookmarkStart w:id="2026" w:name="bookmark2026"/>
      <w:bookmarkStart w:id="2027" w:name="bookmark2027"/>
      <w:bookmarkStart w:id="2028" w:name="bookmark2028"/>
      <w:bookmarkStart w:id="2029" w:name="bookmark2029"/>
      <w:r>
        <w:rPr>
          <w:rFonts w:ascii="Times New Roman" w:eastAsia="Times New Roman" w:hAnsi="Times New Roman" w:cs="Times New Roman"/>
          <w:color w:val="000000"/>
          <w:spacing w:val="0"/>
          <w:w w:val="100"/>
          <w:position w:val="0"/>
        </w:rPr>
        <w:t>6</w:t>
      </w:r>
      <w:bookmarkEnd w:id="2028"/>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2026"/>
      <w:bookmarkEnd w:id="2027"/>
      <w:bookmarkEnd w:id="202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-4,122,778.42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-2,537,671.84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134,163,179.88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580,743.30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5,739,265.81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-3,542,035.12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137,364,773.85</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2030" w:name="bookmark2030"/>
      <w:bookmarkStart w:id="2031" w:name="bookmark2031"/>
      <w:bookmarkStart w:id="2032" w:name="bookmark2032"/>
      <w:bookmarkStart w:id="2033" w:name="bookmark2033"/>
      <w:r>
        <w:rPr>
          <w:rFonts w:ascii="Times New Roman" w:eastAsia="Times New Roman" w:hAnsi="Times New Roman" w:cs="Times New Roman"/>
          <w:color w:val="000000"/>
          <w:spacing w:val="0"/>
          <w:w w:val="100"/>
          <w:position w:val="0"/>
        </w:rPr>
        <w:t>6</w:t>
      </w:r>
      <w:bookmarkEnd w:id="2032"/>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2030"/>
      <w:bookmarkEnd w:id="2031"/>
      <w:bookmarkEnd w:id="203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2034" w:name="bookmark2034"/>
      <w:bookmarkStart w:id="2035" w:name="bookmark2035"/>
      <w:bookmarkStart w:id="2036" w:name="bookmark2036"/>
      <w:bookmarkStart w:id="2037" w:name="bookmark2037"/>
      <w:r>
        <w:rPr>
          <w:rFonts w:ascii="Times New Roman" w:eastAsia="Times New Roman" w:hAnsi="Times New Roman" w:cs="Times New Roman"/>
          <w:color w:val="000000"/>
          <w:spacing w:val="0"/>
          <w:w w:val="100"/>
          <w:position w:val="0"/>
        </w:rPr>
        <w:t>7</w:t>
      </w:r>
      <w:bookmarkEnd w:id="2036"/>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2034"/>
      <w:bookmarkEnd w:id="2035"/>
      <w:bookmarkEnd w:id="203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2038" w:name="bookmark2038"/>
      <w:bookmarkStart w:id="2039" w:name="bookmark2039"/>
      <w:bookmarkStart w:id="2040" w:name="bookmark2040"/>
      <w:bookmarkStart w:id="2041" w:name="bookmark2041"/>
      <w:r>
        <w:rPr>
          <w:rFonts w:ascii="Times New Roman" w:eastAsia="Times New Roman" w:hAnsi="Times New Roman" w:cs="Times New Roman"/>
          <w:color w:val="000000"/>
          <w:spacing w:val="0"/>
          <w:w w:val="100"/>
          <w:position w:val="0"/>
        </w:rPr>
        <w:t>7</w:t>
      </w:r>
      <w:bookmarkEnd w:id="2040"/>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2038"/>
      <w:bookmarkEnd w:id="2039"/>
      <w:bookmarkEnd w:id="2041"/>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-6,876,100.83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-33,686,206.03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-6,876,100.83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-33,686,206.03</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2042" w:name="bookmark2042"/>
      <w:bookmarkStart w:id="2043" w:name="bookmark2043"/>
      <w:bookmarkStart w:id="2044" w:name="bookmark2044"/>
      <w:bookmarkStart w:id="2045" w:name="bookmark2045"/>
      <w:r>
        <w:rPr>
          <w:rFonts w:ascii="Times New Roman" w:eastAsia="Times New Roman" w:hAnsi="Times New Roman" w:cs="Times New Roman"/>
          <w:color w:val="000000"/>
          <w:spacing w:val="0"/>
          <w:w w:val="100"/>
          <w:position w:val="0"/>
        </w:rPr>
        <w:t>7</w:t>
      </w:r>
      <w:bookmarkEnd w:id="2044"/>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2042"/>
      <w:bookmarkEnd w:id="2043"/>
      <w:bookmarkEnd w:id="204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二、存货跌价损失及合同履约成本减值 损失</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-19,319,976.90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-13,246,256.32</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-106,941,352.99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-193,771,823.05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-126,261,329.89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-207,018,079.37</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2046" w:name="bookmark2046"/>
      <w:bookmarkStart w:id="2047" w:name="bookmark2047"/>
      <w:bookmarkStart w:id="2048" w:name="bookmark2048"/>
      <w:bookmarkStart w:id="2049" w:name="bookmark2049"/>
      <w:r>
        <w:rPr>
          <w:rFonts w:ascii="Times New Roman" w:eastAsia="Times New Roman" w:hAnsi="Times New Roman" w:cs="Times New Roman"/>
          <w:color w:val="000000"/>
          <w:spacing w:val="0"/>
          <w:w w:val="100"/>
          <w:position w:val="0"/>
        </w:rPr>
        <w:t>7</w:t>
      </w:r>
      <w:bookmarkEnd w:id="2048"/>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2046"/>
      <w:bookmarkEnd w:id="2047"/>
      <w:bookmarkEnd w:id="2049"/>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固定资产处置利得或损失</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-76,626.32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65,447.13</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2050" w:name="bookmark2050"/>
      <w:bookmarkStart w:id="2051" w:name="bookmark2051"/>
      <w:bookmarkStart w:id="2052" w:name="bookmark2052"/>
      <w:bookmarkStart w:id="2053" w:name="bookmark2053"/>
      <w:r>
        <w:rPr>
          <w:rFonts w:ascii="Times New Roman" w:eastAsia="Times New Roman" w:hAnsi="Times New Roman" w:cs="Times New Roman"/>
          <w:color w:val="000000"/>
          <w:spacing w:val="0"/>
          <w:w w:val="100"/>
          <w:position w:val="0"/>
        </w:rPr>
        <w:t>7</w:t>
      </w:r>
      <w:bookmarkEnd w:id="2052"/>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2050"/>
      <w:bookmarkEnd w:id="2051"/>
      <w:bookmarkEnd w:id="2053"/>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252,896.86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17,001.08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252,896.86</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252,896.86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17,001.08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252 </w:t>
            </w:r>
            <w:r>
              <w:rPr>
                <w:rFonts w:ascii="Times New Roman" w:eastAsia="Times New Roman" w:hAnsi="Times New Roman" w:cs="Times New Roman"/>
                <w:color w:val="000000"/>
                <w:spacing w:val="0"/>
                <w:w w:val="100"/>
                <w:position w:val="0"/>
              </w:rPr>
              <w:t>,896.86</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79" w:line="1" w:lineRule="exact"/>
      </w:pP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补贴是否影 响当年盈亏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2054" w:name="bookmark2054"/>
      <w:bookmarkStart w:id="2055" w:name="bookmark2055"/>
      <w:bookmarkStart w:id="2056" w:name="bookmark2056"/>
      <w:bookmarkStart w:id="2057" w:name="bookmark2057"/>
      <w:r>
        <w:rPr>
          <w:rFonts w:ascii="Times New Roman" w:eastAsia="Times New Roman" w:hAnsi="Times New Roman" w:cs="Times New Roman"/>
          <w:color w:val="000000"/>
          <w:spacing w:val="0"/>
          <w:w w:val="100"/>
          <w:position w:val="0"/>
        </w:rPr>
        <w:t>7</w:t>
      </w:r>
      <w:bookmarkEnd w:id="2056"/>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2054"/>
      <w:bookmarkEnd w:id="2055"/>
      <w:bookmarkEnd w:id="2057"/>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603,480.52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185,728.17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603,480.52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其中：固定资产毁损报废损失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603,480.52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185,728.17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603,480.52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420,536.41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459,748.82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420,536.41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9,655,000.00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9,655,000.00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1,232,171.28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928,897.61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1,232,171.28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11,911,188.21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1,574,374.60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11,911,188.21</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after="380" w:line="240" w:lineRule="auto"/>
        <w:ind w:left="0" w:right="0" w:firstLine="0"/>
        <w:jc w:val="left"/>
      </w:pPr>
      <w:bookmarkStart w:id="2058" w:name="bookmark2058"/>
      <w:bookmarkStart w:id="2059" w:name="bookmark2059"/>
      <w:bookmarkStart w:id="2060" w:name="bookmark2060"/>
      <w:bookmarkStart w:id="2061" w:name="bookmark2061"/>
      <w:r>
        <w:rPr>
          <w:rFonts w:ascii="Times New Roman" w:eastAsia="Times New Roman" w:hAnsi="Times New Roman" w:cs="Times New Roman"/>
          <w:color w:val="000000"/>
          <w:spacing w:val="0"/>
          <w:w w:val="100"/>
          <w:position w:val="0"/>
        </w:rPr>
        <w:t>7</w:t>
      </w:r>
      <w:bookmarkEnd w:id="2060"/>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2058"/>
      <w:bookmarkEnd w:id="2059"/>
      <w:bookmarkEnd w:id="2061"/>
    </w:p>
    <w:p>
      <w:pPr>
        <w:pStyle w:val="Style28"/>
        <w:keepNext/>
        <w:keepLines/>
        <w:widowControl w:val="0"/>
        <w:shd w:val="clear" w:color="auto" w:fill="auto"/>
        <w:bidi w:val="0"/>
        <w:spacing w:before="0" w:after="380" w:line="240" w:lineRule="auto"/>
        <w:ind w:left="0" w:right="0" w:firstLine="0"/>
        <w:jc w:val="left"/>
      </w:pPr>
      <w:bookmarkStart w:id="2058" w:name="bookmark2058"/>
      <w:bookmarkStart w:id="2059" w:name="bookmark2059"/>
      <w:bookmarkStart w:id="2062" w:name="bookmark20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2058"/>
      <w:bookmarkEnd w:id="2059"/>
      <w:bookmarkEnd w:id="2062"/>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16,186,008.40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22,495,539.20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-5,794,279.88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-27,702,690.71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10,391,728.52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-5,207,151.51</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2063" w:name="bookmark2063"/>
      <w:bookmarkStart w:id="2064" w:name="bookmark2064"/>
      <w:bookmarkStart w:id="2065" w:name="bookmark2065"/>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2063"/>
      <w:bookmarkEnd w:id="2064"/>
      <w:bookmarkEnd w:id="2065"/>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95,501,381.12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23,875,345.28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-60,337,882.79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-320,920.87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-146,556.62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4,673,323.73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-449,839.73</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63,710,842.66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-20,612,583.14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10,391,728.52</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2066" w:name="bookmark2066"/>
      <w:bookmarkStart w:id="2067" w:name="bookmark2067"/>
      <w:bookmarkStart w:id="2068" w:name="bookmark2068"/>
      <w:bookmarkStart w:id="2069" w:name="bookmark2069"/>
      <w:r>
        <w:rPr>
          <w:rFonts w:ascii="Times New Roman" w:eastAsia="Times New Roman" w:hAnsi="Times New Roman" w:cs="Times New Roman"/>
          <w:color w:val="000000"/>
          <w:spacing w:val="0"/>
          <w:w w:val="100"/>
          <w:position w:val="0"/>
        </w:rPr>
        <w:t>7</w:t>
      </w:r>
      <w:bookmarkEnd w:id="2068"/>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2066"/>
      <w:bookmarkEnd w:id="2067"/>
      <w:bookmarkEnd w:id="2069"/>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28"/>
        <w:keepNext/>
        <w:keepLines/>
        <w:widowControl w:val="0"/>
        <w:shd w:val="clear" w:color="auto" w:fill="auto"/>
        <w:bidi w:val="0"/>
        <w:spacing w:before="0" w:after="380" w:line="240" w:lineRule="auto"/>
        <w:ind w:left="0" w:right="0" w:firstLine="0"/>
        <w:jc w:val="left"/>
      </w:pPr>
      <w:bookmarkStart w:id="2070" w:name="bookmark2070"/>
      <w:bookmarkStart w:id="2071" w:name="bookmark2071"/>
      <w:bookmarkStart w:id="2072" w:name="bookmark2072"/>
      <w:bookmarkStart w:id="2073" w:name="bookmark2073"/>
      <w:r>
        <w:rPr>
          <w:rFonts w:ascii="Times New Roman" w:eastAsia="Times New Roman" w:hAnsi="Times New Roman" w:cs="Times New Roman"/>
          <w:color w:val="000000"/>
          <w:spacing w:val="0"/>
          <w:w w:val="100"/>
          <w:position w:val="0"/>
        </w:rPr>
        <w:t>7</w:t>
      </w:r>
      <w:bookmarkEnd w:id="2072"/>
      <w:r>
        <w:rPr>
          <w:rFonts w:ascii="Times New Roman" w:eastAsia="Times New Roman" w:hAnsi="Times New Roman" w:cs="Times New Roman"/>
          <w:color w:val="000000"/>
          <w:spacing w:val="0"/>
          <w:w w:val="100"/>
          <w:position w:val="0"/>
        </w:rPr>
        <w:t>8</w:t>
      </w:r>
      <w:r>
        <w:rPr>
          <w:color w:val="000000"/>
          <w:spacing w:val="0"/>
          <w:w w:val="100"/>
          <w:position w:val="0"/>
        </w:rPr>
        <w:t>、现金流量表项目</w:t>
      </w:r>
      <w:bookmarkEnd w:id="2070"/>
      <w:bookmarkEnd w:id="2071"/>
      <w:bookmarkEnd w:id="2073"/>
    </w:p>
    <w:p>
      <w:pPr>
        <w:pStyle w:val="Style28"/>
        <w:keepNext/>
        <w:keepLines/>
        <w:widowControl w:val="0"/>
        <w:shd w:val="clear" w:color="auto" w:fill="auto"/>
        <w:bidi w:val="0"/>
        <w:spacing w:before="0" w:after="320" w:line="240" w:lineRule="auto"/>
        <w:ind w:left="0" w:right="0" w:firstLine="0"/>
        <w:jc w:val="left"/>
      </w:pPr>
      <w:bookmarkStart w:id="2070" w:name="bookmark2070"/>
      <w:bookmarkStart w:id="2071" w:name="bookmark2071"/>
      <w:bookmarkStart w:id="2074" w:name="bookmark2074"/>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2070"/>
      <w:bookmarkEnd w:id="2071"/>
      <w:bookmarkEnd w:id="2074"/>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85,308 </w:t>
            </w:r>
            <w:r>
              <w:rPr>
                <w:rFonts w:ascii="Times New Roman" w:eastAsia="Times New Roman" w:hAnsi="Times New Roman" w:cs="Times New Roman"/>
                <w:color w:val="000000"/>
                <w:spacing w:val="0"/>
                <w:w w:val="100"/>
                <w:position w:val="0"/>
              </w:rPr>
              <w:t>,496.90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88,130,088.23</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15,401,448.62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13,945,770.13</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25,250,383.16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25,140,655.49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125,960,328.68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127,216,513.85</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28"/>
        <w:keepNext/>
        <w:keepLines/>
        <w:widowControl w:val="0"/>
        <w:shd w:val="clear" w:color="auto" w:fill="auto"/>
        <w:bidi w:val="0"/>
        <w:spacing w:before="0" w:after="380" w:line="240" w:lineRule="auto"/>
        <w:ind w:left="0" w:right="0" w:firstLine="0"/>
        <w:jc w:val="left"/>
      </w:pPr>
      <w:bookmarkStart w:id="2075" w:name="bookmark2075"/>
      <w:bookmarkStart w:id="2076" w:name="bookmark2076"/>
      <w:bookmarkStart w:id="2077" w:name="bookmark20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2075"/>
      <w:bookmarkEnd w:id="2076"/>
      <w:bookmarkEnd w:id="207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116,554,448.06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78,641,523.95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167,430,971.90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220,889,834.59</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283,985,419.96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299,531,358.54</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28"/>
        <w:keepNext/>
        <w:keepLines/>
        <w:widowControl w:val="0"/>
        <w:shd w:val="clear" w:color="auto" w:fill="auto"/>
        <w:bidi w:val="0"/>
        <w:spacing w:before="0" w:after="380" w:line="240" w:lineRule="auto"/>
        <w:ind w:left="0" w:right="0" w:firstLine="0"/>
        <w:jc w:val="left"/>
      </w:pPr>
      <w:bookmarkStart w:id="2078" w:name="bookmark2078"/>
      <w:bookmarkStart w:id="2079" w:name="bookmark2079"/>
      <w:bookmarkStart w:id="2080" w:name="bookmark2080"/>
      <w:bookmarkStart w:id="2081" w:name="bookmark2081"/>
      <w:r>
        <w:rPr>
          <w:color w:val="000000"/>
          <w:spacing w:val="0"/>
          <w:w w:val="100"/>
          <w:position w:val="0"/>
        </w:rPr>
        <w:t>（</w:t>
      </w:r>
      <w:bookmarkEnd w:id="2080"/>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2078"/>
      <w:bookmarkEnd w:id="2079"/>
      <w:bookmarkEnd w:id="208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910,000,100.00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230,000,000.00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910,000,100.00</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28"/>
        <w:keepNext/>
        <w:keepLines/>
        <w:widowControl w:val="0"/>
        <w:shd w:val="clear" w:color="auto" w:fill="auto"/>
        <w:bidi w:val="0"/>
        <w:spacing w:before="0" w:after="380" w:line="240" w:lineRule="auto"/>
        <w:ind w:left="0" w:right="0" w:firstLine="0"/>
        <w:jc w:val="left"/>
      </w:pPr>
      <w:bookmarkStart w:id="2082" w:name="bookmark2082"/>
      <w:bookmarkStart w:id="2083" w:name="bookmark2083"/>
      <w:bookmarkStart w:id="2084" w:name="bookmark2084"/>
      <w:bookmarkStart w:id="2085" w:name="bookmark2085"/>
      <w:r>
        <w:rPr>
          <w:color w:val="000000"/>
          <w:spacing w:val="0"/>
          <w:w w:val="100"/>
          <w:position w:val="0"/>
        </w:rPr>
        <w:t>（</w:t>
      </w:r>
      <w:bookmarkEnd w:id="2084"/>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2082"/>
      <w:bookmarkEnd w:id="2083"/>
      <w:bookmarkEnd w:id="208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590,000,000.00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230,000,000.00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590,000,000.00</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28"/>
        <w:keepNext/>
        <w:keepLines/>
        <w:widowControl w:val="0"/>
        <w:shd w:val="clear" w:color="auto" w:fill="auto"/>
        <w:bidi w:val="0"/>
        <w:spacing w:before="0" w:after="380" w:line="240" w:lineRule="auto"/>
        <w:ind w:left="0" w:right="0" w:firstLine="0"/>
        <w:jc w:val="left"/>
      </w:pPr>
      <w:bookmarkStart w:id="2086" w:name="bookmark2086"/>
      <w:bookmarkStart w:id="2087" w:name="bookmark2087"/>
      <w:bookmarkStart w:id="2088" w:name="bookmark2088"/>
      <w:bookmarkStart w:id="2089" w:name="bookmark2089"/>
      <w:r>
        <w:rPr>
          <w:color w:val="000000"/>
          <w:spacing w:val="0"/>
          <w:w w:val="100"/>
          <w:position w:val="0"/>
        </w:rPr>
        <w:t>（</w:t>
      </w:r>
      <w:bookmarkEnd w:id="2088"/>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2086"/>
      <w:bookmarkEnd w:id="2087"/>
      <w:bookmarkEnd w:id="208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319,557.75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46,426,805.84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13,131.82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332,689.57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46,426,805.84</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收到的其他与筹资活动有关的现金说明:</w:t>
      </w:r>
      <w:r>
        <w:br w:type="page"/>
      </w:r>
    </w:p>
    <w:p>
      <w:pPr>
        <w:pStyle w:val="Style28"/>
        <w:keepNext/>
        <w:keepLines/>
        <w:widowControl w:val="0"/>
        <w:shd w:val="clear" w:color="auto" w:fill="auto"/>
        <w:bidi w:val="0"/>
        <w:spacing w:before="0" w:after="380" w:line="240" w:lineRule="auto"/>
        <w:ind w:left="0" w:right="0" w:firstLine="0"/>
        <w:jc w:val="left"/>
      </w:pPr>
      <w:bookmarkStart w:id="2090" w:name="bookmark2090"/>
      <w:bookmarkStart w:id="2091" w:name="bookmark2091"/>
      <w:bookmarkStart w:id="2092" w:name="bookmark2092"/>
      <w:bookmarkStart w:id="2093" w:name="bookmark2093"/>
      <w:r>
        <w:rPr>
          <w:rFonts w:ascii="Times New Roman" w:eastAsia="Times New Roman" w:hAnsi="Times New Roman" w:cs="Times New Roman"/>
          <w:color w:val="000000"/>
          <w:spacing w:val="0"/>
          <w:w w:val="100"/>
          <w:position w:val="0"/>
        </w:rPr>
        <w:t>（</w:t>
      </w:r>
      <w:bookmarkEnd w:id="2092"/>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2090"/>
      <w:bookmarkEnd w:id="2091"/>
      <w:bookmarkEnd w:id="2093"/>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12,040,749.90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45,778,887.76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发行费用及其他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4,017,074.20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2,659,157.56</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16,057,824.10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48,663,045.32</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8"/>
        <w:keepNext/>
        <w:keepLines/>
        <w:widowControl w:val="0"/>
        <w:shd w:val="clear" w:color="auto" w:fill="auto"/>
        <w:bidi w:val="0"/>
        <w:spacing w:before="0" w:after="380" w:line="240" w:lineRule="auto"/>
        <w:ind w:left="0" w:right="0" w:firstLine="0"/>
        <w:jc w:val="left"/>
      </w:pPr>
      <w:bookmarkStart w:id="2094" w:name="bookmark2094"/>
      <w:bookmarkStart w:id="2095" w:name="bookmark2095"/>
      <w:bookmarkStart w:id="2096" w:name="bookmark2096"/>
      <w:bookmarkStart w:id="2097" w:name="bookmark2097"/>
      <w:r>
        <w:rPr>
          <w:rFonts w:ascii="Times New Roman" w:eastAsia="Times New Roman" w:hAnsi="Times New Roman" w:cs="Times New Roman"/>
          <w:color w:val="000000"/>
          <w:spacing w:val="0"/>
          <w:w w:val="100"/>
          <w:position w:val="0"/>
        </w:rPr>
        <w:t>7</w:t>
      </w:r>
      <w:bookmarkEnd w:id="2096"/>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2094"/>
      <w:bookmarkEnd w:id="2095"/>
      <w:bookmarkEnd w:id="2097"/>
    </w:p>
    <w:p>
      <w:pPr>
        <w:pStyle w:val="Style28"/>
        <w:keepNext/>
        <w:keepLines/>
        <w:widowControl w:val="0"/>
        <w:shd w:val="clear" w:color="auto" w:fill="auto"/>
        <w:bidi w:val="0"/>
        <w:spacing w:before="0" w:after="380" w:line="240" w:lineRule="auto"/>
        <w:ind w:left="0" w:right="0" w:firstLine="0"/>
        <w:jc w:val="left"/>
      </w:pPr>
      <w:bookmarkStart w:id="2094" w:name="bookmark2094"/>
      <w:bookmarkStart w:id="2095" w:name="bookmark2095"/>
      <w:bookmarkStart w:id="2098" w:name="bookmark2098"/>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2094"/>
      <w:bookmarkEnd w:id="2095"/>
      <w:bookmarkEnd w:id="2098"/>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85,109,652.60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243,034,056.88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133,137,430.72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240,704,285.40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固定资产折旧、油气资产折耗、</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15,001,301.37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27,397,680.81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5,919,989.18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16,761,577.97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7,865,937.28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7,153,403.12</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76,626.32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-65,447.13</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603,480.52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185,728.17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20,191,699.69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33,901,863.11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3,542,035.12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-137,364,773.85</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递延所得税资产减少（增加以</w:t>
            </w:r>
          </w:p>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-5,240,423.51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-25,757,142.30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递延所得税负债增加（减少以</w:t>
            </w:r>
          </w:p>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-553,856.37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-1,945,548.41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-42,854,466.20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98,386,468.04</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经营性应收项目的减少（增加以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58,228,074.10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-308,919,217.20</w:t>
            </w:r>
          </w:p>
        </w:tc>
      </w:tr>
    </w:tbl>
    <w:p>
      <w:pPr>
        <w:widowControl w:val="0"/>
        <w:spacing w:line="1" w:lineRule="exact"/>
      </w:pPr>
      <w:r>
        <w:br w:type="page"/>
      </w:r>
    </w:p>
    <w:tbl>
      <w:tblPr>
        <w:tblOverlap w:val="never"/>
        <w:jc w:val="center"/>
        <w:tblLayout w:type="fixed"/>
      </w:tblPr>
      <w:tblGrid>
        <w:gridCol w:w="3336"/>
        <w:gridCol w:w="3058"/>
        <w:gridCol w:w="3192"/>
      </w:tblGrid>
      <w:tr>
        <w:trPr>
          <w:trHeight w:val="36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经营性应付项目的增加（减少以</w:t>
            </w:r>
          </w:p>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62,216,659.41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13,489,572.08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1,781,570.43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6,904,108.34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345,025,710.66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213,866,615.03</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1,360,939,460.65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986,081,260.87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986,081,260.87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1,248,079,952.48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374,858,199.78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-261,998,691.61</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2099" w:name="bookmark2099"/>
      <w:bookmarkStart w:id="2100" w:name="bookmark2100"/>
      <w:bookmarkStart w:id="2101" w:name="bookmark2101"/>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2099"/>
      <w:bookmarkEnd w:id="2100"/>
      <w:bookmarkEnd w:id="2101"/>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2102" w:name="bookmark2102"/>
      <w:bookmarkStart w:id="2103" w:name="bookmark2103"/>
      <w:bookmarkStart w:id="2104" w:name="bookmark2104"/>
      <w:bookmarkStart w:id="2105" w:name="bookmark2105"/>
      <w:r>
        <w:rPr>
          <w:color w:val="000000"/>
          <w:spacing w:val="0"/>
          <w:w w:val="100"/>
          <w:position w:val="0"/>
        </w:rPr>
        <w:t>（</w:t>
      </w:r>
      <w:bookmarkEnd w:id="2104"/>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2102"/>
      <w:bookmarkEnd w:id="2103"/>
      <w:bookmarkEnd w:id="2105"/>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2106" w:name="bookmark2106"/>
      <w:bookmarkStart w:id="2107" w:name="bookmark2107"/>
      <w:bookmarkStart w:id="2108" w:name="bookmark2108"/>
      <w:bookmarkStart w:id="2109" w:name="bookmark2109"/>
      <w:r>
        <w:rPr>
          <w:color w:val="000000"/>
          <w:spacing w:val="0"/>
          <w:w w:val="100"/>
          <w:position w:val="0"/>
        </w:rPr>
        <w:t>（</w:t>
      </w:r>
      <w:bookmarkEnd w:id="2108"/>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2106"/>
      <w:bookmarkEnd w:id="2107"/>
      <w:bookmarkEnd w:id="2109"/>
    </w:p>
    <w:p>
      <w:pPr>
        <w:pStyle w:val="Style24"/>
        <w:keepNext w:val="0"/>
        <w:keepLines w:val="0"/>
        <w:widowControl w:val="0"/>
        <w:shd w:val="clear" w:color="auto" w:fill="auto"/>
        <w:bidi w:val="0"/>
        <w:spacing w:before="0" w:after="34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1,360,939,460.65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986,081,260.87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20,523.49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1,360,703,657.69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985,717,573.85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235,363.12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343,163.53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1,360,939,460.65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986,081,260.87</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2110" w:name="bookmark2110"/>
      <w:bookmarkStart w:id="2111" w:name="bookmark2111"/>
      <w:bookmarkStart w:id="2112" w:name="bookmark2112"/>
      <w:bookmarkStart w:id="2113" w:name="bookmark2113"/>
      <w:r>
        <w:rPr>
          <w:rFonts w:ascii="Times New Roman" w:eastAsia="Times New Roman" w:hAnsi="Times New Roman" w:cs="Times New Roman"/>
          <w:color w:val="000000"/>
          <w:spacing w:val="0"/>
          <w:w w:val="100"/>
          <w:position w:val="0"/>
        </w:rPr>
        <w:t>8</w:t>
      </w:r>
      <w:bookmarkEnd w:id="2112"/>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2110"/>
      <w:bookmarkEnd w:id="2111"/>
      <w:bookmarkEnd w:id="2113"/>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其他，，项目名称及调整金额等事项:</w:t>
      </w:r>
    </w:p>
    <w:p>
      <w:pPr>
        <w:pStyle w:val="Style28"/>
        <w:keepNext/>
        <w:keepLines/>
        <w:widowControl w:val="0"/>
        <w:shd w:val="clear" w:color="auto" w:fill="auto"/>
        <w:bidi w:val="0"/>
        <w:spacing w:before="0" w:after="380" w:line="240" w:lineRule="auto"/>
        <w:ind w:left="0" w:right="0" w:firstLine="0"/>
        <w:jc w:val="left"/>
      </w:pPr>
      <w:bookmarkStart w:id="2114" w:name="bookmark2114"/>
      <w:bookmarkStart w:id="2115" w:name="bookmark2115"/>
      <w:bookmarkStart w:id="2116" w:name="bookmark2116"/>
      <w:bookmarkStart w:id="2117" w:name="bookmark2117"/>
      <w:r>
        <w:rPr>
          <w:rFonts w:ascii="Times New Roman" w:eastAsia="Times New Roman" w:hAnsi="Times New Roman" w:cs="Times New Roman"/>
          <w:color w:val="000000"/>
          <w:spacing w:val="0"/>
          <w:w w:val="100"/>
          <w:position w:val="0"/>
        </w:rPr>
        <w:t>8</w:t>
      </w:r>
      <w:bookmarkEnd w:id="2116"/>
      <w:r>
        <w:rPr>
          <w:rFonts w:ascii="Times New Roman" w:eastAsia="Times New Roman" w:hAnsi="Times New Roman" w:cs="Times New Roman"/>
          <w:color w:val="000000"/>
          <w:spacing w:val="0"/>
          <w:w w:val="100"/>
          <w:position w:val="0"/>
        </w:rPr>
        <w:t>1</w:t>
      </w:r>
      <w:r>
        <w:rPr>
          <w:color w:val="000000"/>
          <w:spacing w:val="0"/>
          <w:w w:val="100"/>
          <w:position w:val="0"/>
        </w:rPr>
        <w:t>、所有权或使用权受到限制的资产</w:t>
      </w:r>
      <w:bookmarkEnd w:id="2114"/>
      <w:bookmarkEnd w:id="2115"/>
      <w:bookmarkEnd w:id="211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235,492,204.68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受限资金</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235,492,204.68</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2118" w:name="bookmark2118"/>
      <w:bookmarkStart w:id="2119" w:name="bookmark2119"/>
      <w:bookmarkStart w:id="2120" w:name="bookmark2120"/>
      <w:bookmarkStart w:id="2121" w:name="bookmark2121"/>
      <w:r>
        <w:rPr>
          <w:rFonts w:ascii="Times New Roman" w:eastAsia="Times New Roman" w:hAnsi="Times New Roman" w:cs="Times New Roman"/>
          <w:color w:val="000000"/>
          <w:spacing w:val="0"/>
          <w:w w:val="100"/>
          <w:position w:val="0"/>
        </w:rPr>
        <w:t>8</w:t>
      </w:r>
      <w:bookmarkEnd w:id="2120"/>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2118"/>
      <w:bookmarkEnd w:id="2119"/>
      <w:bookmarkEnd w:id="2121"/>
    </w:p>
    <w:p>
      <w:pPr>
        <w:pStyle w:val="Style28"/>
        <w:keepNext/>
        <w:keepLines/>
        <w:widowControl w:val="0"/>
        <w:shd w:val="clear" w:color="auto" w:fill="auto"/>
        <w:bidi w:val="0"/>
        <w:spacing w:before="0" w:after="380" w:line="240" w:lineRule="auto"/>
        <w:ind w:left="0" w:right="0" w:firstLine="140"/>
        <w:jc w:val="both"/>
      </w:pPr>
      <w:bookmarkStart w:id="2118" w:name="bookmark2118"/>
      <w:bookmarkStart w:id="2119" w:name="bookmark2119"/>
      <w:bookmarkStart w:id="2122" w:name="bookmark2122"/>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2118"/>
      <w:bookmarkEnd w:id="2119"/>
      <w:bookmarkEnd w:id="212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4,717,914.01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30,783,917.12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1,116,194.44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8.0250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8,957,460.38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584,325.74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0.8417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491,826.98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雷亚尔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277,783.14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348,812.29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葡币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13,562.22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0.8172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11,083.05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卢比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18,020,290.35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0.0891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rPr>
              <w:t>,605,607.87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246,933.25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1,611,214.76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272,000.00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0.8417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228,942.40</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葡币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343,000.00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0.8172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280,299.60</w:t>
            </w:r>
          </w:p>
        </w:tc>
      </w:tr>
    </w:tbl>
    <w:p>
      <w:pPr>
        <w:widowControl w:val="0"/>
        <w:spacing w:line="1" w:lineRule="exact"/>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97,425.57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635,692.10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葡币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102,716.35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0.8172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83,939.80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127,751.08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833,563.02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港币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272,000.00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0.8417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228,942.40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162,720.66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1,061,736.03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葡币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2,575,270.00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0.8172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2,104,510.64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4"/>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331" w:lineRule="exact"/>
        <w:ind w:left="0" w:right="0" w:firstLine="0"/>
        <w:jc w:val="left"/>
      </w:pPr>
      <w:bookmarkStart w:id="2123" w:name="bookmark2123"/>
      <w:bookmarkStart w:id="2124" w:name="bookmark2124"/>
      <w:bookmarkStart w:id="2125" w:name="bookmark21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2123"/>
      <w:bookmarkEnd w:id="2124"/>
      <w:bookmarkEnd w:id="2125"/>
    </w:p>
    <w:p>
      <w:pPr>
        <w:pStyle w:val="Style24"/>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483" w:val="left"/>
        </w:tabs>
        <w:bidi w:val="0"/>
        <w:spacing w:before="0" w:after="380" w:line="331" w:lineRule="exact"/>
        <w:ind w:left="0" w:right="0" w:firstLine="0"/>
        <w:jc w:val="left"/>
      </w:pPr>
      <w:bookmarkStart w:id="2126" w:name="bookmark2126"/>
      <w:bookmarkStart w:id="2127" w:name="bookmark2127"/>
      <w:bookmarkStart w:id="2128" w:name="bookmark2128"/>
      <w:bookmarkStart w:id="2129" w:name="bookmark2129"/>
      <w:r>
        <w:rPr>
          <w:rFonts w:ascii="Times New Roman" w:eastAsia="Times New Roman" w:hAnsi="Times New Roman" w:cs="Times New Roman"/>
          <w:color w:val="000000"/>
          <w:spacing w:val="0"/>
          <w:w w:val="100"/>
          <w:position w:val="0"/>
        </w:rPr>
        <w:t>8</w:t>
      </w:r>
      <w:bookmarkEnd w:id="2128"/>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2126"/>
      <w:bookmarkEnd w:id="2127"/>
      <w:bookmarkEnd w:id="2129"/>
    </w:p>
    <w:p>
      <w:pPr>
        <w:pStyle w:val="Style24"/>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8"/>
        <w:keepNext/>
        <w:keepLines/>
        <w:widowControl w:val="0"/>
        <w:shd w:val="clear" w:color="auto" w:fill="auto"/>
        <w:tabs>
          <w:tab w:pos="483" w:val="left"/>
        </w:tabs>
        <w:bidi w:val="0"/>
        <w:spacing w:before="0" w:after="280" w:line="331" w:lineRule="exact"/>
        <w:ind w:left="0" w:right="0" w:firstLine="0"/>
        <w:jc w:val="left"/>
      </w:pPr>
      <w:bookmarkStart w:id="2130" w:name="bookmark2130"/>
      <w:bookmarkStart w:id="2131" w:name="bookmark2131"/>
      <w:bookmarkStart w:id="2132" w:name="bookmark2132"/>
      <w:bookmarkStart w:id="2133" w:name="bookmark2133"/>
      <w:r>
        <w:rPr>
          <w:rFonts w:ascii="Times New Roman" w:eastAsia="Times New Roman" w:hAnsi="Times New Roman" w:cs="Times New Roman"/>
          <w:color w:val="000000"/>
          <w:spacing w:val="0"/>
          <w:w w:val="100"/>
          <w:position w:val="0"/>
        </w:rPr>
        <w:t>8</w:t>
      </w:r>
      <w:bookmarkEnd w:id="2132"/>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2130"/>
      <w:bookmarkEnd w:id="2131"/>
      <w:bookmarkEnd w:id="2133"/>
    </w:p>
    <w:p>
      <w:pPr>
        <w:pStyle w:val="Style28"/>
        <w:keepNext/>
        <w:keepLines/>
        <w:widowControl w:val="0"/>
        <w:shd w:val="clear" w:color="auto" w:fill="auto"/>
        <w:bidi w:val="0"/>
        <w:spacing w:before="0" w:after="380" w:line="331" w:lineRule="exact"/>
        <w:ind w:left="0" w:right="0" w:firstLine="0"/>
        <w:jc w:val="left"/>
      </w:pPr>
      <w:bookmarkStart w:id="2130" w:name="bookmark2130"/>
      <w:bookmarkStart w:id="2131" w:name="bookmark2131"/>
      <w:bookmarkStart w:id="2134" w:name="bookmark21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2130"/>
      <w:bookmarkEnd w:id="2131"/>
      <w:bookmarkEnd w:id="2134"/>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计入当期损益的金额</w:t>
            </w:r>
          </w:p>
        </w:tc>
      </w:tr>
    </w:tbl>
    <w:p>
      <w:pPr>
        <w:widowControl w:val="0"/>
        <w:spacing w:after="279" w:line="1" w:lineRule="exact"/>
      </w:pPr>
    </w:p>
    <w:p>
      <w:pPr>
        <w:pStyle w:val="Style28"/>
        <w:keepNext/>
        <w:keepLines/>
        <w:widowControl w:val="0"/>
        <w:shd w:val="clear" w:color="auto" w:fill="auto"/>
        <w:bidi w:val="0"/>
        <w:spacing w:before="0" w:after="380" w:line="240" w:lineRule="auto"/>
        <w:ind w:left="0" w:right="0" w:firstLine="0"/>
        <w:jc w:val="left"/>
      </w:pPr>
      <w:bookmarkStart w:id="2135" w:name="bookmark2135"/>
      <w:bookmarkStart w:id="2136" w:name="bookmark2136"/>
      <w:bookmarkStart w:id="2137" w:name="bookmark213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2135"/>
      <w:bookmarkEnd w:id="2136"/>
      <w:bookmarkEnd w:id="2137"/>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2138" w:name="bookmark2138"/>
      <w:bookmarkStart w:id="2139" w:name="bookmark2139"/>
      <w:bookmarkStart w:id="2140" w:name="bookmark2140"/>
      <w:bookmarkStart w:id="2141" w:name="bookmark2141"/>
      <w:r>
        <w:rPr>
          <w:rFonts w:ascii="Times New Roman" w:eastAsia="Times New Roman" w:hAnsi="Times New Roman" w:cs="Times New Roman"/>
          <w:color w:val="000000"/>
          <w:spacing w:val="0"/>
          <w:w w:val="100"/>
          <w:position w:val="0"/>
        </w:rPr>
        <w:t>8</w:t>
      </w:r>
      <w:bookmarkEnd w:id="2140"/>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2138"/>
      <w:bookmarkEnd w:id="2139"/>
      <w:bookmarkEnd w:id="2141"/>
    </w:p>
    <w:p>
      <w:pPr>
        <w:pStyle w:val="Style22"/>
        <w:keepNext/>
        <w:keepLines/>
        <w:widowControl w:val="0"/>
        <w:shd w:val="clear" w:color="auto" w:fill="auto"/>
        <w:bidi w:val="0"/>
        <w:spacing w:before="0" w:line="240" w:lineRule="auto"/>
        <w:ind w:left="0" w:right="0" w:firstLine="0"/>
        <w:jc w:val="left"/>
      </w:pPr>
      <w:bookmarkStart w:id="2142" w:name="bookmark2142"/>
      <w:bookmarkStart w:id="2143" w:name="bookmark2143"/>
      <w:bookmarkStart w:id="2144" w:name="bookmark2144"/>
      <w:bookmarkStart w:id="2145" w:name="bookmark2145"/>
      <w:r>
        <w:rPr>
          <w:color w:val="000000"/>
          <w:spacing w:val="0"/>
          <w:w w:val="100"/>
          <w:position w:val="0"/>
          <w:sz w:val="24"/>
          <w:szCs w:val="24"/>
        </w:rPr>
        <w:t>八</w:t>
      </w:r>
      <w:bookmarkEnd w:id="2144"/>
      <w:r>
        <w:rPr>
          <w:color w:val="000000"/>
          <w:spacing w:val="0"/>
          <w:w w:val="100"/>
          <w:position w:val="0"/>
          <w:sz w:val="24"/>
          <w:szCs w:val="24"/>
        </w:rPr>
        <w:t>、合并范围的变更</w:t>
      </w:r>
      <w:bookmarkEnd w:id="2142"/>
      <w:bookmarkEnd w:id="2143"/>
      <w:bookmarkEnd w:id="2145"/>
    </w:p>
    <w:p>
      <w:pPr>
        <w:pStyle w:val="Style28"/>
        <w:keepNext/>
        <w:keepLines/>
        <w:widowControl w:val="0"/>
        <w:shd w:val="clear" w:color="auto" w:fill="auto"/>
        <w:bidi w:val="0"/>
        <w:spacing w:before="0" w:line="240" w:lineRule="auto"/>
        <w:ind w:left="0" w:right="0" w:firstLine="0"/>
        <w:jc w:val="left"/>
      </w:pPr>
      <w:bookmarkStart w:id="2146" w:name="bookmark2146"/>
      <w:bookmarkStart w:id="2147" w:name="bookmark2147"/>
      <w:bookmarkStart w:id="2148" w:name="bookmark2148"/>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2146"/>
      <w:bookmarkEnd w:id="2147"/>
      <w:bookmarkEnd w:id="2148"/>
    </w:p>
    <w:p>
      <w:pPr>
        <w:pStyle w:val="Style28"/>
        <w:keepNext/>
        <w:keepLines/>
        <w:widowControl w:val="0"/>
        <w:shd w:val="clear" w:color="auto" w:fill="auto"/>
        <w:bidi w:val="0"/>
        <w:spacing w:before="0" w:line="240" w:lineRule="auto"/>
        <w:ind w:left="0" w:right="0" w:firstLine="0"/>
        <w:jc w:val="left"/>
      </w:pPr>
      <w:bookmarkStart w:id="2146" w:name="bookmark2146"/>
      <w:bookmarkStart w:id="2147" w:name="bookmark2147"/>
      <w:bookmarkStart w:id="2149" w:name="bookmark21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2146"/>
      <w:bookmarkEnd w:id="2147"/>
      <w:bookmarkEnd w:id="214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42"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2150" w:name="bookmark2150"/>
      <w:bookmarkStart w:id="2151" w:name="bookmark2151"/>
      <w:bookmarkStart w:id="2152" w:name="bookmark21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2150"/>
      <w:bookmarkEnd w:id="2151"/>
      <w:bookmarkEnd w:id="215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4"/>
        <w:keepNext w:val="0"/>
        <w:keepLines w:val="0"/>
        <w:widowControl w:val="0"/>
        <w:shd w:val="clear" w:color="auto" w:fill="auto"/>
        <w:bidi w:val="0"/>
        <w:spacing w:before="0" w:after="0" w:line="350" w:lineRule="exact"/>
        <w:ind w:left="0" w:right="0" w:firstLine="0"/>
        <w:jc w:val="left"/>
      </w:pPr>
      <w:r>
        <w:rPr>
          <w:color w:val="000000"/>
          <w:spacing w:val="0"/>
          <w:w w:val="100"/>
          <w:position w:val="0"/>
        </w:rPr>
        <w:t>合并成本公允价值的确定方法、或有对价及其变动的说明: 大额商誉形成的主要原因：</w:t>
      </w:r>
    </w:p>
    <w:p>
      <w:pPr>
        <w:pStyle w:val="Style24"/>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其他说明：</w:t>
      </w:r>
    </w:p>
    <w:p>
      <w:pPr>
        <w:pStyle w:val="Style28"/>
        <w:keepNext/>
        <w:keepLines/>
        <w:widowControl w:val="0"/>
        <w:numPr>
          <w:ilvl w:val="0"/>
          <w:numId w:val="155"/>
        </w:numPr>
        <w:shd w:val="clear" w:color="auto" w:fill="auto"/>
        <w:bidi w:val="0"/>
        <w:spacing w:before="0" w:line="240" w:lineRule="auto"/>
        <w:ind w:left="0" w:right="0" w:firstLine="0"/>
        <w:jc w:val="left"/>
      </w:pPr>
      <w:bookmarkStart w:id="2153" w:name="bookmark2153"/>
      <w:bookmarkStart w:id="2154" w:name="bookmark2154"/>
      <w:bookmarkStart w:id="2155" w:name="bookmark2155"/>
      <w:bookmarkStart w:id="2156" w:name="bookmark2156"/>
      <w:bookmarkEnd w:id="2155"/>
      <w:r>
        <w:rPr>
          <w:color w:val="000000"/>
          <w:spacing w:val="0"/>
          <w:w w:val="100"/>
          <w:position w:val="0"/>
        </w:rPr>
        <w:t>被购买方于购买日可辨认资产、负债</w:t>
      </w:r>
      <w:bookmarkEnd w:id="2153"/>
      <w:bookmarkEnd w:id="2154"/>
      <w:bookmarkEnd w:id="215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pStyle w:val="Style24"/>
        <w:keepNext w:val="0"/>
        <w:keepLines w:val="0"/>
        <w:widowControl w:val="0"/>
        <w:shd w:val="clear" w:color="auto" w:fill="auto"/>
        <w:bidi w:val="0"/>
        <w:spacing w:before="0" w:after="360" w:line="353" w:lineRule="exact"/>
        <w:ind w:left="0" w:right="0" w:firstLine="0"/>
        <w:jc w:val="left"/>
      </w:pPr>
      <w:r>
        <w:rPr>
          <w:color w:val="000000"/>
          <w:spacing w:val="0"/>
          <w:w w:val="100"/>
          <w:position w:val="0"/>
        </w:rPr>
        <w:t>可辨认资产、负债公允价值的确定方法: 企业合并中承担的被购买方的或有负债: 其他说明：</w:t>
      </w:r>
    </w:p>
    <w:p>
      <w:pPr>
        <w:pStyle w:val="Style28"/>
        <w:keepNext/>
        <w:keepLines/>
        <w:widowControl w:val="0"/>
        <w:numPr>
          <w:ilvl w:val="0"/>
          <w:numId w:val="155"/>
        </w:numPr>
        <w:shd w:val="clear" w:color="auto" w:fill="auto"/>
        <w:bidi w:val="0"/>
        <w:spacing w:before="0" w:after="240" w:line="240" w:lineRule="auto"/>
        <w:ind w:left="0" w:right="0" w:firstLine="0"/>
        <w:jc w:val="left"/>
      </w:pPr>
      <w:bookmarkStart w:id="2157" w:name="bookmark2157"/>
      <w:bookmarkStart w:id="2158" w:name="bookmark2158"/>
      <w:bookmarkStart w:id="2159" w:name="bookmark2159"/>
      <w:bookmarkStart w:id="2160" w:name="bookmark2160"/>
      <w:bookmarkEnd w:id="2159"/>
      <w:r>
        <w:rPr>
          <w:color w:val="000000"/>
          <w:spacing w:val="0"/>
          <w:w w:val="100"/>
          <w:position w:val="0"/>
        </w:rPr>
        <w:t>购买日之前持有的股权按照公允价值重新计量产生的利得或损失</w:t>
      </w:r>
      <w:bookmarkEnd w:id="2157"/>
      <w:bookmarkEnd w:id="2158"/>
      <w:bookmarkEnd w:id="2160"/>
    </w:p>
    <w:p>
      <w:pPr>
        <w:pStyle w:val="Style24"/>
        <w:keepNext w:val="0"/>
        <w:keepLines w:val="0"/>
        <w:widowControl w:val="0"/>
        <w:shd w:val="clear" w:color="auto" w:fill="auto"/>
        <w:bidi w:val="0"/>
        <w:spacing w:before="0" w:after="360" w:line="346" w:lineRule="exact"/>
        <w:ind w:left="0" w:right="0" w:firstLine="0"/>
        <w:jc w:val="left"/>
        <w:sectPr>
          <w:headerReference w:type="default" r:id="rId9"/>
          <w:footerReference w:type="default" r:id="rId10"/>
          <w:headerReference w:type="first" r:id="rId11"/>
          <w:footerReference w:type="first" r:id="rId12"/>
          <w:footnotePr>
            <w:pos w:val="pageBottom"/>
            <w:numFmt w:val="decimal"/>
            <w:numRestart w:val="continuous"/>
          </w:footnotePr>
          <w:pgSz w:w="11900" w:h="16840"/>
          <w:pgMar w:top="1150" w:right="859" w:bottom="1401" w:left="847" w:header="0" w:footer="3" w:gutter="0"/>
          <w:cols w:space="720"/>
          <w:noEndnote/>
          <w:titlePg/>
          <w:rtlGutter w:val="0"/>
          <w:docGrid w:linePitch="360"/>
        </w:sectPr>
      </w:pPr>
      <w:r>
        <w:rPr>
          <w:color w:val="000000"/>
          <w:spacing w:val="0"/>
          <w:w w:val="100"/>
          <w:position w:val="0"/>
        </w:rPr>
        <w:t xml:space="preserve">是否存在通过多次交易分步实现企业合并且在报告期内取得控制权的交易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46"/>
        <w:keepNext w:val="0"/>
        <w:keepLines w:val="0"/>
        <w:widowControl w:val="0"/>
        <w:numPr>
          <w:ilvl w:val="0"/>
          <w:numId w:val="155"/>
        </w:numPr>
        <w:shd w:val="clear" w:color="auto" w:fill="auto"/>
        <w:bidi w:val="0"/>
        <w:spacing w:before="320" w:after="380" w:line="240" w:lineRule="auto"/>
        <w:ind w:left="0" w:right="0" w:firstLine="0"/>
        <w:jc w:val="left"/>
      </w:pPr>
      <w:bookmarkStart w:id="2161" w:name="bookmark2161"/>
      <w:bookmarkEnd w:id="2161"/>
      <w:r>
        <w:rPr>
          <w:color w:val="000000"/>
          <w:spacing w:val="0"/>
          <w:w w:val="100"/>
          <w:position w:val="0"/>
        </w:rPr>
        <w:t xml:space="preserve"> 购买日或合并当期期末无法合理确定合并对价或被购买方可辨认资产、负债公允价值的相关说明</w:t>
      </w:r>
    </w:p>
    <w:p>
      <w:pPr>
        <w:pStyle w:val="Style46"/>
        <w:keepNext w:val="0"/>
        <w:keepLines w:val="0"/>
        <w:widowControl w:val="0"/>
        <w:numPr>
          <w:ilvl w:val="0"/>
          <w:numId w:val="155"/>
        </w:numPr>
        <w:shd w:val="clear" w:color="auto" w:fill="auto"/>
        <w:tabs>
          <w:tab w:pos="493" w:val="left"/>
        </w:tabs>
        <w:bidi w:val="0"/>
        <w:spacing w:before="0" w:after="380" w:line="240" w:lineRule="auto"/>
        <w:ind w:left="0" w:right="0" w:firstLine="0"/>
        <w:jc w:val="left"/>
      </w:pPr>
      <w:bookmarkStart w:id="2162" w:name="bookmark2162"/>
      <w:bookmarkEnd w:id="2162"/>
      <w:r>
        <w:rPr>
          <w:color w:val="000000"/>
          <w:spacing w:val="0"/>
          <w:w w:val="100"/>
          <w:position w:val="0"/>
        </w:rPr>
        <w:t>其他说明</w:t>
      </w:r>
    </w:p>
    <w:p>
      <w:pPr>
        <w:pStyle w:val="Style4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w:t>
      </w:r>
    </w:p>
    <w:p>
      <w:pPr>
        <w:pStyle w:val="Style4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合并当期期</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初至合并日 被合并方的</w:t>
            </w:r>
          </w:p>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比较期间被 合并方的净</w:t>
            </w:r>
          </w:p>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利润</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val="0"/>
        <w:keepLines w:val="0"/>
        <w:widowControl w:val="0"/>
        <w:numPr>
          <w:ilvl w:val="0"/>
          <w:numId w:val="157"/>
        </w:numPr>
        <w:shd w:val="clear" w:color="auto" w:fill="auto"/>
        <w:bidi w:val="0"/>
        <w:spacing w:before="0" w:after="380" w:line="240" w:lineRule="auto"/>
        <w:ind w:left="0" w:right="0" w:firstLine="0"/>
        <w:jc w:val="left"/>
      </w:pPr>
      <w:bookmarkStart w:id="2163" w:name="bookmark2163"/>
      <w:bookmarkEnd w:id="2163"/>
      <w:r>
        <w:rPr>
          <w:color w:val="000000"/>
          <w:spacing w:val="0"/>
          <w:w w:val="100"/>
          <w:position w:val="0"/>
        </w:rPr>
        <w:t>合并日被合并方资产、负债的账面价值</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企业合并中承担的被合并方的或有负债:</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val="0"/>
        <w:keepLines w:val="0"/>
        <w:widowControl w:val="0"/>
        <w:shd w:val="clear" w:color="auto" w:fill="auto"/>
        <w:tabs>
          <w:tab w:pos="378" w:val="left"/>
        </w:tabs>
        <w:bidi w:val="0"/>
        <w:spacing w:before="0" w:after="380" w:line="240" w:lineRule="auto"/>
        <w:ind w:left="0" w:right="0" w:firstLine="0"/>
        <w:jc w:val="left"/>
      </w:pPr>
      <w:bookmarkStart w:id="2164" w:name="bookmark2164"/>
      <w:r>
        <w:rPr>
          <w:rFonts w:ascii="Times New Roman" w:eastAsia="Times New Roman" w:hAnsi="Times New Roman" w:cs="Times New Roman"/>
          <w:color w:val="000000"/>
          <w:spacing w:val="0"/>
          <w:w w:val="100"/>
          <w:position w:val="0"/>
        </w:rPr>
        <w:t>3</w:t>
      </w:r>
      <w:bookmarkEnd w:id="2164"/>
      <w:r>
        <w:rPr>
          <w:color w:val="000000"/>
          <w:spacing w:val="0"/>
          <w:w w:val="100"/>
          <w:position w:val="0"/>
        </w:rPr>
        <w:t>、</w:t>
        <w:tab/>
        <w:t>反向购买</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性交易处理时调整权益的金额及其计算：</w:t>
      </w:r>
    </w:p>
    <w:p>
      <w:pPr>
        <w:pStyle w:val="Style46"/>
        <w:keepNext w:val="0"/>
        <w:keepLines w:val="0"/>
        <w:widowControl w:val="0"/>
        <w:shd w:val="clear" w:color="auto" w:fill="auto"/>
        <w:tabs>
          <w:tab w:pos="378" w:val="left"/>
        </w:tabs>
        <w:bidi w:val="0"/>
        <w:spacing w:before="0" w:after="380" w:line="240" w:lineRule="auto"/>
        <w:ind w:left="0" w:right="0" w:firstLine="0"/>
        <w:jc w:val="left"/>
      </w:pPr>
      <w:bookmarkStart w:id="2165" w:name="bookmark2165"/>
      <w:r>
        <w:rPr>
          <w:rFonts w:ascii="Times New Roman" w:eastAsia="Times New Roman" w:hAnsi="Times New Roman" w:cs="Times New Roman"/>
          <w:color w:val="000000"/>
          <w:spacing w:val="0"/>
          <w:w w:val="100"/>
          <w:position w:val="0"/>
        </w:rPr>
        <w:t>4</w:t>
      </w:r>
      <w:bookmarkEnd w:id="2165"/>
      <w:r>
        <w:rPr>
          <w:color w:val="000000"/>
          <w:spacing w:val="0"/>
          <w:w w:val="100"/>
          <w:position w:val="0"/>
        </w:rPr>
        <w:t>、</w:t>
        <w:tab/>
        <w:t>处置子公司</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br w:type="page"/>
      </w:r>
    </w:p>
    <w:p>
      <w:pPr>
        <w:pStyle w:val="Style28"/>
        <w:keepNext/>
        <w:keepLines/>
        <w:widowControl w:val="0"/>
        <w:shd w:val="clear" w:color="auto" w:fill="auto"/>
        <w:bidi w:val="0"/>
        <w:spacing w:before="0" w:after="340" w:line="240" w:lineRule="auto"/>
        <w:ind w:left="0" w:right="0" w:firstLine="0"/>
        <w:jc w:val="left"/>
      </w:pPr>
      <w:bookmarkStart w:id="2166" w:name="bookmark2166"/>
      <w:bookmarkStart w:id="2167" w:name="bookmark2167"/>
      <w:bookmarkStart w:id="2168" w:name="bookmark2168"/>
      <w:bookmarkStart w:id="2169" w:name="bookmark2169"/>
      <w:r>
        <w:rPr>
          <w:rFonts w:ascii="Times New Roman" w:eastAsia="Times New Roman" w:hAnsi="Times New Roman" w:cs="Times New Roman"/>
          <w:color w:val="000000"/>
          <w:spacing w:val="0"/>
          <w:w w:val="100"/>
          <w:position w:val="0"/>
        </w:rPr>
        <w:t>5</w:t>
      </w:r>
      <w:bookmarkEnd w:id="2168"/>
      <w:r>
        <w:rPr>
          <w:color w:val="000000"/>
          <w:spacing w:val="0"/>
          <w:w w:val="100"/>
          <w:position w:val="0"/>
        </w:rPr>
        <w:t>、其他原因的合并范围变动</w:t>
      </w:r>
      <w:bookmarkEnd w:id="2166"/>
      <w:bookmarkEnd w:id="2167"/>
      <w:bookmarkEnd w:id="2169"/>
    </w:p>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本公司通过投资新设</w:t>
      </w:r>
      <w:r>
        <w:rPr>
          <w:color w:val="000000"/>
          <w:spacing w:val="0"/>
          <w:w w:val="100"/>
          <w:position w:val="0"/>
        </w:rPr>
        <w:t>，</w:t>
      </w:r>
      <w:r>
        <w:rPr>
          <w:color w:val="000000"/>
          <w:spacing w:val="0"/>
          <w:w w:val="100"/>
          <w:position w:val="0"/>
        </w:rPr>
        <w:t>增加子公司</w:t>
      </w:r>
      <w:r>
        <w:rPr>
          <w:rFonts w:ascii="Times New Roman" w:eastAsia="Times New Roman" w:hAnsi="Times New Roman" w:cs="Times New Roman"/>
          <w:color w:val="000000"/>
          <w:spacing w:val="0"/>
          <w:w w:val="100"/>
          <w:position w:val="0"/>
        </w:rPr>
        <w:t>2</w:t>
      </w:r>
      <w:r>
        <w:rPr>
          <w:color w:val="000000"/>
          <w:spacing w:val="0"/>
          <w:w w:val="100"/>
          <w:position w:val="0"/>
        </w:rPr>
        <w:t>户</w:t>
      </w:r>
    </w:p>
    <w:tbl>
      <w:tblPr>
        <w:tblOverlap w:val="never"/>
        <w:jc w:val="center"/>
        <w:tblLayout w:type="fixed"/>
      </w:tblPr>
      <w:tblGrid>
        <w:gridCol w:w="1680"/>
        <w:gridCol w:w="1133"/>
        <w:gridCol w:w="994"/>
        <w:gridCol w:w="2693"/>
        <w:gridCol w:w="850"/>
        <w:gridCol w:w="850"/>
        <w:gridCol w:w="1003"/>
      </w:tblGrid>
      <w:tr>
        <w:trPr>
          <w:trHeight w:val="355"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注册地</w:t>
            </w:r>
          </w:p>
        </w:tc>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val="restart"/>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pPr>
            <w:r>
              <w:rPr>
                <w:color w:val="000000"/>
                <w:spacing w:val="0"/>
                <w:w w:val="100"/>
                <w:position w:val="0"/>
              </w:rPr>
              <w:t>取得方式</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间接</w:t>
            </w:r>
          </w:p>
        </w:tc>
        <w:tc>
          <w:tcPr>
            <w:vMerge/>
            <w:tcBorders>
              <w:left w:val="single" w:sz="4"/>
              <w:right w:val="single" w:sz="4"/>
            </w:tcBorders>
            <w:shd w:val="clear" w:color="auto" w:fill="FFFFFF"/>
            <w:vAlign w:val="top"/>
          </w:tcPr>
          <w:p>
            <w:pPr/>
          </w:p>
        </w:tc>
      </w:tr>
      <w:tr>
        <w:trPr>
          <w:trHeight w:val="7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湖南法度互联网科技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衡阳市</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衡阳市</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互联网信息技术咨询</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9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深圳市新国都智能有 限公司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计算机系统服务；应用软件服务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after="639" w:line="1" w:lineRule="exact"/>
      </w:pPr>
    </w:p>
    <w:p>
      <w:pPr>
        <w:pStyle w:val="Style28"/>
        <w:keepNext/>
        <w:keepLines/>
        <w:widowControl w:val="0"/>
        <w:shd w:val="clear" w:color="auto" w:fill="auto"/>
        <w:bidi w:val="0"/>
        <w:spacing w:before="0" w:after="340" w:line="240" w:lineRule="auto"/>
        <w:ind w:left="0" w:right="0" w:firstLine="0"/>
        <w:jc w:val="left"/>
      </w:pPr>
      <w:bookmarkStart w:id="2170" w:name="bookmark2170"/>
      <w:bookmarkStart w:id="2171" w:name="bookmark2171"/>
      <w:bookmarkStart w:id="2172" w:name="bookmark2172"/>
      <w:bookmarkStart w:id="2173" w:name="bookmark2173"/>
      <w:r>
        <w:rPr>
          <w:rFonts w:ascii="Times New Roman" w:eastAsia="Times New Roman" w:hAnsi="Times New Roman" w:cs="Times New Roman"/>
          <w:color w:val="000000"/>
          <w:spacing w:val="0"/>
          <w:w w:val="100"/>
          <w:position w:val="0"/>
        </w:rPr>
        <w:t>6</w:t>
      </w:r>
      <w:bookmarkEnd w:id="2172"/>
      <w:r>
        <w:rPr>
          <w:color w:val="000000"/>
          <w:spacing w:val="0"/>
          <w:w w:val="100"/>
          <w:position w:val="0"/>
        </w:rPr>
        <w:t>、其他</w:t>
      </w:r>
      <w:bookmarkEnd w:id="2170"/>
      <w:bookmarkEnd w:id="2171"/>
      <w:bookmarkEnd w:id="2173"/>
    </w:p>
    <w:p>
      <w:pPr>
        <w:pStyle w:val="Style22"/>
        <w:keepNext/>
        <w:keepLines/>
        <w:widowControl w:val="0"/>
        <w:shd w:val="clear" w:color="auto" w:fill="auto"/>
        <w:bidi w:val="0"/>
        <w:spacing w:before="0" w:after="340" w:line="240" w:lineRule="auto"/>
        <w:ind w:left="0" w:right="0" w:firstLine="0"/>
        <w:jc w:val="left"/>
      </w:pPr>
      <w:bookmarkStart w:id="2174" w:name="bookmark2174"/>
      <w:bookmarkStart w:id="2175" w:name="bookmark2175"/>
      <w:bookmarkStart w:id="2176" w:name="bookmark2176"/>
      <w:bookmarkStart w:id="2177" w:name="bookmark2177"/>
      <w:r>
        <w:rPr>
          <w:color w:val="000000"/>
          <w:spacing w:val="0"/>
          <w:w w:val="100"/>
          <w:position w:val="0"/>
          <w:sz w:val="24"/>
          <w:szCs w:val="24"/>
        </w:rPr>
        <w:t>九</w:t>
      </w:r>
      <w:bookmarkEnd w:id="2176"/>
      <w:r>
        <w:rPr>
          <w:color w:val="000000"/>
          <w:spacing w:val="0"/>
          <w:w w:val="100"/>
          <w:position w:val="0"/>
          <w:sz w:val="24"/>
          <w:szCs w:val="24"/>
        </w:rPr>
        <w:t>、在其他主体中的权益</w:t>
      </w:r>
      <w:bookmarkEnd w:id="2174"/>
      <w:bookmarkEnd w:id="2175"/>
      <w:bookmarkEnd w:id="2177"/>
    </w:p>
    <w:p>
      <w:pPr>
        <w:pStyle w:val="Style28"/>
        <w:keepNext/>
        <w:keepLines/>
        <w:widowControl w:val="0"/>
        <w:shd w:val="clear" w:color="auto" w:fill="auto"/>
        <w:bidi w:val="0"/>
        <w:spacing w:before="0" w:after="340" w:line="240" w:lineRule="auto"/>
        <w:ind w:left="0" w:right="0" w:firstLine="0"/>
        <w:jc w:val="left"/>
      </w:pPr>
      <w:bookmarkStart w:id="2178" w:name="bookmark2178"/>
      <w:bookmarkStart w:id="2179" w:name="bookmark2179"/>
      <w:bookmarkStart w:id="2180" w:name="bookmark2180"/>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2178"/>
      <w:bookmarkEnd w:id="2179"/>
      <w:bookmarkEnd w:id="2180"/>
    </w:p>
    <w:p>
      <w:pPr>
        <w:pStyle w:val="Style28"/>
        <w:keepNext/>
        <w:keepLines/>
        <w:widowControl w:val="0"/>
        <w:shd w:val="clear" w:color="auto" w:fill="auto"/>
        <w:bidi w:val="0"/>
        <w:spacing w:before="0" w:after="340" w:line="240" w:lineRule="auto"/>
        <w:ind w:left="0" w:right="0" w:firstLine="140"/>
        <w:jc w:val="left"/>
      </w:pPr>
      <w:bookmarkStart w:id="2178" w:name="bookmark2178"/>
      <w:bookmarkStart w:id="2179" w:name="bookmark2179"/>
      <w:bookmarkStart w:id="2181" w:name="bookmark2181"/>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2178"/>
      <w:bookmarkEnd w:id="2179"/>
      <w:bookmarkEnd w:id="2181"/>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浙江中正智能科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网络安全认证、 防伪、加密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19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深圳市新国都支</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POS</w:t>
            </w:r>
            <w:r>
              <w:rPr>
                <w:color w:val="000000"/>
                <w:spacing w:val="0"/>
                <w:w w:val="100"/>
                <w:position w:val="0"/>
              </w:rPr>
              <w:t>终端、固定 无线电话机、电 子支付设备、计 算机软硬件、电 子产品的技术开 发、生产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Nexgo,Inc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POS</w:t>
            </w:r>
            <w:r>
              <w:rPr>
                <w:color w:val="000000"/>
                <w:spacing w:val="0"/>
                <w:w w:val="100"/>
                <w:position w:val="0"/>
              </w:rPr>
              <w:t>终端、电子 支付设备的销售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长沙公信诚丰信 息技术服务有限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信息技术咨询服</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务、软件开发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197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深圳市新国都末 微技术服务有限 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计算软硬件技术 服务；智能化设 备技术服务；电 子设备的技术开 发、销售、租赁 及技术服务。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长沙法度互联网 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互联网信息技术 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58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NEXGO DO</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BRASIL</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PARTICIPACOE</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S LTDA</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巴西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圣保罗州圣保罗</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POS</w:t>
            </w:r>
            <w:r>
              <w:rPr>
                <w:color w:val="000000"/>
                <w:spacing w:val="0"/>
                <w:w w:val="100"/>
                <w:position w:val="0"/>
              </w:rPr>
              <w:t>终端支付产 品在巴西及南美 市场的销售、技 术支持与服务管 理，对巴西及南 美市场的投资管 理及进出口业务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NexgoTechnolog yDWC-LLC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迪拜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阿拉伯联合酋长</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国港市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深圳市新国都软 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软件的技术开 发、销售、技术 咨询；计算机系 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NexgoGlobal</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香港特别行政区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香港特别行政区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货物及技术的进 出口业务，技术 服务，管理及咨 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2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深圳市新国都商 服有限公司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技术开发、转让、 咨询、服务；技 术推广；计算机、 银行卡受理终 端、通讯设备和 辅助设备的销 售、修理、租赁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52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深圳市鼎嘉信息 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计算机技术开 发、计算机技术 咨询、计算机技 术服务、计算机 技术转让、计算 机技术培训；软 件开发、软件设 计；机器人的研 发；计算机网络 技术开发；经营 电子商务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30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嘉联支付有限公 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电子终端设备</w:t>
            </w:r>
          </w:p>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POS</w:t>
            </w:r>
            <w:r>
              <w:rPr>
                <w:color w:val="000000"/>
                <w:spacing w:val="0"/>
                <w:w w:val="100"/>
                <w:position w:val="0"/>
              </w:rPr>
              <w:t>机）及相 关应用软件和应 用设备的技术开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发、销售与租赁; 软件技术的开发 与销售（不含专 营、专控、专卖 商品）；软件技术 咨询（不含限制 项目）。银行卡收 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深圳市嘉联云科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6" w:lineRule="exact"/>
              <w:ind w:left="0" w:right="0" w:firstLine="0"/>
              <w:jc w:val="both"/>
            </w:pPr>
            <w:r>
              <w:rPr>
                <w:color w:val="000000"/>
                <w:spacing w:val="0"/>
                <w:w w:val="100"/>
                <w:position w:val="0"/>
              </w:rPr>
              <w:t>电子终端设备</w:t>
            </w:r>
          </w:p>
          <w:p>
            <w:pPr>
              <w:pStyle w:val="Style19"/>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pos</w:t>
            </w:r>
            <w:r>
              <w:rPr>
                <w:color w:val="000000"/>
                <w:spacing w:val="0"/>
                <w:w w:val="100"/>
                <w:position w:val="0"/>
              </w:rPr>
              <w:t>机）及相关 应用软件和应用 设备的技术开 发；计算机软件 开发与销售、技 术咨询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深圳市都之家科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研发、租赁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6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Nexgo India</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Private Ltd.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孟头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经营进出口业 务；</w:t>
            </w:r>
            <w:r>
              <w:rPr>
                <w:rFonts w:ascii="Times New Roman" w:eastAsia="Times New Roman" w:hAnsi="Times New Roman" w:cs="Times New Roman"/>
                <w:color w:val="000000"/>
                <w:spacing w:val="0"/>
                <w:w w:val="100"/>
                <w:position w:val="0"/>
              </w:rPr>
              <w:t>POS</w:t>
            </w:r>
            <w:r>
              <w:rPr>
                <w:color w:val="000000"/>
                <w:spacing w:val="0"/>
                <w:w w:val="100"/>
                <w:position w:val="0"/>
              </w:rPr>
              <w:t>终端、 电子支付设备、 计算机软硬件、 电子产品的技术 开发、生产、销 售、租赁及技术 服务；集成电路</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IC </w:t>
            </w:r>
            <w:r>
              <w:rPr>
                <w:color w:val="000000"/>
                <w:spacing w:val="0"/>
                <w:w w:val="100"/>
                <w:position w:val="0"/>
              </w:rPr>
              <w:t>）卡及读写 机，防伪技术产 品，安全技术防 范产品，商用密 码产品，指纹识 别产品的货物及 技术的进出口； 软件技术的开发 与销售，软件技 术咨询；提供支 付及其相关服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93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XGD Europe</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卢森堡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卢森堡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电子终端设备及 相关应用软件和 应用设备的技术 开发、销售与租 赁；软件技术的 开发与销售，软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件技术咨询；提 供支付及相关服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深圳市新国都通</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计算机软件、信 息系统软件的开 发、销售；信息 系统设计、集成、 运行维护；信息 技术咨询；集成 电路设计、研发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2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XGD MACAU</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澳门特别行政区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澳门特别行政区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电子终端设备及 相关应用软件和 应用设备的技术 开发、销售与租 赁；软件技术的 开发、销售咨询 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320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深圳市新国都腾 云软件有限公司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软件的技术开 发、销售、技术 咨询；计算机系 统集成。（以上各 项涉及法律、行 政法规、国务院 决定禁止的项目 除外，限制的项 目须取得许可后 方可经营）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湖南法度互联网 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衡阳市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衡阳市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互联网信息技术 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深圳市新国都智 能有限公司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计算机系统服 务；应用软件服 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2182" w:name="bookmark2182"/>
      <w:bookmarkStart w:id="2183" w:name="bookmark2183"/>
      <w:bookmarkStart w:id="2184" w:name="bookmark218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2182"/>
      <w:bookmarkEnd w:id="2183"/>
      <w:bookmarkEnd w:id="218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0"/>
        <w:gridCol w:w="1915"/>
        <w:gridCol w:w="1925"/>
      </w:tblGrid>
      <w:tr>
        <w:trPr>
          <w:trHeight w:val="374"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本期归属于少数股东的</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本期向少数股东宣告分</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bl>
    <w:tbl>
      <w:tblPr>
        <w:tblOverlap w:val="never"/>
        <w:jc w:val="center"/>
        <w:tblLayout w:type="fixed"/>
      </w:tblPr>
      <w:tblGrid>
        <w:gridCol w:w="1925"/>
        <w:gridCol w:w="1915"/>
        <w:gridCol w:w="1910"/>
        <w:gridCol w:w="1915"/>
        <w:gridCol w:w="1925"/>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bottom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2185" w:name="bookmark2185"/>
      <w:bookmarkStart w:id="2186" w:name="bookmark2186"/>
      <w:bookmarkStart w:id="2187" w:name="bookmark2187"/>
      <w:bookmarkStart w:id="2188" w:name="bookmark2188"/>
      <w:r>
        <w:rPr>
          <w:color w:val="000000"/>
          <w:spacing w:val="0"/>
          <w:w w:val="100"/>
          <w:position w:val="0"/>
        </w:rPr>
        <w:t>（</w:t>
      </w:r>
      <w:bookmarkEnd w:id="2187"/>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2185"/>
      <w:bookmarkEnd w:id="2186"/>
      <w:bookmarkEnd w:id="218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流动资</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流动资</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493" w:val="left"/>
        </w:tabs>
        <w:bidi w:val="0"/>
        <w:spacing w:before="0" w:after="380" w:line="240" w:lineRule="auto"/>
        <w:ind w:left="0" w:right="0" w:firstLine="0"/>
        <w:jc w:val="left"/>
      </w:pPr>
      <w:bookmarkStart w:id="2189" w:name="bookmark2189"/>
      <w:bookmarkStart w:id="2190" w:name="bookmark2190"/>
      <w:bookmarkStart w:id="2191" w:name="bookmark2191"/>
      <w:bookmarkStart w:id="2192" w:name="bookmark2192"/>
      <w:r>
        <w:rPr>
          <w:color w:val="000000"/>
          <w:spacing w:val="0"/>
          <w:w w:val="100"/>
          <w:position w:val="0"/>
        </w:rPr>
        <w:t>（</w:t>
      </w:r>
      <w:bookmarkEnd w:id="2191"/>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2189"/>
      <w:bookmarkEnd w:id="2190"/>
      <w:bookmarkEnd w:id="2192"/>
    </w:p>
    <w:p>
      <w:pPr>
        <w:pStyle w:val="Style28"/>
        <w:keepNext/>
        <w:keepLines/>
        <w:widowControl w:val="0"/>
        <w:shd w:val="clear" w:color="auto" w:fill="auto"/>
        <w:tabs>
          <w:tab w:pos="493" w:val="left"/>
        </w:tabs>
        <w:bidi w:val="0"/>
        <w:spacing w:before="0" w:after="380" w:line="240" w:lineRule="auto"/>
        <w:ind w:left="0" w:right="0" w:firstLine="0"/>
        <w:jc w:val="left"/>
      </w:pPr>
      <w:bookmarkStart w:id="2189" w:name="bookmark2189"/>
      <w:bookmarkStart w:id="2190" w:name="bookmark2190"/>
      <w:bookmarkStart w:id="2193" w:name="bookmark2193"/>
      <w:bookmarkStart w:id="2194" w:name="bookmark2194"/>
      <w:r>
        <w:rPr>
          <w:color w:val="000000"/>
          <w:spacing w:val="0"/>
          <w:w w:val="100"/>
          <w:position w:val="0"/>
        </w:rPr>
        <w:t>（</w:t>
      </w:r>
      <w:bookmarkEnd w:id="2193"/>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2189"/>
      <w:bookmarkEnd w:id="2190"/>
      <w:bookmarkEnd w:id="2194"/>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2195" w:name="bookmark2195"/>
      <w:bookmarkStart w:id="2196" w:name="bookmark2196"/>
      <w:bookmarkStart w:id="2197" w:name="bookmark2197"/>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2195"/>
      <w:bookmarkEnd w:id="2196"/>
      <w:bookmarkEnd w:id="2197"/>
    </w:p>
    <w:p>
      <w:pPr>
        <w:pStyle w:val="Style28"/>
        <w:keepNext/>
        <w:keepLines/>
        <w:widowControl w:val="0"/>
        <w:shd w:val="clear" w:color="auto" w:fill="auto"/>
        <w:tabs>
          <w:tab w:pos="493" w:val="left"/>
        </w:tabs>
        <w:bidi w:val="0"/>
        <w:spacing w:before="0" w:after="380" w:line="240" w:lineRule="auto"/>
        <w:ind w:left="0" w:right="0" w:firstLine="0"/>
        <w:jc w:val="left"/>
      </w:pPr>
      <w:bookmarkStart w:id="2195" w:name="bookmark2195"/>
      <w:bookmarkStart w:id="2196" w:name="bookmark2196"/>
      <w:bookmarkStart w:id="2198" w:name="bookmark2198"/>
      <w:bookmarkStart w:id="2199" w:name="bookmark2199"/>
      <w:r>
        <w:rPr>
          <w:color w:val="000000"/>
          <w:spacing w:val="0"/>
          <w:w w:val="100"/>
          <w:position w:val="0"/>
        </w:rPr>
        <w:t>（</w:t>
      </w:r>
      <w:bookmarkEnd w:id="2198"/>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2195"/>
      <w:bookmarkEnd w:id="2196"/>
      <w:bookmarkEnd w:id="2199"/>
    </w:p>
    <w:p>
      <w:pPr>
        <w:pStyle w:val="Style28"/>
        <w:keepNext/>
        <w:keepLines/>
        <w:widowControl w:val="0"/>
        <w:shd w:val="clear" w:color="auto" w:fill="auto"/>
        <w:tabs>
          <w:tab w:pos="493" w:val="left"/>
        </w:tabs>
        <w:bidi w:val="0"/>
        <w:spacing w:before="0" w:after="380" w:line="240" w:lineRule="auto"/>
        <w:ind w:left="0" w:right="0" w:firstLine="0"/>
        <w:jc w:val="left"/>
      </w:pPr>
      <w:bookmarkStart w:id="2195" w:name="bookmark2195"/>
      <w:bookmarkStart w:id="2196" w:name="bookmark2196"/>
      <w:bookmarkStart w:id="2200" w:name="bookmark2200"/>
      <w:bookmarkStart w:id="2201" w:name="bookmark2201"/>
      <w:r>
        <w:rPr>
          <w:color w:val="000000"/>
          <w:spacing w:val="0"/>
          <w:w w:val="100"/>
          <w:position w:val="0"/>
        </w:rPr>
        <w:t>（</w:t>
      </w:r>
      <w:bookmarkEnd w:id="2200"/>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2195"/>
      <w:bookmarkEnd w:id="2196"/>
      <w:bookmarkEnd w:id="2201"/>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2202" w:name="bookmark2202"/>
      <w:bookmarkStart w:id="2203" w:name="bookmark2203"/>
      <w:bookmarkStart w:id="2204" w:name="bookmark2204"/>
      <w:bookmarkStart w:id="2205" w:name="bookmark2205"/>
      <w:r>
        <w:rPr>
          <w:rFonts w:ascii="Times New Roman" w:eastAsia="Times New Roman" w:hAnsi="Times New Roman" w:cs="Times New Roman"/>
          <w:color w:val="000000"/>
          <w:spacing w:val="0"/>
          <w:w w:val="100"/>
          <w:position w:val="0"/>
        </w:rPr>
        <w:t>3</w:t>
      </w:r>
      <w:bookmarkEnd w:id="2204"/>
      <w:r>
        <w:rPr>
          <w:color w:val="000000"/>
          <w:spacing w:val="0"/>
          <w:w w:val="100"/>
          <w:position w:val="0"/>
        </w:rPr>
        <w:t>、在合营安排或联营企业中的权益</w:t>
      </w:r>
      <w:bookmarkEnd w:id="2202"/>
      <w:bookmarkEnd w:id="2203"/>
      <w:bookmarkEnd w:id="2205"/>
    </w:p>
    <w:p>
      <w:pPr>
        <w:pStyle w:val="Style28"/>
        <w:keepNext/>
        <w:keepLines/>
        <w:widowControl w:val="0"/>
        <w:shd w:val="clear" w:color="auto" w:fill="auto"/>
        <w:bidi w:val="0"/>
        <w:spacing w:before="0" w:after="380" w:line="240" w:lineRule="auto"/>
        <w:ind w:left="0" w:right="0" w:firstLine="0"/>
        <w:jc w:val="left"/>
      </w:pPr>
      <w:bookmarkStart w:id="2202" w:name="bookmark2202"/>
      <w:bookmarkStart w:id="2203" w:name="bookmark2203"/>
      <w:bookmarkStart w:id="2206" w:name="bookmark22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2202"/>
      <w:bookmarkEnd w:id="2203"/>
      <w:bookmarkEnd w:id="2206"/>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r>
        <w:br w:type="page"/>
      </w:r>
    </w:p>
    <w:p>
      <w:pPr>
        <w:pStyle w:val="Style28"/>
        <w:keepNext/>
        <w:keepLines/>
        <w:widowControl w:val="0"/>
        <w:shd w:val="clear" w:color="auto" w:fill="auto"/>
        <w:bidi w:val="0"/>
        <w:spacing w:before="0" w:after="380" w:line="240" w:lineRule="auto"/>
        <w:ind w:left="0" w:right="0" w:firstLine="140"/>
        <w:jc w:val="left"/>
      </w:pPr>
      <w:bookmarkStart w:id="2207" w:name="bookmark2207"/>
      <w:bookmarkStart w:id="2208" w:name="bookmark2208"/>
      <w:bookmarkStart w:id="2209" w:name="bookmark2209"/>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2207"/>
      <w:bookmarkEnd w:id="2208"/>
      <w:bookmarkEnd w:id="220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numPr>
          <w:ilvl w:val="0"/>
          <w:numId w:val="159"/>
        </w:numPr>
        <w:shd w:val="clear" w:color="auto" w:fill="auto"/>
        <w:bidi w:val="0"/>
        <w:spacing w:before="0" w:after="380" w:line="240" w:lineRule="auto"/>
        <w:ind w:left="0" w:right="0" w:firstLine="0"/>
        <w:jc w:val="left"/>
      </w:pPr>
      <w:bookmarkStart w:id="2210" w:name="bookmark2210"/>
      <w:bookmarkStart w:id="2211" w:name="bookmark2211"/>
      <w:bookmarkStart w:id="2212" w:name="bookmark2212"/>
      <w:bookmarkStart w:id="2213" w:name="bookmark2213"/>
      <w:bookmarkEnd w:id="2212"/>
      <w:r>
        <w:rPr>
          <w:color w:val="000000"/>
          <w:spacing w:val="0"/>
          <w:w w:val="100"/>
          <w:position w:val="0"/>
        </w:rPr>
        <w:t>重要联营企业的主要财务信息</w:t>
      </w:r>
      <w:bookmarkEnd w:id="2210"/>
      <w:bookmarkEnd w:id="2211"/>
      <w:bookmarkEnd w:id="221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numPr>
          <w:ilvl w:val="0"/>
          <w:numId w:val="159"/>
        </w:numPr>
        <w:shd w:val="clear" w:color="auto" w:fill="auto"/>
        <w:bidi w:val="0"/>
        <w:spacing w:before="0" w:after="380" w:line="240" w:lineRule="auto"/>
        <w:ind w:left="0" w:right="0" w:firstLine="0"/>
        <w:jc w:val="left"/>
      </w:pPr>
      <w:bookmarkStart w:id="2214" w:name="bookmark2214"/>
      <w:bookmarkStart w:id="2215" w:name="bookmark2215"/>
      <w:bookmarkStart w:id="2216" w:name="bookmark2216"/>
      <w:bookmarkStart w:id="2217" w:name="bookmark2217"/>
      <w:bookmarkEnd w:id="2216"/>
      <w:r>
        <w:rPr>
          <w:color w:val="000000"/>
          <w:spacing w:val="0"/>
          <w:w w:val="100"/>
          <w:position w:val="0"/>
        </w:rPr>
        <w:t>不重要的合营企业和联营企业的汇总财务信息</w:t>
      </w:r>
      <w:bookmarkEnd w:id="2214"/>
      <w:bookmarkEnd w:id="2215"/>
      <w:bookmarkEnd w:id="221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14,675,990.29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-4,122,778.42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8"/>
        <w:keepNext/>
        <w:keepLines/>
        <w:widowControl w:val="0"/>
        <w:numPr>
          <w:ilvl w:val="0"/>
          <w:numId w:val="159"/>
        </w:numPr>
        <w:shd w:val="clear" w:color="auto" w:fill="auto"/>
        <w:tabs>
          <w:tab w:pos="633" w:val="left"/>
        </w:tabs>
        <w:bidi w:val="0"/>
        <w:spacing w:before="0" w:after="380" w:line="240" w:lineRule="auto"/>
        <w:ind w:left="0" w:right="0" w:firstLine="140"/>
        <w:jc w:val="left"/>
      </w:pPr>
      <w:bookmarkStart w:id="2218" w:name="bookmark2218"/>
      <w:bookmarkStart w:id="2219" w:name="bookmark2219"/>
      <w:bookmarkStart w:id="2220" w:name="bookmark2220"/>
      <w:bookmarkStart w:id="2221" w:name="bookmark2221"/>
      <w:bookmarkEnd w:id="2220"/>
      <w:r>
        <w:rPr>
          <w:color w:val="000000"/>
          <w:spacing w:val="0"/>
          <w:w w:val="100"/>
          <w:position w:val="0"/>
        </w:rPr>
        <w:t>合营企业或联营企业向本公司转移资金的能力存在重大限制的说明</w:t>
      </w:r>
      <w:bookmarkEnd w:id="2218"/>
      <w:bookmarkEnd w:id="2219"/>
      <w:bookmarkEnd w:id="2221"/>
    </w:p>
    <w:p>
      <w:pPr>
        <w:pStyle w:val="Style28"/>
        <w:keepNext/>
        <w:keepLines/>
        <w:widowControl w:val="0"/>
        <w:numPr>
          <w:ilvl w:val="0"/>
          <w:numId w:val="159"/>
        </w:numPr>
        <w:shd w:val="clear" w:color="auto" w:fill="auto"/>
        <w:tabs>
          <w:tab w:pos="633" w:val="left"/>
        </w:tabs>
        <w:bidi w:val="0"/>
        <w:spacing w:before="0" w:after="380" w:line="240" w:lineRule="auto"/>
        <w:ind w:left="0" w:right="0" w:firstLine="140"/>
        <w:jc w:val="left"/>
      </w:pPr>
      <w:bookmarkStart w:id="2218" w:name="bookmark2218"/>
      <w:bookmarkStart w:id="2219" w:name="bookmark2219"/>
      <w:bookmarkStart w:id="2222" w:name="bookmark2222"/>
      <w:bookmarkStart w:id="2223" w:name="bookmark2223"/>
      <w:bookmarkEnd w:id="2222"/>
      <w:r>
        <w:rPr>
          <w:color w:val="000000"/>
          <w:spacing w:val="0"/>
          <w:w w:val="100"/>
          <w:position w:val="0"/>
        </w:rPr>
        <w:t>合营企业或联营企业发生的超额亏损</w:t>
      </w:r>
      <w:bookmarkEnd w:id="2218"/>
      <w:bookmarkEnd w:id="2219"/>
      <w:bookmarkEnd w:id="222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本期未确认的损失(或本期分</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493" w:val="left"/>
        </w:tabs>
        <w:bidi w:val="0"/>
        <w:spacing w:before="0" w:line="240" w:lineRule="auto"/>
        <w:ind w:left="0" w:right="0" w:firstLine="0"/>
        <w:jc w:val="left"/>
      </w:pPr>
      <w:bookmarkStart w:id="2224" w:name="bookmark2224"/>
      <w:bookmarkStart w:id="2225" w:name="bookmark2225"/>
      <w:bookmarkStart w:id="2226" w:name="bookmark2226"/>
      <w:bookmarkStart w:id="2227" w:name="bookmark2227"/>
      <w:r>
        <w:rPr>
          <w:color w:val="000000"/>
          <w:spacing w:val="0"/>
          <w:w w:val="100"/>
          <w:position w:val="0"/>
        </w:rPr>
        <w:t>（</w:t>
      </w:r>
      <w:bookmarkEnd w:id="2226"/>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2224"/>
      <w:bookmarkEnd w:id="2225"/>
      <w:bookmarkEnd w:id="2227"/>
    </w:p>
    <w:p>
      <w:pPr>
        <w:pStyle w:val="Style28"/>
        <w:keepNext/>
        <w:keepLines/>
        <w:widowControl w:val="0"/>
        <w:shd w:val="clear" w:color="auto" w:fill="auto"/>
        <w:tabs>
          <w:tab w:pos="493" w:val="left"/>
        </w:tabs>
        <w:bidi w:val="0"/>
        <w:spacing w:before="0" w:line="240" w:lineRule="auto"/>
        <w:ind w:left="0" w:right="0" w:firstLine="0"/>
        <w:jc w:val="left"/>
      </w:pPr>
      <w:bookmarkStart w:id="2224" w:name="bookmark2224"/>
      <w:bookmarkStart w:id="2225" w:name="bookmark2225"/>
      <w:bookmarkStart w:id="2228" w:name="bookmark2228"/>
      <w:bookmarkStart w:id="2229" w:name="bookmark2229"/>
      <w:r>
        <w:rPr>
          <w:color w:val="000000"/>
          <w:spacing w:val="0"/>
          <w:w w:val="100"/>
          <w:position w:val="0"/>
        </w:rPr>
        <w:t>（</w:t>
      </w:r>
      <w:bookmarkEnd w:id="2228"/>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2224"/>
      <w:bookmarkEnd w:id="2225"/>
      <w:bookmarkEnd w:id="2229"/>
    </w:p>
    <w:p>
      <w:pPr>
        <w:pStyle w:val="Style28"/>
        <w:keepNext/>
        <w:keepLines/>
        <w:widowControl w:val="0"/>
        <w:shd w:val="clear" w:color="auto" w:fill="auto"/>
        <w:bidi w:val="0"/>
        <w:spacing w:before="0" w:after="300" w:line="240" w:lineRule="auto"/>
        <w:ind w:left="0" w:right="0" w:firstLine="0"/>
        <w:jc w:val="left"/>
      </w:pPr>
      <w:bookmarkStart w:id="2224" w:name="bookmark2224"/>
      <w:bookmarkStart w:id="2225" w:name="bookmark2225"/>
      <w:bookmarkStart w:id="2230" w:name="bookmark2230"/>
      <w:bookmarkStart w:id="2231" w:name="bookmark2231"/>
      <w:r>
        <w:rPr>
          <w:rFonts w:ascii="Times New Roman" w:eastAsia="Times New Roman" w:hAnsi="Times New Roman" w:cs="Times New Roman"/>
          <w:color w:val="000000"/>
          <w:spacing w:val="0"/>
          <w:w w:val="100"/>
          <w:position w:val="0"/>
        </w:rPr>
        <w:t>4</w:t>
      </w:r>
      <w:bookmarkEnd w:id="2230"/>
      <w:r>
        <w:rPr>
          <w:color w:val="000000"/>
          <w:spacing w:val="0"/>
          <w:w w:val="100"/>
          <w:position w:val="0"/>
        </w:rPr>
        <w:t>、重要的共同经营</w:t>
      </w:r>
      <w:bookmarkEnd w:id="2224"/>
      <w:bookmarkEnd w:id="2225"/>
      <w:bookmarkEnd w:id="2231"/>
    </w:p>
    <w:tbl>
      <w:tblPr>
        <w:tblOverlap w:val="never"/>
        <w:jc w:val="center"/>
        <w:tblLayout w:type="fixed"/>
      </w:tblPr>
      <w:tblGrid>
        <w:gridCol w:w="1603"/>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享有的份额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在共同经营中的持股比例或享有的份额不同于表决权比例的说明:</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共同经营为单独主体的，分类为共同经营的依据：</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378" w:val="left"/>
        </w:tabs>
        <w:bidi w:val="0"/>
        <w:spacing w:before="0" w:line="240" w:lineRule="auto"/>
        <w:ind w:left="0" w:right="0" w:firstLine="0"/>
        <w:jc w:val="left"/>
      </w:pPr>
      <w:bookmarkStart w:id="2232" w:name="bookmark2232"/>
      <w:bookmarkStart w:id="2233" w:name="bookmark2233"/>
      <w:bookmarkStart w:id="2234" w:name="bookmark2234"/>
      <w:bookmarkStart w:id="2235" w:name="bookmark2235"/>
      <w:r>
        <w:rPr>
          <w:rFonts w:ascii="Times New Roman" w:eastAsia="Times New Roman" w:hAnsi="Times New Roman" w:cs="Times New Roman"/>
          <w:color w:val="000000"/>
          <w:spacing w:val="0"/>
          <w:w w:val="100"/>
          <w:position w:val="0"/>
        </w:rPr>
        <w:t>5</w:t>
      </w:r>
      <w:bookmarkEnd w:id="2234"/>
      <w:r>
        <w:rPr>
          <w:color w:val="000000"/>
          <w:spacing w:val="0"/>
          <w:w w:val="100"/>
          <w:position w:val="0"/>
        </w:rPr>
        <w:t>、</w:t>
        <w:tab/>
        <w:t>在未纳入合并财务报表范围的结构化主体中的权益</w:t>
      </w:r>
      <w:bookmarkEnd w:id="2232"/>
      <w:bookmarkEnd w:id="2233"/>
      <w:bookmarkEnd w:id="2235"/>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未纳入合并财务报表范围的结构化主体的相关说明：</w:t>
      </w:r>
    </w:p>
    <w:p>
      <w:pPr>
        <w:pStyle w:val="Style28"/>
        <w:keepNext/>
        <w:keepLines/>
        <w:widowControl w:val="0"/>
        <w:shd w:val="clear" w:color="auto" w:fill="auto"/>
        <w:tabs>
          <w:tab w:pos="378" w:val="left"/>
        </w:tabs>
        <w:bidi w:val="0"/>
        <w:spacing w:before="0" w:line="240" w:lineRule="auto"/>
        <w:ind w:left="0" w:right="0" w:firstLine="0"/>
        <w:jc w:val="left"/>
      </w:pPr>
      <w:bookmarkStart w:id="2236" w:name="bookmark2236"/>
      <w:bookmarkStart w:id="2237" w:name="bookmark2237"/>
      <w:bookmarkStart w:id="2238" w:name="bookmark2238"/>
      <w:bookmarkStart w:id="2239" w:name="bookmark2239"/>
      <w:r>
        <w:rPr>
          <w:rFonts w:ascii="Times New Roman" w:eastAsia="Times New Roman" w:hAnsi="Times New Roman" w:cs="Times New Roman"/>
          <w:color w:val="000000"/>
          <w:spacing w:val="0"/>
          <w:w w:val="100"/>
          <w:position w:val="0"/>
        </w:rPr>
        <w:t>6</w:t>
      </w:r>
      <w:bookmarkEnd w:id="2238"/>
      <w:r>
        <w:rPr>
          <w:color w:val="000000"/>
          <w:spacing w:val="0"/>
          <w:w w:val="100"/>
          <w:position w:val="0"/>
        </w:rPr>
        <w:t>、</w:t>
        <w:tab/>
        <w:t>其他</w:t>
      </w:r>
      <w:bookmarkEnd w:id="2236"/>
      <w:bookmarkEnd w:id="2237"/>
      <w:bookmarkEnd w:id="2239"/>
    </w:p>
    <w:p>
      <w:pPr>
        <w:pStyle w:val="Style22"/>
        <w:keepNext/>
        <w:keepLines/>
        <w:widowControl w:val="0"/>
        <w:shd w:val="clear" w:color="auto" w:fill="auto"/>
        <w:bidi w:val="0"/>
        <w:spacing w:before="0" w:after="300" w:line="240" w:lineRule="auto"/>
        <w:ind w:left="0" w:right="0" w:firstLine="0"/>
        <w:jc w:val="left"/>
      </w:pPr>
      <w:bookmarkStart w:id="2240" w:name="bookmark2240"/>
      <w:bookmarkStart w:id="2241" w:name="bookmark2241"/>
      <w:bookmarkStart w:id="2242" w:name="bookmark2242"/>
      <w:r>
        <w:rPr>
          <w:color w:val="000000"/>
          <w:spacing w:val="0"/>
          <w:w w:val="100"/>
          <w:position w:val="0"/>
          <w:sz w:val="24"/>
          <w:szCs w:val="24"/>
        </w:rPr>
        <w:t>十、与金融工具相关的风险</w:t>
      </w:r>
      <w:bookmarkEnd w:id="2240"/>
      <w:bookmarkEnd w:id="2241"/>
      <w:bookmarkEnd w:id="2242"/>
    </w:p>
    <w:p>
      <w:pPr>
        <w:pStyle w:val="Style22"/>
        <w:keepNext/>
        <w:keepLines/>
        <w:widowControl w:val="0"/>
        <w:shd w:val="clear" w:color="auto" w:fill="auto"/>
        <w:bidi w:val="0"/>
        <w:spacing w:before="0" w:line="240" w:lineRule="auto"/>
        <w:ind w:left="0" w:right="0" w:firstLine="0"/>
        <w:jc w:val="left"/>
      </w:pPr>
      <w:bookmarkStart w:id="2240" w:name="bookmark2240"/>
      <w:bookmarkStart w:id="2241" w:name="bookmark2241"/>
      <w:bookmarkStart w:id="2243" w:name="bookmark2243"/>
      <w:r>
        <w:rPr>
          <w:color w:val="000000"/>
          <w:spacing w:val="0"/>
          <w:w w:val="100"/>
          <w:position w:val="0"/>
          <w:sz w:val="24"/>
          <w:szCs w:val="24"/>
        </w:rPr>
        <w:t>十^一、公允价值的披露</w:t>
      </w:r>
      <w:bookmarkEnd w:id="2240"/>
      <w:bookmarkEnd w:id="2241"/>
      <w:bookmarkEnd w:id="2243"/>
    </w:p>
    <w:p>
      <w:pPr>
        <w:pStyle w:val="Style28"/>
        <w:keepNext/>
        <w:keepLines/>
        <w:widowControl w:val="0"/>
        <w:shd w:val="clear" w:color="auto" w:fill="auto"/>
        <w:bidi w:val="0"/>
        <w:spacing w:before="0" w:line="240" w:lineRule="auto"/>
        <w:ind w:left="0" w:right="0" w:firstLine="0"/>
        <w:jc w:val="left"/>
      </w:pPr>
      <w:bookmarkStart w:id="2244" w:name="bookmark2244"/>
      <w:bookmarkStart w:id="2245" w:name="bookmark2245"/>
      <w:bookmarkStart w:id="2246" w:name="bookmark2246"/>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244"/>
      <w:bookmarkEnd w:id="2245"/>
      <w:bookmarkEnd w:id="224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70,000,000.00</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8"/>
        <w:keepNext/>
        <w:keepLines/>
        <w:widowControl w:val="0"/>
        <w:shd w:val="clear" w:color="auto" w:fill="auto"/>
        <w:tabs>
          <w:tab w:pos="378" w:val="left"/>
        </w:tabs>
        <w:bidi w:val="0"/>
        <w:spacing w:before="0" w:after="300" w:line="240" w:lineRule="auto"/>
        <w:ind w:left="0" w:right="0" w:firstLine="0"/>
        <w:jc w:val="left"/>
      </w:pPr>
      <w:bookmarkStart w:id="2247" w:name="bookmark2247"/>
      <w:bookmarkStart w:id="2248" w:name="bookmark2248"/>
      <w:bookmarkStart w:id="2249" w:name="bookmark2249"/>
      <w:bookmarkStart w:id="2250" w:name="bookmark2250"/>
      <w:r>
        <w:rPr>
          <w:rFonts w:ascii="Times New Roman" w:eastAsia="Times New Roman" w:hAnsi="Times New Roman" w:cs="Times New Roman"/>
          <w:color w:val="000000"/>
          <w:spacing w:val="0"/>
          <w:w w:val="100"/>
          <w:position w:val="0"/>
        </w:rPr>
        <w:t>2</w:t>
      </w:r>
      <w:bookmarkEnd w:id="2249"/>
      <w:r>
        <w:rPr>
          <w:color w:val="000000"/>
          <w:spacing w:val="0"/>
          <w:w w:val="100"/>
          <w:position w:val="0"/>
        </w:rPr>
        <w:t>、</w:t>
        <w:tab/>
        <w:t>持续和非持续第一层次公允价值计量项目市价的确定依据</w:t>
      </w:r>
      <w:bookmarkEnd w:id="2247"/>
      <w:bookmarkEnd w:id="2248"/>
      <w:bookmarkEnd w:id="2250"/>
    </w:p>
    <w:p>
      <w:pPr>
        <w:pStyle w:val="Style24"/>
        <w:keepNext w:val="0"/>
        <w:keepLines w:val="0"/>
        <w:widowControl w:val="0"/>
        <w:shd w:val="clear" w:color="auto" w:fill="auto"/>
        <w:bidi w:val="0"/>
        <w:spacing w:before="0" w:after="360" w:line="322" w:lineRule="exact"/>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rPr>
        <w:t>1</w:t>
      </w:r>
      <w:r>
        <w:rPr>
          <w:color w:val="000000"/>
          <w:spacing w:val="0"/>
          <w:w w:val="100"/>
          <w:position w:val="0"/>
        </w:rPr>
        <w:t>层次：是在计量日能够取得的相同资产或负债在活跃市场上未经调整的报价。</w:t>
      </w:r>
    </w:p>
    <w:p>
      <w:pPr>
        <w:pStyle w:val="Style28"/>
        <w:keepNext/>
        <w:keepLines/>
        <w:widowControl w:val="0"/>
        <w:shd w:val="clear" w:color="auto" w:fill="auto"/>
        <w:tabs>
          <w:tab w:pos="378" w:val="left"/>
        </w:tabs>
        <w:bidi w:val="0"/>
        <w:spacing w:before="0" w:after="300" w:line="240" w:lineRule="auto"/>
        <w:ind w:left="0" w:right="0" w:firstLine="0"/>
        <w:jc w:val="left"/>
      </w:pPr>
      <w:bookmarkStart w:id="2251" w:name="bookmark2251"/>
      <w:bookmarkStart w:id="2252" w:name="bookmark2252"/>
      <w:bookmarkStart w:id="2253" w:name="bookmark2253"/>
      <w:bookmarkStart w:id="2254" w:name="bookmark2254"/>
      <w:r>
        <w:rPr>
          <w:rFonts w:ascii="Times New Roman" w:eastAsia="Times New Roman" w:hAnsi="Times New Roman" w:cs="Times New Roman"/>
          <w:color w:val="000000"/>
          <w:spacing w:val="0"/>
          <w:w w:val="100"/>
          <w:position w:val="0"/>
        </w:rPr>
        <w:t>3</w:t>
      </w:r>
      <w:bookmarkEnd w:id="2253"/>
      <w:r>
        <w:rPr>
          <w:color w:val="000000"/>
          <w:spacing w:val="0"/>
          <w:w w:val="100"/>
          <w:position w:val="0"/>
        </w:rPr>
        <w:t>、</w:t>
        <w:tab/>
        <w:t>持续和非持续第二层次公允价值计量项目，采用的估值技术和重要参数的定性及定量信息</w:t>
      </w:r>
      <w:bookmarkEnd w:id="2251"/>
      <w:bookmarkEnd w:id="2252"/>
      <w:bookmarkEnd w:id="2254"/>
    </w:p>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rPr>
        <w:t>2</w:t>
      </w:r>
      <w:r>
        <w:rPr>
          <w:color w:val="000000"/>
          <w:spacing w:val="0"/>
          <w:w w:val="100"/>
          <w:position w:val="0"/>
        </w:rPr>
        <w:t>层次：是除第一层次输入值外相关资产或负债直接或间接可观察的输入值；</w:t>
      </w:r>
    </w:p>
    <w:p>
      <w:pPr>
        <w:pStyle w:val="Style24"/>
        <w:keepNext w:val="0"/>
        <w:keepLines w:val="0"/>
        <w:widowControl w:val="0"/>
        <w:shd w:val="clear" w:color="auto" w:fill="auto"/>
        <w:bidi w:val="0"/>
        <w:spacing w:before="0" w:after="360" w:line="322" w:lineRule="exact"/>
        <w:ind w:left="0" w:right="0" w:firstLine="0"/>
        <w:jc w:val="left"/>
      </w:pPr>
      <w:r>
        <w:rPr>
          <w:color w:val="000000"/>
          <w:spacing w:val="0"/>
          <w:w w:val="100"/>
          <w:position w:val="0"/>
        </w:rPr>
        <w:t>第二层次输入值包括：</w:t>
      </w:r>
      <w:r>
        <w:rPr>
          <w:rFonts w:ascii="Times New Roman" w:eastAsia="Times New Roman" w:hAnsi="Times New Roman" w:cs="Times New Roman"/>
          <w:color w:val="000000"/>
          <w:spacing w:val="0"/>
          <w:w w:val="100"/>
          <w:position w:val="0"/>
        </w:rPr>
        <w:t>1</w:t>
      </w:r>
      <w:r>
        <w:rPr>
          <w:color w:val="000000"/>
          <w:spacing w:val="0"/>
          <w:w w:val="100"/>
          <w:position w:val="0"/>
        </w:rPr>
        <w:t>）活跃市场中类似资产或负债的报价；</w:t>
      </w:r>
      <w:r>
        <w:rPr>
          <w:rFonts w:ascii="Times New Roman" w:eastAsia="Times New Roman" w:hAnsi="Times New Roman" w:cs="Times New Roman"/>
          <w:color w:val="000000"/>
          <w:spacing w:val="0"/>
          <w:w w:val="100"/>
          <w:position w:val="0"/>
        </w:rPr>
        <w:t>2</w:t>
      </w:r>
      <w:r>
        <w:rPr>
          <w:color w:val="000000"/>
          <w:spacing w:val="0"/>
          <w:w w:val="100"/>
          <w:position w:val="0"/>
        </w:rPr>
        <w:t>）非活跃市场中相同或类似资产或负债的报价；</w:t>
      </w:r>
      <w:r>
        <w:rPr>
          <w:rFonts w:ascii="Times New Roman" w:eastAsia="Times New Roman" w:hAnsi="Times New Roman" w:cs="Times New Roman"/>
          <w:color w:val="000000"/>
          <w:spacing w:val="0"/>
          <w:w w:val="100"/>
          <w:position w:val="0"/>
        </w:rPr>
        <w:t>3</w:t>
      </w:r>
      <w:r>
        <w:rPr>
          <w:color w:val="000000"/>
          <w:spacing w:val="0"/>
          <w:w w:val="100"/>
          <w:position w:val="0"/>
        </w:rPr>
        <w:t>）除报价 以外的其他可观察输入值，包括在正常报价间隔期间可观察的利率和收益率曲线、隐含波动率和信用利差等；</w:t>
      </w:r>
      <w:r>
        <w:rPr>
          <w:rFonts w:ascii="Times New Roman" w:eastAsia="Times New Roman" w:hAnsi="Times New Roman" w:cs="Times New Roman"/>
          <w:color w:val="000000"/>
          <w:spacing w:val="0"/>
          <w:w w:val="100"/>
          <w:position w:val="0"/>
        </w:rPr>
        <w:t>4</w:t>
      </w:r>
      <w:r>
        <w:rPr>
          <w:color w:val="000000"/>
          <w:spacing w:val="0"/>
          <w:w w:val="100"/>
          <w:position w:val="0"/>
        </w:rPr>
        <w:t xml:space="preserve">）市场验证 </w:t>
      </w:r>
      <w:r>
        <w:rPr>
          <w:color w:val="000000"/>
          <w:spacing w:val="0"/>
          <w:w w:val="100"/>
          <w:position w:val="0"/>
        </w:rPr>
        <w:t>的输入值等。</w:t>
      </w:r>
    </w:p>
    <w:p>
      <w:pPr>
        <w:pStyle w:val="Style28"/>
        <w:keepNext/>
        <w:keepLines/>
        <w:widowControl w:val="0"/>
        <w:shd w:val="clear" w:color="auto" w:fill="auto"/>
        <w:bidi w:val="0"/>
        <w:spacing w:before="0" w:line="240" w:lineRule="auto"/>
        <w:ind w:left="0" w:right="0" w:firstLine="0"/>
        <w:jc w:val="both"/>
      </w:pPr>
      <w:bookmarkStart w:id="2255" w:name="bookmark2255"/>
      <w:bookmarkStart w:id="2256" w:name="bookmark2256"/>
      <w:bookmarkStart w:id="2257" w:name="bookmark2257"/>
      <w:bookmarkStart w:id="2258" w:name="bookmark2258"/>
      <w:r>
        <w:rPr>
          <w:rFonts w:ascii="Times New Roman" w:eastAsia="Times New Roman" w:hAnsi="Times New Roman" w:cs="Times New Roman"/>
          <w:color w:val="000000"/>
          <w:spacing w:val="0"/>
          <w:w w:val="100"/>
          <w:position w:val="0"/>
        </w:rPr>
        <w:t>4</w:t>
      </w:r>
      <w:bookmarkEnd w:id="2257"/>
      <w:r>
        <w:rPr>
          <w:color w:val="000000"/>
          <w:spacing w:val="0"/>
          <w:w w:val="100"/>
          <w:position w:val="0"/>
        </w:rPr>
        <w:t>、持续和非持续第三层次公允价值计量项目，采用的估值技术和重要参数的定性及定量信息</w:t>
      </w:r>
      <w:bookmarkEnd w:id="2255"/>
      <w:bookmarkEnd w:id="2256"/>
      <w:bookmarkEnd w:id="2258"/>
    </w:p>
    <w:p>
      <w:pPr>
        <w:pStyle w:val="Style28"/>
        <w:keepNext/>
        <w:keepLines/>
        <w:widowControl w:val="0"/>
        <w:numPr>
          <w:ilvl w:val="0"/>
          <w:numId w:val="161"/>
        </w:numPr>
        <w:shd w:val="clear" w:color="auto" w:fill="auto"/>
        <w:tabs>
          <w:tab w:pos="334" w:val="left"/>
        </w:tabs>
        <w:bidi w:val="0"/>
        <w:spacing w:before="0" w:after="0" w:line="240" w:lineRule="auto"/>
        <w:ind w:left="0" w:right="0" w:firstLine="0"/>
        <w:jc w:val="both"/>
      </w:pPr>
      <w:bookmarkStart w:id="2255" w:name="bookmark2255"/>
      <w:bookmarkStart w:id="2256" w:name="bookmark2256"/>
      <w:bookmarkStart w:id="2259" w:name="bookmark2259"/>
      <w:bookmarkStart w:id="2260" w:name="bookmark2260"/>
      <w:bookmarkEnd w:id="2259"/>
      <w:r>
        <w:rPr>
          <w:color w:val="000000"/>
          <w:spacing w:val="0"/>
          <w:w w:val="100"/>
          <w:position w:val="0"/>
        </w:rPr>
        <w:t>估值技术、输入值说明</w:t>
      </w:r>
      <w:bookmarkEnd w:id="2255"/>
      <w:bookmarkEnd w:id="2256"/>
      <w:bookmarkEnd w:id="2260"/>
    </w:p>
    <w:p>
      <w:pPr>
        <w:pStyle w:val="Style24"/>
        <w:keepNext w:val="0"/>
        <w:keepLines w:val="0"/>
        <w:widowControl w:val="0"/>
        <w:shd w:val="clear" w:color="auto" w:fill="auto"/>
        <w:bidi w:val="0"/>
        <w:spacing w:before="0" w:after="0" w:line="312" w:lineRule="exact"/>
        <w:ind w:left="0" w:right="0" w:firstLine="400"/>
        <w:jc w:val="both"/>
      </w:pPr>
      <w:bookmarkStart w:id="2261" w:name="bookmark2261"/>
      <w:r>
        <w:rPr>
          <w:color w:val="000000"/>
          <w:spacing w:val="0"/>
          <w:w w:val="100"/>
          <w:position w:val="0"/>
        </w:rPr>
        <w:t>（</w:t>
      </w:r>
      <w:bookmarkEnd w:id="2261"/>
      <w:r>
        <w:rPr>
          <w:rFonts w:ascii="Times New Roman" w:eastAsia="Times New Roman" w:hAnsi="Times New Roman" w:cs="Times New Roman"/>
          <w:color w:val="000000"/>
          <w:spacing w:val="0"/>
          <w:w w:val="100"/>
          <w:position w:val="0"/>
        </w:rPr>
        <w:t>1</w:t>
      </w:r>
      <w:r>
        <w:rPr>
          <w:color w:val="000000"/>
          <w:spacing w:val="0"/>
          <w:w w:val="100"/>
          <w:position w:val="0"/>
        </w:rPr>
        <w:t>）公司计入其他权益工具投资，该类项目的主要估值技术及方法如下：</w:t>
      </w:r>
    </w:p>
    <w:p>
      <w:pPr>
        <w:pStyle w:val="Style24"/>
        <w:keepNext w:val="0"/>
        <w:keepLines w:val="0"/>
        <w:widowControl w:val="0"/>
        <w:shd w:val="clear" w:color="auto" w:fill="auto"/>
        <w:bidi w:val="0"/>
        <w:spacing w:before="0" w:after="200" w:line="312" w:lineRule="exact"/>
        <w:ind w:left="0" w:right="0" w:firstLine="400"/>
        <w:jc w:val="both"/>
      </w:pPr>
      <w:r>
        <w:rPr>
          <w:color w:val="000000"/>
          <w:spacing w:val="0"/>
          <w:w w:val="100"/>
          <w:position w:val="0"/>
        </w:rPr>
        <w:t>①被投资单位经营稳定，近期有新一轮融资或股权转让的，以核实后融资或股权转让价格作为公允价值的确定基础；② 被投资单位投后无新一轮融资，经营情况一般但在原投资预期情况内的，以原投资成本作为公允价值的确定基础；③被投资 单位近期无新一轮融资，但该公司已申报</w:t>
      </w:r>
      <w:r>
        <w:rPr>
          <w:rFonts w:ascii="Times New Roman" w:eastAsia="Times New Roman" w:hAnsi="Times New Roman" w:cs="Times New Roman"/>
          <w:color w:val="000000"/>
          <w:spacing w:val="0"/>
          <w:w w:val="100"/>
          <w:position w:val="0"/>
        </w:rPr>
        <w:t>IPO</w:t>
      </w:r>
      <w:r>
        <w:rPr>
          <w:color w:val="000000"/>
          <w:spacing w:val="0"/>
          <w:w w:val="100"/>
          <w:position w:val="0"/>
        </w:rPr>
        <w:t>或计划近期申报，或近</w:t>
      </w:r>
      <w:r>
        <w:rPr>
          <w:rFonts w:ascii="Times New Roman" w:eastAsia="Times New Roman" w:hAnsi="Times New Roman" w:cs="Times New Roman"/>
          <w:color w:val="000000"/>
          <w:spacing w:val="0"/>
          <w:w w:val="100"/>
          <w:position w:val="0"/>
        </w:rPr>
        <w:t>3</w:t>
      </w:r>
      <w:r>
        <w:rPr>
          <w:color w:val="000000"/>
          <w:spacing w:val="0"/>
          <w:w w:val="100"/>
          <w:position w:val="0"/>
        </w:rPr>
        <w:t>年收益增长较高的，采用上市公司比较法作为公允价 值的确定基础；④被投资单位投后无新一轮融资，投资时间长于</w:t>
      </w:r>
      <w:r>
        <w:rPr>
          <w:rFonts w:ascii="Times New Roman" w:eastAsia="Times New Roman" w:hAnsi="Times New Roman" w:cs="Times New Roman"/>
          <w:color w:val="000000"/>
          <w:spacing w:val="0"/>
          <w:w w:val="100"/>
          <w:position w:val="0"/>
        </w:rPr>
        <w:t>3</w:t>
      </w:r>
      <w:r>
        <w:rPr>
          <w:color w:val="000000"/>
          <w:spacing w:val="0"/>
          <w:w w:val="100"/>
          <w:position w:val="0"/>
        </w:rPr>
        <w:t>年且经营情况不善、持续亏损的，采用基准日被投资单位 报表净资产乘以持股比例作为公允价值确定基础；⑤对于基金公司（创投公司）股权，有基准日基金运营报告的采用基金运 营报告的基金净值乘以持股比例作为公允价值的确定基础；⑥对于成立时间较短、无投资项目的基金公司（创投企业），或 者无法获取进一步资料的，以基准日被投资基金公司（创投企业）的财务报表净资产乘以持股比例作为公允价值的确定基础。</w:t>
      </w:r>
    </w:p>
    <w:p>
      <w:pPr>
        <w:pStyle w:val="Style28"/>
        <w:keepNext/>
        <w:keepLines/>
        <w:widowControl w:val="0"/>
        <w:numPr>
          <w:ilvl w:val="0"/>
          <w:numId w:val="161"/>
        </w:numPr>
        <w:shd w:val="clear" w:color="auto" w:fill="auto"/>
        <w:tabs>
          <w:tab w:pos="343" w:val="left"/>
        </w:tabs>
        <w:bidi w:val="0"/>
        <w:spacing w:before="0" w:after="0" w:line="240" w:lineRule="auto"/>
        <w:ind w:left="0" w:right="0" w:firstLine="0"/>
        <w:jc w:val="both"/>
      </w:pPr>
      <w:bookmarkStart w:id="2262" w:name="bookmark2262"/>
      <w:bookmarkStart w:id="2263" w:name="bookmark2263"/>
      <w:bookmarkStart w:id="2264" w:name="bookmark2264"/>
      <w:bookmarkStart w:id="2265" w:name="bookmark2265"/>
      <w:bookmarkEnd w:id="2264"/>
      <w:r>
        <w:rPr>
          <w:color w:val="000000"/>
          <w:spacing w:val="0"/>
          <w:w w:val="100"/>
          <w:position w:val="0"/>
        </w:rPr>
        <w:t>不可观察输入值信息</w:t>
      </w:r>
      <w:bookmarkEnd w:id="2262"/>
      <w:bookmarkEnd w:id="2263"/>
      <w:bookmarkEnd w:id="2265"/>
    </w:p>
    <w:tbl>
      <w:tblPr>
        <w:tblOverlap w:val="never"/>
        <w:jc w:val="center"/>
        <w:tblLayout w:type="fixed"/>
      </w:tblPr>
      <w:tblGrid>
        <w:gridCol w:w="1426"/>
        <w:gridCol w:w="1771"/>
        <w:gridCol w:w="1526"/>
        <w:gridCol w:w="2707"/>
        <w:gridCol w:w="2246"/>
      </w:tblGrid>
      <w:tr>
        <w:trPr>
          <w:trHeight w:val="65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日公允价</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 允价值</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不可观察输入值</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范围区间</w:t>
            </w:r>
          </w:p>
        </w:tc>
      </w:tr>
      <w:tr>
        <w:trPr>
          <w:trHeight w:val="97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 资</w:t>
            </w:r>
            <w:r>
              <w:rPr>
                <w:rFonts w:ascii="Times New Roman" w:eastAsia="Times New Roman" w:hAnsi="Times New Roman" w:cs="Times New Roman"/>
                <w:color w:val="000000"/>
                <w:spacing w:val="0"/>
                <w:w w:val="100"/>
                <w:position w:val="0"/>
              </w:rPr>
              <w:t>-</w:t>
            </w:r>
            <w:r>
              <w:rPr>
                <w:color w:val="000000"/>
                <w:spacing w:val="0"/>
                <w:w w:val="100"/>
                <w:position w:val="0"/>
              </w:rPr>
              <w:t>非上市公司股 权投资</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70,000,000.00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日公允价值</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股权投资成本</w:t>
            </w:r>
          </w:p>
        </w:tc>
      </w:tr>
    </w:tbl>
    <w:p>
      <w:pPr>
        <w:widowControl w:val="0"/>
        <w:spacing w:after="79" w:line="1" w:lineRule="exact"/>
      </w:pPr>
    </w:p>
    <w:p>
      <w:pPr>
        <w:pStyle w:val="Style28"/>
        <w:keepNext/>
        <w:keepLines/>
        <w:widowControl w:val="0"/>
        <w:numPr>
          <w:ilvl w:val="0"/>
          <w:numId w:val="161"/>
        </w:numPr>
        <w:shd w:val="clear" w:color="auto" w:fill="auto"/>
        <w:bidi w:val="0"/>
        <w:spacing w:before="0" w:after="0" w:line="307" w:lineRule="exact"/>
        <w:ind w:left="0" w:right="0" w:firstLine="0"/>
        <w:jc w:val="both"/>
      </w:pPr>
      <w:bookmarkStart w:id="2266" w:name="bookmark2266"/>
      <w:bookmarkStart w:id="2267" w:name="bookmark2267"/>
      <w:bookmarkStart w:id="2268" w:name="bookmark2268"/>
      <w:bookmarkStart w:id="2269" w:name="bookmark2269"/>
      <w:bookmarkEnd w:id="2268"/>
      <w:r>
        <w:rPr>
          <w:color w:val="000000"/>
          <w:spacing w:val="0"/>
          <w:w w:val="100"/>
          <w:position w:val="0"/>
        </w:rPr>
        <w:t>估值流程</w:t>
      </w:r>
      <w:bookmarkEnd w:id="2266"/>
      <w:bookmarkEnd w:id="2267"/>
      <w:bookmarkEnd w:id="2269"/>
    </w:p>
    <w:p>
      <w:pPr>
        <w:pStyle w:val="Style24"/>
        <w:keepNext w:val="0"/>
        <w:keepLines w:val="0"/>
        <w:widowControl w:val="0"/>
        <w:shd w:val="clear" w:color="auto" w:fill="auto"/>
        <w:bidi w:val="0"/>
        <w:spacing w:before="0" w:after="700" w:line="307" w:lineRule="exact"/>
        <w:ind w:left="0" w:right="0" w:firstLine="520"/>
        <w:jc w:val="both"/>
      </w:pPr>
      <w:r>
        <w:rPr>
          <w:color w:val="000000"/>
          <w:spacing w:val="0"/>
          <w:w w:val="100"/>
          <w:position w:val="0"/>
        </w:rPr>
        <w:t>对于第三层次公允价值计量，公司制定了不同项目公允价值的估值方法，资产负债表日由投资部门按照既定的方法形 成估值数据并提供估值依据，财务部门按照既定的方法及投资部门提供的估值依据复核各项目估值数据的准确性并进行账务 处理。</w:t>
      </w:r>
    </w:p>
    <w:p>
      <w:pPr>
        <w:pStyle w:val="Style28"/>
        <w:keepNext/>
        <w:keepLines/>
        <w:widowControl w:val="0"/>
        <w:shd w:val="clear" w:color="auto" w:fill="auto"/>
        <w:bidi w:val="0"/>
        <w:spacing w:before="0" w:line="240" w:lineRule="auto"/>
        <w:ind w:left="0" w:right="0" w:firstLine="0"/>
        <w:jc w:val="left"/>
      </w:pPr>
      <w:bookmarkStart w:id="2270" w:name="bookmark2270"/>
      <w:bookmarkStart w:id="2271" w:name="bookmark2271"/>
      <w:bookmarkStart w:id="2272" w:name="bookmark2272"/>
      <w:bookmarkStart w:id="2273" w:name="bookmark2273"/>
      <w:r>
        <w:rPr>
          <w:rFonts w:ascii="Times New Roman" w:eastAsia="Times New Roman" w:hAnsi="Times New Roman" w:cs="Times New Roman"/>
          <w:color w:val="000000"/>
          <w:spacing w:val="0"/>
          <w:w w:val="100"/>
          <w:position w:val="0"/>
        </w:rPr>
        <w:t>5</w:t>
      </w:r>
      <w:bookmarkEnd w:id="2272"/>
      <w:r>
        <w:rPr>
          <w:color w:val="000000"/>
          <w:spacing w:val="0"/>
          <w:w w:val="100"/>
          <w:position w:val="0"/>
        </w:rPr>
        <w:t>、持续的第三层次公允价值计量项目，期初与期末账面价值间的调节信息及不可观察参数敏感性分析</w:t>
      </w:r>
      <w:bookmarkEnd w:id="2270"/>
      <w:bookmarkEnd w:id="2271"/>
      <w:bookmarkEnd w:id="2273"/>
    </w:p>
    <w:p>
      <w:pPr>
        <w:pStyle w:val="Style28"/>
        <w:keepNext/>
        <w:keepLines/>
        <w:widowControl w:val="0"/>
        <w:numPr>
          <w:ilvl w:val="0"/>
          <w:numId w:val="163"/>
        </w:numPr>
        <w:shd w:val="clear" w:color="auto" w:fill="auto"/>
        <w:bidi w:val="0"/>
        <w:spacing w:before="0" w:line="240" w:lineRule="auto"/>
        <w:ind w:left="0" w:right="0" w:firstLine="0"/>
        <w:jc w:val="left"/>
      </w:pPr>
      <w:bookmarkStart w:id="2270" w:name="bookmark2270"/>
      <w:bookmarkStart w:id="2271" w:name="bookmark2271"/>
      <w:bookmarkStart w:id="2274" w:name="bookmark2274"/>
      <w:bookmarkStart w:id="2275" w:name="bookmark2275"/>
      <w:bookmarkEnd w:id="2274"/>
      <w:r>
        <w:rPr>
          <w:color w:val="000000"/>
          <w:spacing w:val="0"/>
          <w:w w:val="100"/>
          <w:position w:val="0"/>
        </w:rPr>
        <w:t>期初与期末账面价值间的的调节信息</w:t>
      </w:r>
      <w:bookmarkEnd w:id="2270"/>
      <w:bookmarkEnd w:id="2271"/>
      <w:bookmarkEnd w:id="2275"/>
    </w:p>
    <w:tbl>
      <w:tblPr>
        <w:tblOverlap w:val="never"/>
        <w:jc w:val="center"/>
        <w:tblLayout w:type="fixed"/>
      </w:tblPr>
      <w:tblGrid>
        <w:gridCol w:w="994"/>
        <w:gridCol w:w="1277"/>
        <w:gridCol w:w="566"/>
        <w:gridCol w:w="854"/>
        <w:gridCol w:w="1277"/>
        <w:gridCol w:w="566"/>
        <w:gridCol w:w="566"/>
        <w:gridCol w:w="571"/>
        <w:gridCol w:w="1277"/>
        <w:gridCol w:w="1282"/>
      </w:tblGrid>
      <w:tr>
        <w:trPr>
          <w:trHeight w:val="638"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 xml:space="preserve">1 </w:t>
            </w:r>
            <w:r>
              <w:rPr>
                <w:color w:val="000000"/>
                <w:spacing w:val="0"/>
                <w:w w:val="100"/>
                <w:position w:val="0"/>
              </w:rPr>
              <w:t>日</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当期利得或损 失总额</w:t>
            </w:r>
          </w:p>
        </w:tc>
        <w:tc>
          <w:tcPr>
            <w:gridSpan w:val="4"/>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购买、发行、出售和结算</w:t>
            </w:r>
          </w:p>
        </w:tc>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310</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对于在报告 期末持有的 资产，计入损</w:t>
            </w:r>
          </w:p>
          <w:p>
            <w:pPr>
              <w:pStyle w:val="Style19"/>
              <w:keepNext w:val="0"/>
              <w:keepLines w:val="0"/>
              <w:widowControl w:val="0"/>
              <w:shd w:val="clear" w:color="auto" w:fill="auto"/>
              <w:bidi w:val="0"/>
              <w:spacing w:before="0" w:after="0" w:line="312" w:lineRule="exact"/>
              <w:ind w:left="180" w:right="0" w:firstLine="0"/>
              <w:jc w:val="left"/>
            </w:pPr>
            <w:r>
              <w:rPr>
                <w:color w:val="000000"/>
                <w:spacing w:val="0"/>
                <w:w w:val="100"/>
                <w:position w:val="0"/>
              </w:rPr>
              <w:t>益的当期未 实现利得或 损失的变动</w:t>
            </w:r>
          </w:p>
        </w:tc>
      </w:tr>
      <w:tr>
        <w:trPr>
          <w:trHeight w:val="63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计</w:t>
            </w:r>
          </w:p>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入</w:t>
            </w:r>
          </w:p>
        </w:tc>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计入其 他综合 收益</w:t>
            </w:r>
          </w:p>
        </w:tc>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w:t>
            </w:r>
          </w:p>
        </w:tc>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发</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w:t>
            </w:r>
          </w:p>
        </w:tc>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 售</w:t>
            </w:r>
          </w:p>
        </w:tc>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结 算</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63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180"/>
              <w:jc w:val="left"/>
            </w:pPr>
            <w:r>
              <w:rPr>
                <w:color w:val="000000"/>
                <w:spacing w:val="0"/>
                <w:w w:val="100"/>
                <w:position w:val="0"/>
              </w:rPr>
              <w:t>损</w:t>
            </w:r>
          </w:p>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益</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57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其他权益 工具投资 -非上市 公司股权 投资</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 xml:space="preserve">50, 000, </w:t>
            </w:r>
            <w:r>
              <w:rPr>
                <w:color w:val="000000"/>
                <w:spacing w:val="0"/>
                <w:w w:val="100"/>
                <w:position w:val="0"/>
              </w:rPr>
              <w:t>000.</w:t>
            </w:r>
          </w:p>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20, 000, </w:t>
            </w:r>
            <w:r>
              <w:rPr>
                <w:color w:val="000000"/>
                <w:spacing w:val="0"/>
                <w:w w:val="100"/>
                <w:position w:val="0"/>
              </w:rPr>
              <w:t>000.</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 xml:space="preserve">70, 000, </w:t>
            </w:r>
            <w:r>
              <w:rPr>
                <w:color w:val="000000"/>
                <w:spacing w:val="0"/>
                <w:w w:val="100"/>
                <w:position w:val="0"/>
              </w:rPr>
              <w:t>000.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6"/>
        <w:keepNext w:val="0"/>
        <w:keepLines w:val="0"/>
        <w:widowControl w:val="0"/>
        <w:shd w:val="clear" w:color="auto" w:fill="auto"/>
        <w:tabs>
          <w:tab w:pos="378" w:val="left"/>
        </w:tabs>
        <w:bidi w:val="0"/>
        <w:spacing w:before="0" w:after="380" w:line="240" w:lineRule="auto"/>
        <w:ind w:left="0" w:right="0" w:firstLine="0"/>
        <w:jc w:val="left"/>
      </w:pPr>
      <w:bookmarkStart w:id="2276" w:name="bookmark2276"/>
      <w:r>
        <w:rPr>
          <w:rFonts w:ascii="Times New Roman" w:eastAsia="Times New Roman" w:hAnsi="Times New Roman" w:cs="Times New Roman"/>
          <w:color w:val="000000"/>
          <w:spacing w:val="0"/>
          <w:w w:val="100"/>
          <w:position w:val="0"/>
        </w:rPr>
        <w:t>6</w:t>
      </w:r>
      <w:bookmarkEnd w:id="2276"/>
      <w:r>
        <w:rPr>
          <w:color w:val="000000"/>
          <w:spacing w:val="0"/>
          <w:w w:val="100"/>
          <w:position w:val="0"/>
        </w:rPr>
        <w:t>、</w:t>
        <w:tab/>
        <w:t>持续的公允价值计量项目，本期内发生各层级之间转换的，转换的原因及确定转换时点的政策</w:t>
      </w:r>
    </w:p>
    <w:p>
      <w:pPr>
        <w:pStyle w:val="Style46"/>
        <w:keepNext w:val="0"/>
        <w:keepLines w:val="0"/>
        <w:widowControl w:val="0"/>
        <w:shd w:val="clear" w:color="auto" w:fill="auto"/>
        <w:tabs>
          <w:tab w:pos="378" w:val="left"/>
        </w:tabs>
        <w:bidi w:val="0"/>
        <w:spacing w:before="0" w:after="380" w:line="240" w:lineRule="auto"/>
        <w:ind w:left="0" w:right="0" w:firstLine="0"/>
        <w:jc w:val="left"/>
      </w:pPr>
      <w:bookmarkStart w:id="2277" w:name="bookmark2277"/>
      <w:r>
        <w:rPr>
          <w:rFonts w:ascii="Times New Roman" w:eastAsia="Times New Roman" w:hAnsi="Times New Roman" w:cs="Times New Roman"/>
          <w:color w:val="000000"/>
          <w:spacing w:val="0"/>
          <w:w w:val="100"/>
          <w:position w:val="0"/>
        </w:rPr>
        <w:t>7</w:t>
      </w:r>
      <w:bookmarkEnd w:id="2277"/>
      <w:r>
        <w:rPr>
          <w:color w:val="000000"/>
          <w:spacing w:val="0"/>
          <w:w w:val="100"/>
          <w:position w:val="0"/>
        </w:rPr>
        <w:t>、</w:t>
        <w:tab/>
        <w:t>本期内发生的估值技术变更及变更原因</w:t>
      </w:r>
    </w:p>
    <w:p>
      <w:pPr>
        <w:pStyle w:val="Style46"/>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本公司金融工具的公允价值估值技术在本年度未发生变更</w:t>
      </w:r>
    </w:p>
    <w:p>
      <w:pPr>
        <w:pStyle w:val="Style46"/>
        <w:keepNext w:val="0"/>
        <w:keepLines w:val="0"/>
        <w:widowControl w:val="0"/>
        <w:shd w:val="clear" w:color="auto" w:fill="auto"/>
        <w:tabs>
          <w:tab w:pos="378" w:val="left"/>
        </w:tabs>
        <w:bidi w:val="0"/>
        <w:spacing w:before="0" w:after="300" w:line="240" w:lineRule="auto"/>
        <w:ind w:left="0" w:right="0" w:firstLine="0"/>
        <w:jc w:val="left"/>
      </w:pPr>
      <w:bookmarkStart w:id="2278" w:name="bookmark2278"/>
      <w:r>
        <w:rPr>
          <w:rFonts w:ascii="Times New Roman" w:eastAsia="Times New Roman" w:hAnsi="Times New Roman" w:cs="Times New Roman"/>
          <w:color w:val="000000"/>
          <w:spacing w:val="0"/>
          <w:w w:val="100"/>
          <w:position w:val="0"/>
        </w:rPr>
        <w:t>8</w:t>
      </w:r>
      <w:bookmarkEnd w:id="2278"/>
      <w:r>
        <w:rPr>
          <w:color w:val="000000"/>
          <w:spacing w:val="0"/>
          <w:w w:val="100"/>
          <w:position w:val="0"/>
        </w:rPr>
        <w:t>、</w:t>
        <w:tab/>
        <w:t>不以公允价值计量的金融资产和金融负债的公允价值情况</w:t>
      </w:r>
    </w:p>
    <w:p>
      <w:pPr>
        <w:pStyle w:val="Style24"/>
        <w:keepNext w:val="0"/>
        <w:keepLines w:val="0"/>
        <w:widowControl w:val="0"/>
        <w:shd w:val="clear" w:color="auto" w:fill="auto"/>
        <w:bidi w:val="0"/>
        <w:spacing w:before="0" w:after="1000" w:line="312" w:lineRule="exact"/>
        <w:ind w:left="0" w:right="0" w:firstLine="440"/>
        <w:jc w:val="both"/>
      </w:pPr>
      <w:r>
        <w:rPr>
          <w:color w:val="000000"/>
          <w:spacing w:val="0"/>
          <w:w w:val="100"/>
          <w:position w:val="0"/>
        </w:rPr>
        <w:t>不以公允价值计量的金融资产和负债主要包括：应收款项、短期借款、应付款项、应付债券，上述不以公允价值计量 的金融资产和负债的账面价值与公允价值相差很小。</w:t>
      </w:r>
    </w:p>
    <w:p>
      <w:pPr>
        <w:pStyle w:val="Style46"/>
        <w:keepNext w:val="0"/>
        <w:keepLines w:val="0"/>
        <w:widowControl w:val="0"/>
        <w:shd w:val="clear" w:color="auto" w:fill="auto"/>
        <w:tabs>
          <w:tab w:pos="378" w:val="left"/>
        </w:tabs>
        <w:bidi w:val="0"/>
        <w:spacing w:before="0" w:after="300" w:line="240" w:lineRule="auto"/>
        <w:ind w:left="0" w:right="0" w:firstLine="0"/>
        <w:jc w:val="both"/>
      </w:pPr>
      <w:bookmarkStart w:id="2279" w:name="bookmark2279"/>
      <w:r>
        <w:rPr>
          <w:rFonts w:ascii="Times New Roman" w:eastAsia="Times New Roman" w:hAnsi="Times New Roman" w:cs="Times New Roman"/>
          <w:color w:val="000000"/>
          <w:spacing w:val="0"/>
          <w:w w:val="100"/>
          <w:position w:val="0"/>
        </w:rPr>
        <w:t>9</w:t>
      </w:r>
      <w:bookmarkEnd w:id="2279"/>
      <w:r>
        <w:rPr>
          <w:color w:val="000000"/>
          <w:spacing w:val="0"/>
          <w:w w:val="100"/>
          <w:position w:val="0"/>
        </w:rPr>
        <w:t>、</w:t>
        <w:tab/>
        <w:t>其他</w:t>
      </w:r>
    </w:p>
    <w:p>
      <w:pPr>
        <w:pStyle w:val="Style22"/>
        <w:keepNext/>
        <w:keepLines/>
        <w:widowControl w:val="0"/>
        <w:shd w:val="clear" w:color="auto" w:fill="auto"/>
        <w:bidi w:val="0"/>
        <w:spacing w:before="0" w:after="380" w:line="240" w:lineRule="auto"/>
        <w:ind w:left="0" w:right="0" w:firstLine="0"/>
        <w:jc w:val="both"/>
      </w:pPr>
      <w:bookmarkStart w:id="2280" w:name="bookmark2280"/>
      <w:bookmarkStart w:id="2281" w:name="bookmark2281"/>
      <w:bookmarkStart w:id="2282" w:name="bookmark2282"/>
      <w:r>
        <w:rPr>
          <w:color w:val="000000"/>
          <w:spacing w:val="0"/>
          <w:w w:val="100"/>
          <w:position w:val="0"/>
          <w:sz w:val="24"/>
          <w:szCs w:val="24"/>
        </w:rPr>
        <w:t>十二、关联方及关联交易</w:t>
      </w:r>
      <w:bookmarkEnd w:id="2280"/>
      <w:bookmarkEnd w:id="2281"/>
      <w:bookmarkEnd w:id="2282"/>
    </w:p>
    <w:p>
      <w:pPr>
        <w:pStyle w:val="Style46"/>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母公司对本企业的 表决权比例</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本企业的母公司情况的说明</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本企业最终控制方是。</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6"/>
        <w:keepNext w:val="0"/>
        <w:keepLines w:val="0"/>
        <w:widowControl w:val="0"/>
        <w:shd w:val="clear" w:color="auto" w:fill="auto"/>
        <w:tabs>
          <w:tab w:pos="378" w:val="left"/>
        </w:tabs>
        <w:bidi w:val="0"/>
        <w:spacing w:before="0" w:after="380" w:line="240" w:lineRule="auto"/>
        <w:ind w:left="0" w:right="0" w:firstLine="0"/>
        <w:jc w:val="both"/>
      </w:pPr>
      <w:bookmarkStart w:id="2283" w:name="bookmark2283"/>
      <w:r>
        <w:rPr>
          <w:rFonts w:ascii="Times New Roman" w:eastAsia="Times New Roman" w:hAnsi="Times New Roman" w:cs="Times New Roman"/>
          <w:color w:val="000000"/>
          <w:spacing w:val="0"/>
          <w:w w:val="100"/>
          <w:position w:val="0"/>
        </w:rPr>
        <w:t>2</w:t>
      </w:r>
      <w:bookmarkEnd w:id="2283"/>
      <w:r>
        <w:rPr>
          <w:color w:val="000000"/>
          <w:spacing w:val="0"/>
          <w:w w:val="100"/>
          <w:position w:val="0"/>
        </w:rPr>
        <w:t>、</w:t>
        <w:tab/>
        <w:t>本企业的子公司情况</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本企业子公司的情况详见附注九。</w:t>
      </w:r>
    </w:p>
    <w:p>
      <w:pPr>
        <w:pStyle w:val="Style46"/>
        <w:keepNext w:val="0"/>
        <w:keepLines w:val="0"/>
        <w:widowControl w:val="0"/>
        <w:shd w:val="clear" w:color="auto" w:fill="auto"/>
        <w:tabs>
          <w:tab w:pos="378" w:val="left"/>
        </w:tabs>
        <w:bidi w:val="0"/>
        <w:spacing w:before="0" w:after="380" w:line="240" w:lineRule="auto"/>
        <w:ind w:left="0" w:right="0" w:firstLine="0"/>
        <w:jc w:val="both"/>
      </w:pPr>
      <w:bookmarkStart w:id="2284" w:name="bookmark2284"/>
      <w:r>
        <w:rPr>
          <w:rFonts w:ascii="Times New Roman" w:eastAsia="Times New Roman" w:hAnsi="Times New Roman" w:cs="Times New Roman"/>
          <w:color w:val="000000"/>
          <w:spacing w:val="0"/>
          <w:w w:val="100"/>
          <w:position w:val="0"/>
        </w:rPr>
        <w:t>3</w:t>
      </w:r>
      <w:bookmarkEnd w:id="2284"/>
      <w:r>
        <w:rPr>
          <w:color w:val="000000"/>
          <w:spacing w:val="0"/>
          <w:w w:val="100"/>
          <w:position w:val="0"/>
        </w:rPr>
        <w:t>、</w:t>
        <w:tab/>
        <w:t>本企业合营和联营企业情况</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本企业重要的合营或联营企业详见附注。</w:t>
      </w:r>
    </w:p>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深圳市新国都数字科技有限公司</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本公司持股</w:t>
            </w:r>
            <w:r>
              <w:rPr>
                <w:rFonts w:ascii="Times New Roman" w:eastAsia="Times New Roman" w:hAnsi="Times New Roman" w:cs="Times New Roman"/>
                <w:color w:val="000000"/>
                <w:spacing w:val="0"/>
                <w:w w:val="100"/>
                <w:position w:val="0"/>
              </w:rPr>
              <w:t>28%</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6"/>
        <w:keepNext w:val="0"/>
        <w:keepLines w:val="0"/>
        <w:widowControl w:val="0"/>
        <w:shd w:val="clear" w:color="auto" w:fill="auto"/>
        <w:bidi w:val="0"/>
        <w:spacing w:before="0" w:after="300" w:line="240" w:lineRule="auto"/>
        <w:ind w:left="0" w:right="0" w:firstLine="0"/>
        <w:jc w:val="both"/>
      </w:pPr>
      <w:bookmarkStart w:id="2285" w:name="bookmark2285"/>
      <w:r>
        <w:rPr>
          <w:rFonts w:ascii="Times New Roman" w:eastAsia="Times New Roman" w:hAnsi="Times New Roman" w:cs="Times New Roman"/>
          <w:color w:val="000000"/>
          <w:spacing w:val="0"/>
          <w:w w:val="100"/>
          <w:position w:val="0"/>
        </w:rPr>
        <w:t>4</w:t>
      </w:r>
      <w:bookmarkEnd w:id="2285"/>
      <w:r>
        <w:rPr>
          <w:color w:val="000000"/>
          <w:spacing w:val="0"/>
          <w:w w:val="100"/>
          <w:position w:val="0"/>
        </w:rPr>
        <w:t>、其他关联方情况</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深圳市泰德信实业有限公司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信美人寿相互保险社</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本公司持股</w:t>
            </w:r>
            <w:r>
              <w:rPr>
                <w:rFonts w:ascii="Times New Roman" w:eastAsia="Times New Roman" w:hAnsi="Times New Roman" w:cs="Times New Roman"/>
                <w:color w:val="000000"/>
                <w:spacing w:val="0"/>
                <w:w w:val="100"/>
                <w:position w:val="0"/>
              </w:rPr>
              <w:t>5%</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上海赫千电子科技有限公司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本公司持股</w:t>
            </w:r>
            <w:r>
              <w:rPr>
                <w:rFonts w:ascii="Times New Roman" w:eastAsia="Times New Roman" w:hAnsi="Times New Roman" w:cs="Times New Roman"/>
                <w:color w:val="000000"/>
                <w:spacing w:val="0"/>
                <w:w w:val="100"/>
                <w:position w:val="0"/>
              </w:rPr>
              <w:t>2.90%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本公司高管江勇之配偶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陈文辉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本公司之子公司长沙公信诚丰信息技术服务有限公司的董事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武汉末微技术服务有限公司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41" w:lineRule="exact"/>
              <w:ind w:left="0" w:right="0" w:firstLine="0"/>
              <w:jc w:val="left"/>
            </w:pPr>
            <w:r>
              <w:rPr>
                <w:color w:val="000000"/>
                <w:spacing w:val="0"/>
                <w:w w:val="100"/>
                <w:position w:val="0"/>
              </w:rPr>
              <w:t>持有本公司子公司深圳市新国都末微技术服务有限公司</w:t>
            </w:r>
            <w:r>
              <w:rPr>
                <w:rFonts w:ascii="Times New Roman" w:eastAsia="Times New Roman" w:hAnsi="Times New Roman" w:cs="Times New Roman"/>
                <w:color w:val="000000"/>
                <w:spacing w:val="0"/>
                <w:w w:val="100"/>
                <w:position w:val="0"/>
              </w:rPr>
              <w:t xml:space="preserve">40% </w:t>
            </w:r>
            <w:r>
              <w:rPr>
                <w:color w:val="000000"/>
                <w:spacing w:val="0"/>
                <w:w w:val="100"/>
                <w:position w:val="0"/>
              </w:rPr>
              <w:t>股权</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惠州市惠信资信评级有限公司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联营公司之子公司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信小样（深圳）传媒有限公司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联营公司之子公司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深圳市云获信息科技有限公司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联营公司之子公司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深圳市信联征信有限公司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联营公司之子公司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金寨云获信息科技有限公司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联营公司之子公司</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江西云获信息服务有限公司</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联营公司之子公司</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2286" w:name="bookmark2286"/>
      <w:bookmarkStart w:id="2287" w:name="bookmark2287"/>
      <w:bookmarkStart w:id="2288" w:name="bookmark2288"/>
      <w:bookmarkStart w:id="2289" w:name="bookmark2289"/>
      <w:r>
        <w:rPr>
          <w:rFonts w:ascii="Times New Roman" w:eastAsia="Times New Roman" w:hAnsi="Times New Roman" w:cs="Times New Roman"/>
          <w:color w:val="000000"/>
          <w:spacing w:val="0"/>
          <w:w w:val="100"/>
          <w:position w:val="0"/>
        </w:rPr>
        <w:t>5</w:t>
      </w:r>
      <w:bookmarkEnd w:id="2288"/>
      <w:r>
        <w:rPr>
          <w:color w:val="000000"/>
          <w:spacing w:val="0"/>
          <w:w w:val="100"/>
          <w:position w:val="0"/>
        </w:rPr>
        <w:t>、关联交易情况</w:t>
      </w:r>
      <w:bookmarkEnd w:id="2286"/>
      <w:bookmarkEnd w:id="2287"/>
      <w:bookmarkEnd w:id="2289"/>
    </w:p>
    <w:p>
      <w:pPr>
        <w:pStyle w:val="Style28"/>
        <w:keepNext/>
        <w:keepLines/>
        <w:widowControl w:val="0"/>
        <w:shd w:val="clear" w:color="auto" w:fill="auto"/>
        <w:bidi w:val="0"/>
        <w:spacing w:before="0" w:after="380" w:line="240" w:lineRule="auto"/>
        <w:ind w:left="0" w:right="0" w:firstLine="0"/>
        <w:jc w:val="left"/>
      </w:pPr>
      <w:bookmarkStart w:id="2286" w:name="bookmark2286"/>
      <w:bookmarkStart w:id="2287" w:name="bookmark2287"/>
      <w:bookmarkStart w:id="2290" w:name="bookmark22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286"/>
      <w:bookmarkEnd w:id="2287"/>
      <w:bookmarkEnd w:id="2290"/>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深圳市新国都数字 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数据服务成本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634,677.02</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left"/>
            </w:pPr>
            <w:r>
              <w:rPr>
                <w:color w:val="000000"/>
                <w:spacing w:val="0"/>
                <w:w w:val="100"/>
                <w:position w:val="0"/>
              </w:rPr>
              <w:t>深圳市信联征信有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征信数据审核服 务；场地使用费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1,999,131.62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895,320.99</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金寨云获信息科技</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531,317.47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江西云获信息服务</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232,968.32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2,773,024.48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1,529,998.01</w:t>
            </w:r>
          </w:p>
        </w:tc>
      </w:tr>
    </w:tbl>
    <w:p>
      <w:pPr>
        <w:pStyle w:val="Style33"/>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79" w:line="1" w:lineRule="exact"/>
      </w:pP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left"/>
            </w:pPr>
            <w:r>
              <w:rPr>
                <w:color w:val="000000"/>
                <w:spacing w:val="0"/>
                <w:w w:val="100"/>
                <w:position w:val="0"/>
              </w:rPr>
              <w:t>深圳市新国都数字科技有限公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数据业务收入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-100,057.55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900,764.30</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-100,057.55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900,764.30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r>
        <w:br w:type="page"/>
      </w:r>
    </w:p>
    <w:p>
      <w:pPr>
        <w:pStyle w:val="Style28"/>
        <w:keepNext/>
        <w:keepLines/>
        <w:widowControl w:val="0"/>
        <w:shd w:val="clear" w:color="auto" w:fill="auto"/>
        <w:bidi w:val="0"/>
        <w:spacing w:before="0" w:after="380" w:line="240" w:lineRule="auto"/>
        <w:ind w:left="0" w:right="0" w:firstLine="0"/>
        <w:jc w:val="left"/>
      </w:pPr>
      <w:bookmarkStart w:id="2291" w:name="bookmark2291"/>
      <w:bookmarkStart w:id="2292" w:name="bookmark2292"/>
      <w:bookmarkStart w:id="2293" w:name="bookmark229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291"/>
      <w:bookmarkEnd w:id="2292"/>
      <w:bookmarkEnd w:id="2293"/>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43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承包收</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rPr>
              <w:t>/</w:t>
            </w:r>
            <w:r>
              <w:rPr>
                <w:color w:val="000000"/>
                <w:spacing w:val="0"/>
                <w:w w:val="100"/>
                <w:position w:val="0"/>
              </w:rPr>
              <w:t>承包收益</w:t>
            </w:r>
          </w:p>
        </w:tc>
      </w:tr>
      <w:tr>
        <w:trPr>
          <w:trHeight w:val="1104" w:hRule="exact"/>
        </w:trPr>
        <w:tc>
          <w:tcPr>
            <w:gridSpan w:val="7"/>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1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pStyle w:val="Style28"/>
        <w:keepNext/>
        <w:keepLines/>
        <w:widowControl w:val="0"/>
        <w:shd w:val="clear" w:color="auto" w:fill="auto"/>
        <w:bidi w:val="0"/>
        <w:spacing w:before="0" w:after="380" w:line="240" w:lineRule="auto"/>
        <w:ind w:left="0" w:right="0" w:firstLine="0"/>
        <w:jc w:val="left"/>
      </w:pPr>
      <w:bookmarkStart w:id="2294" w:name="bookmark2294"/>
      <w:bookmarkStart w:id="2295" w:name="bookmark2295"/>
      <w:bookmarkStart w:id="2296" w:name="bookmark2296"/>
      <w:bookmarkStart w:id="2297" w:name="bookmark2297"/>
      <w:r>
        <w:rPr>
          <w:color w:val="000000"/>
          <w:spacing w:val="0"/>
          <w:w w:val="100"/>
          <w:position w:val="0"/>
        </w:rPr>
        <w:t>（</w:t>
      </w:r>
      <w:bookmarkEnd w:id="2296"/>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294"/>
      <w:bookmarkEnd w:id="2295"/>
      <w:bookmarkEnd w:id="2297"/>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本公司作为出租方:</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5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承租方名称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上期确认的租赁收入</w:t>
            </w:r>
          </w:p>
        </w:tc>
      </w:tr>
      <w:tr>
        <w:trPr>
          <w:trHeight w:val="754" w:hRule="exact"/>
        </w:trPr>
        <w:tc>
          <w:tcPr>
            <w:gridSpan w:val="4"/>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本公司作为承租方：</w:t>
            </w:r>
          </w:p>
          <w:p>
            <w:pPr>
              <w:pStyle w:val="Style19"/>
              <w:keepNext w:val="0"/>
              <w:keepLines w:val="0"/>
              <w:widowControl w:val="0"/>
              <w:shd w:val="clear" w:color="auto" w:fill="auto"/>
              <w:bidi w:val="0"/>
              <w:spacing w:before="0" w:after="0" w:line="240" w:lineRule="auto"/>
              <w:ind w:left="8920" w:right="0" w:firstLine="0"/>
              <w:jc w:val="lef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出租方名称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深圳市泰德信实业有限公司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561,005.76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603,876.51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93,188.24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陈文辉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717,432.44</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561,005.76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1,414,497.19</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关联租赁情况说明</w:t>
      </w:r>
    </w:p>
    <w:p>
      <w:pPr>
        <w:pStyle w:val="Style28"/>
        <w:keepNext/>
        <w:keepLines/>
        <w:widowControl w:val="0"/>
        <w:shd w:val="clear" w:color="auto" w:fill="auto"/>
        <w:bidi w:val="0"/>
        <w:spacing w:before="0" w:after="380" w:line="240" w:lineRule="auto"/>
        <w:ind w:left="0" w:right="0" w:firstLine="0"/>
        <w:jc w:val="left"/>
      </w:pPr>
      <w:bookmarkStart w:id="2298" w:name="bookmark2298"/>
      <w:bookmarkStart w:id="2299" w:name="bookmark2299"/>
      <w:bookmarkStart w:id="2300" w:name="bookmark2300"/>
      <w:bookmarkStart w:id="2301" w:name="bookmark2301"/>
      <w:r>
        <w:rPr>
          <w:color w:val="000000"/>
          <w:spacing w:val="0"/>
          <w:w w:val="100"/>
          <w:position w:val="0"/>
        </w:rPr>
        <w:t>（</w:t>
      </w:r>
      <w:bookmarkEnd w:id="2300"/>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298"/>
      <w:bookmarkEnd w:id="2299"/>
      <w:bookmarkEnd w:id="2301"/>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本公司作为担保方</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日，本公司与兴业银行股份有限公司深圳后海支行签署了编号为</w:t>
      </w:r>
      <w:r>
        <w:rPr>
          <w:rFonts w:ascii="Times New Roman" w:eastAsia="Times New Roman" w:hAnsi="Times New Roman" w:cs="Times New Roman"/>
          <w:color w:val="000000"/>
          <w:spacing w:val="0"/>
          <w:w w:val="100"/>
          <w:position w:val="0"/>
        </w:rPr>
        <w:t>“</w:t>
      </w:r>
      <w:r>
        <w:rPr>
          <w:color w:val="000000"/>
          <w:spacing w:val="0"/>
          <w:w w:val="100"/>
          <w:position w:val="0"/>
        </w:rPr>
        <w:t>兴银深后海授信字（</w:t>
      </w:r>
      <w:r>
        <w:rPr>
          <w:rFonts w:ascii="Times New Roman" w:eastAsia="Times New Roman" w:hAnsi="Times New Roman" w:cs="Times New Roman"/>
          <w:color w:val="000000"/>
          <w:spacing w:val="0"/>
          <w:w w:val="100"/>
          <w:position w:val="0"/>
        </w:rPr>
        <w:t>2018</w:t>
      </w:r>
      <w:r>
        <w:rPr>
          <w:color w:val="000000"/>
          <w:spacing w:val="0"/>
          <w:w w:val="100"/>
          <w:position w:val="0"/>
        </w:rPr>
        <w:t>）第</w:t>
      </w:r>
      <w:r>
        <w:rPr>
          <w:rFonts w:ascii="Times New Roman" w:eastAsia="Times New Roman" w:hAnsi="Times New Roman" w:cs="Times New Roman"/>
          <w:color w:val="000000"/>
          <w:spacing w:val="0"/>
          <w:w w:val="100"/>
          <w:position w:val="0"/>
        </w:rPr>
        <w:t xml:space="preserve">048 </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《额度授信合同》，根据该合同，该行向本公司提供人民币</w:t>
      </w:r>
      <w:r>
        <w:rPr>
          <w:rFonts w:ascii="Times New Roman" w:eastAsia="Times New Roman" w:hAnsi="Times New Roman" w:cs="Times New Roman"/>
          <w:color w:val="000000"/>
          <w:spacing w:val="0"/>
          <w:w w:val="100"/>
          <w:position w:val="0"/>
        </w:rPr>
        <w:t>10,000</w:t>
      </w:r>
      <w:r>
        <w:rPr>
          <w:color w:val="000000"/>
          <w:spacing w:val="0"/>
          <w:w w:val="100"/>
          <w:position w:val="0"/>
        </w:rPr>
        <w:t>万元的授信额度，授信期限自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日起至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 xml:space="preserve">日止。本公司实际控制人刘祥、本公司之子公司深圳市新国都支付技术有限公司与兴业银行股份有限公司深圳后海 </w:t>
      </w:r>
      <w:r>
        <w:rPr>
          <w:color w:val="000000"/>
          <w:spacing w:val="0"/>
          <w:w w:val="100"/>
          <w:position w:val="0"/>
        </w:rPr>
        <w:t>支行分别签订了编号为：</w:t>
      </w:r>
      <w:r>
        <w:rPr>
          <w:rFonts w:ascii="Times New Roman" w:eastAsia="Times New Roman" w:hAnsi="Times New Roman" w:cs="Times New Roman"/>
          <w:color w:val="000000"/>
          <w:spacing w:val="0"/>
          <w:w w:val="100"/>
          <w:position w:val="0"/>
        </w:rPr>
        <w:t>“</w:t>
      </w:r>
      <w:r>
        <w:rPr>
          <w:color w:val="000000"/>
          <w:spacing w:val="0"/>
          <w:w w:val="100"/>
          <w:position w:val="0"/>
        </w:rPr>
        <w:t>兴银深后海授信（保证）字（</w:t>
      </w:r>
      <w:r>
        <w:rPr>
          <w:rFonts w:ascii="Times New Roman" w:eastAsia="Times New Roman" w:hAnsi="Times New Roman" w:cs="Times New Roman"/>
          <w:color w:val="000000"/>
          <w:spacing w:val="0"/>
          <w:w w:val="100"/>
          <w:position w:val="0"/>
        </w:rPr>
        <w:t>2018</w:t>
      </w:r>
      <w:r>
        <w:rPr>
          <w:color w:val="000000"/>
          <w:spacing w:val="0"/>
          <w:w w:val="100"/>
          <w:position w:val="0"/>
        </w:rPr>
        <w:t>）第</w:t>
      </w:r>
      <w:r>
        <w:rPr>
          <w:rFonts w:ascii="Times New Roman" w:eastAsia="Times New Roman" w:hAnsi="Times New Roman" w:cs="Times New Roman"/>
          <w:color w:val="000000"/>
          <w:spacing w:val="0"/>
          <w:w w:val="100"/>
          <w:position w:val="0"/>
        </w:rPr>
        <w:t>048B</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《最高额保证合同》、</w:t>
      </w:r>
      <w:r>
        <w:rPr>
          <w:rFonts w:ascii="Times New Roman" w:eastAsia="Times New Roman" w:hAnsi="Times New Roman" w:cs="Times New Roman"/>
          <w:color w:val="000000"/>
          <w:spacing w:val="0"/>
          <w:w w:val="100"/>
          <w:position w:val="0"/>
        </w:rPr>
        <w:t>“</w:t>
      </w:r>
      <w:r>
        <w:rPr>
          <w:color w:val="000000"/>
          <w:spacing w:val="0"/>
          <w:w w:val="100"/>
          <w:position w:val="0"/>
        </w:rPr>
        <w:t>兴银深后海授信（保证） 字（</w:t>
      </w:r>
      <w:r>
        <w:rPr>
          <w:rFonts w:ascii="Times New Roman" w:eastAsia="Times New Roman" w:hAnsi="Times New Roman" w:cs="Times New Roman"/>
          <w:color w:val="000000"/>
          <w:spacing w:val="0"/>
          <w:w w:val="100"/>
          <w:position w:val="0"/>
        </w:rPr>
        <w:t>2018</w:t>
      </w:r>
      <w:r>
        <w:rPr>
          <w:color w:val="000000"/>
          <w:spacing w:val="0"/>
          <w:w w:val="100"/>
          <w:position w:val="0"/>
        </w:rPr>
        <w:t>）第</w:t>
      </w:r>
      <w:r>
        <w:rPr>
          <w:rFonts w:ascii="Times New Roman" w:eastAsia="Times New Roman" w:hAnsi="Times New Roman" w:cs="Times New Roman"/>
          <w:color w:val="000000"/>
          <w:spacing w:val="0"/>
          <w:w w:val="100"/>
          <w:position w:val="0"/>
        </w:rPr>
        <w:t>048A</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《最高额保证合同》，对前述授信合同提供担保。</w:t>
      </w:r>
    </w:p>
    <w:p>
      <w:pPr>
        <w:pStyle w:val="Style24"/>
        <w:keepNext w:val="0"/>
        <w:keepLines w:val="0"/>
        <w:widowControl w:val="0"/>
        <w:shd w:val="clear" w:color="auto" w:fill="auto"/>
        <w:tabs>
          <w:tab w:pos="908" w:val="left"/>
        </w:tabs>
        <w:bidi w:val="0"/>
        <w:spacing w:before="0" w:after="0" w:line="314" w:lineRule="exact"/>
        <w:ind w:left="0" w:right="0" w:firstLine="440"/>
        <w:jc w:val="both"/>
      </w:pPr>
      <w:bookmarkStart w:id="2302" w:name="bookmark2302"/>
      <w:r>
        <w:rPr>
          <w:color w:val="000000"/>
          <w:spacing w:val="0"/>
          <w:w w:val="100"/>
          <w:position w:val="0"/>
        </w:rPr>
        <w:t>（</w:t>
      </w:r>
      <w:bookmarkEnd w:id="2302"/>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日，本公司与上海银行股份有限公司深圳分行签署了编号为</w:t>
      </w:r>
      <w:r>
        <w:rPr>
          <w:rFonts w:ascii="Times New Roman" w:eastAsia="Times New Roman" w:hAnsi="Times New Roman" w:cs="Times New Roman"/>
          <w:color w:val="000000"/>
          <w:spacing w:val="0"/>
          <w:w w:val="100"/>
          <w:position w:val="0"/>
        </w:rPr>
        <w:t>“SX92903190086”</w:t>
      </w:r>
      <w:r>
        <w:rPr>
          <w:color w:val="000000"/>
          <w:spacing w:val="0"/>
          <w:w w:val="100"/>
          <w:position w:val="0"/>
        </w:rPr>
        <w:t>《综合授信合同》。根 据该合同，该行向本公司提供人民币</w:t>
      </w:r>
      <w:r>
        <w:rPr>
          <w:rFonts w:ascii="Times New Roman" w:eastAsia="Times New Roman" w:hAnsi="Times New Roman" w:cs="Times New Roman"/>
          <w:color w:val="000000"/>
          <w:spacing w:val="0"/>
          <w:w w:val="100"/>
          <w:position w:val="0"/>
        </w:rPr>
        <w:t>5,000</w:t>
      </w:r>
      <w:r>
        <w:rPr>
          <w:color w:val="000000"/>
          <w:spacing w:val="0"/>
          <w:w w:val="100"/>
          <w:position w:val="0"/>
        </w:rPr>
        <w:t>万元的授信额度，其中敞口授信人民币</w:t>
      </w:r>
      <w:r>
        <w:rPr>
          <w:rFonts w:ascii="Times New Roman" w:eastAsia="Times New Roman" w:hAnsi="Times New Roman" w:cs="Times New Roman"/>
          <w:color w:val="000000"/>
          <w:spacing w:val="0"/>
          <w:w w:val="100"/>
          <w:position w:val="0"/>
        </w:rPr>
        <w:t>2000</w:t>
      </w:r>
      <w:r>
        <w:rPr>
          <w:color w:val="000000"/>
          <w:spacing w:val="0"/>
          <w:w w:val="100"/>
          <w:position w:val="0"/>
        </w:rPr>
        <w:t>万元。授信期限自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日起至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日止。本公司实际控制人刘祥与上海银行股份有限公司深圳分行签订了编号为：</w:t>
      </w:r>
      <w:r>
        <w:rPr>
          <w:rFonts w:ascii="Times New Roman" w:eastAsia="Times New Roman" w:hAnsi="Times New Roman" w:cs="Times New Roman"/>
          <w:color w:val="000000"/>
          <w:spacing w:val="0"/>
          <w:w w:val="100"/>
          <w:position w:val="0"/>
        </w:rPr>
        <w:t>“ZDBSX92903190086”</w:t>
      </w:r>
      <w:r>
        <w:rPr>
          <w:color w:val="000000"/>
          <w:spacing w:val="0"/>
          <w:w w:val="100"/>
          <w:position w:val="0"/>
        </w:rPr>
        <w:t>《最高 额保证合同》，对前述授信合同提供担保。</w:t>
      </w:r>
    </w:p>
    <w:p>
      <w:pPr>
        <w:pStyle w:val="Style24"/>
        <w:keepNext w:val="0"/>
        <w:keepLines w:val="0"/>
        <w:widowControl w:val="0"/>
        <w:shd w:val="clear" w:color="auto" w:fill="auto"/>
        <w:bidi w:val="0"/>
        <w:spacing w:before="0" w:after="0" w:line="314" w:lineRule="exact"/>
        <w:ind w:left="0" w:right="0" w:firstLine="440"/>
        <w:jc w:val="both"/>
      </w:pPr>
      <w:bookmarkStart w:id="2303" w:name="bookmark2303"/>
      <w:r>
        <w:rPr>
          <w:color w:val="000000"/>
          <w:spacing w:val="0"/>
          <w:w w:val="100"/>
          <w:position w:val="0"/>
        </w:rPr>
        <w:t>（</w:t>
      </w:r>
      <w:bookmarkEnd w:id="2303"/>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日，本公司与民生银行股份有限公司深圳分行签署了编号为</w:t>
      </w:r>
      <w:r>
        <w:rPr>
          <w:rFonts w:ascii="Times New Roman" w:eastAsia="Times New Roman" w:hAnsi="Times New Roman" w:cs="Times New Roman"/>
          <w:color w:val="000000"/>
          <w:spacing w:val="0"/>
          <w:w w:val="100"/>
          <w:position w:val="0"/>
        </w:rPr>
        <w:t>“</w:t>
      </w:r>
      <w:r>
        <w:rPr>
          <w:color w:val="000000"/>
          <w:spacing w:val="0"/>
          <w:w w:val="100"/>
          <w:position w:val="0"/>
        </w:rPr>
        <w:t xml:space="preserve">公授信字第机构一 </w:t>
      </w:r>
      <w:r>
        <w:rPr>
          <w:rFonts w:ascii="Times New Roman" w:eastAsia="Times New Roman" w:hAnsi="Times New Roman" w:cs="Times New Roman"/>
          <w:color w:val="000000"/>
          <w:spacing w:val="0"/>
          <w:w w:val="100"/>
          <w:position w:val="0"/>
        </w:rPr>
        <w:t>19006</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《综合授信 合同》。根据该合同，该行向本公司提供人民币</w:t>
      </w:r>
      <w:r>
        <w:rPr>
          <w:rFonts w:ascii="Times New Roman" w:eastAsia="Times New Roman" w:hAnsi="Times New Roman" w:cs="Times New Roman"/>
          <w:color w:val="000000"/>
          <w:spacing w:val="0"/>
          <w:w w:val="100"/>
          <w:position w:val="0"/>
        </w:rPr>
        <w:t>20,000</w:t>
      </w:r>
      <w:r>
        <w:rPr>
          <w:color w:val="000000"/>
          <w:spacing w:val="0"/>
          <w:w w:val="100"/>
          <w:position w:val="0"/>
        </w:rPr>
        <w:t>万元整的综合授信额度，其中给予深圳市新国都支付技术有限公司该 授信的使用额度为人民币</w:t>
      </w:r>
      <w:r>
        <w:rPr>
          <w:rFonts w:ascii="Times New Roman" w:eastAsia="Times New Roman" w:hAnsi="Times New Roman" w:cs="Times New Roman"/>
          <w:color w:val="000000"/>
          <w:spacing w:val="0"/>
          <w:w w:val="100"/>
          <w:position w:val="0"/>
        </w:rPr>
        <w:t>10,000</w:t>
      </w:r>
      <w:r>
        <w:rPr>
          <w:color w:val="000000"/>
          <w:spacing w:val="0"/>
          <w:w w:val="100"/>
          <w:position w:val="0"/>
        </w:rPr>
        <w:t>万元整。授信期限自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日起至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日止。本公司实际控制人刘祥、本公司 与该行分别签订了编号为：</w:t>
      </w:r>
      <w:r>
        <w:rPr>
          <w:rFonts w:ascii="Times New Roman" w:eastAsia="Times New Roman" w:hAnsi="Times New Roman" w:cs="Times New Roman"/>
          <w:color w:val="000000"/>
          <w:spacing w:val="0"/>
          <w:w w:val="100"/>
          <w:position w:val="0"/>
        </w:rPr>
        <w:t>“</w:t>
      </w:r>
      <w:r>
        <w:rPr>
          <w:color w:val="000000"/>
          <w:spacing w:val="0"/>
          <w:w w:val="100"/>
          <w:position w:val="0"/>
        </w:rPr>
        <w:t xml:space="preserve">公高保字第机构一 </w:t>
      </w:r>
      <w:r>
        <w:rPr>
          <w:rFonts w:ascii="Times New Roman" w:eastAsia="Times New Roman" w:hAnsi="Times New Roman" w:cs="Times New Roman"/>
          <w:color w:val="000000"/>
          <w:spacing w:val="0"/>
          <w:w w:val="100"/>
          <w:position w:val="0"/>
        </w:rPr>
        <w:t>19006</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《最高额保证合同》、</w:t>
      </w:r>
      <w:r>
        <w:rPr>
          <w:rFonts w:ascii="Times New Roman" w:eastAsia="Times New Roman" w:hAnsi="Times New Roman" w:cs="Times New Roman"/>
          <w:color w:val="000000"/>
          <w:spacing w:val="0"/>
          <w:w w:val="100"/>
          <w:position w:val="0"/>
        </w:rPr>
        <w:t>“</w:t>
      </w:r>
      <w:r>
        <w:rPr>
          <w:color w:val="000000"/>
          <w:spacing w:val="0"/>
          <w:w w:val="100"/>
          <w:position w:val="0"/>
        </w:rPr>
        <w:t xml:space="preserve">公高保字第机构一 </w:t>
      </w:r>
      <w:r>
        <w:rPr>
          <w:rFonts w:ascii="Times New Roman" w:eastAsia="Times New Roman" w:hAnsi="Times New Roman" w:cs="Times New Roman"/>
          <w:color w:val="000000"/>
          <w:spacing w:val="0"/>
          <w:w w:val="100"/>
          <w:position w:val="0"/>
        </w:rPr>
        <w:t>19006-1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《最高额保证 合同》，对前述授信合同提供担保。</w:t>
      </w:r>
    </w:p>
    <w:p>
      <w:pPr>
        <w:pStyle w:val="Style24"/>
        <w:keepNext w:val="0"/>
        <w:keepLines w:val="0"/>
        <w:widowControl w:val="0"/>
        <w:shd w:val="clear" w:color="auto" w:fill="auto"/>
        <w:bidi w:val="0"/>
        <w:spacing w:before="0" w:after="0" w:line="314" w:lineRule="exact"/>
        <w:ind w:left="0" w:right="0" w:firstLine="540"/>
        <w:jc w:val="both"/>
      </w:pPr>
      <w:bookmarkStart w:id="2304" w:name="bookmark2304"/>
      <w:r>
        <w:rPr>
          <w:color w:val="000000"/>
          <w:spacing w:val="0"/>
          <w:w w:val="100"/>
          <w:position w:val="0"/>
        </w:rPr>
        <w:t>⑷</w:t>
      </w:r>
      <w:bookmarkEnd w:id="2304"/>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日，深圳市新国都支付技术有限公司与中国银行股份有限公司深圳龙岗支行签署（合同编号：</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圳中银岗额协字第</w:t>
      </w:r>
      <w:r>
        <w:rPr>
          <w:rFonts w:ascii="Times New Roman" w:eastAsia="Times New Roman" w:hAnsi="Times New Roman" w:cs="Times New Roman"/>
          <w:color w:val="000000"/>
          <w:spacing w:val="0"/>
          <w:w w:val="100"/>
          <w:position w:val="0"/>
        </w:rPr>
        <w:t>0000041</w:t>
      </w:r>
      <w:r>
        <w:rPr>
          <w:color w:val="000000"/>
          <w:spacing w:val="0"/>
          <w:w w:val="100"/>
          <w:position w:val="0"/>
        </w:rPr>
        <w:t>号）《授信额度协议》。根据该合同，该行向深圳市新国都支付技术有限公司提供人民币</w:t>
      </w:r>
      <w:r>
        <w:rPr>
          <w:rFonts w:ascii="Times New Roman" w:eastAsia="Times New Roman" w:hAnsi="Times New Roman" w:cs="Times New Roman"/>
          <w:color w:val="000000"/>
          <w:spacing w:val="0"/>
          <w:w w:val="100"/>
          <w:position w:val="0"/>
        </w:rPr>
        <w:t xml:space="preserve">10,000 </w:t>
      </w:r>
      <w:r>
        <w:rPr>
          <w:color w:val="000000"/>
          <w:spacing w:val="0"/>
          <w:w w:val="100"/>
          <w:position w:val="0"/>
        </w:rPr>
        <w:t>万元整的授信额度；授信期限自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日起至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日止。本公司与中国银行股份有限公司深圳龙岗支行签署 编号为：</w:t>
      </w:r>
      <w:r>
        <w:rPr>
          <w:rFonts w:ascii="Times New Roman" w:eastAsia="Times New Roman" w:hAnsi="Times New Roman" w:cs="Times New Roman"/>
          <w:color w:val="000000"/>
          <w:spacing w:val="0"/>
          <w:w w:val="100"/>
          <w:position w:val="0"/>
        </w:rPr>
        <w:t>2019</w:t>
      </w:r>
      <w:r>
        <w:rPr>
          <w:color w:val="000000"/>
          <w:spacing w:val="0"/>
          <w:w w:val="100"/>
          <w:position w:val="0"/>
        </w:rPr>
        <w:t>圳中银岗额保字第</w:t>
      </w:r>
      <w:r>
        <w:rPr>
          <w:rFonts w:ascii="Times New Roman" w:eastAsia="Times New Roman" w:hAnsi="Times New Roman" w:cs="Times New Roman"/>
          <w:color w:val="000000"/>
          <w:spacing w:val="0"/>
          <w:w w:val="100"/>
          <w:position w:val="0"/>
        </w:rPr>
        <w:t>0000041</w:t>
      </w:r>
      <w:r>
        <w:rPr>
          <w:color w:val="000000"/>
          <w:spacing w:val="0"/>
          <w:w w:val="100"/>
          <w:position w:val="0"/>
        </w:rPr>
        <w:t>号《最高额保证合同》，对前述授信合同提供担保。</w:t>
      </w:r>
    </w:p>
    <w:p>
      <w:pPr>
        <w:pStyle w:val="Style24"/>
        <w:keepNext w:val="0"/>
        <w:keepLines w:val="0"/>
        <w:widowControl w:val="0"/>
        <w:shd w:val="clear" w:color="auto" w:fill="auto"/>
        <w:bidi w:val="0"/>
        <w:spacing w:before="0" w:after="0" w:line="314" w:lineRule="exact"/>
        <w:ind w:left="0" w:right="0" w:firstLine="440"/>
        <w:jc w:val="left"/>
      </w:pPr>
      <w:bookmarkStart w:id="2305" w:name="bookmark2305"/>
      <w:r>
        <w:rPr>
          <w:color w:val="000000"/>
          <w:spacing w:val="0"/>
          <w:w w:val="100"/>
          <w:position w:val="0"/>
        </w:rPr>
        <w:t>（</w:t>
      </w:r>
      <w:bookmarkEnd w:id="2305"/>
      <w:r>
        <w:rPr>
          <w:rFonts w:ascii="Times New Roman" w:eastAsia="Times New Roman" w:hAnsi="Times New Roman" w:cs="Times New Roman"/>
          <w:color w:val="000000"/>
          <w:spacing w:val="0"/>
          <w:w w:val="100"/>
          <w:position w:val="0"/>
        </w:rPr>
        <w:t>5</w:t>
      </w:r>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 xml:space="preserve">日，深圳市新国都支付技术有限公司与上海浦东发展银行股份有限公司深圳分行签署（合同编号： </w:t>
      </w:r>
      <w:r>
        <w:rPr>
          <w:rFonts w:ascii="Times New Roman" w:eastAsia="Times New Roman" w:hAnsi="Times New Roman" w:cs="Times New Roman"/>
          <w:color w:val="000000"/>
          <w:spacing w:val="0"/>
          <w:w w:val="100"/>
          <w:position w:val="0"/>
        </w:rPr>
        <w:t>BC2019022800001365</w:t>
      </w:r>
      <w:r>
        <w:rPr>
          <w:color w:val="000000"/>
          <w:spacing w:val="0"/>
          <w:w w:val="100"/>
          <w:position w:val="0"/>
        </w:rPr>
        <w:t>）《融资额度协议》。根据该合同，该行向深圳市新国都支付技术有限公司提供人民币</w:t>
      </w:r>
      <w:r>
        <w:rPr>
          <w:rFonts w:ascii="Times New Roman" w:eastAsia="Times New Roman" w:hAnsi="Times New Roman" w:cs="Times New Roman"/>
          <w:color w:val="000000"/>
          <w:spacing w:val="0"/>
          <w:w w:val="100"/>
          <w:position w:val="0"/>
        </w:rPr>
        <w:t>20,000</w:t>
      </w:r>
      <w:r>
        <w:rPr>
          <w:color w:val="000000"/>
          <w:spacing w:val="0"/>
          <w:w w:val="100"/>
          <w:position w:val="0"/>
        </w:rPr>
        <w:t>万元整 的授信额度，授信期限自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日起至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日止。本公司、本公司实际控制人刘祥与上海浦东发展银行股份有 限公司深圳分行签署分别签署编号为：</w:t>
      </w:r>
      <w:r>
        <w:rPr>
          <w:rFonts w:ascii="Times New Roman" w:eastAsia="Times New Roman" w:hAnsi="Times New Roman" w:cs="Times New Roman"/>
          <w:color w:val="000000"/>
          <w:spacing w:val="0"/>
          <w:w w:val="100"/>
          <w:position w:val="0"/>
        </w:rPr>
        <w:t>ZB7919201900000009</w:t>
      </w:r>
      <w:r>
        <w:rPr>
          <w:color w:val="000000"/>
          <w:spacing w:val="0"/>
          <w:w w:val="100"/>
          <w:position w:val="0"/>
        </w:rPr>
        <w:t>《最高额保证合》、</w:t>
      </w:r>
      <w:r>
        <w:rPr>
          <w:rFonts w:ascii="Times New Roman" w:eastAsia="Times New Roman" w:hAnsi="Times New Roman" w:cs="Times New Roman"/>
          <w:color w:val="000000"/>
          <w:spacing w:val="0"/>
          <w:w w:val="100"/>
          <w:position w:val="0"/>
        </w:rPr>
        <w:t>ZB7919201900000010</w:t>
      </w:r>
      <w:r>
        <w:rPr>
          <w:color w:val="000000"/>
          <w:spacing w:val="0"/>
          <w:w w:val="100"/>
          <w:position w:val="0"/>
        </w:rPr>
        <w:t>《最高额保证合》， 对前述授信合同提供担保。</w:t>
      </w:r>
    </w:p>
    <w:p>
      <w:pPr>
        <w:pStyle w:val="Style24"/>
        <w:keepNext w:val="0"/>
        <w:keepLines w:val="0"/>
        <w:widowControl w:val="0"/>
        <w:shd w:val="clear" w:color="auto" w:fill="auto"/>
        <w:bidi w:val="0"/>
        <w:spacing w:before="0" w:after="0" w:line="314" w:lineRule="exact"/>
        <w:ind w:left="0" w:right="0" w:firstLine="440"/>
        <w:jc w:val="left"/>
      </w:pPr>
      <w:bookmarkStart w:id="2306" w:name="bookmark2306"/>
      <w:r>
        <w:rPr>
          <w:color w:val="000000"/>
          <w:spacing w:val="0"/>
          <w:w w:val="100"/>
          <w:position w:val="0"/>
        </w:rPr>
        <w:t>（</w:t>
      </w:r>
      <w:bookmarkEnd w:id="2306"/>
      <w:r>
        <w:rPr>
          <w:rFonts w:ascii="Times New Roman" w:eastAsia="Times New Roman" w:hAnsi="Times New Roman" w:cs="Times New Roman"/>
          <w:color w:val="000000"/>
          <w:spacing w:val="0"/>
          <w:w w:val="100"/>
          <w:position w:val="0"/>
        </w:rPr>
        <w:t>6</w:t>
      </w:r>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日，深圳市新国都支付技术有限公司与上海银行股份有限公司深圳分行签署（合同编号： </w:t>
      </w:r>
      <w:r>
        <w:rPr>
          <w:rFonts w:ascii="Times New Roman" w:eastAsia="Times New Roman" w:hAnsi="Times New Roman" w:cs="Times New Roman"/>
          <w:color w:val="000000"/>
          <w:spacing w:val="0"/>
          <w:w w:val="100"/>
          <w:position w:val="0"/>
        </w:rPr>
        <w:t>SX92903190087</w:t>
      </w:r>
      <w:r>
        <w:rPr>
          <w:color w:val="000000"/>
          <w:spacing w:val="0"/>
          <w:w w:val="100"/>
          <w:position w:val="0"/>
        </w:rPr>
        <w:t>）</w:t>
      </w:r>
      <w:r>
        <w:rPr>
          <w:color w:val="000000"/>
          <w:spacing w:val="0"/>
          <w:w w:val="100"/>
          <w:position w:val="0"/>
        </w:rPr>
        <w:t>《综合授信合同》</w:t>
      </w:r>
      <w:r>
        <w:rPr>
          <w:i/>
          <w:iCs/>
          <w:color w:val="000000"/>
          <w:spacing w:val="0"/>
          <w:w w:val="100"/>
          <w:position w:val="0"/>
        </w:rPr>
        <w:t>。</w:t>
      </w:r>
      <w:r>
        <w:rPr>
          <w:color w:val="000000"/>
          <w:spacing w:val="0"/>
          <w:w w:val="100"/>
          <w:position w:val="0"/>
        </w:rPr>
        <w:t>根据该合同，该行向深圳市新国都支付技术有限公司提供人民币</w:t>
      </w:r>
      <w:r>
        <w:rPr>
          <w:rFonts w:ascii="Times New Roman" w:eastAsia="Times New Roman" w:hAnsi="Times New Roman" w:cs="Times New Roman"/>
          <w:color w:val="000000"/>
          <w:spacing w:val="0"/>
          <w:w w:val="100"/>
          <w:position w:val="0"/>
        </w:rPr>
        <w:t>5,000</w:t>
      </w:r>
      <w:r>
        <w:rPr>
          <w:color w:val="000000"/>
          <w:spacing w:val="0"/>
          <w:w w:val="100"/>
          <w:position w:val="0"/>
        </w:rPr>
        <w:t>万元的授信额度, 其中敞口授信人民币</w:t>
      </w:r>
      <w:r>
        <w:rPr>
          <w:rFonts w:ascii="Times New Roman" w:eastAsia="Times New Roman" w:hAnsi="Times New Roman" w:cs="Times New Roman"/>
          <w:color w:val="000000"/>
          <w:spacing w:val="0"/>
          <w:w w:val="100"/>
          <w:position w:val="0"/>
        </w:rPr>
        <w:t>2000</w:t>
      </w:r>
      <w:r>
        <w:rPr>
          <w:color w:val="000000"/>
          <w:spacing w:val="0"/>
          <w:w w:val="100"/>
          <w:position w:val="0"/>
        </w:rPr>
        <w:t>万元。授信期限自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日起至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日日止。本公司、本公司实际控制人刘祥与上海 银行股份有限公司深圳分行分别签署编号为：</w:t>
      </w:r>
      <w:r>
        <w:rPr>
          <w:rFonts w:ascii="Times New Roman" w:eastAsia="Times New Roman" w:hAnsi="Times New Roman" w:cs="Times New Roman"/>
          <w:color w:val="000000"/>
          <w:spacing w:val="0"/>
          <w:w w:val="100"/>
          <w:position w:val="0"/>
        </w:rPr>
        <w:t>ZDBSX9290319008701</w:t>
      </w:r>
      <w:r>
        <w:rPr>
          <w:color w:val="000000"/>
          <w:spacing w:val="0"/>
          <w:w w:val="100"/>
          <w:position w:val="0"/>
        </w:rPr>
        <w:t>《最高额保证合同》、</w:t>
      </w:r>
      <w:r>
        <w:rPr>
          <w:rFonts w:ascii="Times New Roman" w:eastAsia="Times New Roman" w:hAnsi="Times New Roman" w:cs="Times New Roman"/>
          <w:color w:val="000000"/>
          <w:spacing w:val="0"/>
          <w:w w:val="100"/>
          <w:position w:val="0"/>
        </w:rPr>
        <w:t>ZDBSX9290319008702</w:t>
      </w:r>
      <w:r>
        <w:rPr>
          <w:color w:val="000000"/>
          <w:spacing w:val="0"/>
          <w:w w:val="100"/>
          <w:position w:val="0"/>
        </w:rPr>
        <w:t>《最高额 保证合同》，对前述授信合同提供担保。</w:t>
      </w:r>
    </w:p>
    <w:p>
      <w:pPr>
        <w:pStyle w:val="Style24"/>
        <w:keepNext w:val="0"/>
        <w:keepLines w:val="0"/>
        <w:widowControl w:val="0"/>
        <w:shd w:val="clear" w:color="auto" w:fill="auto"/>
        <w:bidi w:val="0"/>
        <w:spacing w:before="0" w:after="0" w:line="314" w:lineRule="exact"/>
        <w:ind w:left="0" w:right="0" w:firstLine="440"/>
        <w:jc w:val="left"/>
      </w:pPr>
      <w:bookmarkStart w:id="2307" w:name="bookmark2307"/>
      <w:r>
        <w:rPr>
          <w:color w:val="000000"/>
          <w:spacing w:val="0"/>
          <w:w w:val="100"/>
          <w:position w:val="0"/>
        </w:rPr>
        <w:t>（</w:t>
      </w:r>
      <w:bookmarkEnd w:id="2307"/>
      <w:r>
        <w:rPr>
          <w:rFonts w:ascii="Times New Roman" w:eastAsia="Times New Roman" w:hAnsi="Times New Roman" w:cs="Times New Roman"/>
          <w:color w:val="000000"/>
          <w:spacing w:val="0"/>
          <w:w w:val="100"/>
          <w:position w:val="0"/>
        </w:rPr>
        <w:t>7</w:t>
      </w:r>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日，深圳市新国都支付技术有限公司与中国光大银行深圳分行签署（合同编号：</w:t>
      </w:r>
      <w:r>
        <w:rPr>
          <w:rFonts w:ascii="Times New Roman" w:eastAsia="Times New Roman" w:hAnsi="Times New Roman" w:cs="Times New Roman"/>
          <w:color w:val="000000"/>
          <w:spacing w:val="0"/>
          <w:w w:val="100"/>
          <w:position w:val="0"/>
        </w:rPr>
        <w:t>ZH39181912002</w:t>
      </w:r>
      <w:r>
        <w:rPr>
          <w:color w:val="000000"/>
          <w:spacing w:val="0"/>
          <w:w w:val="100"/>
          <w:position w:val="0"/>
        </w:rPr>
        <w:t xml:space="preserve">） </w:t>
      </w:r>
      <w:r>
        <w:rPr>
          <w:color w:val="000000"/>
          <w:spacing w:val="0"/>
          <w:w w:val="100"/>
          <w:position w:val="0"/>
        </w:rPr>
        <w:t>《综合授信协议》。根据该合同，该行向深圳市新国都支付技术有限公司提供人民币</w:t>
      </w:r>
      <w:r>
        <w:rPr>
          <w:rFonts w:ascii="Times New Roman" w:eastAsia="Times New Roman" w:hAnsi="Times New Roman" w:cs="Times New Roman"/>
          <w:color w:val="000000"/>
          <w:spacing w:val="0"/>
          <w:w w:val="100"/>
          <w:position w:val="0"/>
        </w:rPr>
        <w:t>10,000</w:t>
      </w:r>
      <w:r>
        <w:rPr>
          <w:color w:val="000000"/>
          <w:spacing w:val="0"/>
          <w:w w:val="100"/>
          <w:position w:val="0"/>
        </w:rPr>
        <w:t>万元整的授信额度，授信期限自</w:t>
      </w:r>
    </w:p>
    <w:p>
      <w:pPr>
        <w:pStyle w:val="Style2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日起至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日止。本公司与中国光大银行深圳熙龙湾支行签署编号为：</w:t>
      </w:r>
      <w:r>
        <w:rPr>
          <w:rFonts w:ascii="Times New Roman" w:eastAsia="Times New Roman" w:hAnsi="Times New Roman" w:cs="Times New Roman"/>
          <w:color w:val="000000"/>
          <w:spacing w:val="0"/>
          <w:w w:val="100"/>
          <w:position w:val="0"/>
        </w:rPr>
        <w:t>GB39181912002</w:t>
      </w:r>
      <w:r>
        <w:rPr>
          <w:color w:val="000000"/>
          <w:spacing w:val="0"/>
          <w:w w:val="100"/>
          <w:position w:val="0"/>
        </w:rPr>
        <w:t>《最高额保证 合同》，对前述授信合同提供担保。</w:t>
      </w:r>
    </w:p>
    <w:p>
      <w:pPr>
        <w:pStyle w:val="Style24"/>
        <w:keepNext w:val="0"/>
        <w:keepLines w:val="0"/>
        <w:widowControl w:val="0"/>
        <w:shd w:val="clear" w:color="auto" w:fill="auto"/>
        <w:tabs>
          <w:tab w:pos="903" w:val="left"/>
        </w:tabs>
        <w:bidi w:val="0"/>
        <w:spacing w:before="0" w:after="0" w:line="314" w:lineRule="exact"/>
        <w:ind w:left="0" w:right="0" w:firstLine="440"/>
        <w:jc w:val="left"/>
      </w:pPr>
      <w:bookmarkStart w:id="2308" w:name="bookmark2308"/>
      <w:r>
        <w:rPr>
          <w:color w:val="000000"/>
          <w:spacing w:val="0"/>
          <w:w w:val="100"/>
          <w:position w:val="0"/>
        </w:rPr>
        <w:t>（</w:t>
      </w:r>
      <w:bookmarkEnd w:id="2308"/>
      <w:r>
        <w:rPr>
          <w:rFonts w:ascii="Times New Roman" w:eastAsia="Times New Roman" w:hAnsi="Times New Roman" w:cs="Times New Roman"/>
          <w:color w:val="000000"/>
          <w:spacing w:val="0"/>
          <w:w w:val="100"/>
          <w:position w:val="0"/>
        </w:rPr>
        <w:t>8</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日，深圳市新国都支付技术有限公司与广发银行股份有限公司深圳分行签署编号为（</w:t>
      </w:r>
      <w:r>
        <w:rPr>
          <w:rFonts w:ascii="Times New Roman" w:eastAsia="Times New Roman" w:hAnsi="Times New Roman" w:cs="Times New Roman"/>
          <w:color w:val="000000"/>
          <w:spacing w:val="0"/>
          <w:w w:val="100"/>
          <w:position w:val="0"/>
        </w:rPr>
        <w:t>2019</w:t>
      </w:r>
      <w:r>
        <w:rPr>
          <w:color w:val="000000"/>
          <w:spacing w:val="0"/>
          <w:w w:val="100"/>
          <w:position w:val="0"/>
        </w:rPr>
        <w:t>）深银综 授额字第</w:t>
      </w:r>
      <w:r>
        <w:rPr>
          <w:rFonts w:ascii="Times New Roman" w:eastAsia="Times New Roman" w:hAnsi="Times New Roman" w:cs="Times New Roman"/>
          <w:color w:val="000000"/>
          <w:spacing w:val="0"/>
          <w:w w:val="100"/>
          <w:position w:val="0"/>
        </w:rPr>
        <w:t>000492</w:t>
      </w:r>
      <w:r>
        <w:rPr>
          <w:color w:val="000000"/>
          <w:spacing w:val="0"/>
          <w:w w:val="100"/>
          <w:position w:val="0"/>
        </w:rPr>
        <w:t>号的《授信额度合同》。根据该合同，该行向深圳市新国都支付技术有限公司提供最高限额为人民币</w:t>
      </w:r>
      <w:r>
        <w:rPr>
          <w:rFonts w:ascii="Times New Roman" w:eastAsia="Times New Roman" w:hAnsi="Times New Roman" w:cs="Times New Roman"/>
          <w:color w:val="000000"/>
          <w:spacing w:val="0"/>
          <w:w w:val="100"/>
          <w:position w:val="0"/>
        </w:rPr>
        <w:t xml:space="preserve">20,000 </w:t>
      </w:r>
      <w:r>
        <w:rPr>
          <w:color w:val="000000"/>
          <w:spacing w:val="0"/>
          <w:w w:val="100"/>
          <w:position w:val="0"/>
        </w:rPr>
        <w:t>万元整的授信额度，最高限额度为人民币</w:t>
      </w:r>
      <w:r>
        <w:rPr>
          <w:rFonts w:ascii="Times New Roman" w:eastAsia="Times New Roman" w:hAnsi="Times New Roman" w:cs="Times New Roman"/>
          <w:color w:val="000000"/>
          <w:spacing w:val="0"/>
          <w:w w:val="100"/>
          <w:position w:val="0"/>
        </w:rPr>
        <w:t>10,000</w:t>
      </w:r>
      <w:r>
        <w:rPr>
          <w:color w:val="000000"/>
          <w:spacing w:val="0"/>
          <w:w w:val="100"/>
          <w:position w:val="0"/>
        </w:rPr>
        <w:t>万元整的授信额度敞口，授信期限自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日起至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日止。 本公司与广发银行股份有限公司深圳分行签署编号为（</w:t>
      </w:r>
      <w:r>
        <w:rPr>
          <w:rFonts w:ascii="Times New Roman" w:eastAsia="Times New Roman" w:hAnsi="Times New Roman" w:cs="Times New Roman"/>
          <w:color w:val="000000"/>
          <w:spacing w:val="0"/>
          <w:w w:val="100"/>
          <w:position w:val="0"/>
        </w:rPr>
        <w:t>2019</w:t>
      </w:r>
      <w:r>
        <w:rPr>
          <w:color w:val="000000"/>
          <w:spacing w:val="0"/>
          <w:w w:val="100"/>
          <w:position w:val="0"/>
        </w:rPr>
        <w:t>）深银综授额字第</w:t>
      </w:r>
      <w:r>
        <w:rPr>
          <w:rFonts w:ascii="Times New Roman" w:eastAsia="Times New Roman" w:hAnsi="Times New Roman" w:cs="Times New Roman"/>
          <w:color w:val="000000"/>
          <w:spacing w:val="0"/>
          <w:w w:val="100"/>
          <w:position w:val="0"/>
        </w:rPr>
        <w:t>000492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担保</w:t>
      </w:r>
      <w:r>
        <w:rPr>
          <w:rFonts w:ascii="Times New Roman" w:eastAsia="Times New Roman" w:hAnsi="Times New Roman" w:cs="Times New Roman"/>
          <w:color w:val="000000"/>
          <w:spacing w:val="0"/>
          <w:w w:val="100"/>
          <w:position w:val="0"/>
        </w:rPr>
        <w:t>01</w:t>
      </w:r>
      <w:r>
        <w:rPr>
          <w:color w:val="000000"/>
          <w:spacing w:val="0"/>
          <w:w w:val="100"/>
          <w:position w:val="0"/>
        </w:rPr>
        <w:t>《最高额保证合同》，为前 述授信提供人民币</w:t>
      </w:r>
      <w:r>
        <w:rPr>
          <w:rFonts w:ascii="Times New Roman" w:eastAsia="Times New Roman" w:hAnsi="Times New Roman" w:cs="Times New Roman"/>
          <w:color w:val="000000"/>
          <w:spacing w:val="0"/>
          <w:w w:val="100"/>
          <w:position w:val="0"/>
        </w:rPr>
        <w:t>10,000</w:t>
      </w:r>
      <w:r>
        <w:rPr>
          <w:color w:val="000000"/>
          <w:spacing w:val="0"/>
          <w:w w:val="100"/>
          <w:position w:val="0"/>
        </w:rPr>
        <w:t>万元整连带责任担保。深圳市新国都支付技术有限公司与广发银行股份有限公司深圳分行签署编号 为（</w:t>
      </w:r>
      <w:r>
        <w:rPr>
          <w:rFonts w:ascii="Times New Roman" w:eastAsia="Times New Roman" w:hAnsi="Times New Roman" w:cs="Times New Roman"/>
          <w:color w:val="000000"/>
          <w:spacing w:val="0"/>
          <w:w w:val="100"/>
          <w:position w:val="0"/>
        </w:rPr>
        <w:t>2019</w:t>
      </w:r>
      <w:r>
        <w:rPr>
          <w:color w:val="000000"/>
          <w:spacing w:val="0"/>
          <w:w w:val="100"/>
          <w:position w:val="0"/>
        </w:rPr>
        <w:t>）深银综授额字第</w:t>
      </w:r>
      <w:r>
        <w:rPr>
          <w:rFonts w:ascii="Times New Roman" w:eastAsia="Times New Roman" w:hAnsi="Times New Roman" w:cs="Times New Roman"/>
          <w:color w:val="000000"/>
          <w:spacing w:val="0"/>
          <w:w w:val="100"/>
          <w:position w:val="0"/>
        </w:rPr>
        <w:t>000492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担保</w:t>
      </w:r>
      <w:r>
        <w:rPr>
          <w:rFonts w:ascii="Times New Roman" w:eastAsia="Times New Roman" w:hAnsi="Times New Roman" w:cs="Times New Roman"/>
          <w:color w:val="000000"/>
          <w:spacing w:val="0"/>
          <w:w w:val="100"/>
          <w:position w:val="0"/>
        </w:rPr>
        <w:t>02</w:t>
      </w:r>
      <w:r>
        <w:rPr>
          <w:color w:val="000000"/>
          <w:spacing w:val="0"/>
          <w:w w:val="100"/>
          <w:position w:val="0"/>
        </w:rPr>
        <w:t>《最高额保证金质押合同》，为前述授信提供人民币</w:t>
      </w:r>
      <w:r>
        <w:rPr>
          <w:rFonts w:ascii="Times New Roman" w:eastAsia="Times New Roman" w:hAnsi="Times New Roman" w:cs="Times New Roman"/>
          <w:color w:val="000000"/>
          <w:spacing w:val="0"/>
          <w:w w:val="100"/>
          <w:position w:val="0"/>
        </w:rPr>
        <w:t>20,000</w:t>
      </w:r>
      <w:r>
        <w:rPr>
          <w:color w:val="000000"/>
          <w:spacing w:val="0"/>
          <w:w w:val="100"/>
          <w:position w:val="0"/>
        </w:rPr>
        <w:t>万元整保证担保。</w:t>
      </w:r>
    </w:p>
    <w:p>
      <w:pPr>
        <w:pStyle w:val="Style24"/>
        <w:keepNext w:val="0"/>
        <w:keepLines w:val="0"/>
        <w:widowControl w:val="0"/>
        <w:shd w:val="clear" w:color="auto" w:fill="auto"/>
        <w:tabs>
          <w:tab w:pos="903" w:val="left"/>
        </w:tabs>
        <w:bidi w:val="0"/>
        <w:spacing w:before="0" w:after="0" w:line="314" w:lineRule="exact"/>
        <w:ind w:left="0" w:right="0" w:firstLine="440"/>
        <w:jc w:val="left"/>
      </w:pPr>
      <w:bookmarkStart w:id="2309" w:name="bookmark2309"/>
      <w:r>
        <w:rPr>
          <w:color w:val="000000"/>
          <w:spacing w:val="0"/>
          <w:w w:val="100"/>
          <w:position w:val="0"/>
        </w:rPr>
        <w:t>（</w:t>
      </w:r>
      <w:bookmarkEnd w:id="2309"/>
      <w:r>
        <w:rPr>
          <w:rFonts w:ascii="Times New Roman" w:eastAsia="Times New Roman" w:hAnsi="Times New Roman" w:cs="Times New Roman"/>
          <w:color w:val="000000"/>
          <w:spacing w:val="0"/>
          <w:w w:val="100"/>
          <w:position w:val="0"/>
        </w:rPr>
        <w:t>9</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日，深圳市新国都支付技术有限公司与广发银行股份有限公司深圳分行签署编号为（</w:t>
      </w:r>
      <w:r>
        <w:rPr>
          <w:rFonts w:ascii="Times New Roman" w:eastAsia="Times New Roman" w:hAnsi="Times New Roman" w:cs="Times New Roman"/>
          <w:color w:val="000000"/>
          <w:spacing w:val="0"/>
          <w:w w:val="100"/>
          <w:position w:val="0"/>
        </w:rPr>
        <w:t>2020</w:t>
      </w:r>
      <w:r>
        <w:rPr>
          <w:color w:val="000000"/>
          <w:spacing w:val="0"/>
          <w:w w:val="100"/>
          <w:position w:val="0"/>
        </w:rPr>
        <w:t>）深银综 授额字第</w:t>
      </w:r>
      <w:r>
        <w:rPr>
          <w:rFonts w:ascii="Times New Roman" w:eastAsia="Times New Roman" w:hAnsi="Times New Roman" w:cs="Times New Roman"/>
          <w:color w:val="000000"/>
          <w:spacing w:val="0"/>
          <w:w w:val="100"/>
          <w:position w:val="0"/>
        </w:rPr>
        <w:t>000496</w:t>
      </w:r>
      <w:r>
        <w:rPr>
          <w:color w:val="000000"/>
          <w:spacing w:val="0"/>
          <w:w w:val="100"/>
          <w:position w:val="0"/>
        </w:rPr>
        <w:t>号的《授信额度合同》。根据该合同，该行向深圳市新国都支付技术有限公司提供最高限额为人民币</w:t>
      </w:r>
      <w:r>
        <w:rPr>
          <w:rFonts w:ascii="Times New Roman" w:eastAsia="Times New Roman" w:hAnsi="Times New Roman" w:cs="Times New Roman"/>
          <w:color w:val="000000"/>
          <w:spacing w:val="0"/>
          <w:w w:val="100"/>
          <w:position w:val="0"/>
        </w:rPr>
        <w:t xml:space="preserve">20,000 </w:t>
      </w:r>
      <w:r>
        <w:rPr>
          <w:color w:val="000000"/>
          <w:spacing w:val="0"/>
          <w:w w:val="100"/>
          <w:position w:val="0"/>
        </w:rPr>
        <w:t>万元整的授信额度，最高限额度为人民币</w:t>
      </w:r>
      <w:r>
        <w:rPr>
          <w:rFonts w:ascii="Times New Roman" w:eastAsia="Times New Roman" w:hAnsi="Times New Roman" w:cs="Times New Roman"/>
          <w:color w:val="000000"/>
          <w:spacing w:val="0"/>
          <w:w w:val="100"/>
          <w:position w:val="0"/>
        </w:rPr>
        <w:t>10,000</w:t>
      </w:r>
      <w:r>
        <w:rPr>
          <w:color w:val="000000"/>
          <w:spacing w:val="0"/>
          <w:w w:val="100"/>
          <w:position w:val="0"/>
        </w:rPr>
        <w:t>万元整的授信额度敞口，授信期限自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日起至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日止。 本公司与广发银行股份有限公司深圳分行签署编号为（</w:t>
      </w:r>
      <w:r>
        <w:rPr>
          <w:rFonts w:ascii="Times New Roman" w:eastAsia="Times New Roman" w:hAnsi="Times New Roman" w:cs="Times New Roman"/>
          <w:color w:val="000000"/>
          <w:spacing w:val="0"/>
          <w:w w:val="100"/>
          <w:position w:val="0"/>
        </w:rPr>
        <w:t>2020</w:t>
      </w:r>
      <w:r>
        <w:rPr>
          <w:color w:val="000000"/>
          <w:spacing w:val="0"/>
          <w:w w:val="100"/>
          <w:position w:val="0"/>
        </w:rPr>
        <w:t>）深银综授额字第</w:t>
      </w:r>
      <w:r>
        <w:rPr>
          <w:rFonts w:ascii="Times New Roman" w:eastAsia="Times New Roman" w:hAnsi="Times New Roman" w:cs="Times New Roman"/>
          <w:color w:val="000000"/>
          <w:spacing w:val="0"/>
          <w:w w:val="100"/>
          <w:position w:val="0"/>
        </w:rPr>
        <w:t>000496</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担保</w:t>
      </w:r>
      <w:r>
        <w:rPr>
          <w:rFonts w:ascii="Times New Roman" w:eastAsia="Times New Roman" w:hAnsi="Times New Roman" w:cs="Times New Roman"/>
          <w:color w:val="000000"/>
          <w:spacing w:val="0"/>
          <w:w w:val="100"/>
          <w:position w:val="0"/>
        </w:rPr>
        <w:t>01</w:t>
      </w:r>
      <w:r>
        <w:rPr>
          <w:color w:val="000000"/>
          <w:spacing w:val="0"/>
          <w:w w:val="100"/>
          <w:position w:val="0"/>
        </w:rPr>
        <w:t>《最高额保证合同》，为前 述授信提供人民币</w:t>
      </w:r>
      <w:r>
        <w:rPr>
          <w:rFonts w:ascii="Times New Roman" w:eastAsia="Times New Roman" w:hAnsi="Times New Roman" w:cs="Times New Roman"/>
          <w:color w:val="000000"/>
          <w:spacing w:val="0"/>
          <w:w w:val="100"/>
          <w:position w:val="0"/>
        </w:rPr>
        <w:t>10,000</w:t>
      </w:r>
      <w:r>
        <w:rPr>
          <w:color w:val="000000"/>
          <w:spacing w:val="0"/>
          <w:w w:val="100"/>
          <w:position w:val="0"/>
        </w:rPr>
        <w:t>万元整连带责任担保。深圳市新国都支付技术有限公司与广发银行股份有限公司深圳分行签署编号 为（</w:t>
      </w:r>
      <w:r>
        <w:rPr>
          <w:rFonts w:ascii="Times New Roman" w:eastAsia="Times New Roman" w:hAnsi="Times New Roman" w:cs="Times New Roman"/>
          <w:color w:val="000000"/>
          <w:spacing w:val="0"/>
          <w:w w:val="100"/>
          <w:position w:val="0"/>
        </w:rPr>
        <w:t>2020</w:t>
      </w:r>
      <w:r>
        <w:rPr>
          <w:color w:val="000000"/>
          <w:spacing w:val="0"/>
          <w:w w:val="100"/>
          <w:position w:val="0"/>
        </w:rPr>
        <w:t>）深银综授额字第</w:t>
      </w:r>
      <w:r>
        <w:rPr>
          <w:rFonts w:ascii="Times New Roman" w:eastAsia="Times New Roman" w:hAnsi="Times New Roman" w:cs="Times New Roman"/>
          <w:color w:val="000000"/>
          <w:spacing w:val="0"/>
          <w:w w:val="100"/>
          <w:position w:val="0"/>
        </w:rPr>
        <w:t>000496</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担保</w:t>
      </w:r>
      <w:r>
        <w:rPr>
          <w:rFonts w:ascii="Times New Roman" w:eastAsia="Times New Roman" w:hAnsi="Times New Roman" w:cs="Times New Roman"/>
          <w:color w:val="000000"/>
          <w:spacing w:val="0"/>
          <w:w w:val="100"/>
          <w:position w:val="0"/>
        </w:rPr>
        <w:t>02</w:t>
      </w:r>
      <w:r>
        <w:rPr>
          <w:color w:val="000000"/>
          <w:spacing w:val="0"/>
          <w:w w:val="100"/>
          <w:position w:val="0"/>
        </w:rPr>
        <w:t>《最高额保证金质押合同》，为前述授信提供人民币</w:t>
      </w:r>
      <w:r>
        <w:rPr>
          <w:rFonts w:ascii="Times New Roman" w:eastAsia="Times New Roman" w:hAnsi="Times New Roman" w:cs="Times New Roman"/>
          <w:color w:val="000000"/>
          <w:spacing w:val="0"/>
          <w:w w:val="100"/>
          <w:position w:val="0"/>
        </w:rPr>
        <w:t>20,000</w:t>
      </w:r>
      <w:r>
        <w:rPr>
          <w:color w:val="000000"/>
          <w:spacing w:val="0"/>
          <w:w w:val="100"/>
          <w:position w:val="0"/>
        </w:rPr>
        <w:t>万元整保证担保。</w:t>
      </w:r>
    </w:p>
    <w:p>
      <w:pPr>
        <w:pStyle w:val="Style24"/>
        <w:keepNext w:val="0"/>
        <w:keepLines w:val="0"/>
        <w:widowControl w:val="0"/>
        <w:shd w:val="clear" w:color="auto" w:fill="auto"/>
        <w:tabs>
          <w:tab w:pos="990" w:val="left"/>
        </w:tabs>
        <w:bidi w:val="0"/>
        <w:spacing w:before="0" w:after="0" w:line="314" w:lineRule="exact"/>
        <w:ind w:left="0" w:right="0" w:firstLine="440"/>
        <w:jc w:val="left"/>
      </w:pPr>
      <w:bookmarkStart w:id="2310" w:name="bookmark2310"/>
      <w:r>
        <w:rPr>
          <w:color w:val="000000"/>
          <w:spacing w:val="0"/>
          <w:w w:val="100"/>
          <w:position w:val="0"/>
        </w:rPr>
        <w:t>（</w:t>
      </w:r>
      <w:bookmarkEnd w:id="2310"/>
      <w:r>
        <w:rPr>
          <w:rFonts w:ascii="Times New Roman" w:eastAsia="Times New Roman" w:hAnsi="Times New Roman" w:cs="Times New Roman"/>
          <w:color w:val="000000"/>
          <w:spacing w:val="0"/>
          <w:w w:val="100"/>
          <w:position w:val="0"/>
        </w:rPr>
        <w:t>10</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日，深圳市新国都支付技术有限公司与中国银行股份有限公司深圳龙岗支行签署（合同编号：</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圳中银岗额协字第</w:t>
      </w:r>
      <w:r>
        <w:rPr>
          <w:rFonts w:ascii="Times New Roman" w:eastAsia="Times New Roman" w:hAnsi="Times New Roman" w:cs="Times New Roman"/>
          <w:color w:val="000000"/>
          <w:spacing w:val="0"/>
          <w:w w:val="100"/>
          <w:position w:val="0"/>
        </w:rPr>
        <w:t>0000042</w:t>
      </w:r>
      <w:r>
        <w:rPr>
          <w:color w:val="000000"/>
          <w:spacing w:val="0"/>
          <w:w w:val="100"/>
          <w:position w:val="0"/>
        </w:rPr>
        <w:t>号）《授信额度协议》。根据该合同，该行向深圳市新国都支付技术有限公司提供人民币</w:t>
      </w:r>
      <w:r>
        <w:rPr>
          <w:rFonts w:ascii="Times New Roman" w:eastAsia="Times New Roman" w:hAnsi="Times New Roman" w:cs="Times New Roman"/>
          <w:color w:val="000000"/>
          <w:spacing w:val="0"/>
          <w:w w:val="100"/>
          <w:position w:val="0"/>
        </w:rPr>
        <w:t>5,000</w:t>
      </w:r>
      <w:r>
        <w:rPr>
          <w:color w:val="000000"/>
          <w:spacing w:val="0"/>
          <w:w w:val="100"/>
          <w:position w:val="0"/>
        </w:rPr>
        <w:t>万 元整的授信额度；授信期限自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日起至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日止。本公司与中国银行股份有限公司深圳龙岗支行签署编</w:t>
        <w:br w:type="page"/>
      </w:r>
      <w:r>
        <w:rPr>
          <w:color w:val="000000"/>
          <w:spacing w:val="0"/>
          <w:w w:val="100"/>
          <w:position w:val="0"/>
        </w:rPr>
        <w:t>号为：</w:t>
      </w:r>
      <w:r>
        <w:rPr>
          <w:rFonts w:ascii="Times New Roman" w:eastAsia="Times New Roman" w:hAnsi="Times New Roman" w:cs="Times New Roman"/>
          <w:color w:val="000000"/>
          <w:spacing w:val="0"/>
          <w:w w:val="100"/>
          <w:position w:val="0"/>
        </w:rPr>
        <w:t>2020</w:t>
      </w:r>
      <w:r>
        <w:rPr>
          <w:color w:val="000000"/>
          <w:spacing w:val="0"/>
          <w:w w:val="100"/>
          <w:position w:val="0"/>
        </w:rPr>
        <w:t>圳中银岗额保字第</w:t>
      </w:r>
      <w:r>
        <w:rPr>
          <w:rFonts w:ascii="Times New Roman" w:eastAsia="Times New Roman" w:hAnsi="Times New Roman" w:cs="Times New Roman"/>
          <w:color w:val="000000"/>
          <w:spacing w:val="0"/>
          <w:w w:val="100"/>
          <w:position w:val="0"/>
        </w:rPr>
        <w:t>0000042</w:t>
      </w:r>
      <w:r>
        <w:rPr>
          <w:color w:val="000000"/>
          <w:spacing w:val="0"/>
          <w:w w:val="100"/>
          <w:position w:val="0"/>
        </w:rPr>
        <w:t>号《最高额保证合同》，对前述授信合同提供连带责任保证。</w:t>
      </w:r>
    </w:p>
    <w:p>
      <w:pPr>
        <w:pStyle w:val="Style24"/>
        <w:keepNext w:val="0"/>
        <w:keepLines w:val="0"/>
        <w:widowControl w:val="0"/>
        <w:shd w:val="clear" w:color="auto" w:fill="auto"/>
        <w:tabs>
          <w:tab w:pos="971" w:val="left"/>
        </w:tabs>
        <w:bidi w:val="0"/>
        <w:spacing w:before="0" w:after="0" w:line="310" w:lineRule="exact"/>
        <w:ind w:left="0" w:right="0" w:firstLine="440"/>
        <w:jc w:val="left"/>
      </w:pPr>
      <w:bookmarkStart w:id="2311" w:name="bookmark2311"/>
      <w:r>
        <w:rPr>
          <w:color w:val="000000"/>
          <w:spacing w:val="0"/>
          <w:w w:val="100"/>
          <w:position w:val="0"/>
          <w:shd w:val="clear" w:color="auto" w:fill="FFFFFF"/>
        </w:rPr>
        <w:t>（</w:t>
      </w:r>
      <w:bookmarkEnd w:id="2311"/>
      <w:r>
        <w:rPr>
          <w:rFonts w:ascii="Times New Roman" w:eastAsia="Times New Roman" w:hAnsi="Times New Roman" w:cs="Times New Roman"/>
          <w:color w:val="000000"/>
          <w:spacing w:val="0"/>
          <w:w w:val="100"/>
          <w:position w:val="0"/>
          <w:shd w:val="clear" w:color="auto" w:fill="FFFFFF"/>
        </w:rPr>
        <w:t>11</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日，浙江中正智能科技有限公司与招商银行股份有限公司杭州分行签署了（编号：</w:t>
      </w:r>
    </w:p>
    <w:p>
      <w:pPr>
        <w:pStyle w:val="Style24"/>
        <w:keepNext w:val="0"/>
        <w:keepLines w:val="0"/>
        <w:widowControl w:val="0"/>
        <w:shd w:val="clear" w:color="auto" w:fill="auto"/>
        <w:bidi w:val="0"/>
        <w:spacing w:before="0" w:after="680" w:line="310" w:lineRule="exact"/>
        <w:ind w:left="0" w:right="0" w:firstLine="0"/>
        <w:jc w:val="both"/>
      </w:pPr>
      <w:r>
        <w:rPr>
          <w:rFonts w:ascii="Times New Roman" w:eastAsia="Times New Roman" w:hAnsi="Times New Roman" w:cs="Times New Roman"/>
          <w:color w:val="000000"/>
          <w:spacing w:val="0"/>
          <w:w w:val="100"/>
          <w:position w:val="0"/>
        </w:rPr>
        <w:t>571XY2020030830</w:t>
      </w:r>
      <w:r>
        <w:rPr>
          <w:color w:val="000000"/>
          <w:spacing w:val="0"/>
          <w:w w:val="100"/>
          <w:position w:val="0"/>
        </w:rPr>
        <w:t>）</w:t>
      </w:r>
      <w:r>
        <w:rPr>
          <w:color w:val="000000"/>
          <w:spacing w:val="0"/>
          <w:w w:val="100"/>
          <w:position w:val="0"/>
        </w:rPr>
        <w:t>的《授信协议》。根据该协议，招商银行杭州分行向浙江中正智能科技有限公司提供人民币叁仟万元整 （含等值其他币种）的授信额度，授信期间为</w:t>
      </w:r>
      <w:r>
        <w:rPr>
          <w:rFonts w:ascii="Times New Roman" w:eastAsia="Times New Roman" w:hAnsi="Times New Roman" w:cs="Times New Roman"/>
          <w:color w:val="000000"/>
          <w:spacing w:val="0"/>
          <w:w w:val="100"/>
          <w:position w:val="0"/>
        </w:rPr>
        <w:t>12</w:t>
      </w:r>
      <w:r>
        <w:rPr>
          <w:color w:val="000000"/>
          <w:spacing w:val="0"/>
          <w:w w:val="100"/>
          <w:position w:val="0"/>
        </w:rPr>
        <w:t>个月，即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日起^ </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日止。本公司与招商银行股份有 限公司杭州分行签署了（编号：</w:t>
      </w:r>
      <w:r>
        <w:rPr>
          <w:rFonts w:ascii="Times New Roman" w:eastAsia="Times New Roman" w:hAnsi="Times New Roman" w:cs="Times New Roman"/>
          <w:color w:val="000000"/>
          <w:spacing w:val="0"/>
          <w:w w:val="100"/>
          <w:position w:val="0"/>
        </w:rPr>
        <w:t>571XY202003083001</w:t>
      </w:r>
      <w:r>
        <w:rPr>
          <w:color w:val="000000"/>
          <w:spacing w:val="0"/>
          <w:w w:val="100"/>
          <w:position w:val="0"/>
        </w:rPr>
        <w:t>）</w:t>
      </w:r>
      <w:r>
        <w:rPr>
          <w:color w:val="000000"/>
          <w:spacing w:val="0"/>
          <w:w w:val="100"/>
          <w:position w:val="0"/>
        </w:rPr>
        <w:t>《最高额不可撤销担保书》，对前述授信提供连带责任担保。</w:t>
      </w:r>
    </w:p>
    <w:p>
      <w:pPr>
        <w:pStyle w:val="Style28"/>
        <w:keepNext/>
        <w:keepLines/>
        <w:widowControl w:val="0"/>
        <w:shd w:val="clear" w:color="auto" w:fill="auto"/>
        <w:bidi w:val="0"/>
        <w:spacing w:before="0" w:after="380" w:line="240" w:lineRule="auto"/>
        <w:ind w:left="0" w:right="0" w:firstLine="140"/>
        <w:jc w:val="left"/>
      </w:pPr>
      <w:bookmarkStart w:id="2312" w:name="bookmark2312"/>
      <w:bookmarkStart w:id="2313" w:name="bookmark2313"/>
      <w:bookmarkStart w:id="2314" w:name="bookmark2314"/>
      <w:bookmarkStart w:id="2315" w:name="bookmark2315"/>
      <w:r>
        <w:rPr>
          <w:rFonts w:ascii="Times New Roman" w:eastAsia="Times New Roman" w:hAnsi="Times New Roman" w:cs="Times New Roman"/>
          <w:color w:val="000000"/>
          <w:spacing w:val="0"/>
          <w:w w:val="100"/>
          <w:position w:val="0"/>
        </w:rPr>
        <w:t>（</w:t>
      </w:r>
      <w:bookmarkEnd w:id="2314"/>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312"/>
      <w:bookmarkEnd w:id="2313"/>
      <w:bookmarkEnd w:id="2315"/>
    </w:p>
    <w:p>
      <w:pPr>
        <w:widowControl w:val="0"/>
        <w:jc w:val="center"/>
        <w:rPr>
          <w:sz w:val="2"/>
          <w:szCs w:val="2"/>
        </w:rPr>
      </w:pPr>
      <w:r>
        <w:drawing>
          <wp:inline>
            <wp:extent cx="6126480" cy="956945"/>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3"/>
                    <a:stretch/>
                  </pic:blipFill>
                  <pic:spPr>
                    <a:xfrm>
                      <a:ext cx="6126480" cy="956945"/>
                    </a:xfrm>
                    <a:prstGeom prst="rect"/>
                  </pic:spPr>
                </pic:pic>
              </a:graphicData>
            </a:graphic>
          </wp:inline>
        </w:drawing>
      </w:r>
    </w:p>
    <w:p>
      <w:pPr>
        <w:widowControl w:val="0"/>
        <w:spacing w:after="339" w:line="1" w:lineRule="exact"/>
      </w:pPr>
    </w:p>
    <w:p>
      <w:pPr>
        <w:pStyle w:val="Style28"/>
        <w:keepNext/>
        <w:keepLines/>
        <w:widowControl w:val="0"/>
        <w:shd w:val="clear" w:color="auto" w:fill="auto"/>
        <w:bidi w:val="0"/>
        <w:spacing w:before="0" w:after="380" w:line="240" w:lineRule="auto"/>
        <w:ind w:left="0" w:right="0" w:firstLine="140"/>
        <w:jc w:val="left"/>
      </w:pPr>
      <w:bookmarkStart w:id="2316" w:name="bookmark2316"/>
      <w:bookmarkStart w:id="2317" w:name="bookmark2317"/>
      <w:bookmarkStart w:id="2318" w:name="bookmark2318"/>
      <w:bookmarkStart w:id="2319" w:name="bookmark2319"/>
      <w:r>
        <w:rPr>
          <w:color w:val="000000"/>
          <w:spacing w:val="0"/>
          <w:w w:val="100"/>
          <w:position w:val="0"/>
        </w:rPr>
        <w:t>（</w:t>
      </w:r>
      <w:bookmarkEnd w:id="2318"/>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316"/>
      <w:bookmarkEnd w:id="2317"/>
      <w:bookmarkEnd w:id="231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39" w:line="1" w:lineRule="exact"/>
      </w:pPr>
    </w:p>
    <w:p>
      <w:pPr>
        <w:pStyle w:val="Style28"/>
        <w:keepNext/>
        <w:keepLines/>
        <w:widowControl w:val="0"/>
        <w:shd w:val="clear" w:color="auto" w:fill="auto"/>
        <w:bidi w:val="0"/>
        <w:spacing w:before="0" w:after="380" w:line="240" w:lineRule="auto"/>
        <w:ind w:left="0" w:right="0" w:firstLine="140"/>
        <w:jc w:val="left"/>
      </w:pPr>
      <w:bookmarkStart w:id="2320" w:name="bookmark2320"/>
      <w:bookmarkStart w:id="2321" w:name="bookmark2321"/>
      <w:bookmarkStart w:id="2322" w:name="bookmark2322"/>
      <w:bookmarkStart w:id="2323" w:name="bookmark2323"/>
      <w:r>
        <w:rPr>
          <w:rFonts w:ascii="Times New Roman" w:eastAsia="Times New Roman" w:hAnsi="Times New Roman" w:cs="Times New Roman"/>
          <w:color w:val="000000"/>
          <w:spacing w:val="0"/>
          <w:w w:val="100"/>
          <w:position w:val="0"/>
        </w:rPr>
        <w:t>（</w:t>
      </w:r>
      <w:bookmarkEnd w:id="2322"/>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320"/>
      <w:bookmarkEnd w:id="2321"/>
      <w:bookmarkEnd w:id="232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both"/>
      </w:pPr>
      <w:bookmarkStart w:id="2324" w:name="bookmark2324"/>
      <w:bookmarkStart w:id="2325" w:name="bookmark2325"/>
      <w:bookmarkStart w:id="2326" w:name="bookmark2326"/>
      <w:bookmarkStart w:id="2327" w:name="bookmark2327"/>
      <w:r>
        <w:rPr>
          <w:color w:val="000000"/>
          <w:spacing w:val="0"/>
          <w:w w:val="100"/>
          <w:position w:val="0"/>
        </w:rPr>
        <w:t>（</w:t>
      </w:r>
      <w:bookmarkEnd w:id="2326"/>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324"/>
      <w:bookmarkEnd w:id="2325"/>
      <w:bookmarkEnd w:id="2327"/>
    </w:p>
    <w:p>
      <w:pPr>
        <w:pStyle w:val="Style28"/>
        <w:keepNext/>
        <w:keepLines/>
        <w:widowControl w:val="0"/>
        <w:shd w:val="clear" w:color="auto" w:fill="auto"/>
        <w:bidi w:val="0"/>
        <w:spacing w:before="0" w:after="380" w:line="240" w:lineRule="auto"/>
        <w:ind w:left="0" w:right="0" w:firstLine="0"/>
        <w:jc w:val="both"/>
      </w:pPr>
      <w:bookmarkStart w:id="2324" w:name="bookmark2324"/>
      <w:bookmarkStart w:id="2325" w:name="bookmark2325"/>
      <w:bookmarkStart w:id="2328" w:name="bookmark2328"/>
      <w:bookmarkStart w:id="2329" w:name="bookmark2329"/>
      <w:r>
        <w:rPr>
          <w:rFonts w:ascii="Times New Roman" w:eastAsia="Times New Roman" w:hAnsi="Times New Roman" w:cs="Times New Roman"/>
          <w:color w:val="000000"/>
          <w:spacing w:val="0"/>
          <w:w w:val="100"/>
          <w:position w:val="0"/>
        </w:rPr>
        <w:t>6</w:t>
      </w:r>
      <w:bookmarkEnd w:id="2328"/>
      <w:r>
        <w:rPr>
          <w:color w:val="000000"/>
          <w:spacing w:val="0"/>
          <w:w w:val="100"/>
          <w:position w:val="0"/>
        </w:rPr>
        <w:t>、关联方应收应付款项</w:t>
      </w:r>
      <w:bookmarkEnd w:id="2324"/>
      <w:bookmarkEnd w:id="2325"/>
      <w:bookmarkEnd w:id="2329"/>
    </w:p>
    <w:p>
      <w:pPr>
        <w:pStyle w:val="Style28"/>
        <w:keepNext/>
        <w:keepLines/>
        <w:widowControl w:val="0"/>
        <w:shd w:val="clear" w:color="auto" w:fill="auto"/>
        <w:bidi w:val="0"/>
        <w:spacing w:before="0" w:after="340" w:line="240" w:lineRule="auto"/>
        <w:ind w:left="0" w:right="0" w:firstLine="0"/>
        <w:jc w:val="both"/>
      </w:pPr>
      <w:bookmarkStart w:id="2324" w:name="bookmark2324"/>
      <w:bookmarkStart w:id="2325" w:name="bookmark2325"/>
      <w:bookmarkStart w:id="2330" w:name="bookmark23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324"/>
      <w:bookmarkEnd w:id="2325"/>
      <w:bookmarkEnd w:id="233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陈文辉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214,147.64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93,193.30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left"/>
            </w:pPr>
            <w:r>
              <w:rPr>
                <w:color w:val="000000"/>
                <w:spacing w:val="0"/>
                <w:w w:val="100"/>
                <w:position w:val="0"/>
              </w:rPr>
              <w:t>深圳市信联征信有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6,960.86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深圳市新国都数字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492,723.10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24,636.16</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140"/>
        <w:jc w:val="left"/>
      </w:pPr>
      <w:bookmarkStart w:id="2331" w:name="bookmark2331"/>
      <w:bookmarkStart w:id="2332" w:name="bookmark2332"/>
      <w:bookmarkStart w:id="2333" w:name="bookmark2333"/>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331"/>
      <w:bookmarkEnd w:id="2332"/>
      <w:bookmarkEnd w:id="2333"/>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深圳市信联征信有限公司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37,195.57</w:t>
            </w:r>
          </w:p>
        </w:tc>
      </w:tr>
      <w:tr>
        <w:trPr>
          <w:trHeight w:val="72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深圳市新国都数字科技有限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25,693.27</w:t>
            </w:r>
          </w:p>
        </w:tc>
      </w:tr>
    </w:tbl>
    <w:p>
      <w:pPr>
        <w:widowControl w:val="0"/>
        <w:spacing w:after="359" w:line="1" w:lineRule="exact"/>
      </w:pPr>
    </w:p>
    <w:p>
      <w:pPr>
        <w:pStyle w:val="Style28"/>
        <w:keepNext/>
        <w:keepLines/>
        <w:widowControl w:val="0"/>
        <w:shd w:val="clear" w:color="auto" w:fill="auto"/>
        <w:tabs>
          <w:tab w:pos="373" w:val="left"/>
        </w:tabs>
        <w:bidi w:val="0"/>
        <w:spacing w:before="0" w:line="240" w:lineRule="auto"/>
        <w:ind w:left="0" w:right="0" w:firstLine="0"/>
        <w:jc w:val="left"/>
      </w:pPr>
      <w:bookmarkStart w:id="2334" w:name="bookmark2334"/>
      <w:bookmarkStart w:id="2335" w:name="bookmark2335"/>
      <w:bookmarkStart w:id="2336" w:name="bookmark2336"/>
      <w:bookmarkStart w:id="2337" w:name="bookmark2337"/>
      <w:r>
        <w:rPr>
          <w:rFonts w:ascii="Times New Roman" w:eastAsia="Times New Roman" w:hAnsi="Times New Roman" w:cs="Times New Roman"/>
          <w:color w:val="000000"/>
          <w:spacing w:val="0"/>
          <w:w w:val="100"/>
          <w:position w:val="0"/>
        </w:rPr>
        <w:t>7</w:t>
      </w:r>
      <w:bookmarkEnd w:id="2336"/>
      <w:r>
        <w:rPr>
          <w:color w:val="000000"/>
          <w:spacing w:val="0"/>
          <w:w w:val="100"/>
          <w:position w:val="0"/>
        </w:rPr>
        <w:t>、</w:t>
        <w:tab/>
        <w:t>关联方承诺</w:t>
      </w:r>
      <w:bookmarkEnd w:id="2334"/>
      <w:bookmarkEnd w:id="2335"/>
      <w:bookmarkEnd w:id="2337"/>
    </w:p>
    <w:p>
      <w:pPr>
        <w:pStyle w:val="Style28"/>
        <w:keepNext/>
        <w:keepLines/>
        <w:widowControl w:val="0"/>
        <w:shd w:val="clear" w:color="auto" w:fill="auto"/>
        <w:tabs>
          <w:tab w:pos="378" w:val="left"/>
        </w:tabs>
        <w:bidi w:val="0"/>
        <w:spacing w:before="0" w:line="240" w:lineRule="auto"/>
        <w:ind w:left="0" w:right="0" w:firstLine="0"/>
        <w:jc w:val="left"/>
      </w:pPr>
      <w:bookmarkStart w:id="2334" w:name="bookmark2334"/>
      <w:bookmarkStart w:id="2335" w:name="bookmark2335"/>
      <w:bookmarkStart w:id="2338" w:name="bookmark2338"/>
      <w:bookmarkStart w:id="2339" w:name="bookmark2339"/>
      <w:r>
        <w:rPr>
          <w:rFonts w:ascii="Times New Roman" w:eastAsia="Times New Roman" w:hAnsi="Times New Roman" w:cs="Times New Roman"/>
          <w:color w:val="000000"/>
          <w:spacing w:val="0"/>
          <w:w w:val="100"/>
          <w:position w:val="0"/>
        </w:rPr>
        <w:t>8</w:t>
      </w:r>
      <w:bookmarkEnd w:id="2338"/>
      <w:r>
        <w:rPr>
          <w:color w:val="000000"/>
          <w:spacing w:val="0"/>
          <w:w w:val="100"/>
          <w:position w:val="0"/>
        </w:rPr>
        <w:t>、</w:t>
        <w:tab/>
        <w:t>其他</w:t>
      </w:r>
      <w:bookmarkEnd w:id="2334"/>
      <w:bookmarkEnd w:id="2335"/>
      <w:bookmarkEnd w:id="2339"/>
    </w:p>
    <w:p>
      <w:pPr>
        <w:pStyle w:val="Style22"/>
        <w:keepNext/>
        <w:keepLines/>
        <w:widowControl w:val="0"/>
        <w:shd w:val="clear" w:color="auto" w:fill="auto"/>
        <w:bidi w:val="0"/>
        <w:spacing w:before="0" w:line="240" w:lineRule="auto"/>
        <w:ind w:left="0" w:right="0" w:firstLine="0"/>
        <w:jc w:val="left"/>
      </w:pPr>
      <w:bookmarkStart w:id="2340" w:name="bookmark2340"/>
      <w:bookmarkStart w:id="2341" w:name="bookmark2341"/>
      <w:bookmarkStart w:id="2342" w:name="bookmark2342"/>
      <w:r>
        <w:rPr>
          <w:color w:val="000000"/>
          <w:spacing w:val="0"/>
          <w:w w:val="100"/>
          <w:position w:val="0"/>
          <w:sz w:val="24"/>
          <w:szCs w:val="24"/>
        </w:rPr>
        <w:t>十三、股份支付</w:t>
      </w:r>
      <w:bookmarkEnd w:id="2340"/>
      <w:bookmarkEnd w:id="2341"/>
      <w:bookmarkEnd w:id="2342"/>
    </w:p>
    <w:p>
      <w:pPr>
        <w:pStyle w:val="Style28"/>
        <w:keepNext/>
        <w:keepLines/>
        <w:widowControl w:val="0"/>
        <w:shd w:val="clear" w:color="auto" w:fill="auto"/>
        <w:bidi w:val="0"/>
        <w:spacing w:before="0" w:line="240" w:lineRule="auto"/>
        <w:ind w:left="0" w:right="0" w:firstLine="0"/>
        <w:jc w:val="left"/>
      </w:pPr>
      <w:bookmarkStart w:id="2343" w:name="bookmark2343"/>
      <w:bookmarkStart w:id="2344" w:name="bookmark2344"/>
      <w:bookmarkStart w:id="2345" w:name="bookmark2345"/>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343"/>
      <w:bookmarkEnd w:id="2344"/>
      <w:bookmarkEnd w:id="2345"/>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634,800.00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349"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年股权激励，行权价格</w:t>
            </w:r>
            <w:r>
              <w:rPr>
                <w:rFonts w:ascii="Times New Roman" w:eastAsia="Times New Roman" w:hAnsi="Times New Roman" w:cs="Times New Roman"/>
                <w:color w:val="000000"/>
                <w:spacing w:val="0"/>
                <w:w w:val="100"/>
                <w:position w:val="0"/>
              </w:rPr>
              <w:t>14.583</w:t>
            </w:r>
            <w:r>
              <w:rPr>
                <w:color w:val="000000"/>
                <w:spacing w:val="0"/>
                <w:w w:val="100"/>
                <w:position w:val="0"/>
              </w:rPr>
              <w:t>元，期间</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年股权激励， 行权价格</w:t>
            </w:r>
            <w:r>
              <w:rPr>
                <w:rFonts w:ascii="Times New Roman" w:eastAsia="Times New Roman" w:hAnsi="Times New Roman" w:cs="Times New Roman"/>
                <w:color w:val="000000"/>
                <w:spacing w:val="0"/>
                <w:w w:val="100"/>
                <w:position w:val="0"/>
              </w:rPr>
              <w:t>25.00</w:t>
            </w:r>
            <w:r>
              <w:rPr>
                <w:color w:val="000000"/>
                <w:spacing w:val="0"/>
                <w:w w:val="100"/>
                <w:position w:val="0"/>
              </w:rPr>
              <w:t>元，期间</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r>
    </w:tbl>
    <w:p>
      <w:pPr>
        <w:widowControl w:val="0"/>
        <w:spacing w:after="99" w:line="1" w:lineRule="exact"/>
      </w:pP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2346" w:name="bookmark2346"/>
      <w:bookmarkStart w:id="2347" w:name="bookmark2347"/>
      <w:bookmarkStart w:id="2348" w:name="bookmark2348"/>
      <w:bookmarkStart w:id="2349" w:name="bookmark2349"/>
      <w:r>
        <w:rPr>
          <w:rFonts w:ascii="Times New Roman" w:eastAsia="Times New Roman" w:hAnsi="Times New Roman" w:cs="Times New Roman"/>
          <w:color w:val="000000"/>
          <w:spacing w:val="0"/>
          <w:w w:val="100"/>
          <w:position w:val="0"/>
        </w:rPr>
        <w:t>2</w:t>
      </w:r>
      <w:bookmarkEnd w:id="2348"/>
      <w:r>
        <w:rPr>
          <w:color w:val="000000"/>
          <w:spacing w:val="0"/>
          <w:w w:val="100"/>
          <w:position w:val="0"/>
        </w:rPr>
        <w:t>、以权益结算的股份支付情况</w:t>
      </w:r>
      <w:bookmarkEnd w:id="2346"/>
      <w:bookmarkEnd w:id="2347"/>
      <w:bookmarkEnd w:id="2349"/>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Black-Scholes </w:t>
            </w:r>
            <w:r>
              <w:rPr>
                <w:color w:val="000000"/>
                <w:spacing w:val="0"/>
                <w:w w:val="100"/>
                <w:position w:val="0"/>
              </w:rPr>
              <w:t>模型</w:t>
            </w:r>
          </w:p>
        </w:tc>
      </w:tr>
      <w:tr>
        <w:trPr>
          <w:trHeight w:val="79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按实际授予股票期权人数进行估计</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110,959,288.27</w:t>
            </w:r>
          </w:p>
        </w:tc>
      </w:tr>
    </w:tbl>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1,781,570.43</w:t>
            </w:r>
          </w:p>
        </w:tc>
      </w:tr>
    </w:tbl>
    <w:p>
      <w:pPr>
        <w:pStyle w:val="Style24"/>
        <w:keepNext w:val="0"/>
        <w:keepLines w:val="0"/>
        <w:widowControl w:val="0"/>
        <w:shd w:val="clear" w:color="auto" w:fill="auto"/>
        <w:bidi w:val="0"/>
        <w:spacing w:before="0" w:after="300" w:line="315" w:lineRule="exact"/>
        <w:ind w:left="0" w:right="0" w:firstLine="0"/>
        <w:jc w:val="left"/>
      </w:pPr>
      <w:r>
        <w:rPr>
          <w:color w:val="000000"/>
          <w:spacing w:val="0"/>
          <w:w w:val="100"/>
          <w:position w:val="0"/>
        </w:rPr>
        <w:t>其他说明</w:t>
      </w:r>
    </w:p>
    <w:p>
      <w:pPr>
        <w:pStyle w:val="Style28"/>
        <w:keepNext/>
        <w:keepLines/>
        <w:widowControl w:val="0"/>
        <w:shd w:val="clear" w:color="auto" w:fill="auto"/>
        <w:tabs>
          <w:tab w:pos="329" w:val="left"/>
        </w:tabs>
        <w:bidi w:val="0"/>
        <w:spacing w:before="0" w:after="300" w:line="315" w:lineRule="exact"/>
        <w:ind w:left="0" w:right="0" w:firstLine="0"/>
        <w:jc w:val="left"/>
      </w:pPr>
      <w:bookmarkStart w:id="2350" w:name="bookmark2350"/>
      <w:bookmarkStart w:id="2351" w:name="bookmark2351"/>
      <w:bookmarkStart w:id="2352" w:name="bookmark2352"/>
      <w:bookmarkStart w:id="2353" w:name="bookmark2353"/>
      <w:r>
        <w:rPr>
          <w:rFonts w:ascii="Times New Roman" w:eastAsia="Times New Roman" w:hAnsi="Times New Roman" w:cs="Times New Roman"/>
          <w:color w:val="000000"/>
          <w:spacing w:val="0"/>
          <w:w w:val="100"/>
          <w:position w:val="0"/>
        </w:rPr>
        <w:t>3</w:t>
      </w:r>
      <w:bookmarkEnd w:id="2352"/>
      <w:r>
        <w:rPr>
          <w:color w:val="000000"/>
          <w:spacing w:val="0"/>
          <w:w w:val="100"/>
          <w:position w:val="0"/>
        </w:rPr>
        <w:t>、</w:t>
        <w:tab/>
        <w:t>以现金结算的股份支付情况</w:t>
      </w:r>
      <w:bookmarkEnd w:id="2350"/>
      <w:bookmarkEnd w:id="2351"/>
      <w:bookmarkEnd w:id="2353"/>
    </w:p>
    <w:p>
      <w:pPr>
        <w:pStyle w:val="Style24"/>
        <w:keepNext w:val="0"/>
        <w:keepLines w:val="0"/>
        <w:widowControl w:val="0"/>
        <w:shd w:val="clear" w:color="auto" w:fill="auto"/>
        <w:bidi w:val="0"/>
        <w:spacing w:before="0" w:after="300" w:line="31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329" w:val="left"/>
        </w:tabs>
        <w:bidi w:val="0"/>
        <w:spacing w:before="0" w:after="300" w:line="315" w:lineRule="exact"/>
        <w:ind w:left="0" w:right="0" w:firstLine="0"/>
        <w:jc w:val="left"/>
      </w:pPr>
      <w:bookmarkStart w:id="2354" w:name="bookmark2354"/>
      <w:bookmarkStart w:id="2355" w:name="bookmark2355"/>
      <w:bookmarkStart w:id="2356" w:name="bookmark2356"/>
      <w:bookmarkStart w:id="2357" w:name="bookmark2357"/>
      <w:r>
        <w:rPr>
          <w:rFonts w:ascii="Times New Roman" w:eastAsia="Times New Roman" w:hAnsi="Times New Roman" w:cs="Times New Roman"/>
          <w:color w:val="000000"/>
          <w:spacing w:val="0"/>
          <w:w w:val="100"/>
          <w:position w:val="0"/>
        </w:rPr>
        <w:t>4</w:t>
      </w:r>
      <w:bookmarkEnd w:id="2356"/>
      <w:r>
        <w:rPr>
          <w:color w:val="000000"/>
          <w:spacing w:val="0"/>
          <w:w w:val="100"/>
          <w:position w:val="0"/>
        </w:rPr>
        <w:t>、</w:t>
        <w:tab/>
        <w:t>股份支付的修改、终止情况</w:t>
      </w:r>
      <w:bookmarkEnd w:id="2354"/>
      <w:bookmarkEnd w:id="2355"/>
      <w:bookmarkEnd w:id="2357"/>
    </w:p>
    <w:p>
      <w:pPr>
        <w:pStyle w:val="Style28"/>
        <w:keepNext/>
        <w:keepLines/>
        <w:widowControl w:val="0"/>
        <w:shd w:val="clear" w:color="auto" w:fill="auto"/>
        <w:bidi w:val="0"/>
        <w:spacing w:before="0" w:after="0" w:line="315" w:lineRule="exact"/>
        <w:ind w:left="0" w:right="0" w:firstLine="420"/>
        <w:jc w:val="both"/>
      </w:pPr>
      <w:bookmarkStart w:id="2354" w:name="bookmark2354"/>
      <w:bookmarkStart w:id="2355" w:name="bookmark2355"/>
      <w:bookmarkStart w:id="2358" w:name="bookmark2358"/>
      <w:r>
        <w:rPr>
          <w:rFonts w:ascii="Times New Roman" w:eastAsia="Times New Roman" w:hAnsi="Times New Roman" w:cs="Times New Roman"/>
          <w:color w:val="000000"/>
          <w:spacing w:val="0"/>
          <w:w w:val="100"/>
          <w:position w:val="0"/>
        </w:rPr>
        <w:t>1.2017</w:t>
      </w:r>
      <w:r>
        <w:rPr>
          <w:color w:val="000000"/>
          <w:spacing w:val="0"/>
          <w:w w:val="100"/>
          <w:position w:val="0"/>
        </w:rPr>
        <w:t>年股票期权激励情况</w:t>
      </w:r>
      <w:bookmarkEnd w:id="2354"/>
      <w:bookmarkEnd w:id="2355"/>
      <w:bookmarkEnd w:id="2358"/>
    </w:p>
    <w:p>
      <w:pPr>
        <w:pStyle w:val="Style24"/>
        <w:keepNext w:val="0"/>
        <w:keepLines w:val="0"/>
        <w:widowControl w:val="0"/>
        <w:shd w:val="clear" w:color="auto" w:fill="auto"/>
        <w:bidi w:val="0"/>
        <w:spacing w:before="0" w:after="0" w:line="315"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日，公司召开第三届董事会第四十二次（临时）会议及第三届监事会第四十一次会议审议通过了《关于</w:t>
      </w:r>
      <w:r>
        <w:rPr>
          <w:rFonts w:ascii="Times New Roman" w:eastAsia="Times New Roman" w:hAnsi="Times New Roman" w:cs="Times New Roman"/>
          <w:color w:val="000000"/>
          <w:spacing w:val="0"/>
          <w:w w:val="100"/>
          <w:position w:val="0"/>
        </w:rPr>
        <w:t xml:space="preserve">＜ </w:t>
      </w:r>
      <w:r>
        <w:rPr>
          <w:color w:val="000000"/>
          <w:spacing w:val="0"/>
          <w:w w:val="100"/>
          <w:position w:val="0"/>
        </w:rPr>
        <w:t>深圳市新国都技术股份有限公司</w:t>
      </w:r>
      <w:r>
        <w:rPr>
          <w:rFonts w:ascii="Times New Roman" w:eastAsia="Times New Roman" w:hAnsi="Times New Roman" w:cs="Times New Roman"/>
          <w:color w:val="000000"/>
          <w:spacing w:val="0"/>
          <w:w w:val="100"/>
          <w:position w:val="0"/>
        </w:rPr>
        <w:t>2017</w:t>
      </w:r>
      <w:r>
        <w:rPr>
          <w:color w:val="000000"/>
          <w:spacing w:val="0"/>
          <w:w w:val="100"/>
          <w:position w:val="0"/>
        </w:rPr>
        <w:t>年股票期权激励计划草案及摘要</w:t>
      </w:r>
      <w:r>
        <w:rPr>
          <w:color w:val="000000"/>
          <w:spacing w:val="0"/>
          <w:w w:val="100"/>
          <w:position w:val="0"/>
        </w:rPr>
        <w:t>〉</w:t>
      </w:r>
      <w:r>
        <w:rPr>
          <w:color w:val="000000"/>
          <w:spacing w:val="0"/>
          <w:w w:val="100"/>
          <w:position w:val="0"/>
        </w:rPr>
        <w:t>的议案》、《关于</w:t>
      </w:r>
      <w:r>
        <w:rPr>
          <w:color w:val="000000"/>
          <w:spacing w:val="0"/>
          <w:w w:val="100"/>
          <w:position w:val="0"/>
        </w:rPr>
        <w:t>〈</w:t>
      </w:r>
      <w:r>
        <w:rPr>
          <w:color w:val="000000"/>
          <w:spacing w:val="0"/>
          <w:w w:val="100"/>
          <w:position w:val="0"/>
        </w:rPr>
        <w:t xml:space="preserve">深圳市新国都技术股份有限公司 </w:t>
      </w:r>
      <w:r>
        <w:rPr>
          <w:rFonts w:ascii="Times New Roman" w:eastAsia="Times New Roman" w:hAnsi="Times New Roman" w:cs="Times New Roman"/>
          <w:color w:val="000000"/>
          <w:spacing w:val="0"/>
          <w:w w:val="100"/>
          <w:position w:val="0"/>
        </w:rPr>
        <w:t>2017</w:t>
      </w:r>
      <w:r>
        <w:rPr>
          <w:color w:val="000000"/>
          <w:spacing w:val="0"/>
          <w:w w:val="100"/>
          <w:position w:val="0"/>
        </w:rPr>
        <w:t>年股票期权激励计划实施考核办法</w:t>
      </w:r>
      <w:r>
        <w:rPr>
          <w:color w:val="000000"/>
          <w:spacing w:val="0"/>
          <w:w w:val="100"/>
          <w:position w:val="0"/>
        </w:rPr>
        <w:t>〉</w:t>
      </w:r>
      <w:r>
        <w:rPr>
          <w:color w:val="000000"/>
          <w:spacing w:val="0"/>
          <w:w w:val="100"/>
          <w:position w:val="0"/>
        </w:rPr>
        <w:t>的议案》、《关于提请股东大会授权董事会办理公司</w:t>
      </w:r>
      <w:r>
        <w:rPr>
          <w:rFonts w:ascii="Times New Roman" w:eastAsia="Times New Roman" w:hAnsi="Times New Roman" w:cs="Times New Roman"/>
          <w:color w:val="000000"/>
          <w:spacing w:val="0"/>
          <w:w w:val="100"/>
          <w:position w:val="0"/>
        </w:rPr>
        <w:t>2 017</w:t>
      </w:r>
      <w:r>
        <w:rPr>
          <w:color w:val="000000"/>
          <w:spacing w:val="0"/>
          <w:w w:val="100"/>
          <w:position w:val="0"/>
        </w:rPr>
        <w:t>年股票期权激励计划相关 事宜的议案》。</w:t>
      </w:r>
    </w:p>
    <w:p>
      <w:pPr>
        <w:pStyle w:val="Style24"/>
        <w:keepNext w:val="0"/>
        <w:keepLines w:val="0"/>
        <w:widowControl w:val="0"/>
        <w:shd w:val="clear" w:color="auto" w:fill="auto"/>
        <w:bidi w:val="0"/>
        <w:spacing w:before="0" w:after="0" w:line="315"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日，公司召开</w:t>
      </w:r>
      <w:r>
        <w:rPr>
          <w:rFonts w:ascii="Times New Roman" w:eastAsia="Times New Roman" w:hAnsi="Times New Roman" w:cs="Times New Roman"/>
          <w:color w:val="000000"/>
          <w:spacing w:val="0"/>
          <w:w w:val="100"/>
          <w:position w:val="0"/>
        </w:rPr>
        <w:t>2016</w:t>
      </w:r>
      <w:r>
        <w:rPr>
          <w:color w:val="000000"/>
          <w:spacing w:val="0"/>
          <w:w w:val="100"/>
          <w:position w:val="0"/>
        </w:rPr>
        <w:t>年年度股东大会审议通过了《关于《深圳市新国都技术股份有限公司</w:t>
      </w:r>
      <w:r>
        <w:rPr>
          <w:rFonts w:ascii="Times New Roman" w:eastAsia="Times New Roman" w:hAnsi="Times New Roman" w:cs="Times New Roman"/>
          <w:color w:val="000000"/>
          <w:spacing w:val="0"/>
          <w:w w:val="100"/>
          <w:position w:val="0"/>
        </w:rPr>
        <w:t>2017</w:t>
      </w:r>
      <w:r>
        <w:rPr>
          <w:color w:val="000000"/>
          <w:spacing w:val="0"/>
          <w:w w:val="100"/>
          <w:position w:val="0"/>
        </w:rPr>
        <w:t>年股票期权激 励计划草案及摘要》的议案》、《关于《深圳市新国都技术股份有限公司</w:t>
      </w:r>
      <w:r>
        <w:rPr>
          <w:rFonts w:ascii="Times New Roman" w:eastAsia="Times New Roman" w:hAnsi="Times New Roman" w:cs="Times New Roman"/>
          <w:color w:val="000000"/>
          <w:spacing w:val="0"/>
          <w:w w:val="100"/>
          <w:position w:val="0"/>
        </w:rPr>
        <w:t>2017</w:t>
      </w:r>
      <w:r>
        <w:rPr>
          <w:color w:val="000000"/>
          <w:spacing w:val="0"/>
          <w:w w:val="100"/>
          <w:position w:val="0"/>
        </w:rPr>
        <w:t>年股票期权激励计划实施考核办法》的议案》 以及《关于提请股东大会授权董事会办理公司</w:t>
      </w:r>
      <w:r>
        <w:rPr>
          <w:rFonts w:ascii="Times New Roman" w:eastAsia="Times New Roman" w:hAnsi="Times New Roman" w:cs="Times New Roman"/>
          <w:color w:val="000000"/>
          <w:spacing w:val="0"/>
          <w:w w:val="100"/>
          <w:position w:val="0"/>
        </w:rPr>
        <w:t>2017</w:t>
      </w:r>
      <w:r>
        <w:rPr>
          <w:color w:val="000000"/>
          <w:spacing w:val="0"/>
          <w:w w:val="100"/>
          <w:position w:val="0"/>
        </w:rPr>
        <w:t>年股票期权激励计划相关事宜的议案》，董事会被授权确认激励对象参与 股权激励计划的资格和条件，确定激励对象名单及其授予数量，确定标的股权的授予价格；在激励对象符合条件时向激励对 象授予股票并办理授予股票和解锁股票所必需的全部事宜。</w:t>
      </w:r>
    </w:p>
    <w:p>
      <w:pPr>
        <w:pStyle w:val="Style24"/>
        <w:keepNext w:val="0"/>
        <w:keepLines w:val="0"/>
        <w:widowControl w:val="0"/>
        <w:shd w:val="clear" w:color="auto" w:fill="auto"/>
        <w:bidi w:val="0"/>
        <w:spacing w:before="0" w:after="0" w:line="315"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日，公司召开第四届董事会第一次会议审议通过了《关于向激励对象授予股票期权的议案》，并召开第四 届监事会第一次会议，审议通过了《关于核实公司</w:t>
      </w:r>
      <w:r>
        <w:rPr>
          <w:rFonts w:ascii="Times New Roman" w:eastAsia="Times New Roman" w:hAnsi="Times New Roman" w:cs="Times New Roman"/>
          <w:color w:val="000000"/>
          <w:spacing w:val="0"/>
          <w:w w:val="100"/>
          <w:position w:val="0"/>
        </w:rPr>
        <w:t>2017</w:t>
      </w:r>
      <w:r>
        <w:rPr>
          <w:color w:val="000000"/>
          <w:spacing w:val="0"/>
          <w:w w:val="100"/>
          <w:position w:val="0"/>
        </w:rPr>
        <w:t>年股票期权激励计划激励对象名单的议案》。公司独立董事对此发表 了独立意见，监事会认为激励对象主体资格确认办法合法有效，确定的授权日符合相关规定。</w:t>
      </w:r>
    </w:p>
    <w:p>
      <w:pPr>
        <w:pStyle w:val="Style24"/>
        <w:keepNext w:val="0"/>
        <w:keepLines w:val="0"/>
        <w:widowControl w:val="0"/>
        <w:shd w:val="clear" w:color="auto" w:fill="auto"/>
        <w:bidi w:val="0"/>
        <w:spacing w:before="0" w:after="0" w:line="315"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日，公司公告了《关于</w:t>
      </w:r>
      <w:r>
        <w:rPr>
          <w:rFonts w:ascii="Times New Roman" w:eastAsia="Times New Roman" w:hAnsi="Times New Roman" w:cs="Times New Roman"/>
          <w:color w:val="000000"/>
          <w:spacing w:val="0"/>
          <w:w w:val="100"/>
          <w:position w:val="0"/>
        </w:rPr>
        <w:t>2017</w:t>
      </w:r>
      <w:r>
        <w:rPr>
          <w:color w:val="000000"/>
          <w:spacing w:val="0"/>
          <w:w w:val="100"/>
          <w:position w:val="0"/>
        </w:rPr>
        <w:t>年股票期权激励计划授予完成登记的公告》，完成了《深圳市新国都技术股份 有限公司</w:t>
      </w:r>
      <w:r>
        <w:rPr>
          <w:rFonts w:ascii="Times New Roman" w:eastAsia="Times New Roman" w:hAnsi="Times New Roman" w:cs="Times New Roman"/>
          <w:color w:val="000000"/>
          <w:spacing w:val="0"/>
          <w:w w:val="100"/>
          <w:position w:val="0"/>
        </w:rPr>
        <w:t>2017</w:t>
      </w:r>
      <w:r>
        <w:rPr>
          <w:color w:val="000000"/>
          <w:spacing w:val="0"/>
          <w:w w:val="100"/>
          <w:position w:val="0"/>
        </w:rPr>
        <w:t>年股票期权激励计划（草案）》股票期权的授予登记工作。</w:t>
      </w:r>
    </w:p>
    <w:p>
      <w:pPr>
        <w:pStyle w:val="Style24"/>
        <w:keepNext w:val="0"/>
        <w:keepLines w:val="0"/>
        <w:widowControl w:val="0"/>
        <w:shd w:val="clear" w:color="auto" w:fill="auto"/>
        <w:bidi w:val="0"/>
        <w:spacing w:before="0" w:after="0" w:line="315"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日，公司召开第四届董事会第四次会议审议通过了《关于对</w:t>
      </w:r>
      <w:r>
        <w:rPr>
          <w:rFonts w:ascii="Times New Roman" w:eastAsia="Times New Roman" w:hAnsi="Times New Roman" w:cs="Times New Roman"/>
          <w:color w:val="000000"/>
          <w:spacing w:val="0"/>
          <w:w w:val="100"/>
          <w:position w:val="0"/>
        </w:rPr>
        <w:t>2017</w:t>
      </w:r>
      <w:r>
        <w:rPr>
          <w:color w:val="000000"/>
          <w:spacing w:val="0"/>
          <w:w w:val="100"/>
          <w:position w:val="0"/>
        </w:rPr>
        <w:t>年股票期权激励计划已获授的股票期权行 权价格进行调整的议案》，公司</w:t>
      </w:r>
      <w:r>
        <w:rPr>
          <w:rFonts w:ascii="Times New Roman" w:eastAsia="Times New Roman" w:hAnsi="Times New Roman" w:cs="Times New Roman"/>
          <w:color w:val="000000"/>
          <w:spacing w:val="0"/>
          <w:w w:val="100"/>
          <w:position w:val="0"/>
        </w:rPr>
        <w:t>2016</w:t>
      </w:r>
      <w:r>
        <w:rPr>
          <w:color w:val="000000"/>
          <w:spacing w:val="0"/>
          <w:w w:val="100"/>
          <w:position w:val="0"/>
        </w:rPr>
        <w:t>年年度利润分派方案于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日完成，根据</w:t>
      </w:r>
      <w:r>
        <w:rPr>
          <w:rFonts w:ascii="Times New Roman" w:eastAsia="Times New Roman" w:hAnsi="Times New Roman" w:cs="Times New Roman"/>
          <w:color w:val="000000"/>
          <w:spacing w:val="0"/>
          <w:w w:val="100"/>
          <w:position w:val="0"/>
        </w:rPr>
        <w:t>2016</w:t>
      </w:r>
      <w:r>
        <w:rPr>
          <w:color w:val="000000"/>
          <w:spacing w:val="0"/>
          <w:w w:val="100"/>
          <w:position w:val="0"/>
        </w:rPr>
        <w:t>年年度股东大会的授权及《</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年股票期权激励计划（草案）》的相关规定，公司</w:t>
      </w:r>
      <w:r>
        <w:rPr>
          <w:rFonts w:ascii="Times New Roman" w:eastAsia="Times New Roman" w:hAnsi="Times New Roman" w:cs="Times New Roman"/>
          <w:color w:val="000000"/>
          <w:spacing w:val="0"/>
          <w:w w:val="100"/>
          <w:position w:val="0"/>
        </w:rPr>
        <w:t>2017</w:t>
      </w:r>
      <w:r>
        <w:rPr>
          <w:color w:val="000000"/>
          <w:spacing w:val="0"/>
          <w:w w:val="100"/>
          <w:position w:val="0"/>
        </w:rPr>
        <w:t>年股票期权激励计划已获授的股票期权行权价格由</w:t>
      </w:r>
      <w:r>
        <w:rPr>
          <w:rFonts w:ascii="Times New Roman" w:eastAsia="Times New Roman" w:hAnsi="Times New Roman" w:cs="Times New Roman"/>
          <w:color w:val="000000"/>
          <w:spacing w:val="0"/>
          <w:w w:val="100"/>
          <w:position w:val="0"/>
        </w:rPr>
        <w:t>24.75</w:t>
      </w:r>
      <w:r>
        <w:rPr>
          <w:color w:val="000000"/>
          <w:spacing w:val="0"/>
          <w:w w:val="100"/>
          <w:position w:val="0"/>
        </w:rPr>
        <w:t>元调整为</w:t>
      </w:r>
      <w:r>
        <w:rPr>
          <w:rFonts w:ascii="Times New Roman" w:eastAsia="Times New Roman" w:hAnsi="Times New Roman" w:cs="Times New Roman"/>
          <w:color w:val="000000"/>
          <w:spacing w:val="0"/>
          <w:w w:val="100"/>
          <w:position w:val="0"/>
        </w:rPr>
        <w:t xml:space="preserve">24.691 </w:t>
      </w:r>
      <w:r>
        <w:rPr>
          <w:rFonts w:ascii="Times New Roman" w:eastAsia="Times New Roman" w:hAnsi="Times New Roman" w:cs="Times New Roman"/>
          <w:color w:val="000000"/>
          <w:spacing w:val="0"/>
          <w:w w:val="100"/>
          <w:position w:val="0"/>
        </w:rPr>
        <w:t>7</w:t>
      </w:r>
      <w:r>
        <w:rPr>
          <w:color w:val="000000"/>
          <w:spacing w:val="0"/>
          <w:w w:val="100"/>
          <w:position w:val="0"/>
        </w:rPr>
        <w:t>元</w:t>
      </w:r>
      <w:r>
        <w:rPr>
          <w:rFonts w:ascii="Times New Roman" w:eastAsia="Times New Roman" w:hAnsi="Times New Roman" w:cs="Times New Roman"/>
          <w:color w:val="000000"/>
          <w:spacing w:val="0"/>
          <w:w w:val="100"/>
          <w:position w:val="0"/>
          <w:vertAlign w:val="superscript"/>
        </w:rPr>
        <w:t>0</w:t>
      </w:r>
    </w:p>
    <w:p>
      <w:pPr>
        <w:pStyle w:val="Style24"/>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日，公司召开第四届董事会第十一次会议审议通过了《关于注销</w:t>
      </w:r>
      <w:r>
        <w:rPr>
          <w:rFonts w:ascii="Times New Roman" w:eastAsia="Times New Roman" w:hAnsi="Times New Roman" w:cs="Times New Roman"/>
          <w:color w:val="000000"/>
          <w:spacing w:val="0"/>
          <w:w w:val="100"/>
          <w:position w:val="0"/>
        </w:rPr>
        <w:t>2017</w:t>
      </w:r>
      <w:r>
        <w:rPr>
          <w:color w:val="000000"/>
          <w:spacing w:val="0"/>
          <w:w w:val="100"/>
          <w:position w:val="0"/>
        </w:rPr>
        <w:t>年股票期权激励计划部分已获授股票 期权的议案》，公司原激励对象肖勇等</w:t>
      </w:r>
      <w:r>
        <w:rPr>
          <w:rFonts w:ascii="Times New Roman" w:eastAsia="Times New Roman" w:hAnsi="Times New Roman" w:cs="Times New Roman"/>
          <w:color w:val="000000"/>
          <w:spacing w:val="0"/>
          <w:w w:val="100"/>
          <w:position w:val="0"/>
        </w:rPr>
        <w:t>17</w:t>
      </w:r>
      <w:r>
        <w:rPr>
          <w:color w:val="000000"/>
          <w:spacing w:val="0"/>
          <w:w w:val="100"/>
          <w:position w:val="0"/>
        </w:rPr>
        <w:t>人因个人原因辞职，已不符合激励条件，根据公司《</w:t>
      </w:r>
      <w:r>
        <w:rPr>
          <w:rFonts w:ascii="Times New Roman" w:eastAsia="Times New Roman" w:hAnsi="Times New Roman" w:cs="Times New Roman"/>
          <w:color w:val="000000"/>
          <w:spacing w:val="0"/>
          <w:w w:val="100"/>
          <w:position w:val="0"/>
        </w:rPr>
        <w:t>2017</w:t>
      </w:r>
      <w:r>
        <w:rPr>
          <w:color w:val="000000"/>
          <w:spacing w:val="0"/>
          <w:w w:val="100"/>
          <w:position w:val="0"/>
        </w:rPr>
        <w:t>年股票期权激励计划（草 案）》相关规定及公司</w:t>
      </w:r>
      <w:r>
        <w:rPr>
          <w:rFonts w:ascii="Times New Roman" w:eastAsia="Times New Roman" w:hAnsi="Times New Roman" w:cs="Times New Roman"/>
          <w:color w:val="000000"/>
          <w:spacing w:val="0"/>
          <w:w w:val="100"/>
          <w:position w:val="0"/>
        </w:rPr>
        <w:t>2016</w:t>
      </w:r>
      <w:r>
        <w:rPr>
          <w:color w:val="000000"/>
          <w:spacing w:val="0"/>
          <w:w w:val="100"/>
          <w:position w:val="0"/>
        </w:rPr>
        <w:t>年年度股东大会的授权，公司对以上激励对象已获授予的股票期权合计</w:t>
      </w:r>
      <w:r>
        <w:rPr>
          <w:rFonts w:ascii="Times New Roman" w:eastAsia="Times New Roman" w:hAnsi="Times New Roman" w:cs="Times New Roman"/>
          <w:color w:val="000000"/>
          <w:spacing w:val="0"/>
          <w:w w:val="100"/>
          <w:position w:val="0"/>
        </w:rPr>
        <w:t>444,600</w:t>
      </w:r>
      <w:r>
        <w:rPr>
          <w:color w:val="000000"/>
          <w:spacing w:val="0"/>
          <w:w w:val="100"/>
          <w:position w:val="0"/>
        </w:rPr>
        <w:t>份进行注销。本 次注销后公司</w:t>
      </w:r>
      <w:r>
        <w:rPr>
          <w:rFonts w:ascii="Times New Roman" w:eastAsia="Times New Roman" w:hAnsi="Times New Roman" w:cs="Times New Roman"/>
          <w:color w:val="000000"/>
          <w:spacing w:val="0"/>
          <w:w w:val="100"/>
          <w:position w:val="0"/>
        </w:rPr>
        <w:t>2017</w:t>
      </w:r>
      <w:r>
        <w:rPr>
          <w:color w:val="000000"/>
          <w:spacing w:val="0"/>
          <w:w w:val="100"/>
          <w:position w:val="0"/>
        </w:rPr>
        <w:t>年股票期权激励计划已获授股票期权数量为</w:t>
      </w:r>
      <w:r>
        <w:rPr>
          <w:rFonts w:ascii="Times New Roman" w:eastAsia="Times New Roman" w:hAnsi="Times New Roman" w:cs="Times New Roman"/>
          <w:color w:val="000000"/>
          <w:spacing w:val="0"/>
          <w:w w:val="100"/>
          <w:position w:val="0"/>
        </w:rPr>
        <w:t>9,555,400</w:t>
      </w:r>
      <w:r>
        <w:rPr>
          <w:color w:val="000000"/>
          <w:spacing w:val="0"/>
          <w:w w:val="100"/>
          <w:position w:val="0"/>
        </w:rPr>
        <w:t>份。</w:t>
      </w:r>
    </w:p>
    <w:p>
      <w:pPr>
        <w:pStyle w:val="Style24"/>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日，公司召开第四届董事会第十四次会议审议通过了《关于公司</w:t>
      </w:r>
      <w:r>
        <w:rPr>
          <w:rFonts w:ascii="Times New Roman" w:eastAsia="Times New Roman" w:hAnsi="Times New Roman" w:cs="Times New Roman"/>
          <w:color w:val="000000"/>
          <w:spacing w:val="0"/>
          <w:w w:val="100"/>
          <w:position w:val="0"/>
        </w:rPr>
        <w:t>2017</w:t>
      </w:r>
      <w:r>
        <w:rPr>
          <w:color w:val="000000"/>
          <w:spacing w:val="0"/>
          <w:w w:val="100"/>
          <w:position w:val="0"/>
        </w:rPr>
        <w:t>年股票期权激励计划第一个行权期未 达到行权条件予以注销的议案》，并公告了《关于公司</w:t>
      </w:r>
      <w:r>
        <w:rPr>
          <w:rFonts w:ascii="Times New Roman" w:eastAsia="Times New Roman" w:hAnsi="Times New Roman" w:cs="Times New Roman"/>
          <w:color w:val="000000"/>
          <w:spacing w:val="0"/>
          <w:w w:val="100"/>
          <w:position w:val="0"/>
        </w:rPr>
        <w:t>2017</w:t>
      </w:r>
      <w:r>
        <w:rPr>
          <w:color w:val="000000"/>
          <w:spacing w:val="0"/>
          <w:w w:val="100"/>
          <w:position w:val="0"/>
        </w:rPr>
        <w:t>年股票期权激励计划第一个行权期未达到行权条件予以注销的公 告》。根据公司《</w:t>
      </w:r>
      <w:r>
        <w:rPr>
          <w:rFonts w:ascii="Times New Roman" w:eastAsia="Times New Roman" w:hAnsi="Times New Roman" w:cs="Times New Roman"/>
          <w:color w:val="000000"/>
          <w:spacing w:val="0"/>
          <w:w w:val="100"/>
          <w:position w:val="0"/>
        </w:rPr>
        <w:t>2017</w:t>
      </w:r>
      <w:r>
        <w:rPr>
          <w:color w:val="000000"/>
          <w:spacing w:val="0"/>
          <w:w w:val="100"/>
          <w:position w:val="0"/>
        </w:rPr>
        <w:t>年股票期权激励计划（草案）》、《</w:t>
      </w:r>
      <w:r>
        <w:rPr>
          <w:rFonts w:ascii="Times New Roman" w:eastAsia="Times New Roman" w:hAnsi="Times New Roman" w:cs="Times New Roman"/>
          <w:color w:val="000000"/>
          <w:spacing w:val="0"/>
          <w:w w:val="100"/>
          <w:position w:val="0"/>
        </w:rPr>
        <w:t>2017</w:t>
      </w:r>
      <w:r>
        <w:rPr>
          <w:color w:val="000000"/>
          <w:spacing w:val="0"/>
          <w:w w:val="100"/>
          <w:position w:val="0"/>
        </w:rPr>
        <w:t>年股票期权激励计划实施考核办法》相关规定及公司</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年年度股东大会的授权，公司应对</w:t>
      </w:r>
      <w:r>
        <w:rPr>
          <w:rFonts w:ascii="Times New Roman" w:eastAsia="Times New Roman" w:hAnsi="Times New Roman" w:cs="Times New Roman"/>
          <w:color w:val="000000"/>
          <w:spacing w:val="0"/>
          <w:w w:val="100"/>
          <w:position w:val="0"/>
        </w:rPr>
        <w:t>2017</w:t>
      </w:r>
      <w:r>
        <w:rPr>
          <w:color w:val="000000"/>
          <w:spacing w:val="0"/>
          <w:w w:val="100"/>
          <w:position w:val="0"/>
        </w:rPr>
        <w:t>年股票期权激励计划第一个行权期已获授的股票期权</w:t>
      </w:r>
      <w:r>
        <w:rPr>
          <w:rFonts w:ascii="Times New Roman" w:eastAsia="Times New Roman" w:hAnsi="Times New Roman" w:cs="Times New Roman"/>
          <w:color w:val="000000"/>
          <w:spacing w:val="0"/>
          <w:w w:val="100"/>
          <w:position w:val="0"/>
        </w:rPr>
        <w:t>4,777,700</w:t>
      </w:r>
      <w:r>
        <w:rPr>
          <w:color w:val="000000"/>
          <w:spacing w:val="0"/>
          <w:w w:val="100"/>
          <w:position w:val="0"/>
        </w:rPr>
        <w:t>份进行注销。本次注销 后公司</w:t>
      </w:r>
      <w:r>
        <w:rPr>
          <w:rFonts w:ascii="Times New Roman" w:eastAsia="Times New Roman" w:hAnsi="Times New Roman" w:cs="Times New Roman"/>
          <w:color w:val="000000"/>
          <w:spacing w:val="0"/>
          <w:w w:val="100"/>
          <w:position w:val="0"/>
        </w:rPr>
        <w:t>2017</w:t>
      </w:r>
      <w:r>
        <w:rPr>
          <w:color w:val="000000"/>
          <w:spacing w:val="0"/>
          <w:w w:val="100"/>
          <w:position w:val="0"/>
        </w:rPr>
        <w:t>年股票期权激励计划已获授股票期权数量为</w:t>
      </w:r>
      <w:r>
        <w:rPr>
          <w:rFonts w:ascii="Times New Roman" w:eastAsia="Times New Roman" w:hAnsi="Times New Roman" w:cs="Times New Roman"/>
          <w:color w:val="000000"/>
          <w:spacing w:val="0"/>
          <w:w w:val="100"/>
          <w:position w:val="0"/>
        </w:rPr>
        <w:t>4,777,700</w:t>
      </w:r>
      <w:r>
        <w:rPr>
          <w:color w:val="000000"/>
          <w:spacing w:val="0"/>
          <w:w w:val="100"/>
          <w:position w:val="0"/>
        </w:rPr>
        <w:t>份。</w:t>
      </w:r>
    </w:p>
    <w:p>
      <w:pPr>
        <w:pStyle w:val="Style24"/>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日，公司召开第四届董事会第十八次会议审议通过了《审议对</w:t>
      </w:r>
      <w:r>
        <w:rPr>
          <w:rFonts w:ascii="Times New Roman" w:eastAsia="Times New Roman" w:hAnsi="Times New Roman" w:cs="Times New Roman"/>
          <w:color w:val="000000"/>
          <w:spacing w:val="0"/>
          <w:w w:val="100"/>
          <w:position w:val="0"/>
        </w:rPr>
        <w:t>2017</w:t>
      </w:r>
      <w:r>
        <w:rPr>
          <w:color w:val="000000"/>
          <w:spacing w:val="0"/>
          <w:w w:val="100"/>
          <w:position w:val="0"/>
        </w:rPr>
        <w:t>年股票期权激励计划已获授的股票期权 行权价格及数量进行调整的议案》，并公告了《关于对</w:t>
      </w:r>
      <w:r>
        <w:rPr>
          <w:rFonts w:ascii="Times New Roman" w:eastAsia="Times New Roman" w:hAnsi="Times New Roman" w:cs="Times New Roman"/>
          <w:color w:val="000000"/>
          <w:spacing w:val="0"/>
          <w:w w:val="100"/>
          <w:position w:val="0"/>
        </w:rPr>
        <w:t>2017</w:t>
      </w:r>
      <w:r>
        <w:rPr>
          <w:color w:val="000000"/>
          <w:spacing w:val="0"/>
          <w:w w:val="100"/>
          <w:position w:val="0"/>
        </w:rPr>
        <w:t>年股票期权激励计划已获授的股票期权行权价格及数量进行调整 的公告》，公司</w:t>
      </w:r>
      <w:r>
        <w:rPr>
          <w:rFonts w:ascii="Times New Roman" w:eastAsia="Times New Roman" w:hAnsi="Times New Roman" w:cs="Times New Roman"/>
          <w:color w:val="000000"/>
          <w:spacing w:val="0"/>
          <w:w w:val="100"/>
          <w:position w:val="0"/>
        </w:rPr>
        <w:t>2017</w:t>
      </w:r>
      <w:r>
        <w:rPr>
          <w:color w:val="000000"/>
          <w:spacing w:val="0"/>
          <w:w w:val="100"/>
          <w:position w:val="0"/>
        </w:rPr>
        <w:t>年年度权益分派实施情况为：以公司实施</w:t>
      </w:r>
      <w:r>
        <w:rPr>
          <w:rFonts w:ascii="Times New Roman" w:eastAsia="Times New Roman" w:hAnsi="Times New Roman" w:cs="Times New Roman"/>
          <w:color w:val="000000"/>
          <w:spacing w:val="0"/>
          <w:w w:val="100"/>
          <w:position w:val="0"/>
        </w:rPr>
        <w:t>2017</w:t>
      </w:r>
      <w:r>
        <w:rPr>
          <w:color w:val="000000"/>
          <w:spacing w:val="0"/>
          <w:w w:val="100"/>
          <w:position w:val="0"/>
        </w:rPr>
        <w:t>年权益分派的股权登记日总股本</w:t>
      </w:r>
      <w:r>
        <w:rPr>
          <w:rFonts w:ascii="Times New Roman" w:eastAsia="Times New Roman" w:hAnsi="Times New Roman" w:cs="Times New Roman"/>
          <w:color w:val="000000"/>
          <w:spacing w:val="0"/>
          <w:w w:val="100"/>
          <w:position w:val="0"/>
        </w:rPr>
        <w:t>265,486,700</w:t>
      </w:r>
      <w:r>
        <w:rPr>
          <w:color w:val="000000"/>
          <w:spacing w:val="0"/>
          <w:w w:val="100"/>
          <w:position w:val="0"/>
        </w:rPr>
        <w:t>股为基数，向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.50</w:t>
      </w:r>
      <w:r>
        <w:rPr>
          <w:color w:val="000000"/>
          <w:spacing w:val="0"/>
          <w:w w:val="100"/>
          <w:position w:val="0"/>
        </w:rPr>
        <w:t>元人民币现金</w:t>
      </w:r>
      <w:r>
        <w:rPr>
          <w:color w:val="000000"/>
          <w:spacing w:val="0"/>
          <w:w w:val="100"/>
          <w:position w:val="0"/>
        </w:rPr>
        <w:t>，</w:t>
      </w:r>
      <w:r>
        <w:rPr>
          <w:color w:val="000000"/>
          <w:spacing w:val="0"/>
          <w:w w:val="100"/>
          <w:position w:val="0"/>
        </w:rPr>
        <w:t>同时，以资本公积金向全体股东每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8</w:t>
      </w:r>
      <w:r>
        <w:rPr>
          <w:color w:val="000000"/>
          <w:spacing w:val="0"/>
          <w:w w:val="100"/>
          <w:position w:val="0"/>
        </w:rPr>
        <w:t>股。该权益分派方案已于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日实 施完毕。根据公司股东大会的授权及《</w:t>
      </w:r>
      <w:r>
        <w:rPr>
          <w:rFonts w:ascii="Times New Roman" w:eastAsia="Times New Roman" w:hAnsi="Times New Roman" w:cs="Times New Roman"/>
          <w:color w:val="000000"/>
          <w:spacing w:val="0"/>
          <w:w w:val="100"/>
          <w:position w:val="0"/>
        </w:rPr>
        <w:t>2017</w:t>
      </w:r>
      <w:r>
        <w:rPr>
          <w:color w:val="000000"/>
          <w:spacing w:val="0"/>
          <w:w w:val="100"/>
          <w:position w:val="0"/>
        </w:rPr>
        <w:t>年股票期权激励计划（草案）》的相关规定，公司</w:t>
      </w:r>
      <w:r>
        <w:rPr>
          <w:rFonts w:ascii="Times New Roman" w:eastAsia="Times New Roman" w:hAnsi="Times New Roman" w:cs="Times New Roman"/>
          <w:color w:val="000000"/>
          <w:spacing w:val="0"/>
          <w:w w:val="100"/>
          <w:position w:val="0"/>
        </w:rPr>
        <w:t>2017</w:t>
      </w:r>
      <w:r>
        <w:rPr>
          <w:color w:val="000000"/>
          <w:spacing w:val="0"/>
          <w:w w:val="100"/>
          <w:position w:val="0"/>
        </w:rPr>
        <w:t>年股票期权激励计划已获 授的股票期权行权价格由</w:t>
      </w:r>
      <w:r>
        <w:rPr>
          <w:rFonts w:ascii="Times New Roman" w:eastAsia="Times New Roman" w:hAnsi="Times New Roman" w:cs="Times New Roman"/>
          <w:color w:val="000000"/>
          <w:spacing w:val="0"/>
          <w:w w:val="100"/>
          <w:position w:val="0"/>
        </w:rPr>
        <w:t>24.691</w:t>
      </w:r>
      <w:r>
        <w:rPr>
          <w:color w:val="000000"/>
          <w:spacing w:val="0"/>
          <w:w w:val="100"/>
          <w:position w:val="0"/>
        </w:rPr>
        <w:t>元调整为</w:t>
      </w:r>
      <w:r>
        <w:rPr>
          <w:rFonts w:ascii="Times New Roman" w:eastAsia="Times New Roman" w:hAnsi="Times New Roman" w:cs="Times New Roman"/>
          <w:color w:val="000000"/>
          <w:spacing w:val="0"/>
          <w:w w:val="100"/>
          <w:position w:val="0"/>
        </w:rPr>
        <w:t>13.434</w:t>
      </w:r>
      <w:r>
        <w:rPr>
          <w:color w:val="000000"/>
          <w:spacing w:val="0"/>
          <w:w w:val="100"/>
          <w:position w:val="0"/>
        </w:rPr>
        <w:t>元，期权数量由</w:t>
      </w:r>
      <w:r>
        <w:rPr>
          <w:rFonts w:ascii="Times New Roman" w:eastAsia="Times New Roman" w:hAnsi="Times New Roman" w:cs="Times New Roman"/>
          <w:color w:val="000000"/>
          <w:spacing w:val="0"/>
          <w:w w:val="100"/>
          <w:position w:val="0"/>
        </w:rPr>
        <w:t>4,777,700</w:t>
      </w:r>
      <w:r>
        <w:rPr>
          <w:color w:val="000000"/>
          <w:spacing w:val="0"/>
          <w:w w:val="100"/>
          <w:position w:val="0"/>
        </w:rPr>
        <w:t>份调整为</w:t>
      </w:r>
      <w:r>
        <w:rPr>
          <w:rFonts w:ascii="Times New Roman" w:eastAsia="Times New Roman" w:hAnsi="Times New Roman" w:cs="Times New Roman"/>
          <w:color w:val="000000"/>
          <w:spacing w:val="0"/>
          <w:w w:val="100"/>
          <w:position w:val="0"/>
        </w:rPr>
        <w:t>8,599,547</w:t>
      </w:r>
      <w:r>
        <w:rPr>
          <w:color w:val="000000"/>
          <w:spacing w:val="0"/>
          <w:w w:val="100"/>
          <w:position w:val="0"/>
        </w:rPr>
        <w:t>份。</w:t>
      </w:r>
    </w:p>
    <w:p>
      <w:pPr>
        <w:pStyle w:val="Style24"/>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日，公司召开第四届董事会第二十四次会议审议通过了《关于注销</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年股票期权激励计划部分已获授股 </w:t>
      </w:r>
      <w:r>
        <w:rPr>
          <w:color w:val="000000"/>
          <w:spacing w:val="0"/>
          <w:w w:val="100"/>
          <w:position w:val="0"/>
        </w:rPr>
        <w:t>票期权的议案》，同日于中国证监会指定创业板信息披露媒体巨潮资讯网公告了《关于注销</w:t>
      </w:r>
      <w:r>
        <w:rPr>
          <w:rFonts w:ascii="Times New Roman" w:eastAsia="Times New Roman" w:hAnsi="Times New Roman" w:cs="Times New Roman"/>
          <w:color w:val="000000"/>
          <w:spacing w:val="0"/>
          <w:w w:val="100"/>
          <w:position w:val="0"/>
        </w:rPr>
        <w:t>2017</w:t>
      </w:r>
      <w:r>
        <w:rPr>
          <w:color w:val="000000"/>
          <w:spacing w:val="0"/>
          <w:w w:val="100"/>
          <w:position w:val="0"/>
        </w:rPr>
        <w:t>年股票期权激励计划部分已 获授股票期权的公告》公司原激励对象王宏杨等</w:t>
      </w:r>
      <w:r>
        <w:rPr>
          <w:rFonts w:ascii="Times New Roman" w:eastAsia="Times New Roman" w:hAnsi="Times New Roman" w:cs="Times New Roman"/>
          <w:color w:val="000000"/>
          <w:spacing w:val="0"/>
          <w:w w:val="100"/>
          <w:position w:val="0"/>
        </w:rPr>
        <w:t>25</w:t>
      </w:r>
      <w:r>
        <w:rPr>
          <w:color w:val="000000"/>
          <w:spacing w:val="0"/>
          <w:w w:val="100"/>
          <w:position w:val="0"/>
        </w:rPr>
        <w:t>人因个人原因辞职，已不符合激励条件，根据《</w:t>
      </w:r>
      <w:r>
        <w:rPr>
          <w:rFonts w:ascii="Times New Roman" w:eastAsia="Times New Roman" w:hAnsi="Times New Roman" w:cs="Times New Roman"/>
          <w:color w:val="000000"/>
          <w:spacing w:val="0"/>
          <w:w w:val="100"/>
          <w:position w:val="0"/>
        </w:rPr>
        <w:t>2017</w:t>
      </w:r>
      <w:r>
        <w:rPr>
          <w:color w:val="000000"/>
          <w:spacing w:val="0"/>
          <w:w w:val="100"/>
          <w:position w:val="0"/>
        </w:rPr>
        <w:t>年股票期权激励计划</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（草案）》、《</w:t>
      </w:r>
      <w:r>
        <w:rPr>
          <w:rFonts w:ascii="Times New Roman" w:eastAsia="Times New Roman" w:hAnsi="Times New Roman" w:cs="Times New Roman"/>
          <w:color w:val="000000"/>
          <w:spacing w:val="0"/>
          <w:w w:val="100"/>
          <w:position w:val="0"/>
        </w:rPr>
        <w:t>2017</w:t>
      </w:r>
      <w:r>
        <w:rPr>
          <w:color w:val="000000"/>
          <w:spacing w:val="0"/>
          <w:w w:val="100"/>
          <w:position w:val="0"/>
        </w:rPr>
        <w:t>年股票期权激励计划实施考核办法》相关规定及公司</w:t>
      </w:r>
      <w:r>
        <w:rPr>
          <w:rFonts w:ascii="Times New Roman" w:eastAsia="Times New Roman" w:hAnsi="Times New Roman" w:cs="Times New Roman"/>
          <w:color w:val="000000"/>
          <w:spacing w:val="0"/>
          <w:w w:val="100"/>
          <w:position w:val="0"/>
        </w:rPr>
        <w:t>2016</w:t>
      </w:r>
      <w:r>
        <w:rPr>
          <w:color w:val="000000"/>
          <w:spacing w:val="0"/>
          <w:w w:val="100"/>
          <w:position w:val="0"/>
        </w:rPr>
        <w:t>年年度股东大会的授权</w:t>
      </w:r>
      <w:r>
        <w:rPr>
          <w:rFonts w:ascii="Times New Roman" w:eastAsia="Times New Roman" w:hAnsi="Times New Roman" w:cs="Times New Roman"/>
          <w:color w:val="000000"/>
          <w:spacing w:val="0"/>
          <w:w w:val="100"/>
          <w:position w:val="0"/>
        </w:rPr>
        <w:t>,</w:t>
      </w:r>
      <w:r>
        <w:rPr>
          <w:color w:val="000000"/>
          <w:spacing w:val="0"/>
          <w:w w:val="100"/>
          <w:position w:val="0"/>
        </w:rPr>
        <w:t>公司对以上激励对象 已获授予的股票期权合计</w:t>
      </w:r>
      <w:r>
        <w:rPr>
          <w:rFonts w:ascii="Times New Roman" w:eastAsia="Times New Roman" w:hAnsi="Times New Roman" w:cs="Times New Roman"/>
          <w:color w:val="000000"/>
          <w:spacing w:val="0"/>
          <w:w w:val="100"/>
          <w:position w:val="0"/>
        </w:rPr>
        <w:t>779,416</w:t>
      </w:r>
      <w:r>
        <w:rPr>
          <w:color w:val="000000"/>
          <w:spacing w:val="0"/>
          <w:w w:val="100"/>
          <w:position w:val="0"/>
        </w:rPr>
        <w:t>份进行注销。本次注销后公司</w:t>
      </w:r>
      <w:r>
        <w:rPr>
          <w:rFonts w:ascii="Times New Roman" w:eastAsia="Times New Roman" w:hAnsi="Times New Roman" w:cs="Times New Roman"/>
          <w:color w:val="000000"/>
          <w:spacing w:val="0"/>
          <w:w w:val="100"/>
          <w:position w:val="0"/>
        </w:rPr>
        <w:t>2017</w:t>
      </w:r>
      <w:r>
        <w:rPr>
          <w:color w:val="000000"/>
          <w:spacing w:val="0"/>
          <w:w w:val="100"/>
          <w:position w:val="0"/>
        </w:rPr>
        <w:t>年股票期权激励计划已获授股票期权数量为</w:t>
      </w:r>
      <w:r>
        <w:rPr>
          <w:rFonts w:ascii="Times New Roman" w:eastAsia="Times New Roman" w:hAnsi="Times New Roman" w:cs="Times New Roman"/>
          <w:color w:val="000000"/>
          <w:spacing w:val="0"/>
          <w:w w:val="100"/>
          <w:position w:val="0"/>
        </w:rPr>
        <w:t>7,820,131</w:t>
      </w:r>
      <w:r>
        <w:rPr>
          <w:color w:val="000000"/>
          <w:spacing w:val="0"/>
          <w:w w:val="100"/>
          <w:position w:val="0"/>
        </w:rPr>
        <w:t>份。</w:t>
      </w:r>
    </w:p>
    <w:p>
      <w:pPr>
        <w:pStyle w:val="Style24"/>
        <w:keepNext w:val="0"/>
        <w:keepLines w:val="0"/>
        <w:widowControl w:val="0"/>
        <w:shd w:val="clear" w:color="auto" w:fill="auto"/>
        <w:bidi w:val="0"/>
        <w:spacing w:before="0" w:after="0" w:line="314" w:lineRule="exact"/>
        <w:ind w:left="0" w:right="0" w:firstLine="44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日，公司于中国证监会指定创业板信息披露媒体巨潮资讯网公告了《部分已获授股票期权注销完成公告》， 经中国证券登记结算有限责任公司深圳分公司审核确认</w:t>
      </w:r>
      <w:r>
        <w:rPr>
          <w:rFonts w:ascii="Times New Roman" w:eastAsia="Times New Roman" w:hAnsi="Times New Roman" w:cs="Times New Roman"/>
          <w:color w:val="000000"/>
          <w:spacing w:val="0"/>
          <w:w w:val="100"/>
          <w:position w:val="0"/>
        </w:rPr>
        <w:t>779,416</w:t>
      </w:r>
      <w:r>
        <w:rPr>
          <w:color w:val="000000"/>
          <w:spacing w:val="0"/>
          <w:w w:val="100"/>
          <w:position w:val="0"/>
        </w:rPr>
        <w:t>份股票期权已于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日办理完成注销手续。</w:t>
      </w:r>
    </w:p>
    <w:p>
      <w:pPr>
        <w:pStyle w:val="Style24"/>
        <w:keepNext w:val="0"/>
        <w:keepLines w:val="0"/>
        <w:widowControl w:val="0"/>
        <w:shd w:val="clear" w:color="auto" w:fill="auto"/>
        <w:bidi w:val="0"/>
        <w:spacing w:before="0" w:after="0" w:line="314" w:lineRule="exact"/>
        <w:ind w:left="0" w:right="0" w:firstLine="44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日，公司召开第四届董事会第二十七次会议审议通过了《关于对</w:t>
      </w:r>
      <w:r>
        <w:rPr>
          <w:rFonts w:ascii="Times New Roman" w:eastAsia="Times New Roman" w:hAnsi="Times New Roman" w:cs="Times New Roman"/>
          <w:color w:val="000000"/>
          <w:spacing w:val="0"/>
          <w:w w:val="100"/>
          <w:position w:val="0"/>
        </w:rPr>
        <w:t>2017</w:t>
      </w:r>
      <w:r>
        <w:rPr>
          <w:color w:val="000000"/>
          <w:spacing w:val="0"/>
          <w:w w:val="100"/>
          <w:position w:val="0"/>
        </w:rPr>
        <w:t>年股票期权激励计划已获授的股票 期权行权价格进行调整的议案》，同日于中国证监会指定创业板信息披露媒体巨潮资讯网披露了《关于对</w:t>
      </w:r>
      <w:r>
        <w:rPr>
          <w:rFonts w:ascii="Times New Roman" w:eastAsia="Times New Roman" w:hAnsi="Times New Roman" w:cs="Times New Roman"/>
          <w:color w:val="000000"/>
          <w:spacing w:val="0"/>
          <w:w w:val="100"/>
          <w:position w:val="0"/>
        </w:rPr>
        <w:t>2017</w:t>
      </w:r>
      <w:r>
        <w:rPr>
          <w:color w:val="000000"/>
          <w:spacing w:val="0"/>
          <w:w w:val="100"/>
          <w:position w:val="0"/>
        </w:rPr>
        <w:t>年股票期权激 励计划已获授的股票期权行权价格进行调整的公告》，公司</w:t>
      </w:r>
      <w:r>
        <w:rPr>
          <w:rFonts w:ascii="Times New Roman" w:eastAsia="Times New Roman" w:hAnsi="Times New Roman" w:cs="Times New Roman"/>
          <w:color w:val="000000"/>
          <w:spacing w:val="0"/>
          <w:w w:val="100"/>
          <w:position w:val="0"/>
        </w:rPr>
        <w:t>2018</w:t>
      </w:r>
      <w:r>
        <w:rPr>
          <w:color w:val="000000"/>
          <w:spacing w:val="0"/>
          <w:w w:val="100"/>
          <w:position w:val="0"/>
        </w:rPr>
        <w:t>年半年度权益分派方案为：以公司总股本</w:t>
      </w:r>
      <w:r>
        <w:rPr>
          <w:rFonts w:ascii="Times New Roman" w:eastAsia="Times New Roman" w:hAnsi="Times New Roman" w:cs="Times New Roman"/>
          <w:color w:val="000000"/>
          <w:spacing w:val="0"/>
          <w:w w:val="100"/>
          <w:position w:val="0"/>
        </w:rPr>
        <w:t>477,897,755</w:t>
      </w:r>
      <w:r>
        <w:rPr>
          <w:color w:val="000000"/>
          <w:spacing w:val="0"/>
          <w:w w:val="100"/>
          <w:position w:val="0"/>
        </w:rPr>
        <w:t>股为基 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2</w:t>
      </w:r>
      <w:r>
        <w:rPr>
          <w:color w:val="000000"/>
          <w:spacing w:val="0"/>
          <w:w w:val="100"/>
          <w:position w:val="0"/>
        </w:rPr>
        <w:t>元人民币现金，该权益分派方案已于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日实施完毕。根据公司股东大会的授权及《</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年股票期权激励计划（草案）》的相关规定，公司</w:t>
      </w:r>
      <w:r>
        <w:rPr>
          <w:rFonts w:ascii="Times New Roman" w:eastAsia="Times New Roman" w:hAnsi="Times New Roman" w:cs="Times New Roman"/>
          <w:color w:val="000000"/>
          <w:spacing w:val="0"/>
          <w:w w:val="100"/>
          <w:position w:val="0"/>
        </w:rPr>
        <w:t>2017</w:t>
      </w:r>
      <w:r>
        <w:rPr>
          <w:color w:val="000000"/>
          <w:spacing w:val="0"/>
          <w:w w:val="100"/>
          <w:position w:val="0"/>
        </w:rPr>
        <w:t>年股票期权激励计划已获授的股票期权行权价格由</w:t>
      </w:r>
      <w:r>
        <w:rPr>
          <w:rFonts w:ascii="Times New Roman" w:eastAsia="Times New Roman" w:hAnsi="Times New Roman" w:cs="Times New Roman"/>
          <w:color w:val="000000"/>
          <w:spacing w:val="0"/>
          <w:w w:val="100"/>
          <w:position w:val="0"/>
        </w:rPr>
        <w:t>13.634</w:t>
      </w:r>
      <w:r>
        <w:rPr>
          <w:color w:val="000000"/>
          <w:spacing w:val="0"/>
          <w:w w:val="100"/>
          <w:position w:val="0"/>
        </w:rPr>
        <w:t>元调整为</w:t>
      </w:r>
      <w:r>
        <w:rPr>
          <w:rFonts w:ascii="Times New Roman" w:eastAsia="Times New Roman" w:hAnsi="Times New Roman" w:cs="Times New Roman"/>
          <w:color w:val="000000"/>
          <w:spacing w:val="0"/>
          <w:w w:val="100"/>
          <w:position w:val="0"/>
        </w:rPr>
        <w:t xml:space="preserve">13.434 </w:t>
      </w:r>
      <w:r>
        <w:rPr>
          <w:rFonts w:ascii="Times New Roman" w:eastAsia="Times New Roman" w:hAnsi="Times New Roman" w:cs="Times New Roman"/>
          <w:color w:val="000000"/>
          <w:spacing w:val="0"/>
          <w:w w:val="100"/>
          <w:position w:val="0"/>
        </w:rPr>
        <w:t>7</w:t>
      </w:r>
      <w:r>
        <w:rPr>
          <w:color w:val="000000"/>
          <w:spacing w:val="0"/>
          <w:w w:val="100"/>
          <w:position w:val="0"/>
        </w:rPr>
        <w:t>元</w:t>
      </w:r>
      <w:r>
        <w:rPr>
          <w:rFonts w:ascii="Times New Roman" w:eastAsia="Times New Roman" w:hAnsi="Times New Roman" w:cs="Times New Roman"/>
          <w:color w:val="000000"/>
          <w:spacing w:val="0"/>
          <w:w w:val="100"/>
          <w:position w:val="0"/>
          <w:vertAlign w:val="superscript"/>
        </w:rPr>
        <w:t>0</w:t>
      </w:r>
    </w:p>
    <w:p>
      <w:pPr>
        <w:pStyle w:val="Style24"/>
        <w:keepNext w:val="0"/>
        <w:keepLines w:val="0"/>
        <w:widowControl w:val="0"/>
        <w:shd w:val="clear" w:color="auto" w:fill="auto"/>
        <w:bidi w:val="0"/>
        <w:spacing w:before="0" w:after="0" w:line="313" w:lineRule="exact"/>
        <w:ind w:left="0" w:right="0" w:firstLine="44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日，公司于中国证监会指定创业板信息披露媒体巨潮资讯网披露了《关于股票期权激励计划已获授的股票 期权行权价格调整完成的公告》，经中国证券登记结算有限责任公司深圳分公司审核确认，</w:t>
      </w:r>
      <w:r>
        <w:rPr>
          <w:rFonts w:ascii="Times New Roman" w:eastAsia="Times New Roman" w:hAnsi="Times New Roman" w:cs="Times New Roman"/>
          <w:color w:val="000000"/>
          <w:spacing w:val="0"/>
          <w:w w:val="100"/>
          <w:position w:val="0"/>
        </w:rPr>
        <w:t>2017</w:t>
      </w:r>
      <w:r>
        <w:rPr>
          <w:color w:val="000000"/>
          <w:spacing w:val="0"/>
          <w:w w:val="100"/>
          <w:position w:val="0"/>
        </w:rPr>
        <w:t>年股票期权激励计划的行权 价格由</w:t>
      </w:r>
      <w:r>
        <w:rPr>
          <w:rFonts w:ascii="Times New Roman" w:eastAsia="Times New Roman" w:hAnsi="Times New Roman" w:cs="Times New Roman"/>
          <w:color w:val="000000"/>
          <w:spacing w:val="0"/>
          <w:w w:val="100"/>
          <w:position w:val="0"/>
        </w:rPr>
        <w:t>13.634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13.434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股，数量不变，仍为</w:t>
      </w:r>
      <w:r>
        <w:rPr>
          <w:rFonts w:ascii="Times New Roman" w:eastAsia="Times New Roman" w:hAnsi="Times New Roman" w:cs="Times New Roman"/>
          <w:color w:val="000000"/>
          <w:spacing w:val="0"/>
          <w:w w:val="100"/>
          <w:position w:val="0"/>
        </w:rPr>
        <w:t>7,820,131</w:t>
      </w:r>
      <w:r>
        <w:rPr>
          <w:color w:val="000000"/>
          <w:spacing w:val="0"/>
          <w:w w:val="100"/>
          <w:position w:val="0"/>
        </w:rPr>
        <w:t>份。</w:t>
      </w:r>
    </w:p>
    <w:p>
      <w:pPr>
        <w:pStyle w:val="Style24"/>
        <w:keepNext w:val="0"/>
        <w:keepLines w:val="0"/>
        <w:widowControl w:val="0"/>
        <w:shd w:val="clear" w:color="auto" w:fill="auto"/>
        <w:bidi w:val="0"/>
        <w:spacing w:before="0" w:after="0" w:line="313" w:lineRule="exact"/>
        <w:ind w:left="0" w:right="0" w:firstLine="4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日，公司召开第四届董事会第二十九次会议审议通过了《关于注销</w:t>
      </w:r>
      <w:r>
        <w:rPr>
          <w:rFonts w:ascii="Times New Roman" w:eastAsia="Times New Roman" w:hAnsi="Times New Roman" w:cs="Times New Roman"/>
          <w:color w:val="000000"/>
          <w:spacing w:val="0"/>
          <w:w w:val="100"/>
          <w:position w:val="0"/>
        </w:rPr>
        <w:t>2017</w:t>
      </w:r>
      <w:r>
        <w:rPr>
          <w:color w:val="000000"/>
          <w:spacing w:val="0"/>
          <w:w w:val="100"/>
          <w:position w:val="0"/>
        </w:rPr>
        <w:t>年股票期权激励计划部分已获授股 票期权的议案》，公司原激励对象项朝晖等</w:t>
      </w:r>
      <w:r>
        <w:rPr>
          <w:rFonts w:ascii="Times New Roman" w:eastAsia="Times New Roman" w:hAnsi="Times New Roman" w:cs="Times New Roman"/>
          <w:color w:val="000000"/>
          <w:spacing w:val="0"/>
          <w:w w:val="100"/>
          <w:position w:val="0"/>
        </w:rPr>
        <w:t>6</w:t>
      </w:r>
      <w:r>
        <w:rPr>
          <w:color w:val="000000"/>
          <w:spacing w:val="0"/>
          <w:w w:val="100"/>
          <w:position w:val="0"/>
        </w:rPr>
        <w:t>人因个人原因辞职，已不符合激励条件，根据《</w:t>
      </w:r>
      <w:r>
        <w:rPr>
          <w:rFonts w:ascii="Times New Roman" w:eastAsia="Times New Roman" w:hAnsi="Times New Roman" w:cs="Times New Roman"/>
          <w:color w:val="000000"/>
          <w:spacing w:val="0"/>
          <w:w w:val="100"/>
          <w:position w:val="0"/>
        </w:rPr>
        <w:t>2017</w:t>
      </w:r>
      <w:r>
        <w:rPr>
          <w:color w:val="000000"/>
          <w:spacing w:val="0"/>
          <w:w w:val="100"/>
          <w:position w:val="0"/>
        </w:rPr>
        <w:t>年股票期权激励计划（草 案）》、《</w:t>
      </w:r>
      <w:r>
        <w:rPr>
          <w:rFonts w:ascii="Times New Roman" w:eastAsia="Times New Roman" w:hAnsi="Times New Roman" w:cs="Times New Roman"/>
          <w:color w:val="000000"/>
          <w:spacing w:val="0"/>
          <w:w w:val="100"/>
          <w:position w:val="0"/>
        </w:rPr>
        <w:t>2017</w:t>
      </w:r>
      <w:r>
        <w:rPr>
          <w:color w:val="000000"/>
          <w:spacing w:val="0"/>
          <w:w w:val="100"/>
          <w:position w:val="0"/>
        </w:rPr>
        <w:t>年股票期权激励计划管理办法》相关规定及公司</w:t>
      </w:r>
      <w:r>
        <w:rPr>
          <w:rFonts w:ascii="Times New Roman" w:eastAsia="Times New Roman" w:hAnsi="Times New Roman" w:cs="Times New Roman"/>
          <w:color w:val="000000"/>
          <w:spacing w:val="0"/>
          <w:w w:val="100"/>
          <w:position w:val="0"/>
        </w:rPr>
        <w:t>2016</w:t>
      </w:r>
      <w:r>
        <w:rPr>
          <w:color w:val="000000"/>
          <w:spacing w:val="0"/>
          <w:w w:val="100"/>
          <w:position w:val="0"/>
        </w:rPr>
        <w:t>年年度股东大会的授权</w:t>
      </w:r>
      <w:r>
        <w:rPr>
          <w:color w:val="000000"/>
          <w:spacing w:val="0"/>
          <w:w w:val="100"/>
          <w:position w:val="0"/>
        </w:rPr>
        <w:t>，</w:t>
      </w:r>
      <w:r>
        <w:rPr>
          <w:color w:val="000000"/>
          <w:spacing w:val="0"/>
          <w:w w:val="100"/>
          <w:position w:val="0"/>
        </w:rPr>
        <w:t>公司对以上激励对象已获授予 的股票期权合计</w:t>
      </w:r>
      <w:r>
        <w:rPr>
          <w:rFonts w:ascii="Times New Roman" w:eastAsia="Times New Roman" w:hAnsi="Times New Roman" w:cs="Times New Roman"/>
          <w:color w:val="000000"/>
          <w:spacing w:val="0"/>
          <w:w w:val="100"/>
          <w:position w:val="0"/>
        </w:rPr>
        <w:t>312,288</w:t>
      </w:r>
      <w:r>
        <w:rPr>
          <w:color w:val="000000"/>
          <w:spacing w:val="0"/>
          <w:w w:val="100"/>
          <w:position w:val="0"/>
        </w:rPr>
        <w:t>份进行注销。本次注销后公司</w:t>
      </w:r>
      <w:r>
        <w:rPr>
          <w:rFonts w:ascii="Times New Roman" w:eastAsia="Times New Roman" w:hAnsi="Times New Roman" w:cs="Times New Roman"/>
          <w:color w:val="000000"/>
          <w:spacing w:val="0"/>
          <w:w w:val="100"/>
          <w:position w:val="0"/>
        </w:rPr>
        <w:t>2017</w:t>
      </w:r>
      <w:r>
        <w:rPr>
          <w:color w:val="000000"/>
          <w:spacing w:val="0"/>
          <w:w w:val="100"/>
          <w:position w:val="0"/>
        </w:rPr>
        <w:t>年股票期权激励计划已获授股票期权数量为</w:t>
      </w:r>
      <w:r>
        <w:rPr>
          <w:rFonts w:ascii="Times New Roman" w:eastAsia="Times New Roman" w:hAnsi="Times New Roman" w:cs="Times New Roman"/>
          <w:color w:val="000000"/>
          <w:spacing w:val="0"/>
          <w:w w:val="100"/>
          <w:position w:val="0"/>
        </w:rPr>
        <w:t>7,507,843</w:t>
      </w:r>
      <w:r>
        <w:rPr>
          <w:color w:val="000000"/>
          <w:spacing w:val="0"/>
          <w:w w:val="100"/>
          <w:position w:val="0"/>
        </w:rPr>
        <w:t>份。</w:t>
      </w:r>
    </w:p>
    <w:p>
      <w:pPr>
        <w:pStyle w:val="Style24"/>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本公司于中国证监会指定创业板信息披露媒体巨潮资讯网发布了相关公告，经中国证券登记结算有限责任公司深圳分 公司审核确认，上述</w:t>
      </w:r>
      <w:r>
        <w:rPr>
          <w:rFonts w:ascii="Times New Roman" w:eastAsia="Times New Roman" w:hAnsi="Times New Roman" w:cs="Times New Roman"/>
          <w:color w:val="000000"/>
          <w:spacing w:val="0"/>
          <w:w w:val="100"/>
          <w:position w:val="0"/>
        </w:rPr>
        <w:t>312,288</w:t>
      </w:r>
      <w:r>
        <w:rPr>
          <w:color w:val="000000"/>
          <w:spacing w:val="0"/>
          <w:w w:val="100"/>
          <w:position w:val="0"/>
        </w:rPr>
        <w:t>份股票期权已于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日办理完成注销手续。</w:t>
      </w:r>
    </w:p>
    <w:p>
      <w:pPr>
        <w:pStyle w:val="Style24"/>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日第四届董事会第三十一次会议审议通过了《关于公司</w:t>
      </w:r>
      <w:r>
        <w:rPr>
          <w:rFonts w:ascii="Times New Roman" w:eastAsia="Times New Roman" w:hAnsi="Times New Roman" w:cs="Times New Roman"/>
          <w:color w:val="000000"/>
          <w:spacing w:val="0"/>
          <w:w w:val="100"/>
          <w:position w:val="0"/>
        </w:rPr>
        <w:t>2017</w:t>
      </w:r>
      <w:r>
        <w:rPr>
          <w:color w:val="000000"/>
          <w:spacing w:val="0"/>
          <w:w w:val="100"/>
          <w:position w:val="0"/>
        </w:rPr>
        <w:t>年股票期权激励计划第二个行权期符 合行权条件暨可行权的议案》，公司</w:t>
      </w:r>
      <w:r>
        <w:rPr>
          <w:rFonts w:ascii="Times New Roman" w:eastAsia="Times New Roman" w:hAnsi="Times New Roman" w:cs="Times New Roman"/>
          <w:color w:val="000000"/>
          <w:spacing w:val="0"/>
          <w:w w:val="100"/>
          <w:position w:val="0"/>
        </w:rPr>
        <w:t>2017</w:t>
      </w:r>
      <w:r>
        <w:rPr>
          <w:color w:val="000000"/>
          <w:spacing w:val="0"/>
          <w:w w:val="100"/>
          <w:position w:val="0"/>
        </w:rPr>
        <w:t>年股票期权激励计划的第二个行权期行权条件已满足，同意公司</w:t>
      </w:r>
      <w:r>
        <w:rPr>
          <w:rFonts w:ascii="Times New Roman" w:eastAsia="Times New Roman" w:hAnsi="Times New Roman" w:cs="Times New Roman"/>
          <w:color w:val="000000"/>
          <w:spacing w:val="0"/>
          <w:w w:val="100"/>
          <w:position w:val="0"/>
        </w:rPr>
        <w:t>2017</w:t>
      </w:r>
      <w:r>
        <w:rPr>
          <w:color w:val="000000"/>
          <w:spacing w:val="0"/>
          <w:w w:val="100"/>
          <w:position w:val="0"/>
        </w:rPr>
        <w:t>年股票期权激 励计划已获授股票期权的</w:t>
      </w:r>
      <w:r>
        <w:rPr>
          <w:rFonts w:ascii="Times New Roman" w:eastAsia="Times New Roman" w:hAnsi="Times New Roman" w:cs="Times New Roman"/>
          <w:color w:val="000000"/>
          <w:spacing w:val="0"/>
          <w:w w:val="100"/>
          <w:position w:val="0"/>
        </w:rPr>
        <w:t>174</w:t>
      </w:r>
      <w:r>
        <w:rPr>
          <w:color w:val="000000"/>
          <w:spacing w:val="0"/>
          <w:w w:val="100"/>
          <w:position w:val="0"/>
        </w:rPr>
        <w:t>名激励对象在第二个行权期可自主行权共</w:t>
      </w:r>
      <w:r>
        <w:rPr>
          <w:rFonts w:ascii="Times New Roman" w:eastAsia="Times New Roman" w:hAnsi="Times New Roman" w:cs="Times New Roman"/>
          <w:color w:val="000000"/>
          <w:spacing w:val="0"/>
          <w:w w:val="100"/>
          <w:position w:val="0"/>
        </w:rPr>
        <w:t>7,507,843</w:t>
      </w:r>
      <w:r>
        <w:rPr>
          <w:color w:val="000000"/>
          <w:spacing w:val="0"/>
          <w:w w:val="100"/>
          <w:position w:val="0"/>
        </w:rPr>
        <w:t>份股票期权，行权价格为</w:t>
      </w:r>
      <w:r>
        <w:rPr>
          <w:rFonts w:ascii="Times New Roman" w:eastAsia="Times New Roman" w:hAnsi="Times New Roman" w:cs="Times New Roman"/>
          <w:color w:val="000000"/>
          <w:spacing w:val="0"/>
          <w:w w:val="100"/>
          <w:position w:val="0"/>
        </w:rPr>
        <w:t>13.434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份。</w:t>
      </w:r>
    </w:p>
    <w:p>
      <w:pPr>
        <w:pStyle w:val="Style24"/>
        <w:keepNext w:val="0"/>
        <w:keepLines w:val="0"/>
        <w:widowControl w:val="0"/>
        <w:shd w:val="clear" w:color="auto" w:fill="auto"/>
        <w:bidi w:val="0"/>
        <w:spacing w:before="0" w:after="100" w:line="313" w:lineRule="exact"/>
        <w:ind w:left="0" w:right="0" w:firstLine="440"/>
        <w:jc w:val="left"/>
      </w:pP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日第五届董事会第一次会议审议通过了《关于注销</w:t>
      </w:r>
      <w:r>
        <w:rPr>
          <w:rFonts w:ascii="Times New Roman" w:eastAsia="Times New Roman" w:hAnsi="Times New Roman" w:cs="Times New Roman"/>
          <w:color w:val="000000"/>
          <w:spacing w:val="0"/>
          <w:w w:val="100"/>
          <w:position w:val="0"/>
        </w:rPr>
        <w:t>2017</w:t>
      </w:r>
      <w:r>
        <w:rPr>
          <w:color w:val="000000"/>
          <w:spacing w:val="0"/>
          <w:w w:val="100"/>
          <w:position w:val="0"/>
        </w:rPr>
        <w:t>年股票期权激励计划第二个行权期满未行 权的股票期权的议案》，公司</w:t>
      </w:r>
      <w:r>
        <w:rPr>
          <w:rFonts w:ascii="Times New Roman" w:eastAsia="Times New Roman" w:hAnsi="Times New Roman" w:cs="Times New Roman"/>
          <w:color w:val="000000"/>
          <w:spacing w:val="0"/>
          <w:w w:val="100"/>
          <w:position w:val="0"/>
        </w:rPr>
        <w:t>2017</w:t>
      </w:r>
      <w:r>
        <w:rPr>
          <w:color w:val="000000"/>
          <w:spacing w:val="0"/>
          <w:w w:val="100"/>
          <w:position w:val="0"/>
        </w:rPr>
        <w:t>年股票期权激励计划第二个行权期于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日届满，截至届满尚有股票期权</w:t>
      </w:r>
      <w:r>
        <w:rPr>
          <w:rFonts w:ascii="Times New Roman" w:eastAsia="Times New Roman" w:hAnsi="Times New Roman" w:cs="Times New Roman"/>
          <w:color w:val="000000"/>
          <w:spacing w:val="0"/>
          <w:w w:val="100"/>
          <w:position w:val="0"/>
        </w:rPr>
        <w:t xml:space="preserve">383,857 </w:t>
      </w:r>
      <w:r>
        <w:rPr>
          <w:color w:val="000000"/>
          <w:spacing w:val="0"/>
          <w:w w:val="100"/>
          <w:position w:val="0"/>
        </w:rPr>
        <w:t>份未行权。根据相关规定，公司将该部分股票期权注销。本次注销后公司</w:t>
      </w:r>
      <w:r>
        <w:rPr>
          <w:rFonts w:ascii="Times New Roman" w:eastAsia="Times New Roman" w:hAnsi="Times New Roman" w:cs="Times New Roman"/>
          <w:color w:val="000000"/>
          <w:spacing w:val="0"/>
          <w:w w:val="100"/>
          <w:position w:val="0"/>
        </w:rPr>
        <w:t>2017</w:t>
      </w:r>
      <w:r>
        <w:rPr>
          <w:color w:val="000000"/>
          <w:spacing w:val="0"/>
          <w:w w:val="100"/>
          <w:position w:val="0"/>
        </w:rPr>
        <w:t>年股票期权激励计划不再存续。</w:t>
      </w:r>
    </w:p>
    <w:p>
      <w:pPr>
        <w:pStyle w:val="Style28"/>
        <w:keepNext/>
        <w:keepLines/>
        <w:widowControl w:val="0"/>
        <w:shd w:val="clear" w:color="auto" w:fill="auto"/>
        <w:bidi w:val="0"/>
        <w:spacing w:before="0" w:after="0" w:line="326" w:lineRule="auto"/>
        <w:ind w:left="0" w:right="0" w:firstLine="440"/>
        <w:jc w:val="left"/>
      </w:pPr>
      <w:bookmarkStart w:id="2359" w:name="bookmark2359"/>
      <w:bookmarkStart w:id="2360" w:name="bookmark2360"/>
      <w:bookmarkStart w:id="2361" w:name="bookmark2361"/>
      <w:r>
        <w:rPr>
          <w:rFonts w:ascii="Times New Roman" w:eastAsia="Times New Roman" w:hAnsi="Times New Roman" w:cs="Times New Roman"/>
          <w:color w:val="000000"/>
          <w:spacing w:val="0"/>
          <w:w w:val="100"/>
          <w:position w:val="0"/>
        </w:rPr>
        <w:t>2.2018</w:t>
      </w:r>
      <w:r>
        <w:rPr>
          <w:color w:val="000000"/>
          <w:spacing w:val="0"/>
          <w:w w:val="100"/>
          <w:position w:val="0"/>
        </w:rPr>
        <w:t>年股票期权激励情况</w:t>
      </w:r>
      <w:bookmarkEnd w:id="2359"/>
      <w:bookmarkEnd w:id="2360"/>
      <w:bookmarkEnd w:id="2361"/>
    </w:p>
    <w:p>
      <w:pPr>
        <w:pStyle w:val="Style24"/>
        <w:keepNext w:val="0"/>
        <w:keepLines w:val="0"/>
        <w:widowControl w:val="0"/>
        <w:shd w:val="clear" w:color="auto" w:fill="auto"/>
        <w:bidi w:val="0"/>
        <w:spacing w:before="0" w:after="0" w:line="313" w:lineRule="exact"/>
        <w:ind w:left="0" w:right="0" w:firstLine="44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日，公司召开第四届董事会第十六次会议审议通过了《关于深圳市新国都技术股份有限公司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 权激励计划草案及摘要的议案》、《深圳市新国都技术股份有限公司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年股票期权激励计划实施考核办法》、《关于提请 股东大会授权董事会办理公司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年股票期权激励计划相关事宜的议案》，公司独立董事对股票期权激励计划发表了明确同 意的独立意见。并公告了《</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摘要》、《</w:t>
      </w:r>
      <w:r>
        <w:rPr>
          <w:rFonts w:ascii="Times New Roman" w:eastAsia="Times New Roman" w:hAnsi="Times New Roman" w:cs="Times New Roman"/>
          <w:color w:val="000000"/>
          <w:spacing w:val="0"/>
          <w:w w:val="100"/>
          <w:position w:val="0"/>
        </w:rPr>
        <w:t>2018</w:t>
      </w:r>
      <w:r>
        <w:rPr>
          <w:color w:val="000000"/>
          <w:spacing w:val="0"/>
          <w:w w:val="100"/>
          <w:position w:val="0"/>
        </w:rPr>
        <w:t>年股票期 权激励计划实施考核办法》等。</w:t>
      </w:r>
    </w:p>
    <w:p>
      <w:pPr>
        <w:pStyle w:val="Style24"/>
        <w:keepNext w:val="0"/>
        <w:keepLines w:val="0"/>
        <w:widowControl w:val="0"/>
        <w:shd w:val="clear" w:color="auto" w:fill="auto"/>
        <w:bidi w:val="0"/>
        <w:spacing w:before="0" w:after="0" w:line="313" w:lineRule="exact"/>
        <w:ind w:left="0" w:right="0" w:firstLine="50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日，公司召开</w:t>
      </w:r>
      <w:r>
        <w:rPr>
          <w:rFonts w:ascii="Times New Roman" w:eastAsia="Times New Roman" w:hAnsi="Times New Roman" w:cs="Times New Roman"/>
          <w:color w:val="000000"/>
          <w:spacing w:val="0"/>
          <w:w w:val="100"/>
          <w:position w:val="0"/>
        </w:rPr>
        <w:t>2018</w:t>
      </w:r>
      <w:r>
        <w:rPr>
          <w:color w:val="000000"/>
          <w:spacing w:val="0"/>
          <w:w w:val="100"/>
          <w:position w:val="0"/>
        </w:rPr>
        <w:t>年第二次临时股东大会，会议以特别决议审议通过了《关于深圳市新国都技术股份有限 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年股票期权激励计划草案及摘要的议案》、深圳市新国都技术股份有限公司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年股票期权激励计划实施考核办 法》、《关于提请股东大会授权董事会办理公司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年股票期权激励计划相关事宜的议案》，同意公司向公司中层管理人员、 核心骨干人员共计</w:t>
      </w:r>
      <w:r>
        <w:rPr>
          <w:rFonts w:ascii="Times New Roman" w:eastAsia="Times New Roman" w:hAnsi="Times New Roman" w:cs="Times New Roman"/>
          <w:color w:val="000000"/>
          <w:spacing w:val="0"/>
          <w:w w:val="100"/>
          <w:position w:val="0"/>
        </w:rPr>
        <w:t>34</w:t>
      </w:r>
      <w:r>
        <w:rPr>
          <w:color w:val="000000"/>
          <w:spacing w:val="0"/>
          <w:w w:val="100"/>
          <w:position w:val="0"/>
        </w:rPr>
        <w:t>人授予股票期权的事项。董事会被授权确认激励对象参与股权激励计划的资格和条件，确定激励对象名 单及其授予数量，确定标的股权的授予价格；在激励对象符合条件时向激励对象授予股票并办理授予股票和解锁股票所必需 的全部事宜。</w:t>
      </w:r>
    </w:p>
    <w:p>
      <w:pPr>
        <w:pStyle w:val="Style24"/>
        <w:keepNext w:val="0"/>
        <w:keepLines w:val="0"/>
        <w:widowControl w:val="0"/>
        <w:shd w:val="clear" w:color="auto" w:fill="auto"/>
        <w:bidi w:val="0"/>
        <w:spacing w:before="0" w:after="0" w:line="313" w:lineRule="exact"/>
        <w:ind w:left="0" w:right="0" w:firstLine="50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日，公司召开第四届董事会第十八次会议审议通过了《审议对</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年股票期权激励计划拟授予的股票期 权行权价格及数量进行调整的议案》、《审议向</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年股票期权激励计划激励对象授予股票期权的议案》，由于公司</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年年度权益分派方案已于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日实施完毕。根据《</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年股票期权激励计划（草案）》对行权价格调整和股票期权 数量调整的规定，公司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年股票期权激励计划授予的股票期权行权价格由</w:t>
      </w:r>
      <w:r>
        <w:rPr>
          <w:rFonts w:ascii="Times New Roman" w:eastAsia="Times New Roman" w:hAnsi="Times New Roman" w:cs="Times New Roman"/>
          <w:color w:val="000000"/>
          <w:spacing w:val="0"/>
          <w:w w:val="100"/>
          <w:position w:val="0"/>
        </w:rPr>
        <w:t xml:space="preserve">2 </w:t>
      </w:r>
      <w:r>
        <w:rPr>
          <w:rFonts w:ascii="Times New Roman" w:eastAsia="Times New Roman" w:hAnsi="Times New Roman" w:cs="Times New Roman"/>
          <w:color w:val="000000"/>
          <w:spacing w:val="0"/>
          <w:w w:val="100"/>
          <w:position w:val="0"/>
        </w:rPr>
        <w:t>7.21</w:t>
      </w:r>
      <w:r>
        <w:rPr>
          <w:color w:val="000000"/>
          <w:spacing w:val="0"/>
          <w:w w:val="100"/>
          <w:position w:val="0"/>
        </w:rPr>
        <w:t>元调整为</w:t>
      </w:r>
      <w:r>
        <w:rPr>
          <w:rFonts w:ascii="Times New Roman" w:eastAsia="Times New Roman" w:hAnsi="Times New Roman" w:cs="Times New Roman"/>
          <w:color w:val="000000"/>
          <w:spacing w:val="0"/>
          <w:w w:val="100"/>
          <w:position w:val="0"/>
        </w:rPr>
        <w:t>15.033</w:t>
      </w:r>
      <w:r>
        <w:rPr>
          <w:color w:val="000000"/>
          <w:spacing w:val="0"/>
          <w:w w:val="100"/>
          <w:position w:val="0"/>
        </w:rPr>
        <w:t xml:space="preserve">元，拟授予的期权数量由 </w:t>
      </w:r>
      <w:r>
        <w:rPr>
          <w:rFonts w:ascii="Times New Roman" w:eastAsia="Times New Roman" w:hAnsi="Times New Roman" w:cs="Times New Roman"/>
          <w:color w:val="000000"/>
          <w:spacing w:val="0"/>
          <w:w w:val="100"/>
          <w:position w:val="0"/>
        </w:rPr>
        <w:t>5,800,000</w:t>
      </w:r>
      <w:r>
        <w:rPr>
          <w:color w:val="000000"/>
          <w:spacing w:val="0"/>
          <w:w w:val="100"/>
          <w:position w:val="0"/>
        </w:rPr>
        <w:t>份调整为</w:t>
      </w:r>
      <w:r>
        <w:rPr>
          <w:rFonts w:ascii="Times New Roman" w:eastAsia="Times New Roman" w:hAnsi="Times New Roman" w:cs="Times New Roman"/>
          <w:color w:val="000000"/>
          <w:spacing w:val="0"/>
          <w:w w:val="100"/>
          <w:position w:val="0"/>
        </w:rPr>
        <w:t>10,439,606</w:t>
      </w:r>
      <w:r>
        <w:rPr>
          <w:color w:val="000000"/>
          <w:spacing w:val="0"/>
          <w:w w:val="100"/>
          <w:position w:val="0"/>
        </w:rPr>
        <w:t>份。公司向符合条件的</w:t>
      </w:r>
      <w:r>
        <w:rPr>
          <w:rFonts w:ascii="Times New Roman" w:eastAsia="Times New Roman" w:hAnsi="Times New Roman" w:cs="Times New Roman"/>
          <w:color w:val="000000"/>
          <w:spacing w:val="0"/>
          <w:w w:val="100"/>
          <w:position w:val="0"/>
        </w:rPr>
        <w:t>34</w:t>
      </w:r>
      <w:r>
        <w:rPr>
          <w:color w:val="000000"/>
          <w:spacing w:val="0"/>
          <w:w w:val="100"/>
          <w:position w:val="0"/>
        </w:rPr>
        <w:t xml:space="preserve">名激励对象授股票期权。公司独立董事对此发表了独立意见，监事会 </w:t>
      </w:r>
      <w:r>
        <w:rPr>
          <w:color w:val="000000"/>
          <w:spacing w:val="0"/>
          <w:w w:val="100"/>
          <w:position w:val="0"/>
        </w:rPr>
        <w:t>认为激励对象主体资格确认办法合法有效，确定的授权日符合相关规定。</w:t>
      </w:r>
    </w:p>
    <w:p>
      <w:pPr>
        <w:pStyle w:val="Style24"/>
        <w:keepNext w:val="0"/>
        <w:keepLines w:val="0"/>
        <w:widowControl w:val="0"/>
        <w:shd w:val="clear" w:color="auto" w:fill="auto"/>
        <w:bidi w:val="0"/>
        <w:spacing w:before="0" w:after="0" w:line="313" w:lineRule="exact"/>
        <w:ind w:left="0" w:right="0" w:firstLine="44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日，公司公告了《关于</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年股票期权激励计划授予完成登记的公告》，公司完成了《深圳市新国都技术 股份有限公司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年股票期权激励计划（草案）》股票期权的授予登记工作。</w:t>
      </w:r>
    </w:p>
    <w:p>
      <w:pPr>
        <w:pStyle w:val="Style24"/>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日召开第四届董事会第二十四次会议审议通过了《关于</w:t>
      </w:r>
      <w:r>
        <w:rPr>
          <w:color w:val="000000"/>
          <w:spacing w:val="0"/>
          <w:w w:val="100"/>
          <w:position w:val="0"/>
        </w:rPr>
        <w:t>〈</w:t>
      </w:r>
      <w:r>
        <w:rPr>
          <w:color w:val="000000"/>
          <w:spacing w:val="0"/>
          <w:w w:val="100"/>
          <w:position w:val="0"/>
        </w:rPr>
        <w:t>深圳市新国都技术股份有限公司</w:t>
      </w:r>
      <w:r>
        <w:rPr>
          <w:rFonts w:ascii="Times New Roman" w:eastAsia="Times New Roman" w:hAnsi="Times New Roman" w:cs="Times New Roman"/>
          <w:color w:val="000000"/>
          <w:spacing w:val="0"/>
          <w:w w:val="100"/>
          <w:position w:val="0"/>
        </w:rPr>
        <w:t>2018</w:t>
      </w:r>
      <w:r>
        <w:rPr>
          <w:color w:val="000000"/>
          <w:spacing w:val="0"/>
          <w:w w:val="100"/>
          <w:position w:val="0"/>
        </w:rPr>
        <w:t>年股 票期权激励计划（草案修订稿）</w:t>
      </w:r>
      <w:r>
        <w:rPr>
          <w:rFonts w:ascii="Times New Roman" w:eastAsia="Times New Roman" w:hAnsi="Times New Roman" w:cs="Times New Roman"/>
          <w:color w:val="000000"/>
          <w:spacing w:val="0"/>
          <w:w w:val="100"/>
          <w:position w:val="0"/>
        </w:rPr>
        <w:t>＞</w:t>
      </w:r>
      <w:r>
        <w:rPr>
          <w:color w:val="000000"/>
          <w:spacing w:val="0"/>
          <w:w w:val="100"/>
          <w:position w:val="0"/>
        </w:rPr>
        <w:t>及摘要的议案》、《关于</w:t>
      </w:r>
      <w:r>
        <w:rPr>
          <w:color w:val="000000"/>
          <w:spacing w:val="0"/>
          <w:w w:val="100"/>
          <w:position w:val="0"/>
        </w:rPr>
        <w:t>〈</w:t>
      </w:r>
      <w:r>
        <w:rPr>
          <w:color w:val="000000"/>
          <w:spacing w:val="0"/>
          <w:w w:val="100"/>
          <w:position w:val="0"/>
        </w:rPr>
        <w:t>深圳市新国都技术股份有限公司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年股票期权激励计划实施 考核办法（修订稿）</w:t>
      </w:r>
      <w:r>
        <w:rPr>
          <w:rFonts w:ascii="Times New Roman" w:eastAsia="Times New Roman" w:hAnsi="Times New Roman" w:cs="Times New Roman"/>
          <w:color w:val="000000"/>
          <w:spacing w:val="0"/>
          <w:w w:val="100"/>
          <w:position w:val="0"/>
        </w:rPr>
        <w:t>＞</w:t>
      </w:r>
      <w:r>
        <w:rPr>
          <w:color w:val="000000"/>
          <w:spacing w:val="0"/>
          <w:w w:val="100"/>
          <w:position w:val="0"/>
        </w:rPr>
        <w:t>的议案》，会议同意</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年股票期权激励计划的行权条件增加公司层面的业绩考核要求，其他内容不 变。并于同日于中国证监会指定创业板信息披露媒体巨潮资讯网发布了相关公告。</w:t>
      </w:r>
    </w:p>
    <w:p>
      <w:pPr>
        <w:pStyle w:val="Style24"/>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日召开第四届董事会第二十七次会议审议通过了《关于对</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年股票期权激励计划已获授的股票 期权行权价格进行调整的议案》，公司实施</w:t>
      </w:r>
      <w:r>
        <w:rPr>
          <w:rFonts w:ascii="Times New Roman" w:eastAsia="Times New Roman" w:hAnsi="Times New Roman" w:cs="Times New Roman"/>
          <w:color w:val="000000"/>
          <w:spacing w:val="0"/>
          <w:w w:val="100"/>
          <w:position w:val="0"/>
        </w:rPr>
        <w:t>2018</w:t>
      </w:r>
      <w:r>
        <w:rPr>
          <w:color w:val="000000"/>
          <w:spacing w:val="0"/>
          <w:w w:val="100"/>
          <w:position w:val="0"/>
        </w:rPr>
        <w:t>年半年度权益分派方案，以总股本</w:t>
      </w:r>
      <w:r>
        <w:rPr>
          <w:rFonts w:ascii="Times New Roman" w:eastAsia="Times New Roman" w:hAnsi="Times New Roman" w:cs="Times New Roman"/>
          <w:color w:val="000000"/>
          <w:spacing w:val="0"/>
          <w:w w:val="100"/>
          <w:position w:val="0"/>
        </w:rPr>
        <w:t>477,897,755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股派</w:t>
      </w:r>
      <w:r>
        <w:rPr>
          <w:rFonts w:ascii="Times New Roman" w:eastAsia="Times New Roman" w:hAnsi="Times New Roman" w:cs="Times New Roman"/>
          <w:color w:val="000000"/>
          <w:spacing w:val="0"/>
          <w:w w:val="100"/>
          <w:position w:val="0"/>
        </w:rPr>
        <w:t>2</w:t>
      </w:r>
      <w:r>
        <w:rPr>
          <w:color w:val="000000"/>
          <w:spacing w:val="0"/>
          <w:w w:val="100"/>
          <w:position w:val="0"/>
        </w:rPr>
        <w:t>元人民币现金，该权益分派方案已于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日实施完毕。经过本次调整，公司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年股票期权激励计划（草案） 已授予的股票期权行权价格由</w:t>
      </w:r>
      <w:r>
        <w:rPr>
          <w:rFonts w:ascii="Times New Roman" w:eastAsia="Times New Roman" w:hAnsi="Times New Roman" w:cs="Times New Roman"/>
          <w:color w:val="000000"/>
          <w:spacing w:val="0"/>
          <w:w w:val="100"/>
          <w:position w:val="0"/>
        </w:rPr>
        <w:t>15.033</w:t>
      </w:r>
      <w:r>
        <w:rPr>
          <w:color w:val="000000"/>
          <w:spacing w:val="0"/>
          <w:w w:val="100"/>
          <w:position w:val="0"/>
        </w:rPr>
        <w:t>元调整为</w:t>
      </w:r>
      <w:r>
        <w:rPr>
          <w:rFonts w:ascii="Times New Roman" w:eastAsia="Times New Roman" w:hAnsi="Times New Roman" w:cs="Times New Roman"/>
          <w:color w:val="000000"/>
          <w:spacing w:val="0"/>
          <w:w w:val="100"/>
          <w:position w:val="0"/>
        </w:rPr>
        <w:t>14.833</w:t>
      </w:r>
      <w:r>
        <w:rPr>
          <w:color w:val="000000"/>
          <w:spacing w:val="0"/>
          <w:w w:val="100"/>
          <w:position w:val="0"/>
        </w:rPr>
        <w:t>元，期权数量为</w:t>
      </w:r>
      <w:r>
        <w:rPr>
          <w:rFonts w:ascii="Times New Roman" w:eastAsia="Times New Roman" w:hAnsi="Times New Roman" w:cs="Times New Roman"/>
          <w:color w:val="000000"/>
          <w:spacing w:val="0"/>
          <w:w w:val="100"/>
          <w:position w:val="0"/>
        </w:rPr>
        <w:t>10,439,606</w:t>
      </w:r>
      <w:r>
        <w:rPr>
          <w:color w:val="000000"/>
          <w:spacing w:val="0"/>
          <w:w w:val="100"/>
          <w:position w:val="0"/>
        </w:rPr>
        <w:t>份。</w:t>
      </w:r>
    </w:p>
    <w:p>
      <w:pPr>
        <w:pStyle w:val="Style24"/>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日召开第四届董事会第三十一次会议，审议通过了《关于公司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年股票期权激励计划第一个行权 期符合行权条件暨可行权的议案》，公司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年股票期权激励计划的第一个行权期行权条件已满足，同意公司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 权激励计划已获授股票期权的</w:t>
      </w:r>
      <w:r>
        <w:rPr>
          <w:rFonts w:ascii="Times New Roman" w:eastAsia="Times New Roman" w:hAnsi="Times New Roman" w:cs="Times New Roman"/>
          <w:color w:val="000000"/>
          <w:spacing w:val="0"/>
          <w:w w:val="100"/>
          <w:position w:val="0"/>
        </w:rPr>
        <w:t>34</w:t>
      </w:r>
      <w:r>
        <w:rPr>
          <w:color w:val="000000"/>
          <w:spacing w:val="0"/>
          <w:w w:val="100"/>
          <w:position w:val="0"/>
        </w:rPr>
        <w:t>名激励对象在第一个行权期可自主行权共</w:t>
      </w:r>
      <w:r>
        <w:rPr>
          <w:rFonts w:ascii="Times New Roman" w:eastAsia="Times New Roman" w:hAnsi="Times New Roman" w:cs="Times New Roman"/>
          <w:color w:val="000000"/>
          <w:spacing w:val="0"/>
          <w:w w:val="100"/>
          <w:position w:val="0"/>
        </w:rPr>
        <w:t>5,219,795</w:t>
      </w:r>
      <w:r>
        <w:rPr>
          <w:color w:val="000000"/>
          <w:spacing w:val="0"/>
          <w:w w:val="100"/>
          <w:position w:val="0"/>
        </w:rPr>
        <w:t>份股票期权，行权价格为</w:t>
      </w:r>
      <w:r>
        <w:rPr>
          <w:rFonts w:ascii="Times New Roman" w:eastAsia="Times New Roman" w:hAnsi="Times New Roman" w:cs="Times New Roman"/>
          <w:color w:val="000000"/>
          <w:spacing w:val="0"/>
          <w:w w:val="100"/>
          <w:position w:val="0"/>
        </w:rPr>
        <w:t>14.833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份。</w:t>
      </w:r>
    </w:p>
    <w:p>
      <w:pPr>
        <w:pStyle w:val="Style24"/>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日召开第四届董事会第四十一次会议，审议通过了《关于注销</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年股票期权激励计划部分已获 授股票期权的议案》，公司原激励对象樊帆等</w:t>
      </w:r>
      <w:r>
        <w:rPr>
          <w:rFonts w:ascii="Times New Roman" w:eastAsia="Times New Roman" w:hAnsi="Times New Roman" w:cs="Times New Roman"/>
          <w:color w:val="000000"/>
          <w:spacing w:val="0"/>
          <w:w w:val="100"/>
          <w:position w:val="0"/>
        </w:rPr>
        <w:t>10</w:t>
      </w:r>
      <w:r>
        <w:rPr>
          <w:color w:val="000000"/>
          <w:spacing w:val="0"/>
          <w:w w:val="100"/>
          <w:position w:val="0"/>
        </w:rPr>
        <w:t>人因个人及公司战略发展原因不再在公司及全资子公司体系内任职，已不符 合激励条件，激励对象已获授的股票期权合计</w:t>
      </w:r>
      <w:r>
        <w:rPr>
          <w:rFonts w:ascii="Times New Roman" w:eastAsia="Times New Roman" w:hAnsi="Times New Roman" w:cs="Times New Roman"/>
          <w:color w:val="000000"/>
          <w:spacing w:val="0"/>
          <w:w w:val="100"/>
          <w:position w:val="0"/>
        </w:rPr>
        <w:t>331,279</w:t>
      </w:r>
      <w:r>
        <w:rPr>
          <w:color w:val="000000"/>
          <w:spacing w:val="0"/>
          <w:w w:val="100"/>
          <w:position w:val="0"/>
        </w:rPr>
        <w:t xml:space="preserve">份进行注销。本次注销后公司本次激励计划已获授股票期权数量变更 为 </w:t>
      </w:r>
      <w:r>
        <w:rPr>
          <w:rFonts w:ascii="Times New Roman" w:eastAsia="Times New Roman" w:hAnsi="Times New Roman" w:cs="Times New Roman"/>
          <w:color w:val="000000"/>
          <w:spacing w:val="0"/>
          <w:w w:val="100"/>
          <w:position w:val="0"/>
        </w:rPr>
        <w:t>4,888,532</w:t>
      </w:r>
      <w:r>
        <w:rPr>
          <w:color w:val="000000"/>
          <w:spacing w:val="0"/>
          <w:w w:val="100"/>
          <w:position w:val="0"/>
        </w:rPr>
        <w:t>份。</w:t>
      </w:r>
    </w:p>
    <w:p>
      <w:pPr>
        <w:pStyle w:val="Style24"/>
        <w:keepNext w:val="0"/>
        <w:keepLines w:val="0"/>
        <w:widowControl w:val="0"/>
        <w:shd w:val="clear" w:color="auto" w:fill="auto"/>
        <w:bidi w:val="0"/>
        <w:spacing w:before="0" w:after="0" w:line="313"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日，公司召开第四届董事会第四十五次会议，审议通过《关于注销</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年股票期权激励计划部分已获授 股票期权的议案》、《关于公司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年股票期权激励计划第二个行权期符合行权条件暨部分可行权的议案》，公司董事会认 为本次激励计划的第二个行权期行权条件已成就，鉴于子公司嘉联支付有限责任公司（以下简称</w:t>
      </w:r>
      <w:r>
        <w:rPr>
          <w:rFonts w:ascii="Times New Roman" w:eastAsia="Times New Roman" w:hAnsi="Times New Roman" w:cs="Times New Roman"/>
          <w:color w:val="000000"/>
          <w:spacing w:val="0"/>
          <w:w w:val="100"/>
          <w:position w:val="0"/>
        </w:rPr>
        <w:t>“</w:t>
      </w:r>
      <w:r>
        <w:rPr>
          <w:color w:val="000000"/>
          <w:spacing w:val="0"/>
          <w:w w:val="100"/>
          <w:position w:val="0"/>
        </w:rPr>
        <w:t>嘉联支付</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年扣除 非经常性损益后的净利润为</w:t>
      </w:r>
      <w:r>
        <w:rPr>
          <w:rFonts w:ascii="Times New Roman" w:eastAsia="Times New Roman" w:hAnsi="Times New Roman" w:cs="Times New Roman"/>
          <w:color w:val="000000"/>
          <w:spacing w:val="0"/>
          <w:w w:val="100"/>
          <w:position w:val="0"/>
        </w:rPr>
        <w:t>216,747,967.59</w:t>
      </w:r>
      <w:r>
        <w:rPr>
          <w:color w:val="000000"/>
          <w:spacing w:val="0"/>
          <w:w w:val="100"/>
          <w:position w:val="0"/>
        </w:rPr>
        <w:t>元，大于《</w:t>
      </w:r>
      <w:r>
        <w:rPr>
          <w:rFonts w:ascii="Times New Roman" w:eastAsia="Times New Roman" w:hAnsi="Times New Roman" w:cs="Times New Roman"/>
          <w:color w:val="000000"/>
          <w:spacing w:val="0"/>
          <w:w w:val="100"/>
          <w:position w:val="0"/>
        </w:rPr>
        <w:t>2 018</w:t>
      </w:r>
      <w:r>
        <w:rPr>
          <w:color w:val="000000"/>
          <w:spacing w:val="0"/>
          <w:w w:val="100"/>
          <w:position w:val="0"/>
        </w:rPr>
        <w:t>年股票期权激励计划（草案修订稿）》中规定的子公司层面的 业绩考核要求的低目标且小于高目标，第二个行权期可行权比例为</w:t>
      </w:r>
      <w:r>
        <w:rPr>
          <w:rFonts w:ascii="Times New Roman" w:eastAsia="Times New Roman" w:hAnsi="Times New Roman" w:cs="Times New Roman"/>
          <w:color w:val="000000"/>
          <w:spacing w:val="0"/>
          <w:w w:val="100"/>
          <w:position w:val="0"/>
        </w:rPr>
        <w:t>68.675%</w:t>
      </w:r>
      <w:r>
        <w:rPr>
          <w:color w:val="000000"/>
          <w:spacing w:val="0"/>
          <w:w w:val="100"/>
          <w:position w:val="0"/>
        </w:rPr>
        <w:t>，对应可行权股票期权数量为</w:t>
      </w:r>
      <w:r>
        <w:rPr>
          <w:rFonts w:ascii="Times New Roman" w:eastAsia="Times New Roman" w:hAnsi="Times New Roman" w:cs="Times New Roman"/>
          <w:color w:val="000000"/>
          <w:spacing w:val="0"/>
          <w:w w:val="100"/>
          <w:position w:val="0"/>
        </w:rPr>
        <w:t>3,357,189</w:t>
      </w:r>
      <w:r>
        <w:rPr>
          <w:color w:val="000000"/>
          <w:spacing w:val="0"/>
          <w:w w:val="100"/>
          <w:position w:val="0"/>
        </w:rPr>
        <w:t>份，剩余 未达到行权条件的</w:t>
      </w:r>
      <w:r>
        <w:rPr>
          <w:rFonts w:ascii="Times New Roman" w:eastAsia="Times New Roman" w:hAnsi="Times New Roman" w:cs="Times New Roman"/>
          <w:color w:val="000000"/>
          <w:spacing w:val="0"/>
          <w:w w:val="100"/>
          <w:position w:val="0"/>
        </w:rPr>
        <w:t>1,531,343</w:t>
      </w:r>
      <w:r>
        <w:rPr>
          <w:color w:val="000000"/>
          <w:spacing w:val="0"/>
          <w:w w:val="100"/>
          <w:position w:val="0"/>
        </w:rPr>
        <w:t>份股票期权，将由公司注销。本次行权价格为</w:t>
      </w:r>
      <w:r>
        <w:rPr>
          <w:rFonts w:ascii="Times New Roman" w:eastAsia="Times New Roman" w:hAnsi="Times New Roman" w:cs="Times New Roman"/>
          <w:color w:val="000000"/>
          <w:spacing w:val="0"/>
          <w:w w:val="100"/>
          <w:position w:val="0"/>
        </w:rPr>
        <w:t>14.833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份，行权期为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p>
      <w:pPr>
        <w:pStyle w:val="Style24"/>
        <w:keepNext w:val="0"/>
        <w:keepLines w:val="0"/>
        <w:widowControl w:val="0"/>
        <w:shd w:val="clear" w:color="auto" w:fill="auto"/>
        <w:bidi w:val="0"/>
        <w:spacing w:before="0" w:after="0" w:line="313"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日，公司召开第五届董事会第一次会议，审议通过《关于注销</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年股票期权激励计划第一个行权期满未 行权的股票期权的议案》，鉴于公司本次激励计划第一个行权期己于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日届满，第一个行权期有效期内，激励对 象共自主行权</w:t>
      </w:r>
      <w:r>
        <w:rPr>
          <w:rFonts w:ascii="Times New Roman" w:eastAsia="Times New Roman" w:hAnsi="Times New Roman" w:cs="Times New Roman"/>
          <w:color w:val="000000"/>
          <w:spacing w:val="0"/>
          <w:w w:val="100"/>
          <w:position w:val="0"/>
        </w:rPr>
        <w:t>4,138,193</w:t>
      </w:r>
      <w:r>
        <w:rPr>
          <w:color w:val="000000"/>
          <w:spacing w:val="0"/>
          <w:w w:val="100"/>
          <w:position w:val="0"/>
        </w:rPr>
        <w:t>份，到期未行权</w:t>
      </w:r>
      <w:r>
        <w:rPr>
          <w:rFonts w:ascii="Times New Roman" w:eastAsia="Times New Roman" w:hAnsi="Times New Roman" w:cs="Times New Roman"/>
          <w:color w:val="000000"/>
          <w:spacing w:val="0"/>
          <w:w w:val="100"/>
          <w:position w:val="0"/>
        </w:rPr>
        <w:t>1,081,602</w:t>
      </w:r>
      <w:r>
        <w:rPr>
          <w:color w:val="000000"/>
          <w:spacing w:val="0"/>
          <w:w w:val="100"/>
          <w:position w:val="0"/>
        </w:rPr>
        <w:t xml:space="preserve">份，公司董事会同意对本次激励计划第一个行权期有效期届满未行权的 </w:t>
      </w:r>
      <w:r>
        <w:rPr>
          <w:rFonts w:ascii="Times New Roman" w:eastAsia="Times New Roman" w:hAnsi="Times New Roman" w:cs="Times New Roman"/>
          <w:color w:val="000000"/>
          <w:spacing w:val="0"/>
          <w:w w:val="100"/>
          <w:position w:val="0"/>
        </w:rPr>
        <w:t>1,081,602</w:t>
      </w:r>
      <w:r>
        <w:rPr>
          <w:color w:val="000000"/>
          <w:spacing w:val="0"/>
          <w:w w:val="100"/>
          <w:position w:val="0"/>
        </w:rPr>
        <w:t>份股票期权进行注销。</w:t>
      </w:r>
    </w:p>
    <w:p>
      <w:pPr>
        <w:pStyle w:val="Style24"/>
        <w:keepNext w:val="0"/>
        <w:keepLines w:val="0"/>
        <w:widowControl w:val="0"/>
        <w:shd w:val="clear" w:color="auto" w:fill="auto"/>
        <w:bidi w:val="0"/>
        <w:spacing w:before="0" w:after="100" w:line="313"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日，公司召开第五届董事会第二次会议，审议通过了《关于对</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年股票期权激励计划己授予的股票期权 行权价格进行调整的议案》，对</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年股票期权激励计划己获授的股票期权行权价格进行调整。经过本次调整，公司</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年股票期权激励计划己获授的股票期权行权价格由</w:t>
      </w:r>
      <w:r>
        <w:rPr>
          <w:rFonts w:ascii="Times New Roman" w:eastAsia="Times New Roman" w:hAnsi="Times New Roman" w:cs="Times New Roman"/>
          <w:color w:val="000000"/>
          <w:spacing w:val="0"/>
          <w:w w:val="100"/>
          <w:position w:val="0"/>
        </w:rPr>
        <w:t>14.833</w:t>
      </w:r>
      <w:r>
        <w:rPr>
          <w:color w:val="000000"/>
          <w:spacing w:val="0"/>
          <w:w w:val="100"/>
          <w:position w:val="0"/>
        </w:rPr>
        <w:t>元调整为</w:t>
      </w:r>
      <w:r>
        <w:rPr>
          <w:rFonts w:ascii="Times New Roman" w:eastAsia="Times New Roman" w:hAnsi="Times New Roman" w:cs="Times New Roman"/>
          <w:color w:val="000000"/>
          <w:spacing w:val="0"/>
          <w:w w:val="100"/>
          <w:position w:val="0"/>
        </w:rPr>
        <w:t>14.583</w:t>
      </w:r>
      <w:r>
        <w:rPr>
          <w:color w:val="000000"/>
          <w:spacing w:val="0"/>
          <w:w w:val="100"/>
          <w:position w:val="0"/>
        </w:rPr>
        <w:t>元。</w:t>
      </w:r>
    </w:p>
    <w:p>
      <w:pPr>
        <w:pStyle w:val="Style28"/>
        <w:keepNext/>
        <w:keepLines/>
        <w:widowControl w:val="0"/>
        <w:shd w:val="clear" w:color="auto" w:fill="auto"/>
        <w:bidi w:val="0"/>
        <w:spacing w:before="0" w:after="0" w:line="326" w:lineRule="auto"/>
        <w:ind w:left="0" w:right="0" w:firstLine="360"/>
        <w:jc w:val="left"/>
      </w:pPr>
      <w:bookmarkStart w:id="2362" w:name="bookmark2362"/>
      <w:bookmarkStart w:id="2363" w:name="bookmark2363"/>
      <w:bookmarkStart w:id="2364" w:name="bookmark2364"/>
      <w:r>
        <w:rPr>
          <w:rFonts w:ascii="Times New Roman" w:eastAsia="Times New Roman" w:hAnsi="Times New Roman" w:cs="Times New Roman"/>
          <w:color w:val="000000"/>
          <w:spacing w:val="0"/>
          <w:w w:val="100"/>
          <w:position w:val="0"/>
        </w:rPr>
        <w:t>3.2020</w:t>
      </w:r>
      <w:r>
        <w:rPr>
          <w:color w:val="000000"/>
          <w:spacing w:val="0"/>
          <w:w w:val="100"/>
          <w:position w:val="0"/>
        </w:rPr>
        <w:t>年股票期权激励情况</w:t>
      </w:r>
      <w:bookmarkEnd w:id="2362"/>
      <w:bookmarkEnd w:id="2363"/>
      <w:bookmarkEnd w:id="2364"/>
    </w:p>
    <w:p>
      <w:pPr>
        <w:pStyle w:val="Style24"/>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r>
        <w:rPr>
          <w:color w:val="000000"/>
          <w:spacing w:val="0"/>
          <w:w w:val="100"/>
          <w:position w:val="0"/>
        </w:rPr>
        <w:t>，</w:t>
      </w:r>
      <w:r>
        <w:rPr>
          <w:color w:val="000000"/>
          <w:spacing w:val="0"/>
          <w:w w:val="100"/>
          <w:position w:val="0"/>
        </w:rPr>
        <w:t>公司召开了第五届董事会第五次会议，审议通过了《关于深圳市新国都股份有限公司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 励计划草案及摘要的议案》、《关于深圳市新国都股份有限公</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年股票期权激励计划实施考核办法的议案》及《关于提请 股东大会授权董事会办理公司</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年股票期权激励计划相关事宜的议案》。</w:t>
      </w:r>
    </w:p>
    <w:p>
      <w:pPr>
        <w:pStyle w:val="Style24"/>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日，公司召开了</w:t>
      </w:r>
      <w:r>
        <w:rPr>
          <w:rFonts w:ascii="Times New Roman" w:eastAsia="Times New Roman" w:hAnsi="Times New Roman" w:cs="Times New Roman"/>
          <w:color w:val="000000"/>
          <w:spacing w:val="0"/>
          <w:w w:val="100"/>
          <w:position w:val="0"/>
        </w:rPr>
        <w:t>2020</w:t>
      </w:r>
      <w:r>
        <w:rPr>
          <w:color w:val="000000"/>
          <w:spacing w:val="0"/>
          <w:w w:val="100"/>
          <w:position w:val="0"/>
        </w:rPr>
        <w:t>年第四次临时股东大会，审议通过了《关于深圳市新国都股份有限公司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年股票 期权激励计划草案及摘要的议案》、《关于深圳市新国都股份有限公司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年股票期权激励计划实施考核办法的议案》及《关 于提请股东大会授权董事会办理公司</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年股票期权激励计划相关宜的议案》，由公司董事会确定股票期权激励计划的授 予日，同时授权董事会在激励对象符合条件时向激励对象授予股票期权并办理授予股票期权所必需的全部事宜。</w:t>
      </w:r>
    </w:p>
    <w:p>
      <w:pPr>
        <w:pStyle w:val="Style24"/>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日，公司召开了第五届董事会第七次会议，审议通过了《关于</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年股票期权激励计划向激励对象授予 股票期权的议案》，同意以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日为授予日，向符合授予条件的</w:t>
      </w:r>
      <w:r>
        <w:rPr>
          <w:rFonts w:ascii="Times New Roman" w:eastAsia="Times New Roman" w:hAnsi="Times New Roman" w:cs="Times New Roman"/>
          <w:color w:val="000000"/>
          <w:spacing w:val="0"/>
          <w:w w:val="100"/>
          <w:position w:val="0"/>
        </w:rPr>
        <w:t>106</w:t>
      </w:r>
      <w:r>
        <w:rPr>
          <w:color w:val="000000"/>
          <w:spacing w:val="0"/>
          <w:w w:val="100"/>
          <w:position w:val="0"/>
        </w:rPr>
        <w:t>位激励对象合计授予</w:t>
      </w:r>
      <w:r>
        <w:rPr>
          <w:rFonts w:ascii="Times New Roman" w:eastAsia="Times New Roman" w:hAnsi="Times New Roman" w:cs="Times New Roman"/>
          <w:color w:val="000000"/>
          <w:spacing w:val="0"/>
          <w:w w:val="100"/>
          <w:position w:val="0"/>
        </w:rPr>
        <w:t>4,900</w:t>
      </w:r>
      <w:r>
        <w:rPr>
          <w:color w:val="000000"/>
          <w:spacing w:val="0"/>
          <w:w w:val="100"/>
          <w:position w:val="0"/>
        </w:rPr>
        <w:t>万份股票期权。</w:t>
      </w:r>
    </w:p>
    <w:p>
      <w:pPr>
        <w:pStyle w:val="Style28"/>
        <w:keepNext/>
        <w:keepLines/>
        <w:widowControl w:val="0"/>
        <w:shd w:val="clear" w:color="auto" w:fill="auto"/>
        <w:bidi w:val="0"/>
        <w:spacing w:before="0" w:line="240" w:lineRule="auto"/>
        <w:ind w:left="0" w:right="0" w:firstLine="0"/>
        <w:jc w:val="left"/>
      </w:pPr>
      <w:bookmarkStart w:id="2365" w:name="bookmark2365"/>
      <w:bookmarkStart w:id="2366" w:name="bookmark2366"/>
      <w:bookmarkStart w:id="2367" w:name="bookmark2367"/>
      <w:bookmarkStart w:id="2368" w:name="bookmark2368"/>
      <w:r>
        <w:rPr>
          <w:rFonts w:ascii="Times New Roman" w:eastAsia="Times New Roman" w:hAnsi="Times New Roman" w:cs="Times New Roman"/>
          <w:color w:val="000000"/>
          <w:spacing w:val="0"/>
          <w:w w:val="100"/>
          <w:position w:val="0"/>
        </w:rPr>
        <w:t>5</w:t>
      </w:r>
      <w:bookmarkEnd w:id="2367"/>
      <w:r>
        <w:rPr>
          <w:color w:val="000000"/>
          <w:spacing w:val="0"/>
          <w:w w:val="100"/>
          <w:position w:val="0"/>
        </w:rPr>
        <w:t>、其他</w:t>
      </w:r>
      <w:bookmarkEnd w:id="2365"/>
      <w:bookmarkEnd w:id="2366"/>
      <w:bookmarkEnd w:id="2368"/>
    </w:p>
    <w:p>
      <w:pPr>
        <w:pStyle w:val="Style22"/>
        <w:keepNext/>
        <w:keepLines/>
        <w:widowControl w:val="0"/>
        <w:shd w:val="clear" w:color="auto" w:fill="auto"/>
        <w:bidi w:val="0"/>
        <w:spacing w:before="0" w:line="240" w:lineRule="auto"/>
        <w:ind w:left="0" w:right="0" w:firstLine="0"/>
        <w:jc w:val="left"/>
      </w:pPr>
      <w:bookmarkStart w:id="2369" w:name="bookmark2369"/>
      <w:bookmarkStart w:id="2370" w:name="bookmark2370"/>
      <w:bookmarkStart w:id="2371" w:name="bookmark2371"/>
      <w:r>
        <w:rPr>
          <w:color w:val="000000"/>
          <w:spacing w:val="0"/>
          <w:w w:val="100"/>
          <w:position w:val="0"/>
          <w:sz w:val="24"/>
          <w:szCs w:val="24"/>
        </w:rPr>
        <w:t>十四、承诺及或有事项</w:t>
      </w:r>
      <w:bookmarkEnd w:id="2369"/>
      <w:bookmarkEnd w:id="2370"/>
      <w:bookmarkEnd w:id="2371"/>
    </w:p>
    <w:p>
      <w:pPr>
        <w:pStyle w:val="Style28"/>
        <w:keepNext/>
        <w:keepLines/>
        <w:widowControl w:val="0"/>
        <w:shd w:val="clear" w:color="auto" w:fill="auto"/>
        <w:tabs>
          <w:tab w:pos="368" w:val="left"/>
        </w:tabs>
        <w:bidi w:val="0"/>
        <w:spacing w:before="0" w:line="240" w:lineRule="auto"/>
        <w:ind w:left="0" w:right="0" w:firstLine="0"/>
        <w:jc w:val="left"/>
      </w:pPr>
      <w:bookmarkStart w:id="2372" w:name="bookmark2372"/>
      <w:bookmarkStart w:id="2373" w:name="bookmark2373"/>
      <w:bookmarkStart w:id="2374" w:name="bookmark2374"/>
      <w:bookmarkStart w:id="2375" w:name="bookmark2375"/>
      <w:r>
        <w:rPr>
          <w:rFonts w:ascii="Times New Roman" w:eastAsia="Times New Roman" w:hAnsi="Times New Roman" w:cs="Times New Roman"/>
          <w:color w:val="000000"/>
          <w:spacing w:val="0"/>
          <w:w w:val="100"/>
          <w:position w:val="0"/>
        </w:rPr>
        <w:t>1</w:t>
      </w:r>
      <w:bookmarkEnd w:id="2374"/>
      <w:r>
        <w:rPr>
          <w:color w:val="000000"/>
          <w:spacing w:val="0"/>
          <w:w w:val="100"/>
          <w:position w:val="0"/>
        </w:rPr>
        <w:t>、</w:t>
        <w:tab/>
        <w:t>重要承诺事项</w:t>
      </w:r>
      <w:bookmarkEnd w:id="2372"/>
      <w:bookmarkEnd w:id="2373"/>
      <w:bookmarkEnd w:id="2375"/>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资产负债表日存在的重要承诺</w:t>
      </w:r>
    </w:p>
    <w:p>
      <w:pPr>
        <w:pStyle w:val="Style24"/>
        <w:keepNext w:val="0"/>
        <w:keepLines w:val="0"/>
        <w:widowControl w:val="0"/>
        <w:shd w:val="clear" w:color="auto" w:fill="auto"/>
        <w:bidi w:val="0"/>
        <w:spacing w:before="0" w:after="700" w:line="240" w:lineRule="auto"/>
        <w:ind w:left="0" w:right="0" w:firstLine="44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，本公司不存在需要披露的重要承诺事项。</w:t>
      </w:r>
    </w:p>
    <w:p>
      <w:pPr>
        <w:pStyle w:val="Style28"/>
        <w:keepNext/>
        <w:keepLines/>
        <w:widowControl w:val="0"/>
        <w:shd w:val="clear" w:color="auto" w:fill="auto"/>
        <w:tabs>
          <w:tab w:pos="378" w:val="left"/>
        </w:tabs>
        <w:bidi w:val="0"/>
        <w:spacing w:before="0" w:line="240" w:lineRule="auto"/>
        <w:ind w:left="0" w:right="0" w:firstLine="0"/>
        <w:jc w:val="left"/>
      </w:pPr>
      <w:bookmarkStart w:id="2376" w:name="bookmark2376"/>
      <w:bookmarkStart w:id="2377" w:name="bookmark2377"/>
      <w:bookmarkStart w:id="2378" w:name="bookmark2378"/>
      <w:bookmarkStart w:id="2379" w:name="bookmark2379"/>
      <w:r>
        <w:rPr>
          <w:rFonts w:ascii="Times New Roman" w:eastAsia="Times New Roman" w:hAnsi="Times New Roman" w:cs="Times New Roman"/>
          <w:color w:val="000000"/>
          <w:spacing w:val="0"/>
          <w:w w:val="100"/>
          <w:position w:val="0"/>
        </w:rPr>
        <w:t>2</w:t>
      </w:r>
      <w:bookmarkEnd w:id="2378"/>
      <w:r>
        <w:rPr>
          <w:color w:val="000000"/>
          <w:spacing w:val="0"/>
          <w:w w:val="100"/>
          <w:position w:val="0"/>
        </w:rPr>
        <w:t>、</w:t>
        <w:tab/>
        <w:t>或有事项</w:t>
      </w:r>
      <w:bookmarkEnd w:id="2376"/>
      <w:bookmarkEnd w:id="2377"/>
      <w:bookmarkEnd w:id="2379"/>
    </w:p>
    <w:p>
      <w:pPr>
        <w:pStyle w:val="Style28"/>
        <w:keepNext/>
        <w:keepLines/>
        <w:widowControl w:val="0"/>
        <w:numPr>
          <w:ilvl w:val="0"/>
          <w:numId w:val="165"/>
        </w:numPr>
        <w:shd w:val="clear" w:color="auto" w:fill="auto"/>
        <w:tabs>
          <w:tab w:pos="493" w:val="left"/>
        </w:tabs>
        <w:bidi w:val="0"/>
        <w:spacing w:before="0" w:line="240" w:lineRule="auto"/>
        <w:ind w:left="0" w:right="0" w:firstLine="0"/>
        <w:jc w:val="left"/>
      </w:pPr>
      <w:bookmarkStart w:id="2376" w:name="bookmark2376"/>
      <w:bookmarkStart w:id="2377" w:name="bookmark2377"/>
      <w:bookmarkStart w:id="2380" w:name="bookmark2380"/>
      <w:bookmarkStart w:id="2381" w:name="bookmark2381"/>
      <w:bookmarkEnd w:id="2380"/>
      <w:r>
        <w:rPr>
          <w:color w:val="000000"/>
          <w:spacing w:val="0"/>
          <w:w w:val="100"/>
          <w:position w:val="0"/>
        </w:rPr>
        <w:t>资产负债表日存在的重要或有事项</w:t>
      </w:r>
      <w:bookmarkEnd w:id="2376"/>
      <w:bookmarkEnd w:id="2377"/>
      <w:bookmarkEnd w:id="2381"/>
    </w:p>
    <w:p>
      <w:pPr>
        <w:pStyle w:val="Style24"/>
        <w:keepNext w:val="0"/>
        <w:keepLines w:val="0"/>
        <w:widowControl w:val="0"/>
        <w:shd w:val="clear" w:color="auto" w:fill="auto"/>
        <w:bidi w:val="0"/>
        <w:spacing w:before="0" w:after="700" w:line="240" w:lineRule="auto"/>
        <w:ind w:left="0" w:right="0" w:firstLine="44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，本公司不存在需要披露的重要或有事项。</w:t>
      </w:r>
    </w:p>
    <w:p>
      <w:pPr>
        <w:pStyle w:val="Style28"/>
        <w:keepNext/>
        <w:keepLines/>
        <w:widowControl w:val="0"/>
        <w:numPr>
          <w:ilvl w:val="0"/>
          <w:numId w:val="165"/>
        </w:numPr>
        <w:shd w:val="clear" w:color="auto" w:fill="auto"/>
        <w:tabs>
          <w:tab w:pos="493" w:val="left"/>
        </w:tabs>
        <w:bidi w:val="0"/>
        <w:spacing w:before="0" w:line="240" w:lineRule="auto"/>
        <w:ind w:left="0" w:right="0" w:firstLine="0"/>
        <w:jc w:val="left"/>
      </w:pPr>
      <w:bookmarkStart w:id="2382" w:name="bookmark2382"/>
      <w:bookmarkStart w:id="2383" w:name="bookmark2383"/>
      <w:bookmarkStart w:id="2384" w:name="bookmark2384"/>
      <w:bookmarkStart w:id="2385" w:name="bookmark2385"/>
      <w:bookmarkEnd w:id="2384"/>
      <w:r>
        <w:rPr>
          <w:color w:val="000000"/>
          <w:spacing w:val="0"/>
          <w:w w:val="100"/>
          <w:position w:val="0"/>
        </w:rPr>
        <w:t>公司没有需要披露的重要或有事项，也应予以说明</w:t>
      </w:r>
      <w:bookmarkEnd w:id="2382"/>
      <w:bookmarkEnd w:id="2383"/>
      <w:bookmarkEnd w:id="2385"/>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28"/>
        <w:keepNext/>
        <w:keepLines/>
        <w:widowControl w:val="0"/>
        <w:shd w:val="clear" w:color="auto" w:fill="auto"/>
        <w:tabs>
          <w:tab w:pos="378" w:val="left"/>
        </w:tabs>
        <w:bidi w:val="0"/>
        <w:spacing w:before="0" w:line="240" w:lineRule="auto"/>
        <w:ind w:left="0" w:right="0" w:firstLine="0"/>
        <w:jc w:val="left"/>
      </w:pPr>
      <w:bookmarkStart w:id="2386" w:name="bookmark2386"/>
      <w:bookmarkStart w:id="2387" w:name="bookmark2387"/>
      <w:bookmarkStart w:id="2388" w:name="bookmark2388"/>
      <w:bookmarkStart w:id="2389" w:name="bookmark2389"/>
      <w:r>
        <w:rPr>
          <w:rFonts w:ascii="Times New Roman" w:eastAsia="Times New Roman" w:hAnsi="Times New Roman" w:cs="Times New Roman"/>
          <w:color w:val="000000"/>
          <w:spacing w:val="0"/>
          <w:w w:val="100"/>
          <w:position w:val="0"/>
        </w:rPr>
        <w:t>3</w:t>
      </w:r>
      <w:bookmarkEnd w:id="2388"/>
      <w:r>
        <w:rPr>
          <w:color w:val="000000"/>
          <w:spacing w:val="0"/>
          <w:w w:val="100"/>
          <w:position w:val="0"/>
        </w:rPr>
        <w:t>、</w:t>
        <w:tab/>
        <w:t>其他</w:t>
      </w:r>
      <w:bookmarkEnd w:id="2386"/>
      <w:bookmarkEnd w:id="2387"/>
      <w:bookmarkEnd w:id="2389"/>
    </w:p>
    <w:p>
      <w:pPr>
        <w:pStyle w:val="Style22"/>
        <w:keepNext/>
        <w:keepLines/>
        <w:widowControl w:val="0"/>
        <w:shd w:val="clear" w:color="auto" w:fill="auto"/>
        <w:bidi w:val="0"/>
        <w:spacing w:before="0" w:line="240" w:lineRule="auto"/>
        <w:ind w:left="0" w:right="0" w:firstLine="0"/>
        <w:jc w:val="left"/>
      </w:pPr>
      <w:bookmarkStart w:id="2390" w:name="bookmark2390"/>
      <w:bookmarkStart w:id="2391" w:name="bookmark2391"/>
      <w:bookmarkStart w:id="2392" w:name="bookmark2392"/>
      <w:r>
        <w:rPr>
          <w:color w:val="000000"/>
          <w:spacing w:val="0"/>
          <w:w w:val="100"/>
          <w:position w:val="0"/>
          <w:sz w:val="24"/>
          <w:szCs w:val="24"/>
        </w:rPr>
        <w:t>十五、资产负债表日后事项</w:t>
      </w:r>
      <w:bookmarkEnd w:id="2390"/>
      <w:bookmarkEnd w:id="2391"/>
      <w:bookmarkEnd w:id="2392"/>
    </w:p>
    <w:p>
      <w:pPr>
        <w:pStyle w:val="Style28"/>
        <w:keepNext/>
        <w:keepLines/>
        <w:widowControl w:val="0"/>
        <w:shd w:val="clear" w:color="auto" w:fill="auto"/>
        <w:bidi w:val="0"/>
        <w:spacing w:before="0" w:line="240" w:lineRule="auto"/>
        <w:ind w:left="0" w:right="0" w:firstLine="0"/>
        <w:jc w:val="left"/>
      </w:pPr>
      <w:bookmarkStart w:id="2393" w:name="bookmark2393"/>
      <w:bookmarkStart w:id="2394" w:name="bookmark2394"/>
      <w:bookmarkStart w:id="2395" w:name="bookmark2395"/>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393"/>
      <w:bookmarkEnd w:id="2394"/>
      <w:bookmarkEnd w:id="2395"/>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28"/>
        <w:keepNext/>
        <w:keepLines/>
        <w:widowControl w:val="0"/>
        <w:shd w:val="clear" w:color="auto" w:fill="auto"/>
        <w:tabs>
          <w:tab w:pos="378" w:val="left"/>
        </w:tabs>
        <w:bidi w:val="0"/>
        <w:spacing w:before="0" w:after="260" w:line="240" w:lineRule="auto"/>
        <w:ind w:left="0" w:right="0" w:firstLine="0"/>
        <w:jc w:val="left"/>
      </w:pPr>
      <w:bookmarkStart w:id="2396" w:name="bookmark2396"/>
      <w:bookmarkStart w:id="2397" w:name="bookmark2397"/>
      <w:bookmarkStart w:id="2398" w:name="bookmark2398"/>
      <w:bookmarkStart w:id="2399" w:name="bookmark2399"/>
      <w:r>
        <w:rPr>
          <w:rFonts w:ascii="Times New Roman" w:eastAsia="Times New Roman" w:hAnsi="Times New Roman" w:cs="Times New Roman"/>
          <w:color w:val="000000"/>
          <w:spacing w:val="0"/>
          <w:w w:val="100"/>
          <w:position w:val="0"/>
        </w:rPr>
        <w:t>2</w:t>
      </w:r>
      <w:bookmarkEnd w:id="2398"/>
      <w:r>
        <w:rPr>
          <w:color w:val="000000"/>
          <w:spacing w:val="0"/>
          <w:w w:val="100"/>
          <w:position w:val="0"/>
        </w:rPr>
        <w:t>、</w:t>
        <w:tab/>
        <w:t>利润分配情况</w:t>
      </w:r>
      <w:bookmarkEnd w:id="2396"/>
      <w:bookmarkEnd w:id="2397"/>
      <w:bookmarkEnd w:id="2399"/>
    </w:p>
    <w:p>
      <w:pPr>
        <w:pStyle w:val="Style24"/>
        <w:keepNext w:val="0"/>
        <w:keepLines w:val="0"/>
        <w:widowControl w:val="0"/>
        <w:shd w:val="clear" w:color="auto" w:fill="auto"/>
        <w:bidi w:val="0"/>
        <w:spacing w:before="0" w:after="360" w:line="316" w:lineRule="exact"/>
        <w:ind w:left="0" w:right="0" w:firstLine="0"/>
        <w:jc w:val="right"/>
      </w:pPr>
      <w:r>
        <w:rPr>
          <w:color w:val="000000"/>
          <w:spacing w:val="0"/>
          <w:w w:val="100"/>
          <w:position w:val="0"/>
        </w:rPr>
        <w:t>单位：元</w:t>
      </w:r>
    </w:p>
    <w:p>
      <w:pPr>
        <w:pStyle w:val="Style28"/>
        <w:keepNext/>
        <w:keepLines/>
        <w:widowControl w:val="0"/>
        <w:shd w:val="clear" w:color="auto" w:fill="auto"/>
        <w:tabs>
          <w:tab w:pos="378" w:val="left"/>
        </w:tabs>
        <w:bidi w:val="0"/>
        <w:spacing w:before="0" w:line="240" w:lineRule="auto"/>
        <w:ind w:left="0" w:right="0" w:firstLine="0"/>
        <w:jc w:val="left"/>
      </w:pPr>
      <w:bookmarkStart w:id="2400" w:name="bookmark2400"/>
      <w:bookmarkStart w:id="2401" w:name="bookmark2401"/>
      <w:bookmarkStart w:id="2402" w:name="bookmark2402"/>
      <w:bookmarkStart w:id="2403" w:name="bookmark2403"/>
      <w:r>
        <w:rPr>
          <w:rFonts w:ascii="Times New Roman" w:eastAsia="Times New Roman" w:hAnsi="Times New Roman" w:cs="Times New Roman"/>
          <w:color w:val="000000"/>
          <w:spacing w:val="0"/>
          <w:w w:val="100"/>
          <w:position w:val="0"/>
        </w:rPr>
        <w:t>3</w:t>
      </w:r>
      <w:bookmarkEnd w:id="2402"/>
      <w:r>
        <w:rPr>
          <w:color w:val="000000"/>
          <w:spacing w:val="0"/>
          <w:w w:val="100"/>
          <w:position w:val="0"/>
        </w:rPr>
        <w:t>、</w:t>
        <w:tab/>
        <w:t>销售退回</w:t>
      </w:r>
      <w:bookmarkEnd w:id="2400"/>
      <w:bookmarkEnd w:id="2401"/>
      <w:bookmarkEnd w:id="2403"/>
    </w:p>
    <w:p>
      <w:pPr>
        <w:pStyle w:val="Style28"/>
        <w:keepNext/>
        <w:keepLines/>
        <w:widowControl w:val="0"/>
        <w:shd w:val="clear" w:color="auto" w:fill="auto"/>
        <w:tabs>
          <w:tab w:pos="378" w:val="left"/>
        </w:tabs>
        <w:bidi w:val="0"/>
        <w:spacing w:before="0" w:after="260" w:line="240" w:lineRule="auto"/>
        <w:ind w:left="0" w:right="0" w:firstLine="0"/>
        <w:jc w:val="left"/>
      </w:pPr>
      <w:bookmarkStart w:id="2400" w:name="bookmark2400"/>
      <w:bookmarkStart w:id="2401" w:name="bookmark2401"/>
      <w:bookmarkStart w:id="2404" w:name="bookmark2404"/>
      <w:bookmarkStart w:id="2405" w:name="bookmark2405"/>
      <w:r>
        <w:rPr>
          <w:rFonts w:ascii="Times New Roman" w:eastAsia="Times New Roman" w:hAnsi="Times New Roman" w:cs="Times New Roman"/>
          <w:color w:val="000000"/>
          <w:spacing w:val="0"/>
          <w:w w:val="100"/>
          <w:position w:val="0"/>
        </w:rPr>
        <w:t>4</w:t>
      </w:r>
      <w:bookmarkEnd w:id="2404"/>
      <w:r>
        <w:rPr>
          <w:color w:val="000000"/>
          <w:spacing w:val="0"/>
          <w:w w:val="100"/>
          <w:position w:val="0"/>
        </w:rPr>
        <w:t>、</w:t>
        <w:tab/>
        <w:t>其他资产负债表日后事项说明</w:t>
      </w:r>
      <w:bookmarkEnd w:id="2400"/>
      <w:bookmarkEnd w:id="2401"/>
      <w:bookmarkEnd w:id="2405"/>
    </w:p>
    <w:p>
      <w:pPr>
        <w:pStyle w:val="Style24"/>
        <w:keepNext w:val="0"/>
        <w:keepLines w:val="0"/>
        <w:widowControl w:val="0"/>
        <w:shd w:val="clear" w:color="auto" w:fill="auto"/>
        <w:bidi w:val="0"/>
        <w:spacing w:before="0" w:after="360" w:line="316"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日公司召开第五届董事会第十次会议，审议通过了《关于</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年度利润分配的议案》，公司</w:t>
      </w:r>
      <w:r>
        <w:rPr>
          <w:rFonts w:ascii="Times New Roman" w:eastAsia="Times New Roman" w:hAnsi="Times New Roman" w:cs="Times New Roman"/>
          <w:color w:val="000000"/>
          <w:spacing w:val="0"/>
          <w:w w:val="100"/>
          <w:position w:val="0"/>
        </w:rPr>
        <w:t>2020</w:t>
      </w:r>
      <w:r>
        <w:rPr>
          <w:color w:val="000000"/>
          <w:spacing w:val="0"/>
          <w:w w:val="100"/>
          <w:position w:val="0"/>
        </w:rPr>
        <w:t>年年度利 润分配预案拟定为：以实施利润分配方案时经中国证券登记结算有限责任公司深圳分公司登记的总股本为基数，扣除公司回 购股份专户中的</w:t>
      </w:r>
      <w:r>
        <w:rPr>
          <w:rFonts w:ascii="Times New Roman" w:eastAsia="Times New Roman" w:hAnsi="Times New Roman" w:cs="Times New Roman"/>
          <w:color w:val="000000"/>
          <w:spacing w:val="0"/>
          <w:w w:val="100"/>
          <w:position w:val="0"/>
        </w:rPr>
        <w:t>3,526,268</w:t>
      </w:r>
      <w:r>
        <w:rPr>
          <w:color w:val="000000"/>
          <w:spacing w:val="0"/>
          <w:w w:val="100"/>
          <w:position w:val="0"/>
        </w:rPr>
        <w:t>股，向全体股东每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2.5</w:t>
      </w:r>
      <w:r>
        <w:rPr>
          <w:color w:val="000000"/>
          <w:spacing w:val="0"/>
          <w:w w:val="100"/>
          <w:position w:val="0"/>
        </w:rPr>
        <w:t>元人民币(含税)。董事会审议利润分配方案后，公司总 股本由于可转债转股、股份回购、股权激励行权、再融资新增股份上市等原因而发生变化的，分配比例将按照</w:t>
      </w:r>
      <w:r>
        <w:rPr>
          <w:rFonts w:ascii="Times New Roman" w:eastAsia="Times New Roman" w:hAnsi="Times New Roman" w:cs="Times New Roman"/>
          <w:color w:val="000000"/>
          <w:spacing w:val="0"/>
          <w:w w:val="100"/>
          <w:position w:val="0"/>
        </w:rPr>
        <w:t>“</w:t>
      </w:r>
      <w:r>
        <w:rPr>
          <w:color w:val="000000"/>
          <w:spacing w:val="0"/>
          <w:w w:val="100"/>
          <w:position w:val="0"/>
        </w:rPr>
        <w:t>现金分红比 例固定不变</w:t>
      </w:r>
      <w:r>
        <w:rPr>
          <w:rFonts w:ascii="Times New Roman" w:eastAsia="Times New Roman" w:hAnsi="Times New Roman" w:cs="Times New Roman"/>
          <w:color w:val="000000"/>
          <w:spacing w:val="0"/>
          <w:w w:val="100"/>
          <w:position w:val="0"/>
        </w:rPr>
        <w:t>”</w:t>
      </w:r>
      <w:r>
        <w:rPr>
          <w:color w:val="000000"/>
          <w:spacing w:val="0"/>
          <w:w w:val="100"/>
          <w:position w:val="0"/>
        </w:rPr>
        <w:t>的原则进行相应调整。</w:t>
      </w:r>
    </w:p>
    <w:p>
      <w:pPr>
        <w:pStyle w:val="Style24"/>
        <w:keepNext w:val="0"/>
        <w:keepLines w:val="0"/>
        <w:widowControl w:val="0"/>
        <w:shd w:val="clear" w:color="auto" w:fill="auto"/>
        <w:bidi w:val="0"/>
        <w:spacing w:before="0" w:after="680" w:line="240" w:lineRule="auto"/>
        <w:ind w:left="0" w:right="0" w:firstLine="440"/>
        <w:jc w:val="left"/>
      </w:pPr>
      <w:r>
        <w:rPr>
          <w:color w:val="000000"/>
          <w:spacing w:val="0"/>
          <w:w w:val="100"/>
          <w:position w:val="0"/>
        </w:rPr>
        <w:t>该议案尚需提交股东大会审议。</w:t>
      </w:r>
    </w:p>
    <w:p>
      <w:pPr>
        <w:pStyle w:val="Style22"/>
        <w:keepNext/>
        <w:keepLines/>
        <w:widowControl w:val="0"/>
        <w:shd w:val="clear" w:color="auto" w:fill="auto"/>
        <w:bidi w:val="0"/>
        <w:spacing w:before="0" w:line="240" w:lineRule="auto"/>
        <w:ind w:left="0" w:right="0" w:firstLine="0"/>
        <w:jc w:val="left"/>
      </w:pPr>
      <w:bookmarkStart w:id="2406" w:name="bookmark2406"/>
      <w:bookmarkStart w:id="2407" w:name="bookmark2407"/>
      <w:bookmarkStart w:id="2408" w:name="bookmark2408"/>
      <w:r>
        <w:rPr>
          <w:color w:val="000000"/>
          <w:spacing w:val="0"/>
          <w:w w:val="100"/>
          <w:position w:val="0"/>
          <w:sz w:val="24"/>
          <w:szCs w:val="24"/>
        </w:rPr>
        <w:t>十六、其他重要事项</w:t>
      </w:r>
      <w:bookmarkEnd w:id="2406"/>
      <w:bookmarkEnd w:id="2407"/>
      <w:bookmarkEnd w:id="2408"/>
    </w:p>
    <w:p>
      <w:pPr>
        <w:pStyle w:val="Style4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p>
    <w:p>
      <w:pPr>
        <w:pStyle w:val="Style4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46"/>
        <w:keepNext w:val="0"/>
        <w:keepLines w:val="0"/>
        <w:widowControl w:val="0"/>
        <w:shd w:val="clear" w:color="auto" w:fill="auto"/>
        <w:bidi w:val="0"/>
        <w:spacing w:before="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）未来适用法</w:t>
      </w:r>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46"/>
        <w:keepNext w:val="0"/>
        <w:keepLines w:val="0"/>
        <w:widowControl w:val="0"/>
        <w:shd w:val="clear" w:color="auto" w:fill="auto"/>
        <w:tabs>
          <w:tab w:pos="378" w:val="left"/>
        </w:tabs>
        <w:bidi w:val="0"/>
        <w:spacing w:before="0" w:line="240" w:lineRule="auto"/>
        <w:ind w:left="0" w:right="0" w:firstLine="0"/>
        <w:jc w:val="left"/>
      </w:pPr>
      <w:bookmarkStart w:id="2409" w:name="bookmark2409"/>
      <w:r>
        <w:rPr>
          <w:rFonts w:ascii="Times New Roman" w:eastAsia="Times New Roman" w:hAnsi="Times New Roman" w:cs="Times New Roman"/>
          <w:color w:val="000000"/>
          <w:spacing w:val="0"/>
          <w:w w:val="100"/>
          <w:position w:val="0"/>
        </w:rPr>
        <w:t>2</w:t>
      </w:r>
      <w:bookmarkEnd w:id="2409"/>
      <w:r>
        <w:rPr>
          <w:color w:val="000000"/>
          <w:spacing w:val="0"/>
          <w:w w:val="100"/>
          <w:position w:val="0"/>
        </w:rPr>
        <w:t>、</w:t>
        <w:tab/>
        <w:t>债务重组</w:t>
      </w:r>
    </w:p>
    <w:p>
      <w:pPr>
        <w:pStyle w:val="Style46"/>
        <w:keepNext w:val="0"/>
        <w:keepLines w:val="0"/>
        <w:widowControl w:val="0"/>
        <w:shd w:val="clear" w:color="auto" w:fill="auto"/>
        <w:tabs>
          <w:tab w:pos="378" w:val="left"/>
        </w:tabs>
        <w:bidi w:val="0"/>
        <w:spacing w:before="0" w:line="240" w:lineRule="auto"/>
        <w:ind w:left="0" w:right="0" w:firstLine="0"/>
        <w:jc w:val="left"/>
      </w:pPr>
      <w:bookmarkStart w:id="2410" w:name="bookmark2410"/>
      <w:r>
        <w:rPr>
          <w:rFonts w:ascii="Times New Roman" w:eastAsia="Times New Roman" w:hAnsi="Times New Roman" w:cs="Times New Roman"/>
          <w:color w:val="000000"/>
          <w:spacing w:val="0"/>
          <w:w w:val="100"/>
          <w:position w:val="0"/>
        </w:rPr>
        <w:t>3</w:t>
      </w:r>
      <w:bookmarkEnd w:id="2410"/>
      <w:r>
        <w:rPr>
          <w:color w:val="000000"/>
          <w:spacing w:val="0"/>
          <w:w w:val="100"/>
          <w:position w:val="0"/>
        </w:rPr>
        <w:t>、</w:t>
        <w:tab/>
        <w:t>资产置换</w:t>
      </w:r>
    </w:p>
    <w:p>
      <w:pPr>
        <w:pStyle w:val="Style46"/>
        <w:keepNext w:val="0"/>
        <w:keepLines w:val="0"/>
        <w:widowControl w:val="0"/>
        <w:shd w:val="clear" w:color="auto" w:fill="auto"/>
        <w:tabs>
          <w:tab w:pos="493" w:val="left"/>
        </w:tabs>
        <w:bidi w:val="0"/>
        <w:spacing w:before="0" w:line="240" w:lineRule="auto"/>
        <w:ind w:left="0" w:right="0" w:firstLine="0"/>
        <w:jc w:val="left"/>
      </w:pPr>
      <w:bookmarkStart w:id="2411" w:name="bookmark2411"/>
      <w:r>
        <w:rPr>
          <w:color w:val="000000"/>
          <w:spacing w:val="0"/>
          <w:w w:val="100"/>
          <w:position w:val="0"/>
        </w:rPr>
        <w:t>（</w:t>
      </w:r>
      <w:bookmarkEnd w:id="2411"/>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p>
    <w:p>
      <w:pPr>
        <w:pStyle w:val="Style46"/>
        <w:keepNext w:val="0"/>
        <w:keepLines w:val="0"/>
        <w:widowControl w:val="0"/>
        <w:shd w:val="clear" w:color="auto" w:fill="auto"/>
        <w:tabs>
          <w:tab w:pos="493" w:val="left"/>
        </w:tabs>
        <w:bidi w:val="0"/>
        <w:spacing w:before="0" w:line="240" w:lineRule="auto"/>
        <w:ind w:left="0" w:right="0" w:firstLine="0"/>
        <w:jc w:val="left"/>
      </w:pPr>
      <w:bookmarkStart w:id="2412" w:name="bookmark2412"/>
      <w:r>
        <w:rPr>
          <w:color w:val="000000"/>
          <w:spacing w:val="0"/>
          <w:w w:val="100"/>
          <w:position w:val="0"/>
        </w:rPr>
        <w:t>（</w:t>
      </w:r>
      <w:bookmarkEnd w:id="2412"/>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p>
    <w:p>
      <w:pPr>
        <w:pStyle w:val="Style46"/>
        <w:keepNext w:val="0"/>
        <w:keepLines w:val="0"/>
        <w:widowControl w:val="0"/>
        <w:shd w:val="clear" w:color="auto" w:fill="auto"/>
        <w:tabs>
          <w:tab w:pos="378" w:val="left"/>
        </w:tabs>
        <w:bidi w:val="0"/>
        <w:spacing w:before="0" w:line="240" w:lineRule="auto"/>
        <w:ind w:left="0" w:right="0" w:firstLine="0"/>
        <w:jc w:val="left"/>
      </w:pPr>
      <w:bookmarkStart w:id="2413" w:name="bookmark2413"/>
      <w:r>
        <w:rPr>
          <w:rFonts w:ascii="Times New Roman" w:eastAsia="Times New Roman" w:hAnsi="Times New Roman" w:cs="Times New Roman"/>
          <w:color w:val="000000"/>
          <w:spacing w:val="0"/>
          <w:w w:val="100"/>
          <w:position w:val="0"/>
        </w:rPr>
        <w:t>4</w:t>
      </w:r>
      <w:bookmarkEnd w:id="2413"/>
      <w:r>
        <w:rPr>
          <w:color w:val="000000"/>
          <w:spacing w:val="0"/>
          <w:w w:val="100"/>
          <w:position w:val="0"/>
        </w:rPr>
        <w:t>、</w:t>
        <w:tab/>
        <w:t>年金计划</w:t>
      </w:r>
    </w:p>
    <w:p>
      <w:pPr>
        <w:pStyle w:val="Style46"/>
        <w:keepNext w:val="0"/>
        <w:keepLines w:val="0"/>
        <w:widowControl w:val="0"/>
        <w:shd w:val="clear" w:color="auto" w:fill="auto"/>
        <w:tabs>
          <w:tab w:pos="378" w:val="left"/>
        </w:tabs>
        <w:bidi w:val="0"/>
        <w:spacing w:before="0" w:line="240" w:lineRule="auto"/>
        <w:ind w:left="0" w:right="0" w:firstLine="0"/>
        <w:jc w:val="left"/>
      </w:pPr>
      <w:bookmarkStart w:id="2414" w:name="bookmark2414"/>
      <w:r>
        <w:rPr>
          <w:rFonts w:ascii="Times New Roman" w:eastAsia="Times New Roman" w:hAnsi="Times New Roman" w:cs="Times New Roman"/>
          <w:color w:val="000000"/>
          <w:spacing w:val="0"/>
          <w:w w:val="100"/>
          <w:position w:val="0"/>
        </w:rPr>
        <w:t>5</w:t>
      </w:r>
      <w:bookmarkEnd w:id="2414"/>
      <w:r>
        <w:rPr>
          <w:color w:val="000000"/>
          <w:spacing w:val="0"/>
          <w:w w:val="100"/>
          <w:position w:val="0"/>
        </w:rPr>
        <w:t>、</w:t>
        <w:tab/>
        <w:t>终止经营</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归属于母公司所 有者的终止经营 利润</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6"/>
        <w:keepNext w:val="0"/>
        <w:keepLines w:val="0"/>
        <w:widowControl w:val="0"/>
        <w:shd w:val="clear" w:color="auto" w:fill="auto"/>
        <w:bidi w:val="0"/>
        <w:spacing w:before="0" w:line="240" w:lineRule="auto"/>
        <w:ind w:left="0" w:right="0" w:firstLine="0"/>
        <w:jc w:val="left"/>
      </w:pPr>
      <w:bookmarkStart w:id="2415" w:name="bookmark2415"/>
      <w:r>
        <w:rPr>
          <w:rFonts w:ascii="Times New Roman" w:eastAsia="Times New Roman" w:hAnsi="Times New Roman" w:cs="Times New Roman"/>
          <w:color w:val="000000"/>
          <w:spacing w:val="0"/>
          <w:w w:val="100"/>
          <w:position w:val="0"/>
        </w:rPr>
        <w:t>6</w:t>
      </w:r>
      <w:bookmarkEnd w:id="2415"/>
      <w:r>
        <w:rPr>
          <w:color w:val="000000"/>
          <w:spacing w:val="0"/>
          <w:w w:val="100"/>
          <w:position w:val="0"/>
        </w:rPr>
        <w:t>、分部信息</w:t>
      </w:r>
    </w:p>
    <w:p>
      <w:pPr>
        <w:pStyle w:val="Style46"/>
        <w:keepNext w:val="0"/>
        <w:keepLines w:val="0"/>
        <w:widowControl w:val="0"/>
        <w:shd w:val="clear" w:color="auto" w:fill="auto"/>
        <w:tabs>
          <w:tab w:pos="493" w:val="left"/>
        </w:tabs>
        <w:bidi w:val="0"/>
        <w:spacing w:before="0" w:line="240" w:lineRule="auto"/>
        <w:ind w:left="0" w:right="0" w:firstLine="0"/>
        <w:jc w:val="left"/>
      </w:pPr>
      <w:bookmarkStart w:id="2416" w:name="bookmark2416"/>
      <w:r>
        <w:rPr>
          <w:color w:val="000000"/>
          <w:spacing w:val="0"/>
          <w:w w:val="100"/>
          <w:position w:val="0"/>
        </w:rPr>
        <w:t>（</w:t>
      </w:r>
      <w:bookmarkEnd w:id="2416"/>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p>
    <w:p>
      <w:pPr>
        <w:pStyle w:val="Style46"/>
        <w:keepNext w:val="0"/>
        <w:keepLines w:val="0"/>
        <w:widowControl w:val="0"/>
        <w:shd w:val="clear" w:color="auto" w:fill="auto"/>
        <w:tabs>
          <w:tab w:pos="493" w:val="left"/>
        </w:tabs>
        <w:bidi w:val="0"/>
        <w:spacing w:before="0" w:line="240" w:lineRule="auto"/>
        <w:ind w:left="0" w:right="0" w:firstLine="0"/>
        <w:jc w:val="left"/>
      </w:pPr>
      <w:bookmarkStart w:id="2417" w:name="bookmark2417"/>
      <w:r>
        <w:rPr>
          <w:color w:val="000000"/>
          <w:spacing w:val="0"/>
          <w:w w:val="100"/>
          <w:position w:val="0"/>
        </w:rPr>
        <w:t>（</w:t>
      </w:r>
      <w:bookmarkEnd w:id="2417"/>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pStyle w:val="Style46"/>
        <w:keepNext w:val="0"/>
        <w:keepLines w:val="0"/>
        <w:widowControl w:val="0"/>
        <w:numPr>
          <w:ilvl w:val="0"/>
          <w:numId w:val="165"/>
        </w:numPr>
        <w:shd w:val="clear" w:color="auto" w:fill="auto"/>
        <w:tabs>
          <w:tab w:pos="493" w:val="left"/>
        </w:tabs>
        <w:bidi w:val="0"/>
        <w:spacing w:before="0" w:line="240" w:lineRule="auto"/>
        <w:ind w:left="0" w:right="0" w:firstLine="0"/>
        <w:jc w:val="left"/>
      </w:pPr>
      <w:bookmarkStart w:id="2418" w:name="bookmark2418"/>
      <w:bookmarkEnd w:id="2418"/>
      <w:r>
        <w:rPr>
          <w:color w:val="000000"/>
          <w:spacing w:val="0"/>
          <w:w w:val="100"/>
          <w:position w:val="0"/>
        </w:rPr>
        <w:t>公司无报告分部的，或者不能披露各报告分部的资产总额和负债总额的，应说明原因</w:t>
      </w:r>
    </w:p>
    <w:p>
      <w:pPr>
        <w:pStyle w:val="Style46"/>
        <w:keepNext w:val="0"/>
        <w:keepLines w:val="0"/>
        <w:widowControl w:val="0"/>
        <w:numPr>
          <w:ilvl w:val="0"/>
          <w:numId w:val="165"/>
        </w:numPr>
        <w:shd w:val="clear" w:color="auto" w:fill="auto"/>
        <w:tabs>
          <w:tab w:pos="493" w:val="left"/>
        </w:tabs>
        <w:bidi w:val="0"/>
        <w:spacing w:before="0" w:line="240" w:lineRule="auto"/>
        <w:ind w:left="0" w:right="0" w:firstLine="0"/>
        <w:jc w:val="left"/>
      </w:pPr>
      <w:bookmarkStart w:id="2419" w:name="bookmark2419"/>
      <w:bookmarkEnd w:id="2419"/>
      <w:r>
        <w:rPr>
          <w:color w:val="000000"/>
          <w:spacing w:val="0"/>
          <w:w w:val="100"/>
          <w:position w:val="0"/>
        </w:rPr>
        <w:t>其他说明</w:t>
      </w:r>
    </w:p>
    <w:p>
      <w:pPr>
        <w:pStyle w:val="Style46"/>
        <w:keepNext w:val="0"/>
        <w:keepLines w:val="0"/>
        <w:widowControl w:val="0"/>
        <w:shd w:val="clear" w:color="auto" w:fill="auto"/>
        <w:tabs>
          <w:tab w:pos="373" w:val="left"/>
        </w:tabs>
        <w:bidi w:val="0"/>
        <w:spacing w:before="0" w:line="240" w:lineRule="auto"/>
        <w:ind w:left="0" w:right="0" w:firstLine="0"/>
        <w:jc w:val="left"/>
      </w:pPr>
      <w:bookmarkStart w:id="2420" w:name="bookmark2420"/>
      <w:r>
        <w:rPr>
          <w:rFonts w:ascii="Times New Roman" w:eastAsia="Times New Roman" w:hAnsi="Times New Roman" w:cs="Times New Roman"/>
          <w:color w:val="000000"/>
          <w:spacing w:val="0"/>
          <w:w w:val="100"/>
          <w:position w:val="0"/>
        </w:rPr>
        <w:t>7</w:t>
      </w:r>
      <w:bookmarkEnd w:id="2420"/>
      <w:r>
        <w:rPr>
          <w:color w:val="000000"/>
          <w:spacing w:val="0"/>
          <w:w w:val="100"/>
          <w:position w:val="0"/>
        </w:rPr>
        <w:t>、</w:t>
        <w:tab/>
        <w:t>其他对投资者决策有影响的重要交易和事项</w:t>
      </w:r>
    </w:p>
    <w:p>
      <w:pPr>
        <w:pStyle w:val="Style46"/>
        <w:keepNext w:val="0"/>
        <w:keepLines w:val="0"/>
        <w:widowControl w:val="0"/>
        <w:shd w:val="clear" w:color="auto" w:fill="auto"/>
        <w:tabs>
          <w:tab w:pos="378" w:val="left"/>
        </w:tabs>
        <w:bidi w:val="0"/>
        <w:spacing w:before="0" w:line="240" w:lineRule="auto"/>
        <w:ind w:left="0" w:right="0" w:firstLine="0"/>
        <w:jc w:val="left"/>
      </w:pPr>
      <w:bookmarkStart w:id="2421" w:name="bookmark2421"/>
      <w:r>
        <w:rPr>
          <w:rFonts w:ascii="Times New Roman" w:eastAsia="Times New Roman" w:hAnsi="Times New Roman" w:cs="Times New Roman"/>
          <w:color w:val="000000"/>
          <w:spacing w:val="0"/>
          <w:w w:val="100"/>
          <w:position w:val="0"/>
        </w:rPr>
        <w:t>8</w:t>
      </w:r>
      <w:bookmarkEnd w:id="2421"/>
      <w:r>
        <w:rPr>
          <w:color w:val="000000"/>
          <w:spacing w:val="0"/>
          <w:w w:val="100"/>
          <w:position w:val="0"/>
        </w:rPr>
        <w:t>、</w:t>
        <w:tab/>
        <w:t>其他</w:t>
      </w:r>
    </w:p>
    <w:p>
      <w:pPr>
        <w:pStyle w:val="Style22"/>
        <w:keepNext/>
        <w:keepLines/>
        <w:widowControl w:val="0"/>
        <w:shd w:val="clear" w:color="auto" w:fill="auto"/>
        <w:bidi w:val="0"/>
        <w:spacing w:before="0" w:line="240" w:lineRule="auto"/>
        <w:ind w:left="0" w:right="0" w:firstLine="0"/>
        <w:jc w:val="left"/>
      </w:pPr>
      <w:bookmarkStart w:id="2422" w:name="bookmark2422"/>
      <w:bookmarkStart w:id="2423" w:name="bookmark2423"/>
      <w:bookmarkStart w:id="2424" w:name="bookmark2424"/>
      <w:r>
        <w:rPr>
          <w:color w:val="000000"/>
          <w:spacing w:val="0"/>
          <w:w w:val="100"/>
          <w:position w:val="0"/>
          <w:sz w:val="24"/>
          <w:szCs w:val="24"/>
        </w:rPr>
        <w:t>十七、母公司财务报表主要项目注释</w:t>
      </w:r>
      <w:bookmarkEnd w:id="2422"/>
      <w:bookmarkEnd w:id="2423"/>
      <w:bookmarkEnd w:id="2424"/>
    </w:p>
    <w:p>
      <w:pPr>
        <w:pStyle w:val="Style4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、应收账款</w:t>
      </w:r>
    </w:p>
    <w:p>
      <w:pPr>
        <w:pStyle w:val="Style4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19,995,9</w:t>
            </w:r>
          </w:p>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54.54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7,860,15</w:t>
            </w:r>
          </w:p>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39.31%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12,135,80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23,991,78</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6,715,362</w:t>
            </w:r>
          </w:p>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17,276,420.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:以账龄作为</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主要风险特征的应</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收账款组合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8,860,64</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44.31%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7,860,15</w:t>
            </w:r>
          </w:p>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88.71%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1,000,496</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11,296,74</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6,715,362</w:t>
            </w:r>
          </w:p>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59.45%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4,581,381.5</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：合并范围内 单位应收账款组合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11,135,3</w:t>
            </w:r>
          </w:p>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08.36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11,135,30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12,695,03</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12,695,038.</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19,995,9</w:t>
            </w:r>
          </w:p>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54.54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7,860,15</w:t>
            </w:r>
          </w:p>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39.31%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12,135,80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23,991,78</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6,715,362</w:t>
            </w:r>
          </w:p>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27.99%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17,276,420.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7,860,150.09</w:t>
      </w:r>
    </w:p>
    <w:p>
      <w:pPr>
        <w:widowControl w:val="0"/>
        <w:spacing w:after="99" w:line="1" w:lineRule="exact"/>
      </w:pP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401,942.51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20,097.13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110,640.00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22,128.00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1,060,277.41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530,138.70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7,287,786.26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7,287,786.26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8,860,646.18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7,860,150.09</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4853"/>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tabs>
                <w:tab w:pos="2386" w:val="left"/>
              </w:tabs>
              <w:bidi w:val="0"/>
              <w:spacing w:before="0" w:after="0" w:line="240" w:lineRule="auto"/>
              <w:ind w:left="0" w:right="0" w:firstLine="0"/>
              <w:jc w:val="center"/>
            </w:pPr>
            <w:r>
              <w:rPr>
                <w:color w:val="000000"/>
                <w:spacing w:val="0"/>
                <w:w w:val="100"/>
                <w:position w:val="0"/>
              </w:rPr>
              <w:t>坏账准备</w:t>
              <w:tab/>
              <w:t>计提比例</w:t>
            </w:r>
          </w:p>
        </w:tc>
      </w:tr>
      <w:tr>
        <w:trPr>
          <w:trHeight w:val="1810" w:hRule="exact"/>
        </w:trPr>
        <w:tc>
          <w:tcPr>
            <w:gridSpan w:val="3"/>
            <w:tcBorders>
              <w:top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9"/>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398"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11,537,250.87</w:t>
            </w:r>
          </w:p>
        </w:tc>
      </w:tr>
      <w:tr>
        <w:trPr>
          <w:trHeight w:val="403"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110,640.00</w:t>
            </w:r>
          </w:p>
        </w:tc>
      </w:tr>
      <w:tr>
        <w:trPr>
          <w:trHeight w:val="403"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1,060,277.41</w:t>
            </w:r>
          </w:p>
        </w:tc>
      </w:tr>
      <w:tr>
        <w:trPr>
          <w:trHeight w:val="398"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7,287,786.26</w:t>
            </w:r>
          </w:p>
        </w:tc>
      </w:tr>
      <w:tr>
        <w:trPr>
          <w:trHeight w:val="403"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4 </w:t>
            </w:r>
            <w:r>
              <w:rPr>
                <w:rFonts w:ascii="Times New Roman" w:eastAsia="Times New Roman" w:hAnsi="Times New Roman" w:cs="Times New Roman"/>
                <w:color w:val="000000"/>
                <w:spacing w:val="0"/>
                <w:w w:val="100"/>
                <w:position w:val="0"/>
              </w:rPr>
              <w:t>,679,337.50</w:t>
            </w:r>
          </w:p>
        </w:tc>
      </w:tr>
      <w:tr>
        <w:trPr>
          <w:trHeight w:val="403"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2,608,448.76</w:t>
            </w:r>
          </w:p>
        </w:tc>
      </w:tr>
      <w:tr>
        <w:trPr>
          <w:trHeight w:val="403"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19,995,954.54</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2425" w:name="bookmark2425"/>
      <w:bookmarkStart w:id="2426" w:name="bookmark2426"/>
      <w:bookmarkStart w:id="2427" w:name="bookmark2427"/>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425"/>
      <w:bookmarkEnd w:id="2426"/>
      <w:bookmarkEnd w:id="2427"/>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单项计提预期信 用损失的应收账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按组合计提预期 信用损失的应收 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6,715,362.40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2,064,787.69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7,860,150.09</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6,715,362.40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2,064,787.69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7,860,150.09</w:t>
            </w:r>
          </w:p>
        </w:tc>
      </w:tr>
    </w:tbl>
    <w:p>
      <w:pPr>
        <w:spacing w:lineRule="exact" w:line="1"/>
        <w:rPr>
          <w:sz w:val="2"/>
          <w:szCs w:val="2"/>
        </w:rPr>
      </w:pPr>
      <w:r>
        <w:br w:type="page"/>
      </w:r>
    </w:p>
    <w:tbl>
      <w:tblPr>
        <w:tblOverlap w:val="never"/>
        <w:jc w:val="center"/>
        <w:tblLayout w:type="fixed"/>
      </w:tblPr>
      <w:tblGrid>
        <w:gridCol w:w="3398"/>
        <w:gridCol w:w="3101"/>
        <w:gridCol w:w="3206"/>
      </w:tblGrid>
      <w:tr>
        <w:trPr>
          <w:trHeight w:val="10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tc>
        <w:tc>
          <w:tcPr>
            <w:gridSpan w:val="2"/>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28"/>
        <w:keepNext/>
        <w:keepLines/>
        <w:widowControl w:val="0"/>
        <w:numPr>
          <w:ilvl w:val="0"/>
          <w:numId w:val="167"/>
        </w:numPr>
        <w:shd w:val="clear" w:color="auto" w:fill="auto"/>
        <w:bidi w:val="0"/>
        <w:spacing w:before="0" w:after="380" w:line="240" w:lineRule="auto"/>
        <w:ind w:left="0" w:right="0" w:firstLine="140"/>
        <w:jc w:val="left"/>
      </w:pPr>
      <w:bookmarkStart w:id="2428" w:name="bookmark2428"/>
      <w:bookmarkStart w:id="2429" w:name="bookmark2429"/>
      <w:bookmarkStart w:id="2430" w:name="bookmark2430"/>
      <w:bookmarkStart w:id="2431" w:name="bookmark2431"/>
      <w:bookmarkEnd w:id="2430"/>
      <w:r>
        <w:rPr>
          <w:color w:val="000000"/>
          <w:spacing w:val="0"/>
          <w:w w:val="100"/>
          <w:position w:val="0"/>
        </w:rPr>
        <w:t>本期实际核销的应收账款情况</w:t>
      </w:r>
      <w:bookmarkEnd w:id="2428"/>
      <w:bookmarkEnd w:id="2429"/>
      <w:bookmarkEnd w:id="2431"/>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920,000.00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28"/>
        <w:keepNext/>
        <w:keepLines/>
        <w:widowControl w:val="0"/>
        <w:numPr>
          <w:ilvl w:val="0"/>
          <w:numId w:val="167"/>
        </w:numPr>
        <w:shd w:val="clear" w:color="auto" w:fill="auto"/>
        <w:bidi w:val="0"/>
        <w:spacing w:before="0" w:after="380" w:line="240" w:lineRule="auto"/>
        <w:ind w:left="0" w:right="0" w:firstLine="0"/>
        <w:jc w:val="left"/>
      </w:pPr>
      <w:bookmarkStart w:id="2432" w:name="bookmark2432"/>
      <w:bookmarkStart w:id="2433" w:name="bookmark2433"/>
      <w:bookmarkStart w:id="2434" w:name="bookmark2434"/>
      <w:bookmarkStart w:id="2435" w:name="bookmark2435"/>
      <w:bookmarkEnd w:id="2434"/>
      <w:r>
        <w:rPr>
          <w:color w:val="000000"/>
          <w:spacing w:val="0"/>
          <w:w w:val="100"/>
          <w:position w:val="0"/>
        </w:rPr>
        <w:t>按欠款方归集的期末余额前五名的应收账款情况</w:t>
      </w:r>
      <w:bookmarkEnd w:id="2432"/>
      <w:bookmarkEnd w:id="2433"/>
      <w:bookmarkEnd w:id="2435"/>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占应收账款期末余额合计数</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30.01%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5,165,034.00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25.83%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4,794,068.50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5,135,308.36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25.68%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1,705,483.00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1,705,483.00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312,822.61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184,023.81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18,318,647.97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91.61%</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28"/>
        <w:keepNext/>
        <w:keepLines/>
        <w:widowControl w:val="0"/>
        <w:numPr>
          <w:ilvl w:val="0"/>
          <w:numId w:val="167"/>
        </w:numPr>
        <w:shd w:val="clear" w:color="auto" w:fill="auto"/>
        <w:bidi w:val="0"/>
        <w:spacing w:before="0" w:after="380" w:line="240" w:lineRule="auto"/>
        <w:ind w:left="0" w:right="0" w:firstLine="140"/>
        <w:jc w:val="left"/>
      </w:pPr>
      <w:bookmarkStart w:id="2436" w:name="bookmark2436"/>
      <w:bookmarkStart w:id="2437" w:name="bookmark2437"/>
      <w:bookmarkStart w:id="2438" w:name="bookmark2438"/>
      <w:bookmarkStart w:id="2439" w:name="bookmark2439"/>
      <w:bookmarkEnd w:id="2438"/>
      <w:r>
        <w:rPr>
          <w:color w:val="000000"/>
          <w:spacing w:val="0"/>
          <w:w w:val="100"/>
          <w:position w:val="0"/>
        </w:rPr>
        <w:t>因金融资产转移而终止确认的应收账款</w:t>
      </w:r>
      <w:bookmarkEnd w:id="2436"/>
      <w:bookmarkEnd w:id="2437"/>
      <w:bookmarkEnd w:id="2439"/>
    </w:p>
    <w:p>
      <w:pPr>
        <w:pStyle w:val="Style28"/>
        <w:keepNext/>
        <w:keepLines/>
        <w:widowControl w:val="0"/>
        <w:numPr>
          <w:ilvl w:val="0"/>
          <w:numId w:val="167"/>
        </w:numPr>
        <w:shd w:val="clear" w:color="auto" w:fill="auto"/>
        <w:bidi w:val="0"/>
        <w:spacing w:before="0" w:after="380" w:line="240" w:lineRule="auto"/>
        <w:ind w:left="0" w:right="0" w:firstLine="0"/>
        <w:jc w:val="both"/>
      </w:pPr>
      <w:bookmarkStart w:id="2436" w:name="bookmark2436"/>
      <w:bookmarkStart w:id="2437" w:name="bookmark2437"/>
      <w:bookmarkStart w:id="2440" w:name="bookmark2440"/>
      <w:bookmarkStart w:id="2441" w:name="bookmark2441"/>
      <w:bookmarkEnd w:id="2440"/>
      <w:r>
        <w:rPr>
          <w:color w:val="000000"/>
          <w:spacing w:val="0"/>
          <w:w w:val="100"/>
          <w:position w:val="0"/>
        </w:rPr>
        <w:t>转移应收账款且继续涉入形成的资产、负债金额</w:t>
      </w:r>
      <w:bookmarkEnd w:id="2436"/>
      <w:bookmarkEnd w:id="2437"/>
      <w:bookmarkEnd w:id="2441"/>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2442" w:name="bookmark2442"/>
      <w:bookmarkStart w:id="2443" w:name="bookmark2443"/>
      <w:bookmarkStart w:id="2444" w:name="bookmark244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442"/>
      <w:bookmarkEnd w:id="2443"/>
      <w:bookmarkEnd w:id="2444"/>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19,162,972.06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263,286,584.68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19,162,972.06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263,286,584.68</w:t>
            </w:r>
          </w:p>
        </w:tc>
      </w:tr>
    </w:tbl>
    <w:p>
      <w:pPr>
        <w:pStyle w:val="Style28"/>
        <w:keepNext/>
        <w:keepLines/>
        <w:widowControl w:val="0"/>
        <w:shd w:val="clear" w:color="auto" w:fill="auto"/>
        <w:bidi w:val="0"/>
        <w:spacing w:before="0" w:line="240" w:lineRule="auto"/>
        <w:ind w:left="0" w:right="0" w:firstLine="0"/>
        <w:jc w:val="left"/>
      </w:pPr>
      <w:bookmarkStart w:id="2445" w:name="bookmark2445"/>
      <w:bookmarkStart w:id="2446" w:name="bookmark2446"/>
      <w:bookmarkStart w:id="2447" w:name="bookmark24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445"/>
      <w:bookmarkEnd w:id="2446"/>
      <w:bookmarkEnd w:id="2447"/>
    </w:p>
    <w:p>
      <w:pPr>
        <w:pStyle w:val="Style28"/>
        <w:keepNext/>
        <w:keepLines/>
        <w:widowControl w:val="0"/>
        <w:shd w:val="clear" w:color="auto" w:fill="auto"/>
        <w:bidi w:val="0"/>
        <w:spacing w:before="0" w:line="240" w:lineRule="auto"/>
        <w:ind w:left="0" w:right="0" w:firstLine="0"/>
        <w:jc w:val="left"/>
      </w:pPr>
      <w:bookmarkStart w:id="2445" w:name="bookmark2445"/>
      <w:bookmarkStart w:id="2446" w:name="bookmark2446"/>
      <w:bookmarkStart w:id="2448" w:name="bookmark2448"/>
      <w:bookmarkStart w:id="2449" w:name="bookmark2449"/>
      <w:r>
        <w:rPr>
          <w:rFonts w:ascii="Times New Roman" w:eastAsia="Times New Roman" w:hAnsi="Times New Roman" w:cs="Times New Roman"/>
          <w:color w:val="000000"/>
          <w:spacing w:val="0"/>
          <w:w w:val="100"/>
          <w:position w:val="0"/>
        </w:rPr>
        <w:t>1</w:t>
      </w:r>
      <w:bookmarkEnd w:id="2448"/>
      <w:r>
        <w:rPr>
          <w:color w:val="000000"/>
          <w:spacing w:val="0"/>
          <w:w w:val="100"/>
          <w:position w:val="0"/>
        </w:rPr>
        <w:t>）应收利息分类</w:t>
      </w:r>
      <w:bookmarkEnd w:id="2445"/>
      <w:bookmarkEnd w:id="2446"/>
      <w:bookmarkEnd w:id="2449"/>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2450" w:name="bookmark2450"/>
      <w:bookmarkStart w:id="2451" w:name="bookmark2451"/>
      <w:bookmarkStart w:id="2452" w:name="bookmark2452"/>
      <w:bookmarkStart w:id="2453" w:name="bookmark2453"/>
      <w:r>
        <w:rPr>
          <w:rFonts w:ascii="Times New Roman" w:eastAsia="Times New Roman" w:hAnsi="Times New Roman" w:cs="Times New Roman"/>
          <w:color w:val="000000"/>
          <w:spacing w:val="0"/>
          <w:w w:val="100"/>
          <w:position w:val="0"/>
        </w:rPr>
        <w:t>2</w:t>
      </w:r>
      <w:bookmarkEnd w:id="2452"/>
      <w:r>
        <w:rPr>
          <w:color w:val="000000"/>
          <w:spacing w:val="0"/>
          <w:w w:val="100"/>
          <w:position w:val="0"/>
        </w:rPr>
        <w:t>）重要逾期利息</w:t>
      </w:r>
      <w:bookmarkEnd w:id="2450"/>
      <w:bookmarkEnd w:id="2451"/>
      <w:bookmarkEnd w:id="2453"/>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是否发生减值及其判断</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9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2454" w:name="bookmark2454"/>
      <w:bookmarkStart w:id="2455" w:name="bookmark2455"/>
      <w:bookmarkStart w:id="2456" w:name="bookmark2456"/>
      <w:bookmarkStart w:id="2457" w:name="bookmark2457"/>
      <w:r>
        <w:rPr>
          <w:rFonts w:ascii="Times New Roman" w:eastAsia="Times New Roman" w:hAnsi="Times New Roman" w:cs="Times New Roman"/>
          <w:color w:val="000000"/>
          <w:spacing w:val="0"/>
          <w:w w:val="100"/>
          <w:position w:val="0"/>
        </w:rPr>
        <w:t>3</w:t>
      </w:r>
      <w:bookmarkEnd w:id="2456"/>
      <w:r>
        <w:rPr>
          <w:color w:val="000000"/>
          <w:spacing w:val="0"/>
          <w:w w:val="100"/>
          <w:position w:val="0"/>
        </w:rPr>
        <w:t>）坏账准备计提情况</w:t>
      </w:r>
      <w:bookmarkEnd w:id="2454"/>
      <w:bookmarkEnd w:id="2455"/>
      <w:bookmarkEnd w:id="2457"/>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both"/>
      </w:pPr>
      <w:bookmarkStart w:id="2458" w:name="bookmark2458"/>
      <w:bookmarkStart w:id="2459" w:name="bookmark2459"/>
      <w:bookmarkStart w:id="2460" w:name="bookmark24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458"/>
      <w:bookmarkEnd w:id="2459"/>
      <w:bookmarkEnd w:id="2460"/>
    </w:p>
    <w:p>
      <w:pPr>
        <w:pStyle w:val="Style28"/>
        <w:keepNext/>
        <w:keepLines/>
        <w:widowControl w:val="0"/>
        <w:shd w:val="clear" w:color="auto" w:fill="auto"/>
        <w:bidi w:val="0"/>
        <w:spacing w:before="0" w:line="240" w:lineRule="auto"/>
        <w:ind w:left="0" w:right="0" w:firstLine="0"/>
        <w:jc w:val="both"/>
      </w:pPr>
      <w:bookmarkStart w:id="2458" w:name="bookmark2458"/>
      <w:bookmarkStart w:id="2459" w:name="bookmark2459"/>
      <w:bookmarkStart w:id="2461" w:name="bookmark2461"/>
      <w:bookmarkStart w:id="2462" w:name="bookmark2462"/>
      <w:r>
        <w:rPr>
          <w:rFonts w:ascii="Times New Roman" w:eastAsia="Times New Roman" w:hAnsi="Times New Roman" w:cs="Times New Roman"/>
          <w:color w:val="000000"/>
          <w:spacing w:val="0"/>
          <w:w w:val="100"/>
          <w:position w:val="0"/>
        </w:rPr>
        <w:t>1</w:t>
      </w:r>
      <w:bookmarkEnd w:id="2461"/>
      <w:r>
        <w:rPr>
          <w:color w:val="000000"/>
          <w:spacing w:val="0"/>
          <w:w w:val="100"/>
          <w:position w:val="0"/>
        </w:rPr>
        <w:t>）应收股利分类</w:t>
      </w:r>
      <w:bookmarkEnd w:id="2458"/>
      <w:bookmarkEnd w:id="2459"/>
      <w:bookmarkEnd w:id="2462"/>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2463" w:name="bookmark2463"/>
      <w:bookmarkStart w:id="2464" w:name="bookmark2464"/>
      <w:bookmarkStart w:id="2465" w:name="bookmark2465"/>
      <w:bookmarkStart w:id="2466" w:name="bookmark2466"/>
      <w:r>
        <w:rPr>
          <w:rFonts w:ascii="Times New Roman" w:eastAsia="Times New Roman" w:hAnsi="Times New Roman" w:cs="Times New Roman"/>
          <w:color w:val="000000"/>
          <w:spacing w:val="0"/>
          <w:w w:val="100"/>
          <w:position w:val="0"/>
        </w:rPr>
        <w:t>2</w:t>
      </w:r>
      <w:bookmarkEnd w:id="2465"/>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463"/>
      <w:bookmarkEnd w:id="2464"/>
      <w:bookmarkEnd w:id="2466"/>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是否发生减值及其判断</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2467" w:name="bookmark2467"/>
      <w:bookmarkStart w:id="2468" w:name="bookmark2468"/>
      <w:bookmarkStart w:id="2469" w:name="bookmark2469"/>
      <w:bookmarkStart w:id="2470" w:name="bookmark2470"/>
      <w:r>
        <w:rPr>
          <w:rFonts w:ascii="Times New Roman" w:eastAsia="Times New Roman" w:hAnsi="Times New Roman" w:cs="Times New Roman"/>
          <w:color w:val="000000"/>
          <w:spacing w:val="0"/>
          <w:w w:val="100"/>
          <w:position w:val="0"/>
        </w:rPr>
        <w:t>3</w:t>
      </w:r>
      <w:bookmarkEnd w:id="2469"/>
      <w:r>
        <w:rPr>
          <w:color w:val="000000"/>
          <w:spacing w:val="0"/>
          <w:w w:val="100"/>
          <w:position w:val="0"/>
        </w:rPr>
        <w:t>）坏账准备计提情况</w:t>
      </w:r>
      <w:bookmarkEnd w:id="2467"/>
      <w:bookmarkEnd w:id="2468"/>
      <w:bookmarkEnd w:id="2470"/>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2471" w:name="bookmark2471"/>
      <w:bookmarkStart w:id="2472" w:name="bookmark2472"/>
      <w:bookmarkStart w:id="2473" w:name="bookmark2473"/>
      <w:bookmarkStart w:id="2474" w:name="bookmark2474"/>
      <w:r>
        <w:rPr>
          <w:color w:val="000000"/>
          <w:spacing w:val="0"/>
          <w:w w:val="100"/>
          <w:position w:val="0"/>
        </w:rPr>
        <w:t>（</w:t>
      </w:r>
      <w:bookmarkEnd w:id="2473"/>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471"/>
      <w:bookmarkEnd w:id="2472"/>
      <w:bookmarkEnd w:id="2474"/>
    </w:p>
    <w:p>
      <w:pPr>
        <w:pStyle w:val="Style28"/>
        <w:keepNext/>
        <w:keepLines/>
        <w:widowControl w:val="0"/>
        <w:shd w:val="clear" w:color="auto" w:fill="auto"/>
        <w:bidi w:val="0"/>
        <w:spacing w:before="0" w:line="240" w:lineRule="auto"/>
        <w:ind w:left="0" w:right="0" w:firstLine="0"/>
        <w:jc w:val="left"/>
      </w:pPr>
      <w:bookmarkStart w:id="2471" w:name="bookmark2471"/>
      <w:bookmarkStart w:id="2472" w:name="bookmark2472"/>
      <w:bookmarkStart w:id="2475" w:name="bookmark2475"/>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471"/>
      <w:bookmarkEnd w:id="2472"/>
      <w:bookmarkEnd w:id="2475"/>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应收股权转让款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261,213,568.00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14,147,520.81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14,257,927.32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1,586,840.26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1,290,439.21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代垫社保款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131,379.41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123,623.52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383,329.92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262,804.60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21,199,070.40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277,148,362.65</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2476" w:name="bookmark2476"/>
      <w:bookmarkStart w:id="2477" w:name="bookmark2477"/>
      <w:bookmarkStart w:id="2478" w:name="bookmark2478"/>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476"/>
      <w:bookmarkEnd w:id="2477"/>
      <w:bookmarkEnd w:id="2478"/>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13,861,777.97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13,861,777.97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244,998.77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244,998.77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12,070,678.40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12,070,678.40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2,036,098.34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2,036,098.34</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14,977,729.19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421,506.57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779,834.64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612 </w:t>
            </w:r>
            <w:r>
              <w:rPr>
                <w:rFonts w:ascii="Times New Roman" w:eastAsia="Times New Roman" w:hAnsi="Times New Roman" w:cs="Times New Roman"/>
                <w:color w:val="000000"/>
                <w:spacing w:val="0"/>
                <w:w w:val="100"/>
                <w:position w:val="0"/>
              </w:rPr>
              <w:t>,314.64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167,520.00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21,199,070.40</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2479" w:name="bookmark2479"/>
      <w:bookmarkStart w:id="2480" w:name="bookmark2480"/>
      <w:bookmarkStart w:id="2481" w:name="bookmark2481"/>
      <w:bookmarkStart w:id="2482" w:name="bookmark2482"/>
      <w:r>
        <w:rPr>
          <w:rFonts w:ascii="Times New Roman" w:eastAsia="Times New Roman" w:hAnsi="Times New Roman" w:cs="Times New Roman"/>
          <w:color w:val="000000"/>
          <w:spacing w:val="0"/>
          <w:w w:val="100"/>
          <w:position w:val="0"/>
        </w:rPr>
        <w:t>3</w:t>
      </w:r>
      <w:bookmarkEnd w:id="2481"/>
      <w:r>
        <w:rPr>
          <w:color w:val="000000"/>
          <w:spacing w:val="0"/>
          <w:w w:val="100"/>
          <w:position w:val="0"/>
        </w:rPr>
        <w:t>）本期计提、收回或转回的坏账准备情况</w:t>
      </w:r>
      <w:bookmarkEnd w:id="2479"/>
      <w:bookmarkEnd w:id="2480"/>
      <w:bookmarkEnd w:id="2482"/>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5328"/>
        <w:gridCol w:w="1584"/>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589"/>
        <w:gridCol w:w="1085"/>
        <w:gridCol w:w="1334"/>
        <w:gridCol w:w="1450"/>
        <w:gridCol w:w="1200"/>
        <w:gridCol w:w="1344"/>
        <w:gridCol w:w="158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13,861,777.9</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244,998.77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12,070,678.40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2,036,098.34</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13,861,777.9</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244,998.77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12,070,678.40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2,036,098.34</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2483" w:name="bookmark2483"/>
      <w:bookmarkStart w:id="2484" w:name="bookmark2484"/>
      <w:bookmarkStart w:id="2485" w:name="bookmark2485"/>
      <w:bookmarkStart w:id="2486" w:name="bookmark2486"/>
      <w:r>
        <w:rPr>
          <w:rFonts w:ascii="Times New Roman" w:eastAsia="Times New Roman" w:hAnsi="Times New Roman" w:cs="Times New Roman"/>
          <w:color w:val="000000"/>
          <w:spacing w:val="0"/>
          <w:w w:val="100"/>
          <w:position w:val="0"/>
        </w:rPr>
        <w:t>4</w:t>
      </w:r>
      <w:bookmarkEnd w:id="2485"/>
      <w:r>
        <w:rPr>
          <w:color w:val="000000"/>
          <w:spacing w:val="0"/>
          <w:w w:val="100"/>
          <w:position w:val="0"/>
        </w:rPr>
        <w:t>）本期实际核销的其他应收款情况</w:t>
      </w:r>
      <w:bookmarkEnd w:id="2483"/>
      <w:bookmarkEnd w:id="2484"/>
      <w:bookmarkEnd w:id="248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80"/>
      </w:tblGrid>
      <w:tr>
        <w:trPr>
          <w:trHeight w:val="403" w:hRule="exact"/>
        </w:trPr>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28"/>
        <w:keepNext/>
        <w:keepLines/>
        <w:widowControl w:val="0"/>
        <w:shd w:val="clear" w:color="auto" w:fill="auto"/>
        <w:bidi w:val="0"/>
        <w:spacing w:before="0" w:line="240" w:lineRule="auto"/>
        <w:ind w:left="0" w:right="0" w:firstLine="0"/>
        <w:jc w:val="left"/>
      </w:pPr>
      <w:bookmarkStart w:id="2487" w:name="bookmark2487"/>
      <w:bookmarkStart w:id="2488" w:name="bookmark2488"/>
      <w:bookmarkStart w:id="2489" w:name="bookmark2489"/>
      <w:bookmarkStart w:id="2490" w:name="bookmark2490"/>
      <w:r>
        <w:rPr>
          <w:rFonts w:ascii="Times New Roman" w:eastAsia="Times New Roman" w:hAnsi="Times New Roman" w:cs="Times New Roman"/>
          <w:color w:val="000000"/>
          <w:spacing w:val="0"/>
          <w:w w:val="100"/>
          <w:position w:val="0"/>
        </w:rPr>
        <w:t>5</w:t>
      </w:r>
      <w:bookmarkEnd w:id="2489"/>
      <w:r>
        <w:rPr>
          <w:color w:val="000000"/>
          <w:spacing w:val="0"/>
          <w:w w:val="100"/>
          <w:position w:val="0"/>
        </w:rPr>
        <w:t>）按欠款方归集的期末余额前五名的其他应收款情况</w:t>
      </w:r>
      <w:bookmarkEnd w:id="2487"/>
      <w:bookmarkEnd w:id="2488"/>
      <w:bookmarkEnd w:id="2490"/>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深圳市都之家科技有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14,000,500.00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pPr>
            <w:r>
              <w:rPr>
                <w:color w:val="000000"/>
                <w:spacing w:val="0"/>
                <w:w w:val="100"/>
                <w:position w:val="0"/>
              </w:rPr>
              <w:t>深圳市信链投资咨询 合伙企业（有限合伙）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4,950,000.00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990,000.00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深圳市投资控股有限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1,354,180.52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6.39%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820,827.71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张舟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139,980.00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6,999.00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中国建设银行股份有</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100,000.00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20,544,660.52</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1,917,826.71</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2491" w:name="bookmark2491"/>
      <w:bookmarkStart w:id="2492" w:name="bookmark2492"/>
      <w:bookmarkStart w:id="2493" w:name="bookmark2493"/>
      <w:bookmarkStart w:id="2494" w:name="bookmark2494"/>
      <w:r>
        <w:rPr>
          <w:rFonts w:ascii="Times New Roman" w:eastAsia="Times New Roman" w:hAnsi="Times New Roman" w:cs="Times New Roman"/>
          <w:color w:val="000000"/>
          <w:spacing w:val="0"/>
          <w:w w:val="100"/>
          <w:position w:val="0"/>
        </w:rPr>
        <w:t>6</w:t>
      </w:r>
      <w:bookmarkEnd w:id="2493"/>
      <w:r>
        <w:rPr>
          <w:color w:val="000000"/>
          <w:spacing w:val="0"/>
          <w:w w:val="100"/>
          <w:position w:val="0"/>
        </w:rPr>
        <w:t>）涉及政府补助的应收款项</w:t>
      </w:r>
      <w:bookmarkEnd w:id="2491"/>
      <w:bookmarkEnd w:id="2492"/>
      <w:bookmarkEnd w:id="2494"/>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预计收取的时间、金额</w:t>
            </w:r>
          </w:p>
        </w:tc>
      </w:tr>
    </w:tbl>
    <w:p>
      <w:pPr>
        <w:spacing w:lineRule="exact" w:line="1"/>
        <w:rPr>
          <w:sz w:val="2"/>
          <w:szCs w:val="2"/>
        </w:rPr>
      </w:pPr>
      <w:r>
        <w:br w:type="page"/>
      </w:r>
    </w:p>
    <w:tbl>
      <w:tblPr>
        <w:tblOverlap w:val="never"/>
        <w:jc w:val="center"/>
        <w:tblLayout w:type="fixed"/>
      </w:tblPr>
      <w:tblGrid>
        <w:gridCol w:w="2035"/>
        <w:gridCol w:w="1862"/>
        <w:gridCol w:w="1867"/>
        <w:gridCol w:w="1867"/>
        <w:gridCol w:w="1954"/>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28"/>
        <w:keepNext/>
        <w:keepLines/>
        <w:widowControl w:val="0"/>
        <w:shd w:val="clear" w:color="auto" w:fill="auto"/>
        <w:tabs>
          <w:tab w:pos="392" w:val="left"/>
        </w:tabs>
        <w:bidi w:val="0"/>
        <w:spacing w:before="0" w:line="240" w:lineRule="auto"/>
        <w:ind w:left="0" w:right="0" w:firstLine="0"/>
        <w:jc w:val="left"/>
      </w:pPr>
      <w:bookmarkStart w:id="2495" w:name="bookmark2495"/>
      <w:bookmarkStart w:id="2496" w:name="bookmark2496"/>
      <w:bookmarkStart w:id="2497" w:name="bookmark2497"/>
      <w:bookmarkStart w:id="2498" w:name="bookmark2498"/>
      <w:r>
        <w:rPr>
          <w:rFonts w:ascii="Times New Roman" w:eastAsia="Times New Roman" w:hAnsi="Times New Roman" w:cs="Times New Roman"/>
          <w:color w:val="000000"/>
          <w:spacing w:val="0"/>
          <w:w w:val="100"/>
          <w:position w:val="0"/>
        </w:rPr>
        <w:t>7</w:t>
      </w:r>
      <w:bookmarkEnd w:id="2497"/>
      <w:r>
        <w:rPr>
          <w:color w:val="000000"/>
          <w:spacing w:val="0"/>
          <w:w w:val="100"/>
          <w:position w:val="0"/>
        </w:rPr>
        <w:t>）</w:t>
        <w:tab/>
        <w:t>因金融资产转移而终止确认的其他应收款</w:t>
      </w:r>
      <w:bookmarkEnd w:id="2495"/>
      <w:bookmarkEnd w:id="2496"/>
      <w:bookmarkEnd w:id="2498"/>
    </w:p>
    <w:p>
      <w:pPr>
        <w:pStyle w:val="Style28"/>
        <w:keepNext/>
        <w:keepLines/>
        <w:widowControl w:val="0"/>
        <w:shd w:val="clear" w:color="auto" w:fill="auto"/>
        <w:tabs>
          <w:tab w:pos="397" w:val="left"/>
        </w:tabs>
        <w:bidi w:val="0"/>
        <w:spacing w:before="0" w:line="240" w:lineRule="auto"/>
        <w:ind w:left="0" w:right="0" w:firstLine="0"/>
        <w:jc w:val="left"/>
      </w:pPr>
      <w:bookmarkStart w:id="2495" w:name="bookmark2495"/>
      <w:bookmarkStart w:id="2496" w:name="bookmark2496"/>
      <w:bookmarkStart w:id="2499" w:name="bookmark2499"/>
      <w:bookmarkStart w:id="2500" w:name="bookmark2500"/>
      <w:r>
        <w:rPr>
          <w:rFonts w:ascii="Times New Roman" w:eastAsia="Times New Roman" w:hAnsi="Times New Roman" w:cs="Times New Roman"/>
          <w:color w:val="000000"/>
          <w:spacing w:val="0"/>
          <w:w w:val="100"/>
          <w:position w:val="0"/>
        </w:rPr>
        <w:t>8</w:t>
      </w:r>
      <w:bookmarkEnd w:id="2499"/>
      <w:r>
        <w:rPr>
          <w:color w:val="000000"/>
          <w:spacing w:val="0"/>
          <w:w w:val="100"/>
          <w:position w:val="0"/>
        </w:rPr>
        <w:t>）</w:t>
        <w:tab/>
        <w:t>转移其他应收款且继续涉入形成的资产、负债金额</w:t>
      </w:r>
      <w:bookmarkEnd w:id="2495"/>
      <w:bookmarkEnd w:id="2496"/>
      <w:bookmarkEnd w:id="2500"/>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2501" w:name="bookmark2501"/>
      <w:bookmarkStart w:id="2502" w:name="bookmark2502"/>
      <w:bookmarkStart w:id="2503" w:name="bookmark2503"/>
      <w:bookmarkStart w:id="2504" w:name="bookmark2504"/>
      <w:r>
        <w:rPr>
          <w:rFonts w:ascii="Times New Roman" w:eastAsia="Times New Roman" w:hAnsi="Times New Roman" w:cs="Times New Roman"/>
          <w:color w:val="000000"/>
          <w:spacing w:val="0"/>
          <w:w w:val="100"/>
          <w:position w:val="0"/>
        </w:rPr>
        <w:t>3</w:t>
      </w:r>
      <w:bookmarkEnd w:id="2503"/>
      <w:r>
        <w:rPr>
          <w:color w:val="000000"/>
          <w:spacing w:val="0"/>
          <w:w w:val="100"/>
          <w:position w:val="0"/>
        </w:rPr>
        <w:t>、长期股权投资</w:t>
      </w:r>
      <w:bookmarkEnd w:id="2501"/>
      <w:bookmarkEnd w:id="2502"/>
      <w:bookmarkEnd w:id="250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2,237,863,879.45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236,061,920.26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2,001,801,959.19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2,229,250,061.75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139,976,785.50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2,089,273,276.25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2,237,863,879.45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236,061,920.26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2,001,801,959.19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2,229,250,061.75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139,976,785.50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2,089,273,276.25</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140"/>
        <w:jc w:val="left"/>
      </w:pPr>
      <w:bookmarkStart w:id="2505" w:name="bookmark2505"/>
      <w:bookmarkStart w:id="2506" w:name="bookmark2506"/>
      <w:bookmarkStart w:id="2507" w:name="bookmark2507"/>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505"/>
      <w:bookmarkEnd w:id="2506"/>
      <w:bookmarkEnd w:id="250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深圳市新国都</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23,858.92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29,623.80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Nexgo,Inc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42,937,933.02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42,937,933.02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24,989,932.23</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浙江中正智能 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223,311,636.4</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12,860.11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189,583,170.22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62,550,235.96</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深圳市新国都 支付技术有限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611,022,475.0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188,550.08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611,211,025.16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长沙公信诚丰 信息技术服务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413,945,062.6</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11,529.76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351,612,783.92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148,521,752.07</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嘉联支付有限</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722,372,670.2</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1,271,865.73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723,644,535.93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NexgoGlobalLi mited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10,659,640.00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2,096,640.00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12,756,280.00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深圳市新国都</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商服有限公司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14,190.47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50,014,190.47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深圳市都之家</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深圳市新国都</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深圳市嘉联云</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7,095.24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7,095.24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深圳市新国都 通信技术有限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3,547.62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3,547.62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长沙法度互联 网科技有限公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1,773.81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1,773.81</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深圳市鼎嘉信 息科技有限公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2,089,273,276.</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8,613,817.70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2,001,801,959.</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236,061,920.26</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220"/>
        <w:jc w:val="left"/>
      </w:pPr>
      <w:bookmarkStart w:id="2508" w:name="bookmark2508"/>
      <w:bookmarkStart w:id="2509" w:name="bookmark2509"/>
      <w:bookmarkStart w:id="2510" w:name="bookmark2510"/>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508"/>
      <w:bookmarkEnd w:id="2509"/>
      <w:bookmarkEnd w:id="251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19"/>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gridSpan w:val="8"/>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期末余额</w:t>
            </w:r>
          </w:p>
          <w:p>
            <w:pPr>
              <w:pStyle w:val="Style19"/>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计提减值</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339" w:line="1" w:lineRule="exact"/>
      </w:pPr>
    </w:p>
    <w:p>
      <w:pPr>
        <w:pStyle w:val="Style28"/>
        <w:keepNext/>
        <w:keepLines/>
        <w:widowControl w:val="0"/>
        <w:numPr>
          <w:ilvl w:val="0"/>
          <w:numId w:val="169"/>
        </w:numPr>
        <w:shd w:val="clear" w:color="auto" w:fill="auto"/>
        <w:bidi w:val="0"/>
        <w:spacing w:before="0" w:after="340" w:line="240" w:lineRule="auto"/>
        <w:ind w:left="0" w:right="0" w:firstLine="220"/>
        <w:jc w:val="left"/>
      </w:pPr>
      <w:bookmarkStart w:id="2511" w:name="bookmark2511"/>
      <w:bookmarkStart w:id="2512" w:name="bookmark2512"/>
      <w:bookmarkStart w:id="2513" w:name="bookmark2513"/>
      <w:bookmarkStart w:id="2514" w:name="bookmark2514"/>
      <w:bookmarkEnd w:id="2513"/>
      <w:r>
        <w:rPr>
          <w:color w:val="000000"/>
          <w:spacing w:val="0"/>
          <w:w w:val="100"/>
          <w:position w:val="0"/>
        </w:rPr>
        <w:t>其他说明</w:t>
      </w:r>
      <w:bookmarkEnd w:id="2511"/>
      <w:bookmarkEnd w:id="2512"/>
      <w:bookmarkEnd w:id="2514"/>
    </w:p>
    <w:p>
      <w:pPr>
        <w:pStyle w:val="Style28"/>
        <w:keepNext/>
        <w:keepLines/>
        <w:widowControl w:val="0"/>
        <w:shd w:val="clear" w:color="auto" w:fill="auto"/>
        <w:bidi w:val="0"/>
        <w:spacing w:before="0" w:after="340" w:line="240" w:lineRule="auto"/>
        <w:ind w:left="0" w:right="0" w:firstLine="0"/>
        <w:jc w:val="left"/>
      </w:pPr>
      <w:bookmarkStart w:id="2511" w:name="bookmark2511"/>
      <w:bookmarkStart w:id="2512" w:name="bookmark2512"/>
      <w:bookmarkStart w:id="2515" w:name="bookmark2515"/>
      <w:bookmarkStart w:id="2516" w:name="bookmark2516"/>
      <w:r>
        <w:rPr>
          <w:rFonts w:ascii="Times New Roman" w:eastAsia="Times New Roman" w:hAnsi="Times New Roman" w:cs="Times New Roman"/>
          <w:color w:val="000000"/>
          <w:spacing w:val="0"/>
          <w:w w:val="100"/>
          <w:position w:val="0"/>
        </w:rPr>
        <w:t>4</w:t>
      </w:r>
      <w:bookmarkEnd w:id="2515"/>
      <w:r>
        <w:rPr>
          <w:color w:val="000000"/>
          <w:spacing w:val="0"/>
          <w:w w:val="100"/>
          <w:position w:val="0"/>
        </w:rPr>
        <w:t>、营业收入和营业成本</w:t>
      </w:r>
      <w:bookmarkEnd w:id="2511"/>
      <w:bookmarkEnd w:id="2512"/>
      <w:bookmarkEnd w:id="251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11,476,105.09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353,170.31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25,939,786.62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3,133,040.58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1,310,469.47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325,705.83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1,162,620.86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305,344.43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12,786,574.56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678,876.14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27,102,407.48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3,438,385.01</w:t>
            </w:r>
          </w:p>
        </w:tc>
      </w:tr>
    </w:tbl>
    <w:p>
      <w:pPr>
        <w:widowControl w:val="0"/>
        <w:spacing w:after="79" w:line="1" w:lineRule="exact"/>
      </w:pPr>
    </w:p>
    <w:p>
      <w:pPr>
        <w:pStyle w:val="Style33"/>
        <w:keepNext w:val="0"/>
        <w:keepLines w:val="0"/>
        <w:widowControl w:val="0"/>
        <w:shd w:val="clear" w:color="auto" w:fill="auto"/>
        <w:bidi w:val="0"/>
        <w:spacing w:before="0" w:after="0" w:line="240" w:lineRule="auto"/>
        <w:ind w:left="101" w:right="0" w:firstLine="0"/>
        <w:jc w:val="left"/>
      </w:pPr>
      <w:r>
        <w:rPr>
          <w:color w:val="000000"/>
          <w:spacing w:val="0"/>
          <w:w w:val="100"/>
          <w:position w:val="0"/>
        </w:rPr>
        <w:t>收入相关信息:</w:t>
      </w:r>
    </w:p>
    <w:tbl>
      <w:tblPr>
        <w:tblOverlap w:val="never"/>
        <w:jc w:val="center"/>
        <w:tblLayout w:type="fixed"/>
      </w:tblPr>
      <w:tblGrid>
        <w:gridCol w:w="3293"/>
        <w:gridCol w:w="3283"/>
        <w:gridCol w:w="3293"/>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11,476,105.09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11,476,105.09</w:t>
            </w:r>
          </w:p>
        </w:tc>
      </w:tr>
    </w:tbl>
    <w:p>
      <w:pPr>
        <w:spacing w:lineRule="exact" w:line="1"/>
        <w:rPr>
          <w:sz w:val="2"/>
          <w:szCs w:val="2"/>
        </w:rPr>
      </w:pPr>
      <w:r>
        <w:br w:type="page"/>
      </w:r>
    </w:p>
    <w:tbl>
      <w:tblPr>
        <w:tblOverlap w:val="never"/>
        <w:jc w:val="center"/>
        <w:tblLayout w:type="fixed"/>
      </w:tblPr>
      <w:tblGrid>
        <w:gridCol w:w="3293"/>
        <w:gridCol w:w="3283"/>
        <w:gridCol w:w="3293"/>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627,530.77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627,530.77</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服务及其他收入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10,848,574.32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10,848,574.32</w:t>
            </w:r>
          </w:p>
        </w:tc>
      </w:tr>
    </w:tbl>
    <w:p>
      <w:pPr>
        <w:widowControl w:val="0"/>
        <w:spacing w:after="339" w:line="1" w:lineRule="exact"/>
      </w:pP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元，其中，元预计将于年度确认 收入，元预计将于年度确认收入，元预计将于年度确认收入。</w:t>
      </w:r>
    </w:p>
    <w:p>
      <w:pPr>
        <w:pStyle w:val="Style24"/>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2517" w:name="bookmark2517"/>
      <w:bookmarkStart w:id="2518" w:name="bookmark2518"/>
      <w:bookmarkStart w:id="2519" w:name="bookmark2519"/>
      <w:bookmarkStart w:id="2520" w:name="bookmark2520"/>
      <w:r>
        <w:rPr>
          <w:rFonts w:ascii="Times New Roman" w:eastAsia="Times New Roman" w:hAnsi="Times New Roman" w:cs="Times New Roman"/>
          <w:color w:val="000000"/>
          <w:spacing w:val="0"/>
          <w:w w:val="100"/>
          <w:position w:val="0"/>
        </w:rPr>
        <w:t>5</w:t>
      </w:r>
      <w:bookmarkEnd w:id="2519"/>
      <w:r>
        <w:rPr>
          <w:color w:val="000000"/>
          <w:spacing w:val="0"/>
          <w:w w:val="100"/>
          <w:position w:val="0"/>
        </w:rPr>
        <w:t>、投资收益</w:t>
      </w:r>
      <w:bookmarkEnd w:id="2517"/>
      <w:bookmarkEnd w:id="2518"/>
      <w:bookmarkEnd w:id="2520"/>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332,369,600.00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139,623,915.07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475,248.77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3,201,371.40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125,475,248.77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475,194,886.47</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2521" w:name="bookmark2521"/>
      <w:bookmarkStart w:id="2522" w:name="bookmark2522"/>
      <w:bookmarkStart w:id="2523" w:name="bookmark2523"/>
      <w:bookmarkStart w:id="2524" w:name="bookmark2524"/>
      <w:r>
        <w:rPr>
          <w:rFonts w:ascii="Times New Roman" w:eastAsia="Times New Roman" w:hAnsi="Times New Roman" w:cs="Times New Roman"/>
          <w:color w:val="000000"/>
          <w:spacing w:val="0"/>
          <w:w w:val="100"/>
          <w:position w:val="0"/>
        </w:rPr>
        <w:t>6</w:t>
      </w:r>
      <w:bookmarkEnd w:id="2523"/>
      <w:r>
        <w:rPr>
          <w:color w:val="000000"/>
          <w:spacing w:val="0"/>
          <w:w w:val="100"/>
          <w:position w:val="0"/>
        </w:rPr>
        <w:t>、其他</w:t>
      </w:r>
      <w:bookmarkEnd w:id="2521"/>
      <w:bookmarkEnd w:id="2522"/>
      <w:bookmarkEnd w:id="2524"/>
    </w:p>
    <w:p>
      <w:pPr>
        <w:pStyle w:val="Style22"/>
        <w:keepNext/>
        <w:keepLines/>
        <w:widowControl w:val="0"/>
        <w:shd w:val="clear" w:color="auto" w:fill="auto"/>
        <w:bidi w:val="0"/>
        <w:spacing w:before="0" w:after="340" w:line="240" w:lineRule="auto"/>
        <w:ind w:left="0" w:right="0" w:firstLine="0"/>
        <w:jc w:val="left"/>
      </w:pPr>
      <w:bookmarkStart w:id="2525" w:name="bookmark2525"/>
      <w:bookmarkStart w:id="2526" w:name="bookmark2526"/>
      <w:bookmarkStart w:id="2527" w:name="bookmark2527"/>
      <w:r>
        <w:rPr>
          <w:color w:val="000000"/>
          <w:spacing w:val="0"/>
          <w:w w:val="100"/>
          <w:position w:val="0"/>
          <w:sz w:val="24"/>
          <w:szCs w:val="24"/>
        </w:rPr>
        <w:t>十八、补充资料</w:t>
      </w:r>
      <w:bookmarkEnd w:id="2525"/>
      <w:bookmarkEnd w:id="2526"/>
      <w:bookmarkEnd w:id="2527"/>
    </w:p>
    <w:p>
      <w:pPr>
        <w:pStyle w:val="Style28"/>
        <w:keepNext/>
        <w:keepLines/>
        <w:widowControl w:val="0"/>
        <w:shd w:val="clear" w:color="auto" w:fill="auto"/>
        <w:bidi w:val="0"/>
        <w:spacing w:before="0" w:after="340" w:line="240" w:lineRule="auto"/>
        <w:ind w:left="0" w:right="0" w:firstLine="0"/>
        <w:jc w:val="left"/>
      </w:pPr>
      <w:bookmarkStart w:id="2528" w:name="bookmark2528"/>
      <w:bookmarkStart w:id="2529" w:name="bookmark2529"/>
      <w:bookmarkStart w:id="2530" w:name="bookmark253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528"/>
      <w:bookmarkEnd w:id="2529"/>
      <w:bookmarkEnd w:id="2530"/>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-680,106.84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67,014,145.80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主要系收到政府补助</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580,743.30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-11,054,810.83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主要系子公司行政罚款支出</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8,497,270.50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64,482.30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47,298,218.63</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号——非经常性损益》定义界定的非经常性损益项目，以及把《公</w:t>
      </w:r>
    </w:p>
    <w:p>
      <w:pPr>
        <w:pStyle w:val="Style24"/>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4"/>
        <w:keepNext w:val="0"/>
        <w:keepLines w:val="0"/>
        <w:widowControl w:val="0"/>
        <w:shd w:val="clear" w:color="auto" w:fill="auto"/>
        <w:bidi w:val="0"/>
        <w:spacing w:before="0" w:after="28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40" w:line="240" w:lineRule="auto"/>
        <w:ind w:left="0" w:right="0" w:firstLine="0"/>
        <w:jc w:val="left"/>
      </w:pPr>
      <w:bookmarkStart w:id="2531" w:name="bookmark2531"/>
      <w:bookmarkStart w:id="2532" w:name="bookmark2532"/>
      <w:bookmarkStart w:id="2533" w:name="bookmark2533"/>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531"/>
      <w:bookmarkEnd w:id="2532"/>
      <w:bookmarkEnd w:id="2533"/>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0.180</w:t>
            </w: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w:t>
            </w:r>
          </w:p>
        </w:tc>
      </w:tr>
    </w:tbl>
    <w:p>
      <w:pPr>
        <w:widowControl w:val="0"/>
        <w:spacing w:after="279" w:line="1" w:lineRule="exact"/>
      </w:pPr>
    </w:p>
    <w:p>
      <w:pPr>
        <w:pStyle w:val="Style28"/>
        <w:keepNext/>
        <w:keepLines/>
        <w:widowControl w:val="0"/>
        <w:shd w:val="clear" w:color="auto" w:fill="auto"/>
        <w:tabs>
          <w:tab w:pos="378" w:val="left"/>
        </w:tabs>
        <w:bidi w:val="0"/>
        <w:spacing w:before="0" w:after="280" w:line="331" w:lineRule="exact"/>
        <w:ind w:left="0" w:right="0" w:firstLine="0"/>
        <w:jc w:val="left"/>
      </w:pPr>
      <w:bookmarkStart w:id="2534" w:name="bookmark2534"/>
      <w:bookmarkStart w:id="2535" w:name="bookmark2535"/>
      <w:bookmarkStart w:id="2536" w:name="bookmark2536"/>
      <w:bookmarkStart w:id="2537" w:name="bookmark2537"/>
      <w:r>
        <w:rPr>
          <w:rFonts w:ascii="Times New Roman" w:eastAsia="Times New Roman" w:hAnsi="Times New Roman" w:cs="Times New Roman"/>
          <w:color w:val="000000"/>
          <w:spacing w:val="0"/>
          <w:w w:val="100"/>
          <w:position w:val="0"/>
        </w:rPr>
        <w:t>3</w:t>
      </w:r>
      <w:bookmarkEnd w:id="2536"/>
      <w:r>
        <w:rPr>
          <w:color w:val="000000"/>
          <w:spacing w:val="0"/>
          <w:w w:val="100"/>
          <w:position w:val="0"/>
        </w:rPr>
        <w:t>、</w:t>
        <w:tab/>
        <w:t>境内外会计准则下会计数据差异</w:t>
      </w:r>
      <w:bookmarkEnd w:id="2534"/>
      <w:bookmarkEnd w:id="2535"/>
      <w:bookmarkEnd w:id="2537"/>
    </w:p>
    <w:p>
      <w:pPr>
        <w:pStyle w:val="Style28"/>
        <w:keepNext/>
        <w:keepLines/>
        <w:widowControl w:val="0"/>
        <w:shd w:val="clear" w:color="auto" w:fill="auto"/>
        <w:tabs>
          <w:tab w:pos="493" w:val="left"/>
        </w:tabs>
        <w:bidi w:val="0"/>
        <w:spacing w:before="0" w:after="340" w:line="331" w:lineRule="exact"/>
        <w:ind w:left="0" w:right="0" w:firstLine="0"/>
        <w:jc w:val="left"/>
      </w:pPr>
      <w:bookmarkStart w:id="2534" w:name="bookmark2534"/>
      <w:bookmarkStart w:id="2535" w:name="bookmark2535"/>
      <w:bookmarkStart w:id="2538" w:name="bookmark2538"/>
      <w:bookmarkStart w:id="2539" w:name="bookmark2539"/>
      <w:r>
        <w:rPr>
          <w:color w:val="000000"/>
          <w:spacing w:val="0"/>
          <w:w w:val="100"/>
          <w:position w:val="0"/>
        </w:rPr>
        <w:t>（</w:t>
      </w:r>
      <w:bookmarkEnd w:id="2538"/>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534"/>
      <w:bookmarkEnd w:id="2535"/>
      <w:bookmarkEnd w:id="2539"/>
    </w:p>
    <w:p>
      <w:pPr>
        <w:pStyle w:val="Style24"/>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493" w:val="left"/>
        </w:tabs>
        <w:bidi w:val="0"/>
        <w:spacing w:before="0" w:after="340" w:line="331" w:lineRule="exact"/>
        <w:ind w:left="0" w:right="0" w:firstLine="0"/>
        <w:jc w:val="left"/>
      </w:pPr>
      <w:bookmarkStart w:id="2540" w:name="bookmark2540"/>
      <w:bookmarkStart w:id="2541" w:name="bookmark2541"/>
      <w:bookmarkStart w:id="2542" w:name="bookmark2542"/>
      <w:bookmarkStart w:id="2543" w:name="bookmark2543"/>
      <w:r>
        <w:rPr>
          <w:color w:val="000000"/>
          <w:spacing w:val="0"/>
          <w:w w:val="100"/>
          <w:position w:val="0"/>
        </w:rPr>
        <w:t>（</w:t>
      </w:r>
      <w:bookmarkEnd w:id="2542"/>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540"/>
      <w:bookmarkEnd w:id="2541"/>
      <w:bookmarkEnd w:id="2543"/>
    </w:p>
    <w:p>
      <w:pPr>
        <w:pStyle w:val="Style24"/>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280" w:line="331" w:lineRule="exact"/>
        <w:ind w:left="0" w:right="0" w:firstLine="0"/>
        <w:jc w:val="left"/>
      </w:pPr>
      <w:bookmarkStart w:id="2544" w:name="bookmark2544"/>
      <w:bookmarkStart w:id="2545" w:name="bookmark2545"/>
      <w:bookmarkStart w:id="2546" w:name="bookmark2546"/>
      <w:bookmarkStart w:id="2547" w:name="bookmark2547"/>
      <w:r>
        <w:rPr>
          <w:color w:val="000000"/>
          <w:spacing w:val="0"/>
          <w:w w:val="100"/>
          <w:position w:val="0"/>
        </w:rPr>
        <w:t>（</w:t>
      </w:r>
      <w:bookmarkEnd w:id="2546"/>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544"/>
      <w:bookmarkEnd w:id="2545"/>
      <w:bookmarkEnd w:id="2547"/>
    </w:p>
    <w:p>
      <w:pPr>
        <w:pStyle w:val="Style28"/>
        <w:keepNext/>
        <w:keepLines/>
        <w:widowControl w:val="0"/>
        <w:shd w:val="clear" w:color="auto" w:fill="auto"/>
        <w:tabs>
          <w:tab w:pos="378" w:val="left"/>
        </w:tabs>
        <w:bidi w:val="0"/>
        <w:spacing w:before="0" w:after="280" w:line="331" w:lineRule="exact"/>
        <w:ind w:left="0" w:right="0" w:firstLine="0"/>
        <w:jc w:val="both"/>
        <w:sectPr>
          <w:footnotePr>
            <w:pos w:val="pageBottom"/>
            <w:numFmt w:val="decimal"/>
            <w:numRestart w:val="continuous"/>
          </w:footnotePr>
          <w:pgSz w:w="11900" w:h="16840"/>
          <w:pgMar w:top="1151" w:right="1020" w:bottom="1405" w:left="1011" w:header="0" w:footer="3" w:gutter="0"/>
          <w:cols w:space="720"/>
          <w:noEndnote/>
          <w:rtlGutter w:val="0"/>
          <w:docGrid w:linePitch="360"/>
        </w:sectPr>
      </w:pPr>
      <w:bookmarkStart w:id="2548" w:name="bookmark2548"/>
      <w:bookmarkStart w:id="2549" w:name="bookmark2549"/>
      <w:bookmarkStart w:id="2550" w:name="bookmark2550"/>
      <w:bookmarkStart w:id="2551" w:name="bookmark2551"/>
      <w:r>
        <w:rPr>
          <w:rFonts w:ascii="Times New Roman" w:eastAsia="Times New Roman" w:hAnsi="Times New Roman" w:cs="Times New Roman"/>
          <w:color w:val="000000"/>
          <w:spacing w:val="0"/>
          <w:w w:val="100"/>
          <w:position w:val="0"/>
        </w:rPr>
        <w:t>4</w:t>
      </w:r>
      <w:bookmarkEnd w:id="2550"/>
      <w:r>
        <w:rPr>
          <w:color w:val="000000"/>
          <w:spacing w:val="0"/>
          <w:w w:val="100"/>
          <w:position w:val="0"/>
        </w:rPr>
        <w:t>、</w:t>
        <w:tab/>
        <w:t>其他</w:t>
      </w:r>
      <w:bookmarkEnd w:id="2548"/>
      <w:bookmarkEnd w:id="2549"/>
      <w:bookmarkEnd w:id="2551"/>
    </w:p>
    <w:p>
      <w:pPr>
        <w:pStyle w:val="Style11"/>
        <w:keepNext/>
        <w:keepLines/>
        <w:widowControl w:val="0"/>
        <w:shd w:val="clear" w:color="auto" w:fill="auto"/>
        <w:bidi w:val="0"/>
        <w:spacing w:before="0" w:after="580" w:line="240" w:lineRule="auto"/>
        <w:ind w:left="0" w:right="0" w:firstLine="0"/>
        <w:jc w:val="center"/>
      </w:pPr>
      <w:bookmarkStart w:id="2552" w:name="bookmark2552"/>
      <w:bookmarkStart w:id="2553" w:name="bookmark2553"/>
      <w:bookmarkStart w:id="2554" w:name="bookmark2554"/>
      <w:r>
        <w:rPr>
          <w:color w:val="000000"/>
          <w:spacing w:val="0"/>
          <w:w w:val="100"/>
          <w:position w:val="0"/>
        </w:rPr>
        <w:t>第十三节备查文件目录</w:t>
      </w:r>
      <w:bookmarkEnd w:id="2552"/>
      <w:bookmarkEnd w:id="2553"/>
      <w:bookmarkEnd w:id="2554"/>
    </w:p>
    <w:p>
      <w:pPr>
        <w:pStyle w:val="Style24"/>
        <w:keepNext w:val="0"/>
        <w:keepLines w:val="0"/>
        <w:widowControl w:val="0"/>
        <w:shd w:val="clear" w:color="auto" w:fill="auto"/>
        <w:tabs>
          <w:tab w:pos="430" w:val="left"/>
        </w:tabs>
        <w:bidi w:val="0"/>
        <w:spacing w:before="0" w:after="100" w:line="240" w:lineRule="auto"/>
        <w:ind w:left="0" w:right="0" w:firstLine="0"/>
        <w:jc w:val="left"/>
      </w:pPr>
      <w:bookmarkStart w:id="2555" w:name="bookmark2555"/>
      <w:bookmarkStart w:id="2556" w:name="bookmark2556"/>
      <w:r>
        <w:rPr>
          <w:color w:val="000000"/>
          <w:spacing w:val="0"/>
          <w:w w:val="100"/>
          <w:position w:val="0"/>
        </w:rPr>
        <w:t>一</w:t>
      </w:r>
      <w:bookmarkEnd w:id="2556"/>
      <w:r>
        <w:rPr>
          <w:color w:val="000000"/>
          <w:spacing w:val="0"/>
          <w:w w:val="100"/>
          <w:position w:val="0"/>
        </w:rPr>
        <w:t>、</w:t>
        <w:tab/>
        <w:t>载有公司法定代表人、主管会计工作的公司负责人、公司会计机构负责人（会计主管人员）签名并盖章的财务报表。</w:t>
      </w:r>
      <w:bookmarkEnd w:id="2555"/>
    </w:p>
    <w:p>
      <w:pPr>
        <w:pStyle w:val="Style24"/>
        <w:keepNext w:val="0"/>
        <w:keepLines w:val="0"/>
        <w:widowControl w:val="0"/>
        <w:shd w:val="clear" w:color="auto" w:fill="auto"/>
        <w:tabs>
          <w:tab w:pos="430" w:val="left"/>
        </w:tabs>
        <w:bidi w:val="0"/>
        <w:spacing w:before="0" w:after="100" w:line="240" w:lineRule="auto"/>
        <w:ind w:left="0" w:right="0" w:firstLine="0"/>
        <w:jc w:val="left"/>
      </w:pPr>
      <w:bookmarkStart w:id="2557" w:name="bookmark2557"/>
      <w:r>
        <w:rPr>
          <w:color w:val="000000"/>
          <w:spacing w:val="0"/>
          <w:w w:val="100"/>
          <w:position w:val="0"/>
        </w:rPr>
        <w:t>二</w:t>
      </w:r>
      <w:bookmarkEnd w:id="2557"/>
      <w:r>
        <w:rPr>
          <w:color w:val="000000"/>
          <w:spacing w:val="0"/>
          <w:w w:val="100"/>
          <w:position w:val="0"/>
        </w:rPr>
        <w:t>、</w:t>
        <w:tab/>
        <w:t>载有会计师事务所盖章、注册会计师签名并盖章的审计报告原件。</w:t>
      </w:r>
    </w:p>
    <w:p>
      <w:pPr>
        <w:pStyle w:val="Style24"/>
        <w:keepNext w:val="0"/>
        <w:keepLines w:val="0"/>
        <w:widowControl w:val="0"/>
        <w:shd w:val="clear" w:color="auto" w:fill="auto"/>
        <w:tabs>
          <w:tab w:pos="430" w:val="left"/>
        </w:tabs>
        <w:bidi w:val="0"/>
        <w:spacing w:before="0" w:after="100" w:line="240" w:lineRule="auto"/>
        <w:ind w:left="0" w:right="0" w:firstLine="0"/>
        <w:jc w:val="left"/>
      </w:pPr>
      <w:bookmarkStart w:id="2558" w:name="bookmark2558"/>
      <w:r>
        <w:rPr>
          <w:color w:val="000000"/>
          <w:spacing w:val="0"/>
          <w:w w:val="100"/>
          <w:position w:val="0"/>
        </w:rPr>
        <w:t>三</w:t>
      </w:r>
      <w:bookmarkEnd w:id="2558"/>
      <w:r>
        <w:rPr>
          <w:color w:val="000000"/>
          <w:spacing w:val="0"/>
          <w:w w:val="100"/>
          <w:position w:val="0"/>
        </w:rPr>
        <w:t>、</w:t>
        <w:tab/>
        <w:t>报告期内在中国证监会指定网站上公开披露过的所有公司文件的正本及公告的原稿。</w:t>
      </w:r>
    </w:p>
    <w:p>
      <w:pPr>
        <w:pStyle w:val="Style24"/>
        <w:keepNext w:val="0"/>
        <w:keepLines w:val="0"/>
        <w:widowControl w:val="0"/>
        <w:shd w:val="clear" w:color="auto" w:fill="auto"/>
        <w:tabs>
          <w:tab w:pos="430" w:val="left"/>
        </w:tabs>
        <w:bidi w:val="0"/>
        <w:spacing w:before="0" w:after="100" w:line="240" w:lineRule="auto"/>
        <w:ind w:left="0" w:right="0" w:firstLine="0"/>
        <w:jc w:val="left"/>
      </w:pPr>
      <w:bookmarkStart w:id="2559" w:name="bookmark2559"/>
      <w:r>
        <w:rPr>
          <w:color w:val="000000"/>
          <w:spacing w:val="0"/>
          <w:w w:val="100"/>
          <w:position w:val="0"/>
        </w:rPr>
        <w:t>四</w:t>
      </w:r>
      <w:bookmarkEnd w:id="2559"/>
      <w:r>
        <w:rPr>
          <w:color w:val="000000"/>
          <w:spacing w:val="0"/>
          <w:w w:val="100"/>
          <w:position w:val="0"/>
        </w:rPr>
        <w:t>、</w:t>
        <w:tab/>
        <w:t>经公司法定代表人签名的</w:t>
      </w:r>
      <w:r>
        <w:rPr>
          <w:rFonts w:ascii="Times New Roman" w:eastAsia="Times New Roman" w:hAnsi="Times New Roman" w:cs="Times New Roman"/>
          <w:color w:val="000000"/>
          <w:spacing w:val="0"/>
          <w:w w:val="100"/>
          <w:position w:val="0"/>
        </w:rPr>
        <w:t>2020</w:t>
      </w:r>
      <w:r>
        <w:rPr>
          <w:color w:val="000000"/>
          <w:spacing w:val="0"/>
          <w:w w:val="100"/>
          <w:position w:val="0"/>
        </w:rPr>
        <w:t>年度报告文本原件。</w:t>
      </w:r>
    </w:p>
    <w:sectPr>
      <w:footnotePr>
        <w:pos w:val="pageBottom"/>
        <w:numFmt w:val="decimal"/>
        <w:numRestart w:val="continuous"/>
      </w:footnotePr>
      <w:pgSz w:w="11900" w:h="16840"/>
      <w:pgMar w:top="1662" w:right="1210" w:bottom="1662"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6711950</wp:posOffset>
              </wp:positionH>
              <wp:positionV relativeFrom="page">
                <wp:posOffset>9986645</wp:posOffset>
              </wp:positionV>
              <wp:extent cx="97790" cy="79375"/>
              <wp:wrapNone/>
              <wp:docPr id="9" name="Shape 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28.5pt;margin-top:786.35000000000002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6711950</wp:posOffset>
              </wp:positionH>
              <wp:positionV relativeFrom="page">
                <wp:posOffset>9986645</wp:posOffset>
              </wp:positionV>
              <wp:extent cx="97790" cy="79375"/>
              <wp:wrapNone/>
              <wp:docPr id="22" name="Shape 2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8" type="#_x0000_t202" style="position:absolute;margin-left:528.5pt;margin-top:786.35000000000002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6348730</wp:posOffset>
              </wp:positionH>
              <wp:positionV relativeFrom="page">
                <wp:posOffset>9750425</wp:posOffset>
              </wp:positionV>
              <wp:extent cx="448310" cy="106680"/>
              <wp:wrapNone/>
              <wp:docPr id="27" name="Shape 27"/>
              <a:graphic xmlns:a="http://schemas.openxmlformats.org/drawingml/2006/main">
                <a:graphicData uri="http://schemas.microsoft.com/office/word/2010/wordprocessingShape">
                  <wps:wsp>
                    <wps:cNvSpPr txBox="1"/>
                    <wps:spPr>
                      <a:xfrm>
                        <a:ext cx="44831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53" type="#_x0000_t202" style="position:absolute;margin-left:499.90000000000003pt;margin-top:767.75pt;width:35.300000000000004pt;height:8.4000000000000004pt;z-index:-18874404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6692900</wp:posOffset>
              </wp:positionH>
              <wp:positionV relativeFrom="page">
                <wp:posOffset>10073640</wp:posOffset>
              </wp:positionV>
              <wp:extent cx="103505" cy="79375"/>
              <wp:wrapNone/>
              <wp:docPr id="29" name="Shape 2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55" type="#_x0000_t202" style="position:absolute;margin-left:527.pt;margin-top:793.20000000000005pt;width:8.1500000000000004pt;height:6.25pt;z-index:-18874404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4385945</wp:posOffset>
              </wp:positionH>
              <wp:positionV relativeFrom="page">
                <wp:posOffset>478790</wp:posOffset>
              </wp:positionV>
              <wp:extent cx="2444750" cy="106680"/>
              <wp:wrapNone/>
              <wp:docPr id="1" name="Shape 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深圳市新国都股份有限公司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5.35000000000002pt;margin-top:37.700000000000003pt;width:192.5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深圳市新国都股份有限公司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4339590</wp:posOffset>
              </wp:positionH>
              <wp:positionV relativeFrom="page">
                <wp:posOffset>560070</wp:posOffset>
              </wp:positionV>
              <wp:extent cx="2444750" cy="106680"/>
              <wp:wrapNone/>
              <wp:docPr id="6" name="Shape 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深圳市新国都股份有限公司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2" type="#_x0000_t202" style="position:absolute;margin-left:341.69999999999999pt;margin-top:44.100000000000001pt;width:192.5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深圳市新国都股份有限公司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648335</wp:posOffset>
              </wp:positionH>
              <wp:positionV relativeFrom="page">
                <wp:posOffset>706120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050000000000004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4339590</wp:posOffset>
              </wp:positionH>
              <wp:positionV relativeFrom="page">
                <wp:posOffset>560070</wp:posOffset>
              </wp:positionV>
              <wp:extent cx="2444750" cy="106680"/>
              <wp:wrapNone/>
              <wp:docPr id="19" name="Shape 1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深圳市新国都股份有限公司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45" type="#_x0000_t202" style="position:absolute;margin-left:341.69999999999999pt;margin-top:44.100000000000001pt;width:192.5pt;height:8.4000000000000004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深圳市新国都股份有限公司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648335</wp:posOffset>
              </wp:positionH>
              <wp:positionV relativeFrom="page">
                <wp:posOffset>706120</wp:posOffset>
              </wp:positionV>
              <wp:extent cx="6163310" cy="0"/>
              <wp:wrapNone/>
              <wp:docPr id="21" name="Shape 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050000000000004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4349115</wp:posOffset>
              </wp:positionH>
              <wp:positionV relativeFrom="page">
                <wp:posOffset>676910</wp:posOffset>
              </wp:positionV>
              <wp:extent cx="2444750" cy="106680"/>
              <wp:wrapNone/>
              <wp:docPr id="24" name="Shape 2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0" type="#_x0000_t202" style="position:absolute;margin-left:342.44999999999999pt;margin-top:53.300000000000004pt;width:192.5pt;height:8.4000000000000004pt;z-index:-18874405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657860</wp:posOffset>
              </wp:positionH>
              <wp:positionV relativeFrom="page">
                <wp:posOffset>821055</wp:posOffset>
              </wp:positionV>
              <wp:extent cx="6163310" cy="0"/>
              <wp:wrapNone/>
              <wp:docPr id="26" name="Shape 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800000000000004pt;margin-top:64.650000000000006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00"/>
      <w:numFmt w:val="upp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4"/>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2">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Sun" w:eastAsia="SimSun" w:hAnsi="SimSun" w:cs="SimSun"/>
      <w:b w:val="0"/>
      <w:bCs w:val="0"/>
      <w:i w:val="0"/>
      <w:iCs w:val="0"/>
      <w:smallCaps w:val="0"/>
      <w:strike w:val="0"/>
      <w:color w:val="1569B1"/>
      <w:sz w:val="44"/>
      <w:szCs w:val="44"/>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
    <w:name w:val="标题 #2_"/>
    <w:basedOn w:val="DefaultParagraphFont"/>
    <w:link w:val="Style9"/>
    <w:rPr>
      <w:rFonts w:ascii="SimSun" w:eastAsia="SimSun" w:hAnsi="SimSun" w:cs="SimSun"/>
      <w:b/>
      <w:bCs/>
      <w:i w:val="0"/>
      <w:iCs w:val="0"/>
      <w:smallCaps w:val="0"/>
      <w:strike w:val="0"/>
      <w:sz w:val="36"/>
      <w:szCs w:val="36"/>
      <w:u w:val="none"/>
      <w:shd w:val="clear" w:color="auto" w:fill="auto"/>
    </w:rPr>
  </w:style>
  <w:style w:type="character" w:customStyle="1" w:styleId="CharStyle12">
    <w:name w:val="标题 #3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5">
    <w:name w:val="正文文本 (2)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7">
    <w:name w:val="目录_"/>
    <w:basedOn w:val="DefaultParagraphFont"/>
    <w:link w:val="Style16"/>
    <w:rPr>
      <w:rFonts w:ascii="SimSun" w:eastAsia="SimSun" w:hAnsi="SimSun" w:cs="SimSun"/>
      <w:b w:val="0"/>
      <w:bCs w:val="0"/>
      <w:i w:val="0"/>
      <w:iCs w:val="0"/>
      <w:smallCaps w:val="0"/>
      <w:strike w:val="0"/>
      <w:u w:val="none"/>
      <w:shd w:val="clear" w:color="auto" w:fill="auto"/>
    </w:rPr>
  </w:style>
  <w:style w:type="character" w:customStyle="1" w:styleId="CharStyle20">
    <w:name w:val="其他_"/>
    <w:basedOn w:val="DefaultParagraphFont"/>
    <w:link w:val="Style19"/>
    <w:rPr>
      <w:rFonts w:ascii="SimSun" w:eastAsia="SimSun" w:hAnsi="SimSun" w:cs="SimSun"/>
      <w:b w:val="0"/>
      <w:bCs w:val="0"/>
      <w:i w:val="0"/>
      <w:iCs w:val="0"/>
      <w:smallCaps w:val="0"/>
      <w:strike w:val="0"/>
      <w:sz w:val="18"/>
      <w:szCs w:val="18"/>
      <w:u w:val="none"/>
      <w:shd w:val="clear" w:color="auto" w:fill="auto"/>
    </w:rPr>
  </w:style>
  <w:style w:type="character" w:customStyle="1" w:styleId="CharStyle23">
    <w:name w:val="标题 #4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5">
    <w:name w:val="正文文本_"/>
    <w:basedOn w:val="DefaultParagraphFont"/>
    <w:link w:val="Style24"/>
    <w:rPr>
      <w:rFonts w:ascii="SimSun" w:eastAsia="SimSun" w:hAnsi="SimSun" w:cs="SimSun"/>
      <w:b w:val="0"/>
      <w:bCs w:val="0"/>
      <w:i w:val="0"/>
      <w:iCs w:val="0"/>
      <w:smallCaps w:val="0"/>
      <w:strike w:val="0"/>
      <w:sz w:val="18"/>
      <w:szCs w:val="18"/>
      <w:u w:val="none"/>
      <w:shd w:val="clear" w:color="auto" w:fill="auto"/>
    </w:rPr>
  </w:style>
  <w:style w:type="character" w:customStyle="1" w:styleId="CharStyle29">
    <w:name w:val="标题 #5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34">
    <w:name w:val="表格标题_"/>
    <w:basedOn w:val="DefaultParagraphFont"/>
    <w:link w:val="Style33"/>
    <w:rPr>
      <w:rFonts w:ascii="SimSun" w:eastAsia="SimSun" w:hAnsi="SimSun" w:cs="SimSun"/>
      <w:b w:val="0"/>
      <w:bCs w:val="0"/>
      <w:i w:val="0"/>
      <w:iCs w:val="0"/>
      <w:smallCaps w:val="0"/>
      <w:strike w:val="0"/>
      <w:sz w:val="18"/>
      <w:szCs w:val="18"/>
      <w:u w:val="none"/>
      <w:shd w:val="clear" w:color="auto" w:fill="auto"/>
    </w:rPr>
  </w:style>
  <w:style w:type="character" w:customStyle="1" w:styleId="CharStyle47">
    <w:name w:val="正文文本 (5)_"/>
    <w:basedOn w:val="DefaultParagraphFont"/>
    <w:link w:val="Style46"/>
    <w:rPr>
      <w:rFonts w:ascii="SimSun" w:eastAsia="SimSun" w:hAnsi="SimSun" w:cs="SimSun"/>
      <w:b/>
      <w:bCs/>
      <w:i w:val="0"/>
      <w:iCs w:val="0"/>
      <w:smallCaps w:val="0"/>
      <w:strike w:val="0"/>
      <w:sz w:val="20"/>
      <w:szCs w:val="20"/>
      <w:u w:val="none"/>
      <w:shd w:val="clear" w:color="auto" w:fill="auto"/>
    </w:rPr>
  </w:style>
  <w:style w:type="character" w:customStyle="1" w:styleId="CharStyle53">
    <w:name w:val="正文文本 (6)_"/>
    <w:basedOn w:val="DefaultParagraphFont"/>
    <w:link w:val="Style5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0">
    <w:name w:val="页眉或页脚_"/>
    <w:basedOn w:val="DefaultParagraphFont"/>
    <w:link w:val="Style59"/>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标题 #1"/>
    <w:basedOn w:val="Normal"/>
    <w:link w:val="CharStyle3"/>
    <w:pPr>
      <w:widowControl w:val="0"/>
      <w:shd w:val="clear" w:color="auto" w:fill="auto"/>
      <w:spacing w:after="100"/>
      <w:jc w:val="center"/>
      <w:outlineLvl w:val="0"/>
    </w:pPr>
    <w:rPr>
      <w:rFonts w:ascii="SimSun" w:eastAsia="SimSun" w:hAnsi="SimSun" w:cs="SimSun"/>
      <w:b w:val="0"/>
      <w:bCs w:val="0"/>
      <w:i w:val="0"/>
      <w:iCs w:val="0"/>
      <w:smallCaps w:val="0"/>
      <w:strike w:val="0"/>
      <w:color w:val="1569B1"/>
      <w:sz w:val="44"/>
      <w:szCs w:val="44"/>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
    <w:name w:val="标题 #2"/>
    <w:basedOn w:val="Normal"/>
    <w:link w:val="CharStyle10"/>
    <w:pPr>
      <w:widowControl w:val="0"/>
      <w:shd w:val="clear" w:color="auto" w:fill="auto"/>
      <w:spacing w:after="1000"/>
      <w:jc w:val="center"/>
      <w:outlineLvl w:val="1"/>
    </w:pPr>
    <w:rPr>
      <w:rFonts w:ascii="SimSun" w:eastAsia="SimSun" w:hAnsi="SimSun" w:cs="SimSun"/>
      <w:b/>
      <w:bCs/>
      <w:i w:val="0"/>
      <w:iCs w:val="0"/>
      <w:smallCaps w:val="0"/>
      <w:strike w:val="0"/>
      <w:sz w:val="36"/>
      <w:szCs w:val="36"/>
      <w:u w:val="none"/>
      <w:shd w:val="clear" w:color="auto" w:fill="auto"/>
    </w:rPr>
  </w:style>
  <w:style w:type="paragraph" w:customStyle="1" w:styleId="Style11">
    <w:name w:val="标题 #3"/>
    <w:basedOn w:val="Normal"/>
    <w:link w:val="CharStyle12"/>
    <w:pPr>
      <w:widowControl w:val="0"/>
      <w:shd w:val="clear" w:color="auto" w:fill="auto"/>
      <w:spacing w:after="55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14">
    <w:name w:val="正文文本 (2)"/>
    <w:basedOn w:val="Normal"/>
    <w:link w:val="CharStyle15"/>
    <w:pPr>
      <w:widowControl w:val="0"/>
      <w:shd w:val="clear" w:color="auto" w:fill="auto"/>
      <w:spacing w:after="80" w:line="623"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6">
    <w:name w:val="目录"/>
    <w:basedOn w:val="Normal"/>
    <w:link w:val="CharStyle17"/>
    <w:pPr>
      <w:widowControl w:val="0"/>
      <w:shd w:val="clear" w:color="auto" w:fill="auto"/>
      <w:spacing w:after="220"/>
    </w:pPr>
    <w:rPr>
      <w:rFonts w:ascii="SimSun" w:eastAsia="SimSun" w:hAnsi="SimSun" w:cs="SimSun"/>
      <w:b w:val="0"/>
      <w:bCs w:val="0"/>
      <w:i w:val="0"/>
      <w:iCs w:val="0"/>
      <w:smallCaps w:val="0"/>
      <w:strike w:val="0"/>
      <w:u w:val="none"/>
      <w:shd w:val="clear" w:color="auto" w:fill="auto"/>
    </w:rPr>
  </w:style>
  <w:style w:type="paragraph" w:customStyle="1" w:styleId="Style19">
    <w:name w:val="其他"/>
    <w:basedOn w:val="Normal"/>
    <w:link w:val="CharStyle20"/>
    <w:pPr>
      <w:widowControl w:val="0"/>
      <w:shd w:val="clear" w:color="auto" w:fill="auto"/>
      <w:spacing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22">
    <w:name w:val="标题 #4"/>
    <w:basedOn w:val="Normal"/>
    <w:link w:val="CharStyle23"/>
    <w:pPr>
      <w:widowControl w:val="0"/>
      <w:shd w:val="clear" w:color="auto" w:fill="auto"/>
      <w:spacing w:after="360"/>
      <w:outlineLvl w:val="3"/>
    </w:pPr>
    <w:rPr>
      <w:rFonts w:ascii="SimSun" w:eastAsia="SimSun" w:hAnsi="SimSun" w:cs="SimSun"/>
      <w:b/>
      <w:bCs/>
      <w:i w:val="0"/>
      <w:iCs w:val="0"/>
      <w:smallCaps w:val="0"/>
      <w:strike w:val="0"/>
      <w:u w:val="none"/>
      <w:shd w:val="clear" w:color="auto" w:fill="auto"/>
    </w:rPr>
  </w:style>
  <w:style w:type="paragraph" w:customStyle="1" w:styleId="Style24">
    <w:name w:val="正文文本"/>
    <w:basedOn w:val="Normal"/>
    <w:link w:val="CharStyle25"/>
    <w:pPr>
      <w:widowControl w:val="0"/>
      <w:shd w:val="clear" w:color="auto" w:fill="auto"/>
      <w:spacing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28">
    <w:name w:val="标题 #5"/>
    <w:basedOn w:val="Normal"/>
    <w:link w:val="CharStyle29"/>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33">
    <w:name w:val="表格标题"/>
    <w:basedOn w:val="Normal"/>
    <w:link w:val="CharStyle34"/>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46">
    <w:name w:val="正文文本 (5)"/>
    <w:basedOn w:val="Normal"/>
    <w:link w:val="CharStyle47"/>
    <w:pPr>
      <w:widowControl w:val="0"/>
      <w:shd w:val="clear" w:color="auto" w:fill="auto"/>
      <w:spacing w:after="360"/>
    </w:pPr>
    <w:rPr>
      <w:rFonts w:ascii="SimSun" w:eastAsia="SimSun" w:hAnsi="SimSun" w:cs="SimSun"/>
      <w:b/>
      <w:bCs/>
      <w:i w:val="0"/>
      <w:iCs w:val="0"/>
      <w:smallCaps w:val="0"/>
      <w:strike w:val="0"/>
      <w:sz w:val="20"/>
      <w:szCs w:val="20"/>
      <w:u w:val="none"/>
      <w:shd w:val="clear" w:color="auto" w:fill="auto"/>
    </w:rPr>
  </w:style>
  <w:style w:type="paragraph" w:customStyle="1" w:styleId="Style52">
    <w:name w:val="正文文本 (6)"/>
    <w:basedOn w:val="Normal"/>
    <w:link w:val="CharStyle53"/>
    <w:pPr>
      <w:widowControl w:val="0"/>
      <w:shd w:val="clear" w:color="auto" w:fill="auto"/>
      <w:spacing w:after="50" w:line="300" w:lineRule="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9">
    <w:name w:val="页眉或页脚"/>
    <w:basedOn w:val="Normal"/>
    <w:link w:val="CharStyle60"/>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1.jpeg"/><Relationship Id="rId14"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深圳市新国都股份有限公司2020年年度报告全文</dc:title>
  <dc:subject/>
  <dc:creator>深圳市新国都股份有限公司</dc:creator>
  <cp:keywords/>
</cp:coreProperties>
</file>