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失如现保</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河北先河环保科技股份有限公司</w:t>
      </w:r>
      <w:bookmarkEnd w:id="3"/>
      <w:bookmarkEnd w:id="4"/>
      <w:bookmarkEnd w:id="5"/>
    </w:p>
    <w:p>
      <w:pPr>
        <w:pStyle w:val="Style10"/>
        <w:keepNext/>
        <w:keepLines/>
        <w:widowControl w:val="0"/>
        <w:shd w:val="clear" w:color="auto" w:fill="auto"/>
        <w:bidi w:val="0"/>
        <w:spacing w:before="0" w:after="600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6"/>
      <w:bookmarkEnd w:id="7"/>
      <w:bookmarkEnd w:id="8"/>
    </w:p>
    <w:p>
      <w:pPr>
        <w:pStyle w:val="Style13"/>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799" w:right="1109" w:bottom="2799" w:left="110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公司负责人李玉国、主管会计工作负责人陈荣强及会计机构负责人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安俊英声明：保证年度报告中财务报告的真实、准确、完整。</w:t>
      </w:r>
    </w:p>
    <w:p>
      <w:pPr>
        <w:pStyle w:val="Style16"/>
        <w:keepNext w:val="0"/>
        <w:keepLines w:val="0"/>
        <w:widowControl w:val="0"/>
        <w:shd w:val="clear" w:color="auto" w:fill="auto"/>
        <w:bidi w:val="0"/>
        <w:spacing w:before="0" w:line="617" w:lineRule="exact"/>
        <w:ind w:left="0" w:right="0"/>
        <w:jc w:val="both"/>
        <w:sectPr>
          <w:headerReference w:type="default" r:id="rId7"/>
          <w:footerReference w:type="default" r:id="rId8"/>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意识，并且应当理解计划、预测与承诺之间的差异。</w:t>
      </w:r>
    </w:p>
    <w:p>
      <w:pPr>
        <w:pStyle w:val="Style8"/>
        <w:keepNext/>
        <w:keepLines/>
        <w:widowControl w:val="0"/>
        <w:shd w:val="clear" w:color="auto" w:fill="auto"/>
        <w:bidi w:val="0"/>
        <w:spacing w:before="1400" w:after="160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0"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9" w:tooltip="Current Document">
        <w:r>
          <w:rPr>
            <w:color w:val="000000"/>
            <w:spacing w:val="0"/>
            <w:w w:val="100"/>
            <w:position w:val="0"/>
            <w:sz w:val="22"/>
            <w:szCs w:val="22"/>
          </w:rPr>
          <w:t>第二节公司基本情况简介</w:t>
        </w:r>
        <w:r>
          <w:rPr>
            <w:color w:val="000000"/>
            <w:spacing w:val="0"/>
            <w:w w:val="100"/>
            <w:position w:val="0"/>
            <w:sz w:val="22"/>
            <w:szCs w:val="22"/>
          </w:rPr>
          <w:tab/>
        </w:r>
        <w:r>
          <w:rPr>
            <w:color w:val="000000"/>
            <w:spacing w:val="0"/>
            <w:w w:val="100"/>
            <w:position w:val="0"/>
            <w:sz w:val="24"/>
            <w:szCs w:val="24"/>
          </w:rPr>
          <w:t>5</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7"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color w:val="000000"/>
            <w:spacing w:val="0"/>
            <w:w w:val="100"/>
            <w:position w:val="0"/>
            <w:sz w:val="24"/>
            <w:szCs w:val="24"/>
          </w:rPr>
          <w:t>7</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9" w:tooltip="Current Document">
        <w:r>
          <w:rPr>
            <w:color w:val="000000"/>
            <w:spacing w:val="0"/>
            <w:w w:val="100"/>
            <w:position w:val="0"/>
            <w:sz w:val="22"/>
            <w:szCs w:val="22"/>
          </w:rPr>
          <w:t>第四节董事会报告</w:t>
        </w:r>
        <w:r>
          <w:rPr>
            <w:color w:val="000000"/>
            <w:spacing w:val="0"/>
            <w:w w:val="100"/>
            <w:position w:val="0"/>
            <w:sz w:val="22"/>
            <w:szCs w:val="22"/>
          </w:rPr>
          <w:tab/>
        </w:r>
        <w:r>
          <w:rPr>
            <w:color w:val="000000"/>
            <w:spacing w:val="0"/>
            <w:w w:val="100"/>
            <w:position w:val="0"/>
            <w:sz w:val="24"/>
            <w:szCs w:val="24"/>
          </w:rPr>
          <w:t>10</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96"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31</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55"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39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00"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color w:val="000000"/>
            <w:spacing w:val="0"/>
            <w:w w:val="100"/>
            <w:position w:val="0"/>
            <w:sz w:val="24"/>
            <w:szCs w:val="24"/>
          </w:rPr>
          <w:t>45</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41" w:tooltip="Current Document">
        <w:r>
          <w:rPr>
            <w:color w:val="000000"/>
            <w:spacing w:val="0"/>
            <w:w w:val="100"/>
            <w:position w:val="0"/>
            <w:sz w:val="22"/>
            <w:szCs w:val="22"/>
          </w:rPr>
          <w:t>第八节公司治理</w:t>
        </w:r>
        <w:r>
          <w:rPr>
            <w:color w:val="000000"/>
            <w:spacing w:val="0"/>
            <w:w w:val="100"/>
            <w:position w:val="0"/>
            <w:sz w:val="22"/>
            <w:szCs w:val="22"/>
          </w:rPr>
          <w:tab/>
        </w:r>
        <w:r>
          <w:rPr>
            <w:color w:val="000000"/>
            <w:spacing w:val="0"/>
            <w:w w:val="100"/>
            <w:position w:val="0"/>
            <w:sz w:val="24"/>
            <w:szCs w:val="24"/>
          </w:rPr>
          <w:t>51</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79" w:tooltip="Current Document">
        <w:r>
          <w:rPr>
            <w:color w:val="000000"/>
            <w:spacing w:val="0"/>
            <w:w w:val="100"/>
            <w:position w:val="0"/>
            <w:sz w:val="22"/>
            <w:szCs w:val="22"/>
          </w:rPr>
          <w:t>第九节财务报告</w:t>
        </w:r>
        <w:r>
          <w:rPr>
            <w:color w:val="000000"/>
            <w:spacing w:val="0"/>
            <w:w w:val="100"/>
            <w:position w:val="0"/>
            <w:sz w:val="22"/>
            <w:szCs w:val="22"/>
          </w:rPr>
          <w:tab/>
        </w:r>
        <w:r>
          <w:rPr>
            <w:color w:val="000000"/>
            <w:spacing w:val="0"/>
            <w:w w:val="100"/>
            <w:position w:val="0"/>
            <w:sz w:val="24"/>
            <w:szCs w:val="24"/>
          </w:rPr>
          <w:t>54</w:t>
        </w:r>
      </w:hyperlink>
    </w:p>
    <w:p>
      <w:pPr>
        <w:pStyle w:val="Style19"/>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1220" w:tooltip="Current Document">
        <w:r>
          <w:rPr>
            <w:color w:val="000000"/>
            <w:spacing w:val="0"/>
            <w:w w:val="100"/>
            <w:position w:val="0"/>
            <w:sz w:val="22"/>
            <w:szCs w:val="22"/>
          </w:rPr>
          <w:t>第十节</w:t>
          <w:tab/>
          <w:t>备查文件目录</w:t>
        </w:r>
        <w:r>
          <w:rPr>
            <w:color w:val="000000"/>
            <w:spacing w:val="0"/>
            <w:w w:val="100"/>
            <w:position w:val="0"/>
            <w:sz w:val="22"/>
            <w:szCs w:val="22"/>
          </w:rPr>
          <w:tab/>
          <w:t xml:space="preserve"> </w:t>
        </w:r>
        <w:r>
          <w:rPr>
            <w:color w:val="000000"/>
            <w:spacing w:val="0"/>
            <w:w w:val="100"/>
            <w:position w:val="0"/>
            <w:sz w:val="24"/>
            <w:szCs w:val="24"/>
          </w:rPr>
          <w:t>128</w:t>
        </w:r>
      </w:hyperlink>
      <w:r>
        <w:br w:type="page"/>
      </w:r>
      <w:r>
        <w:fldChar w:fldCharType="end"/>
      </w:r>
    </w:p>
    <w:p>
      <w:pPr>
        <w:pStyle w:val="Style10"/>
        <w:keepNext/>
        <w:keepLines/>
        <w:widowControl w:val="0"/>
        <w:shd w:val="clear" w:color="auto" w:fill="auto"/>
        <w:bidi w:val="0"/>
        <w:spacing w:before="0" w:after="82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本公司、先河环保、先河或公司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河北先河环保科技股份有限公司监事会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河北先河环保科技股份有限公司章程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运用现代科学技术手段对代表环境污染和环境质量的各种环境要 素（环境污染物）的监视、监控和测定，从而科学评价环境质量及 其变化趋势的操作过程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空气质量连续自动监测系统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AQMS</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对空气质量进行自动监测系统，由中心站和若干个子站构成，两者 有机结合，协调整个监测系统的运行，完成对各种监测仪器的数据 采集和远程通讯控制及数据处理，并形成报告</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水质连续自动监测系统（</w:t>
            </w:r>
            <w:r>
              <w:rPr>
                <w:rFonts w:ascii="Times New Roman" w:eastAsia="Times New Roman" w:hAnsi="Times New Roman" w:cs="Times New Roman"/>
                <w:color w:val="000000"/>
                <w:spacing w:val="0"/>
                <w:w w:val="100"/>
                <w:position w:val="0"/>
                <w:sz w:val="18"/>
                <w:szCs w:val="18"/>
              </w:rPr>
              <w:t>WQMS</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以在线自动分析仪器为核心，运用现代传感技术、自动测量技术、 计算机应用技术以及相关的专业分析软件和通讯网络所组成的一 个综合性的地表水质量在线自动监测体系</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PM2.5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空气动力学粒径在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微米以下的颗粒物，又称为细颗粒物或大气 细粒子。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COOPER ENVIRONMENTAL SERVICES, LLC </w:t>
            </w:r>
            <w:r>
              <w:rPr>
                <w:color w:val="000000"/>
                <w:spacing w:val="0"/>
                <w:w w:val="100"/>
                <w:position w:val="0"/>
              </w:rPr>
              <w:t>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四川先河环保科技有限公司</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四川先河</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18" w:name="bookmark18"/>
      <w:bookmarkStart w:id="19" w:name="bookmark19"/>
      <w:bookmarkStart w:id="20" w:name="bookmark20"/>
      <w:r>
        <w:rPr>
          <w:color w:val="000000"/>
          <w:spacing w:val="0"/>
          <w:w w:val="100"/>
          <w:position w:val="0"/>
        </w:rPr>
        <w:t>第二节公司基本情况简介</w:t>
      </w:r>
      <w:bookmarkEnd w:id="18"/>
      <w:bookmarkEnd w:id="19"/>
      <w:bookmarkEnd w:id="20"/>
    </w:p>
    <w:p>
      <w:pPr>
        <w:pStyle w:val="Style25"/>
        <w:keepNext/>
        <w:keepLines/>
        <w:widowControl w:val="0"/>
        <w:shd w:val="clear" w:color="auto" w:fill="auto"/>
        <w:bidi w:val="0"/>
        <w:spacing w:before="0" w:line="240" w:lineRule="auto"/>
        <w:ind w:left="0" w:right="0" w:firstLine="240"/>
        <w:jc w:val="left"/>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先河环保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先河环保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Hebei Sailhero Environmental Protection High-tech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SailheroEnviroprotec</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sailhero. com.cn</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"mailto:xhhbzq@sailhero.com" </w:instrText>
            </w:r>
            <w:r>
              <w:fldChar w:fldCharType="separate"/>
            </w:r>
            <w:r>
              <w:rPr>
                <w:rFonts w:ascii="Times New Roman" w:eastAsia="Times New Roman" w:hAnsi="Times New Roman" w:cs="Times New Roman"/>
                <w:color w:val="000000"/>
                <w:spacing w:val="0"/>
                <w:w w:val="100"/>
                <w:position w:val="0"/>
                <w:sz w:val="18"/>
                <w:szCs w:val="18"/>
              </w:rPr>
              <w:t>xhhbzq@sailhero.com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北京市朝阳区八里庄西里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号（住帮</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号楼东区</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0311-85329383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"mailto:hebeiwsj@126.com" </w:instrText>
            </w:r>
            <w:r>
              <w:fldChar w:fldCharType="separate"/>
            </w:r>
            <w:r>
              <w:rPr>
                <w:rFonts w:ascii="Times New Roman" w:eastAsia="Times New Roman" w:hAnsi="Times New Roman" w:cs="Times New Roman"/>
                <w:color w:val="000000"/>
                <w:spacing w:val="0"/>
                <w:w w:val="100"/>
                <w:position w:val="0"/>
                <w:sz w:val="18"/>
                <w:szCs w:val="18"/>
              </w:rPr>
              <w:t>hebeiwsj@126.com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号公司三楼（公司证券部）</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、公司历史沿革</w:t>
      </w:r>
      <w:bookmarkEnd w:id="32"/>
      <w:bookmarkEnd w:id="33"/>
      <w:bookmarkEnd w:id="35"/>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 照注册号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石家庄市湘江道</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130000000008742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130111104363113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10436311-3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石家庄市湘江道</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130000000008742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130111104363113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10436311-3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注册资本变更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石家庄市湘江道</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130000000008742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130111104363113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10436311-3</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第三节会计数据和财务指标摘要</w:t>
      </w:r>
      <w:bookmarkEnd w:id="36"/>
      <w:bookmarkEnd w:id="37"/>
      <w:bookmarkEnd w:id="38"/>
    </w:p>
    <w:p>
      <w:pPr>
        <w:pStyle w:val="Style25"/>
        <w:keepNext/>
        <w:keepLines/>
        <w:widowControl w:val="0"/>
        <w:shd w:val="clear" w:color="auto" w:fill="auto"/>
        <w:bidi w:val="0"/>
        <w:spacing w:before="0" w:after="380" w:line="240" w:lineRule="auto"/>
        <w:ind w:left="0" w:right="0" w:firstLine="240"/>
        <w:jc w:val="left"/>
      </w:pPr>
      <w:bookmarkStart w:id="39" w:name="bookmark39"/>
      <w:bookmarkStart w:id="40" w:name="bookmark40"/>
      <w:bookmarkStart w:id="41" w:name="bookmark41"/>
      <w:r>
        <w:rPr>
          <w:color w:val="000000"/>
          <w:spacing w:val="0"/>
          <w:w w:val="100"/>
          <w:position w:val="0"/>
        </w:rPr>
        <w:t>、主要会计数据和财务指标</w:t>
      </w:r>
      <w:bookmarkEnd w:id="39"/>
      <w:bookmarkEnd w:id="40"/>
      <w:bookmarkEnd w:id="4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26"/>
        <w:gridCol w:w="1738"/>
        <w:gridCol w:w="1742"/>
        <w:gridCol w:w="1738"/>
        <w:gridCol w:w="174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本年比上年增减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334,779,249.73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210,402,129.15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146,557,775.63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164,775,221.32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104,414,362.82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65,184,328.97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46,654,479.14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42,435,751.58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34,677,388.73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71,443,592.77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54,804,017.48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47,307,095.53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 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46,516,519.52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40,209,990.19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归属于上市公司普通股股东的 扣除非经常性损益后的净利润</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44,594,764.83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40,195,935.08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35,461,439.71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66,488,306.19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-12,313,573.01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-39,104,641.80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每股经营活动产生的现金流量 净额（元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0.3279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本年末比上年末增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1,105,295,305.46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996,576,683.77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922,201,239.98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137,345,525.05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88,668,746.96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52,879,309.42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 所有者权益（元）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967,697,025.57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907,577,760.66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868,861,241.14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 每股净资产（元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bl>
    <w:p>
      <w:pPr>
        <w:sectPr>
          <w:footnotePr>
            <w:pos w:val="pageBottom"/>
            <w:numFmt w:val="decimal"/>
            <w:numRestart w:val="continuous"/>
          </w:footnotePr>
          <w:pgSz w:w="11900" w:h="16840"/>
          <w:pgMar w:top="1411" w:right="1119" w:bottom="1571" w:left="1076" w:header="0" w:footer="3" w:gutter="0"/>
          <w:cols w:space="720"/>
          <w:noEndnote/>
          <w:rtlGutter w:val="0"/>
          <w:docGrid w:linePitch="360"/>
        </w:sectPr>
      </w:pPr>
    </w:p>
    <w:p>
      <w:pPr>
        <w:pStyle w:val="Style25"/>
        <w:keepNext/>
        <w:keepLines/>
        <w:widowControl w:val="0"/>
        <w:shd w:val="clear" w:color="auto" w:fill="auto"/>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二</w:t>
      </w:r>
      <w:bookmarkEnd w:id="44"/>
      <w:r>
        <w:rPr>
          <w:color w:val="000000"/>
          <w:spacing w:val="0"/>
          <w:w w:val="100"/>
          <w:position w:val="0"/>
        </w:rPr>
        <w:t>、境内外会计准则下会计数据差异</w:t>
      </w:r>
      <w:bookmarkEnd w:id="42"/>
      <w:bookmarkEnd w:id="43"/>
      <w:bookmarkEnd w:id="45"/>
    </w:p>
    <w:p>
      <w:pPr>
        <w:pStyle w:val="Style32"/>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、同时按照国际会计准则与按中国会计准则披露的财务报告中净利润和净资产差异情况</w:t>
      </w:r>
      <w:bookmarkEnd w:id="46"/>
      <w:bookmarkEnd w:id="47"/>
      <w:bookmarkEnd w:id="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46,516,519.52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967,697,025.57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907,577,760.66</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、同时按照境外会计准则与按中国会计准则披露的财务报告中净利润和净资产差异情况</w:t>
      </w:r>
      <w:bookmarkEnd w:id="50"/>
      <w:bookmarkEnd w:id="51"/>
      <w:bookmarkEnd w:id="5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46,516,519.52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967,697,025.57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907,577,760.66</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3</w:t>
      </w:r>
      <w:bookmarkEnd w:id="56"/>
      <w:r>
        <w:rPr>
          <w:color w:val="000000"/>
          <w:spacing w:val="0"/>
          <w:w w:val="100"/>
          <w:position w:val="0"/>
        </w:rPr>
        <w:t>、境内外会计准则下会计数据差异说明</w:t>
      </w:r>
      <w:bookmarkEnd w:id="54"/>
      <w:bookmarkEnd w:id="55"/>
      <w:bookmarkEnd w:id="57"/>
    </w:p>
    <w:p>
      <w:pPr>
        <w:pStyle w:val="Style25"/>
        <w:keepNext/>
        <w:keepLines/>
        <w:widowControl w:val="0"/>
        <w:shd w:val="clear" w:color="auto" w:fill="auto"/>
        <w:bidi w:val="0"/>
        <w:spacing w:before="0" w:after="3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三</w:t>
      </w:r>
      <w:bookmarkEnd w:id="60"/>
      <w:r>
        <w:rPr>
          <w:color w:val="000000"/>
          <w:spacing w:val="0"/>
          <w:w w:val="100"/>
          <w:position w:val="0"/>
        </w:rPr>
        <w:t>、非经常性损益的项目及金额</w:t>
      </w:r>
      <w:bookmarkEnd w:id="58"/>
      <w:bookmarkEnd w:id="59"/>
      <w:bookmarkEnd w:id="6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计入当期损益的政府补助（与企业业务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密切相关，按照国家统一标准定额或定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18,252,078.02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7,183,921.70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6,005,237.51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-383,749.20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2,740,061.70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1,115,397.26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900,785.63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15,524,848.48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6,320,584.44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4,748,550.48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四</w:t>
      </w:r>
      <w:bookmarkEnd w:id="64"/>
      <w:r>
        <w:rPr>
          <w:color w:val="000000"/>
          <w:spacing w:val="0"/>
          <w:w w:val="100"/>
          <w:position w:val="0"/>
        </w:rPr>
        <w:t>、重大风险提示</w:t>
      </w:r>
      <w:bookmarkEnd w:id="62"/>
      <w:bookmarkEnd w:id="63"/>
      <w:bookmarkEnd w:id="65"/>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随着募集资金投资项目的实施，公司资产、业务、机构和人员进一步扩张。公司在战略规划、制度建 设、组织设置、运营管理、资金管理和内部控制等方面将面临更大的挑战，公司经营规模的跳跃式增长， 给公司建立适应企业发展需要的管理体系和制度及在新的条件下完善激励和约束机制带来管理方面的压 力。尽管本公司已积累了较为丰富的企业管理经验，建立了规范的法人治理结构、质量管理体系，生产经 营能保持有序运行，但存在现有管理体系不能完全适应未来公司快速扩张的可能性</w:t>
      </w:r>
      <w:r>
        <w:rPr>
          <w:color w:val="000000"/>
          <w:spacing w:val="0"/>
          <w:w w:val="100"/>
          <w:position w:val="0"/>
        </w:rPr>
        <w:t>，</w:t>
      </w:r>
      <w:r>
        <w:rPr>
          <w:color w:val="000000"/>
          <w:spacing w:val="0"/>
          <w:w w:val="100"/>
          <w:position w:val="0"/>
        </w:rPr>
        <w:t>给企业正常的生产经营 带来风险。</w:t>
      </w:r>
    </w:p>
    <w:p>
      <w:pPr>
        <w:pStyle w:val="Style37"/>
        <w:keepNext w:val="0"/>
        <w:keepLines w:val="0"/>
        <w:widowControl w:val="0"/>
        <w:shd w:val="clear" w:color="auto" w:fill="auto"/>
        <w:tabs>
          <w:tab w:pos="868" w:val="left"/>
        </w:tabs>
        <w:bidi w:val="0"/>
        <w:spacing w:before="0" w:after="0" w:line="313" w:lineRule="exact"/>
        <w:ind w:left="0" w:right="0" w:firstLine="44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w:t>
        <w:tab/>
        <w:t>市场风险</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公司产品的性能和质量处于国内领先水平，在国内市场已经部分取代国外竞争对手的同类产品；但与 国际竞争对手相比，本公司存在起步相对较晚，技术上仍须完善提高等不利因素。在环境监测领域，近年 来业内的厂家数量不断增加，竞争趋于激烈。虽然大部分竞争对手从经营规模、技术水准等方面对公司的 长远发展不构成影响，但短期内可能对公司的经营业绩造成一定冲击。</w:t>
      </w:r>
    </w:p>
    <w:p>
      <w:pPr>
        <w:pStyle w:val="Style37"/>
        <w:keepNext w:val="0"/>
        <w:keepLines w:val="0"/>
        <w:widowControl w:val="0"/>
        <w:shd w:val="clear" w:color="auto" w:fill="auto"/>
        <w:tabs>
          <w:tab w:pos="868" w:val="left"/>
        </w:tabs>
        <w:bidi w:val="0"/>
        <w:spacing w:before="0" w:after="0" w:line="313" w:lineRule="exact"/>
        <w:ind w:left="0" w:right="0" w:firstLine="44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3</w:t>
      </w:r>
      <w:r>
        <w:rPr>
          <w:color w:val="000000"/>
          <w:spacing w:val="0"/>
          <w:w w:val="100"/>
          <w:position w:val="0"/>
        </w:rPr>
        <w:t>）</w:t>
        <w:tab/>
        <w:t>募资资金使用的风险</w:t>
      </w:r>
    </w:p>
    <w:p>
      <w:pPr>
        <w:pStyle w:val="Style37"/>
        <w:keepNext w:val="0"/>
        <w:keepLines w:val="0"/>
        <w:widowControl w:val="0"/>
        <w:shd w:val="clear" w:color="auto" w:fill="auto"/>
        <w:bidi w:val="0"/>
        <w:spacing w:before="0" w:after="0" w:line="313" w:lineRule="exact"/>
        <w:ind w:left="0" w:right="0" w:firstLine="340"/>
        <w:jc w:val="left"/>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411" w:right="1119" w:bottom="1571" w:left="107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2013</w:t>
      </w:r>
      <w:r>
        <w:rPr>
          <w:color w:val="000000"/>
          <w:spacing w:val="0"/>
          <w:w w:val="100"/>
          <w:position w:val="0"/>
        </w:rPr>
        <w:t>年公司募集资金投资建设完成，公司固定资产规模大幅增加，每年将新增一定数量的固定资产折 旧。虽然公司募集资金投资项目相关产品饮用水监测市场前景广阔，但如果未来几年公司市场开拓不力， 募集资金投资项目所扩张的产能将会出现部分闲置，公司可能存在着净资产收益率下降的风险及费用增加 的风险。公司应当加强募投项目管理，同时进一步开拓市场，增加市场占有率；加快新产品研发进度，有 更多的新产品投放市场。</w:t>
      </w:r>
    </w:p>
    <w:p>
      <w:pPr>
        <w:pStyle w:val="Style10"/>
        <w:keepNext/>
        <w:keepLines/>
        <w:widowControl w:val="0"/>
        <w:shd w:val="clear" w:color="auto" w:fill="auto"/>
        <w:bidi w:val="0"/>
        <w:spacing w:before="0" w:after="540" w:line="240" w:lineRule="auto"/>
        <w:ind w:left="0" w:right="0" w:firstLine="0"/>
        <w:jc w:val="center"/>
      </w:pPr>
      <w:bookmarkStart w:id="68" w:name="bookmark68"/>
      <w:bookmarkStart w:id="69" w:name="bookmark69"/>
      <w:bookmarkStart w:id="70" w:name="bookmark70"/>
      <w:r>
        <w:rPr>
          <w:color w:val="000000"/>
          <w:spacing w:val="0"/>
          <w:w w:val="100"/>
          <w:position w:val="0"/>
        </w:rPr>
        <w:t>第四节董事会报告</w:t>
      </w:r>
      <w:bookmarkEnd w:id="68"/>
      <w:bookmarkEnd w:id="69"/>
      <w:bookmarkEnd w:id="70"/>
    </w:p>
    <w:p>
      <w:pPr>
        <w:pStyle w:val="Style25"/>
        <w:keepNext/>
        <w:keepLines/>
        <w:widowControl w:val="0"/>
        <w:shd w:val="clear" w:color="auto" w:fill="auto"/>
        <w:bidi w:val="0"/>
        <w:spacing w:before="0" w:after="28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rPr>
        <w:t>一</w:t>
      </w:r>
      <w:bookmarkEnd w:id="73"/>
      <w:r>
        <w:rPr>
          <w:color w:val="000000"/>
          <w:spacing w:val="0"/>
          <w:w w:val="100"/>
          <w:position w:val="0"/>
        </w:rPr>
        <w:t>、管理层讨论与分析</w:t>
      </w:r>
      <w:bookmarkEnd w:id="71"/>
      <w:bookmarkEnd w:id="72"/>
      <w:bookmarkEnd w:id="74"/>
    </w:p>
    <w:p>
      <w:pPr>
        <w:pStyle w:val="Style32"/>
        <w:keepNext/>
        <w:keepLines/>
        <w:widowControl w:val="0"/>
        <w:shd w:val="clear" w:color="auto" w:fill="auto"/>
        <w:bidi w:val="0"/>
        <w:spacing w:before="0" w:after="280" w:line="316" w:lineRule="exact"/>
        <w:ind w:left="0" w:right="0" w:firstLine="0"/>
        <w:jc w:val="both"/>
      </w:pPr>
      <w:bookmarkStart w:id="75" w:name="bookmark75"/>
      <w:bookmarkStart w:id="76" w:name="bookmark76"/>
      <w:bookmarkStart w:id="77" w:name="bookmark77"/>
      <w:bookmarkStart w:id="78" w:name="bookmark78"/>
      <w:r>
        <w:rPr>
          <w:color w:val="000000"/>
          <w:spacing w:val="0"/>
          <w:w w:val="100"/>
          <w:position w:val="0"/>
        </w:rPr>
        <w:t>1</w:t>
      </w:r>
      <w:bookmarkEnd w:id="77"/>
      <w:r>
        <w:rPr>
          <w:color w:val="000000"/>
          <w:spacing w:val="0"/>
          <w:w w:val="100"/>
          <w:position w:val="0"/>
        </w:rPr>
        <w:t>、报告期内主要业务回顾</w:t>
      </w:r>
      <w:bookmarkEnd w:id="75"/>
      <w:bookmarkEnd w:id="76"/>
      <w:bookmarkEnd w:id="78"/>
    </w:p>
    <w:p>
      <w:pPr>
        <w:pStyle w:val="Style37"/>
        <w:keepNext w:val="0"/>
        <w:keepLines w:val="0"/>
        <w:widowControl w:val="0"/>
        <w:shd w:val="clear" w:color="auto" w:fill="auto"/>
        <w:bidi w:val="0"/>
        <w:spacing w:before="0" w:after="120" w:line="313" w:lineRule="exact"/>
        <w:ind w:left="0" w:right="0" w:firstLine="420"/>
        <w:jc w:val="both"/>
      </w:pPr>
      <w:r>
        <w:rPr>
          <w:color w:val="000000"/>
          <w:spacing w:val="0"/>
          <w:w w:val="100"/>
          <w:position w:val="0"/>
        </w:rPr>
        <w:t>报告期内，公司受益于《环境空气质量新标准能力建设方案》的逐步落实以及《大气污染防治行动计 划》的推进，公司大气监测产品实现较大幅度增长，公司实现营业收入</w:t>
      </w:r>
      <w:r>
        <w:rPr>
          <w:color w:val="000000"/>
          <w:spacing w:val="0"/>
          <w:w w:val="100"/>
          <w:position w:val="0"/>
        </w:rPr>
        <w:t xml:space="preserve">334, </w:t>
      </w:r>
      <w:r>
        <w:rPr>
          <w:color w:val="000000"/>
          <w:spacing w:val="0"/>
          <w:w w:val="100"/>
          <w:position w:val="0"/>
        </w:rPr>
        <w:t>779,249.73</w:t>
      </w:r>
      <w:r>
        <w:rPr>
          <w:color w:val="000000"/>
          <w:spacing w:val="0"/>
          <w:w w:val="100"/>
          <w:position w:val="0"/>
        </w:rPr>
        <w:t>元，较上年同期 增长</w:t>
      </w:r>
      <w:r>
        <w:rPr>
          <w:color w:val="000000"/>
          <w:spacing w:val="0"/>
          <w:w w:val="100"/>
          <w:position w:val="0"/>
        </w:rPr>
        <w:t>59.11%；</w:t>
      </w:r>
      <w:r>
        <w:rPr>
          <w:color w:val="000000"/>
          <w:spacing w:val="0"/>
          <w:w w:val="100"/>
          <w:position w:val="0"/>
        </w:rPr>
        <w:t>实现营业利润</w:t>
      </w:r>
      <w:r>
        <w:rPr>
          <w:color w:val="000000"/>
          <w:spacing w:val="0"/>
          <w:w w:val="100"/>
          <w:position w:val="0"/>
        </w:rPr>
        <w:t xml:space="preserve">46, 654, </w:t>
      </w:r>
      <w:r>
        <w:rPr>
          <w:color w:val="000000"/>
          <w:spacing w:val="0"/>
          <w:w w:val="100"/>
          <w:position w:val="0"/>
        </w:rPr>
        <w:t xml:space="preserve">479. </w:t>
      </w:r>
      <w:r>
        <w:rPr>
          <w:color w:val="000000"/>
          <w:spacing w:val="0"/>
          <w:w w:val="100"/>
          <w:position w:val="0"/>
        </w:rPr>
        <w:t>14</w:t>
      </w:r>
      <w:r>
        <w:rPr>
          <w:color w:val="000000"/>
          <w:spacing w:val="0"/>
          <w:w w:val="100"/>
          <w:position w:val="0"/>
        </w:rPr>
        <w:t>元，较上年同期增长</w:t>
      </w:r>
      <w:r>
        <w:rPr>
          <w:color w:val="000000"/>
          <w:spacing w:val="0"/>
          <w:w w:val="100"/>
          <w:position w:val="0"/>
        </w:rPr>
        <w:t>9.94%；</w:t>
      </w:r>
      <w:r>
        <w:rPr>
          <w:color w:val="000000"/>
          <w:spacing w:val="0"/>
          <w:w w:val="100"/>
          <w:position w:val="0"/>
        </w:rPr>
        <w:t>实现净利润</w:t>
      </w:r>
      <w:r>
        <w:rPr>
          <w:color w:val="000000"/>
          <w:spacing w:val="0"/>
          <w:w w:val="100"/>
          <w:position w:val="0"/>
        </w:rPr>
        <w:t>60,119,264.91</w:t>
      </w:r>
      <w:r>
        <w:rPr>
          <w:color w:val="000000"/>
          <w:spacing w:val="0"/>
          <w:w w:val="100"/>
          <w:position w:val="0"/>
        </w:rPr>
        <w:t>元， 较上年同期增长</w:t>
      </w:r>
      <w:r>
        <w:rPr>
          <w:color w:val="000000"/>
          <w:spacing w:val="0"/>
          <w:w w:val="100"/>
          <w:position w:val="0"/>
        </w:rPr>
        <w:t>29.24%；</w:t>
      </w: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日，公司资产总额达到</w:t>
      </w:r>
      <w:r>
        <w:rPr>
          <w:color w:val="000000"/>
          <w:spacing w:val="0"/>
          <w:w w:val="100"/>
          <w:position w:val="0"/>
        </w:rPr>
        <w:t>1,105,295,305.46</w:t>
      </w:r>
      <w:r>
        <w:rPr>
          <w:color w:val="000000"/>
          <w:spacing w:val="0"/>
          <w:w w:val="100"/>
          <w:position w:val="0"/>
        </w:rPr>
        <w:t>元，归属于公司 股东的净资产</w:t>
      </w:r>
      <w:r>
        <w:rPr>
          <w:color w:val="000000"/>
          <w:spacing w:val="0"/>
          <w:w w:val="100"/>
          <w:position w:val="0"/>
        </w:rPr>
        <w:t>967,697,025.57</w:t>
      </w:r>
      <w:r>
        <w:rPr>
          <w:color w:val="000000"/>
          <w:spacing w:val="0"/>
          <w:w w:val="100"/>
          <w:position w:val="0"/>
        </w:rPr>
        <w:t>元，经营活动产生的现金流量净额为</w:t>
      </w:r>
      <w:r>
        <w:rPr>
          <w:color w:val="000000"/>
          <w:spacing w:val="0"/>
          <w:w w:val="100"/>
          <w:position w:val="0"/>
        </w:rPr>
        <w:t xml:space="preserve">66, 488, </w:t>
      </w:r>
      <w:r>
        <w:rPr>
          <w:color w:val="000000"/>
          <w:spacing w:val="0"/>
          <w:w w:val="100"/>
          <w:position w:val="0"/>
        </w:rPr>
        <w:t>306.19</w:t>
      </w:r>
      <w:r>
        <w:rPr>
          <w:color w:val="000000"/>
          <w:spacing w:val="0"/>
          <w:w w:val="100"/>
          <w:position w:val="0"/>
        </w:rPr>
        <w:t>元。公司经营规模进 一步增长，夯实了公司在行业中的领导地位。</w:t>
      </w:r>
    </w:p>
    <w:p>
      <w:pPr>
        <w:pStyle w:val="Style37"/>
        <w:keepNext w:val="0"/>
        <w:keepLines w:val="0"/>
        <w:widowControl w:val="0"/>
        <w:shd w:val="clear" w:color="auto" w:fill="auto"/>
        <w:tabs>
          <w:tab w:pos="877" w:val="left"/>
        </w:tabs>
        <w:bidi w:val="0"/>
        <w:spacing w:before="0" w:after="0" w:line="240" w:lineRule="auto"/>
        <w:ind w:left="0" w:right="0" w:firstLine="420"/>
        <w:jc w:val="left"/>
      </w:pPr>
      <w:bookmarkStart w:id="79" w:name="bookmark79"/>
      <w:r>
        <w:rPr>
          <w:b/>
          <w:bCs/>
          <w:color w:val="000000"/>
          <w:spacing w:val="0"/>
          <w:w w:val="100"/>
          <w:position w:val="0"/>
        </w:rPr>
        <w:t>（</w:t>
      </w:r>
      <w:bookmarkEnd w:id="79"/>
      <w:r>
        <w:rPr>
          <w:b/>
          <w:bCs/>
          <w:color w:val="000000"/>
          <w:spacing w:val="0"/>
          <w:w w:val="100"/>
          <w:position w:val="0"/>
        </w:rPr>
        <w:t>1）</w:t>
        <w:tab/>
        <w:t>市场销售实现历史性突破</w:t>
      </w:r>
    </w:p>
    <w:p>
      <w:pPr>
        <w:pStyle w:val="Style37"/>
        <w:keepNext w:val="0"/>
        <w:keepLines w:val="0"/>
        <w:widowControl w:val="0"/>
        <w:shd w:val="clear" w:color="auto" w:fill="auto"/>
        <w:bidi w:val="0"/>
        <w:spacing w:before="0" w:after="0" w:line="320" w:lineRule="exact"/>
        <w:ind w:left="0" w:right="0" w:firstLine="420"/>
        <w:jc w:val="left"/>
      </w:pPr>
      <w:r>
        <w:rPr>
          <w:color w:val="000000"/>
          <w:spacing w:val="0"/>
          <w:w w:val="100"/>
          <w:position w:val="0"/>
        </w:rPr>
        <w:t>2013</w:t>
      </w:r>
      <w:r>
        <w:rPr>
          <w:color w:val="000000"/>
          <w:spacing w:val="0"/>
          <w:w w:val="100"/>
          <w:position w:val="0"/>
        </w:rPr>
        <w:t>年实现销售收入</w:t>
      </w:r>
      <w:r>
        <w:rPr>
          <w:color w:val="000000"/>
          <w:spacing w:val="0"/>
          <w:w w:val="100"/>
          <w:position w:val="0"/>
        </w:rPr>
        <w:t>3.34</w:t>
      </w:r>
      <w:r>
        <w:rPr>
          <w:color w:val="000000"/>
          <w:spacing w:val="0"/>
          <w:w w:val="100"/>
          <w:position w:val="0"/>
        </w:rPr>
        <w:t>亿元，比去年同期增长</w:t>
      </w:r>
      <w:r>
        <w:rPr>
          <w:color w:val="000000"/>
          <w:spacing w:val="0"/>
          <w:w w:val="100"/>
          <w:position w:val="0"/>
        </w:rPr>
        <w:t>59.11%，</w:t>
      </w:r>
      <w:r>
        <w:rPr>
          <w:color w:val="000000"/>
          <w:spacing w:val="0"/>
          <w:w w:val="100"/>
          <w:position w:val="0"/>
        </w:rPr>
        <w:t>实现净利润</w:t>
      </w:r>
      <w:r>
        <w:rPr>
          <w:color w:val="000000"/>
          <w:spacing w:val="0"/>
          <w:w w:val="100"/>
          <w:position w:val="0"/>
        </w:rPr>
        <w:t>6012</w:t>
      </w:r>
      <w:r>
        <w:rPr>
          <w:color w:val="000000"/>
          <w:spacing w:val="0"/>
          <w:w w:val="100"/>
          <w:position w:val="0"/>
        </w:rPr>
        <w:t>万元，增长</w:t>
      </w:r>
      <w:r>
        <w:rPr>
          <w:color w:val="000000"/>
          <w:spacing w:val="0"/>
          <w:w w:val="100"/>
          <w:position w:val="0"/>
        </w:rPr>
        <w:t>29.24%</w:t>
      </w:r>
      <w:r>
        <w:rPr>
          <w:color w:val="000000"/>
          <w:spacing w:val="0"/>
          <w:w w:val="100"/>
          <w:position w:val="0"/>
        </w:rPr>
        <w:t>。</w:t>
      </w:r>
    </w:p>
    <w:p>
      <w:pPr>
        <w:pStyle w:val="Style37"/>
        <w:keepNext w:val="0"/>
        <w:keepLines w:val="0"/>
        <w:widowControl w:val="0"/>
        <w:shd w:val="clear" w:color="auto" w:fill="auto"/>
        <w:bidi w:val="0"/>
        <w:spacing w:before="0" w:after="0" w:line="320" w:lineRule="exact"/>
        <w:ind w:left="0" w:right="0" w:firstLine="420"/>
        <w:jc w:val="left"/>
      </w:pPr>
      <w:r>
        <w:rPr>
          <w:color w:val="000000"/>
          <w:spacing w:val="0"/>
          <w:w w:val="100"/>
          <w:position w:val="0"/>
        </w:rPr>
        <w:t>河北区域业绩再创先河新高，包括运营业务在内年签订合同额</w:t>
      </w:r>
      <w:r>
        <w:rPr>
          <w:color w:val="000000"/>
          <w:spacing w:val="0"/>
          <w:w w:val="100"/>
          <w:position w:val="0"/>
        </w:rPr>
        <w:t>1.6</w:t>
      </w:r>
      <w:r>
        <w:rPr>
          <w:color w:val="000000"/>
          <w:spacing w:val="0"/>
          <w:w w:val="100"/>
          <w:position w:val="0"/>
        </w:rPr>
        <w:t>亿元，回款近</w:t>
      </w:r>
      <w:r>
        <w:rPr>
          <w:color w:val="000000"/>
          <w:spacing w:val="0"/>
          <w:w w:val="100"/>
          <w:position w:val="0"/>
        </w:rPr>
        <w:t>1.7</w:t>
      </w:r>
      <w:r>
        <w:rPr>
          <w:color w:val="000000"/>
          <w:spacing w:val="0"/>
          <w:w w:val="100"/>
          <w:position w:val="0"/>
        </w:rPr>
        <w:t>亿元。其中，河北 省中标</w:t>
      </w:r>
      <w:r>
        <w:rPr>
          <w:color w:val="000000"/>
          <w:spacing w:val="0"/>
          <w:w w:val="100"/>
          <w:position w:val="0"/>
        </w:rPr>
        <w:t>64</w:t>
      </w:r>
      <w:r>
        <w:rPr>
          <w:color w:val="000000"/>
          <w:spacing w:val="0"/>
          <w:w w:val="100"/>
          <w:position w:val="0"/>
        </w:rPr>
        <w:t>个县级空气站建设项目，合同金额</w:t>
      </w:r>
      <w:r>
        <w:rPr>
          <w:color w:val="000000"/>
          <w:spacing w:val="0"/>
          <w:w w:val="100"/>
          <w:position w:val="0"/>
        </w:rPr>
        <w:t>8361.8</w:t>
      </w:r>
      <w:r>
        <w:rPr>
          <w:color w:val="000000"/>
          <w:spacing w:val="0"/>
          <w:w w:val="100"/>
          <w:position w:val="0"/>
        </w:rPr>
        <w:t>万元，为该区域再次斩获的大单。</w:t>
      </w:r>
    </w:p>
    <w:p>
      <w:pPr>
        <w:pStyle w:val="Style37"/>
        <w:keepNext w:val="0"/>
        <w:keepLines w:val="0"/>
        <w:widowControl w:val="0"/>
        <w:shd w:val="clear" w:color="auto" w:fill="auto"/>
        <w:bidi w:val="0"/>
        <w:spacing w:before="0" w:after="0" w:line="320" w:lineRule="exact"/>
        <w:ind w:left="0" w:right="0" w:firstLine="420"/>
        <w:jc w:val="left"/>
      </w:pPr>
      <w:r>
        <w:rPr>
          <w:color w:val="000000"/>
          <w:spacing w:val="0"/>
          <w:w w:val="100"/>
          <w:position w:val="0"/>
        </w:rPr>
        <w:t>河南市场</w:t>
      </w:r>
      <w:r>
        <w:rPr>
          <w:color w:val="000000"/>
          <w:spacing w:val="0"/>
          <w:w w:val="100"/>
          <w:position w:val="0"/>
        </w:rPr>
        <w:t>2013</w:t>
      </w:r>
      <w:r>
        <w:rPr>
          <w:color w:val="000000"/>
          <w:spacing w:val="0"/>
          <w:w w:val="100"/>
          <w:position w:val="0"/>
        </w:rPr>
        <w:t>年累计完成合同额</w:t>
      </w:r>
      <w:r>
        <w:rPr>
          <w:color w:val="000000"/>
          <w:spacing w:val="0"/>
          <w:w w:val="100"/>
          <w:position w:val="0"/>
        </w:rPr>
        <w:t>4200</w:t>
      </w:r>
      <w:r>
        <w:rPr>
          <w:color w:val="000000"/>
          <w:spacing w:val="0"/>
          <w:w w:val="100"/>
          <w:position w:val="0"/>
        </w:rPr>
        <w:t>多万元，完成回款</w:t>
      </w:r>
      <w:r>
        <w:rPr>
          <w:color w:val="000000"/>
          <w:spacing w:val="0"/>
          <w:w w:val="100"/>
          <w:position w:val="0"/>
        </w:rPr>
        <w:t>2400</w:t>
      </w:r>
      <w:r>
        <w:rPr>
          <w:color w:val="000000"/>
          <w:spacing w:val="0"/>
          <w:w w:val="100"/>
          <w:position w:val="0"/>
        </w:rPr>
        <w:t>余万元。先河面对国内外对手的激烈竞争, 最终突出重围，一举从竞争对手手中夺回</w:t>
      </w:r>
      <w:r>
        <w:rPr>
          <w:color w:val="000000"/>
          <w:spacing w:val="0"/>
          <w:w w:val="100"/>
          <w:position w:val="0"/>
        </w:rPr>
        <w:t>8</w:t>
      </w:r>
      <w:r>
        <w:rPr>
          <w:color w:val="000000"/>
          <w:spacing w:val="0"/>
          <w:w w:val="100"/>
          <w:position w:val="0"/>
        </w:rPr>
        <w:t>个地市级城市、</w:t>
      </w:r>
      <w:r>
        <w:rPr>
          <w:color w:val="000000"/>
          <w:spacing w:val="0"/>
          <w:w w:val="100"/>
          <w:position w:val="0"/>
        </w:rPr>
        <w:t>10</w:t>
      </w:r>
      <w:r>
        <w:rPr>
          <w:color w:val="000000"/>
          <w:spacing w:val="0"/>
          <w:w w:val="100"/>
          <w:position w:val="0"/>
        </w:rPr>
        <w:t>个直管县的市场，为下一步开拓运营市场奠 定了良好的基础。</w:t>
      </w:r>
    </w:p>
    <w:p>
      <w:pPr>
        <w:pStyle w:val="Style37"/>
        <w:keepNext w:val="0"/>
        <w:keepLines w:val="0"/>
        <w:widowControl w:val="0"/>
        <w:shd w:val="clear" w:color="auto" w:fill="auto"/>
        <w:bidi w:val="0"/>
        <w:spacing w:before="0" w:after="0" w:line="316" w:lineRule="exact"/>
        <w:ind w:left="0" w:right="0" w:firstLine="420"/>
        <w:jc w:val="left"/>
      </w:pPr>
      <w:r>
        <w:rPr>
          <w:color w:val="000000"/>
          <w:spacing w:val="0"/>
          <w:w w:val="100"/>
          <w:position w:val="0"/>
        </w:rPr>
        <w:t>四川区域</w:t>
      </w:r>
      <w:r>
        <w:rPr>
          <w:color w:val="000000"/>
          <w:spacing w:val="0"/>
          <w:w w:val="100"/>
          <w:position w:val="0"/>
        </w:rPr>
        <w:t>2013</w:t>
      </w:r>
      <w:r>
        <w:rPr>
          <w:color w:val="000000"/>
          <w:spacing w:val="0"/>
          <w:w w:val="100"/>
          <w:position w:val="0"/>
        </w:rPr>
        <w:t>年全年实现销售合同额超</w:t>
      </w:r>
      <w:r>
        <w:rPr>
          <w:color w:val="000000"/>
          <w:spacing w:val="0"/>
          <w:w w:val="100"/>
          <w:position w:val="0"/>
        </w:rPr>
        <w:t>2900</w:t>
      </w:r>
      <w:r>
        <w:rPr>
          <w:color w:val="000000"/>
          <w:spacing w:val="0"/>
          <w:w w:val="100"/>
          <w:position w:val="0"/>
        </w:rPr>
        <w:t>万元，较</w:t>
      </w:r>
      <w:r>
        <w:rPr>
          <w:color w:val="000000"/>
          <w:spacing w:val="0"/>
          <w:w w:val="100"/>
          <w:position w:val="0"/>
        </w:rPr>
        <w:t>2012</w:t>
      </w:r>
      <w:r>
        <w:rPr>
          <w:color w:val="000000"/>
          <w:spacing w:val="0"/>
          <w:w w:val="100"/>
          <w:position w:val="0"/>
        </w:rPr>
        <w:t>年增长</w:t>
      </w:r>
      <w:r>
        <w:rPr>
          <w:color w:val="000000"/>
          <w:spacing w:val="0"/>
          <w:w w:val="100"/>
          <w:position w:val="0"/>
        </w:rPr>
        <w:t>68%；</w:t>
      </w:r>
      <w:r>
        <w:rPr>
          <w:color w:val="000000"/>
          <w:spacing w:val="0"/>
          <w:w w:val="100"/>
          <w:position w:val="0"/>
        </w:rPr>
        <w:t>回款超</w:t>
      </w:r>
      <w:r>
        <w:rPr>
          <w:color w:val="000000"/>
          <w:spacing w:val="0"/>
          <w:w w:val="100"/>
          <w:position w:val="0"/>
        </w:rPr>
        <w:t>2300</w:t>
      </w:r>
      <w:r>
        <w:rPr>
          <w:color w:val="000000"/>
          <w:spacing w:val="0"/>
          <w:w w:val="100"/>
          <w:position w:val="0"/>
        </w:rPr>
        <w:t>万元，较</w:t>
      </w:r>
      <w:r>
        <w:rPr>
          <w:color w:val="000000"/>
          <w:spacing w:val="0"/>
          <w:w w:val="100"/>
          <w:position w:val="0"/>
        </w:rPr>
        <w:t>2012</w:t>
      </w:r>
      <w:r>
        <w:rPr>
          <w:color w:val="000000"/>
          <w:spacing w:val="0"/>
          <w:w w:val="100"/>
          <w:position w:val="0"/>
        </w:rPr>
        <w:t>年增 长</w:t>
      </w:r>
      <w:r>
        <w:rPr>
          <w:color w:val="000000"/>
          <w:spacing w:val="0"/>
          <w:w w:val="100"/>
          <w:position w:val="0"/>
        </w:rPr>
        <w:t>105%,</w:t>
      </w:r>
      <w:r>
        <w:rPr>
          <w:color w:val="000000"/>
          <w:spacing w:val="0"/>
          <w:w w:val="100"/>
          <w:position w:val="0"/>
        </w:rPr>
        <w:t>实现了泸州、眉山、内江等地的市场突破，压制了竞争对手，抢占了市场份额，为进一步深耕四 川市场起到了良好的示范效应。</w:t>
      </w:r>
    </w:p>
    <w:p>
      <w:pPr>
        <w:pStyle w:val="Style37"/>
        <w:keepNext w:val="0"/>
        <w:keepLines w:val="0"/>
        <w:widowControl w:val="0"/>
        <w:shd w:val="clear" w:color="auto" w:fill="auto"/>
        <w:bidi w:val="0"/>
        <w:spacing w:before="0" w:after="0" w:line="316" w:lineRule="exact"/>
        <w:ind w:left="0" w:right="0" w:firstLine="540"/>
        <w:jc w:val="both"/>
      </w:pPr>
      <w:r>
        <w:rPr>
          <w:color w:val="000000"/>
          <w:spacing w:val="0"/>
          <w:w w:val="100"/>
          <w:position w:val="0"/>
        </w:rPr>
        <w:t>在环保领域之外，内蒙区域为公司成功开辟了第二战场，中标的“内蒙古自治区交通运输环境监测 网络建设试点工程在线监测系统及信息管理平台项目”，合同额达</w:t>
      </w:r>
      <w:r>
        <w:rPr>
          <w:color w:val="000000"/>
          <w:spacing w:val="0"/>
          <w:w w:val="100"/>
          <w:position w:val="0"/>
        </w:rPr>
        <w:t>493.5</w:t>
      </w:r>
      <w:r>
        <w:rPr>
          <w:color w:val="000000"/>
          <w:spacing w:val="0"/>
          <w:w w:val="100"/>
          <w:position w:val="0"/>
        </w:rPr>
        <w:t>万元，是公司首次承接交通行业环 境监测项目，为后续全面介入交通运输环境监测领域积累了经验，为其他区域开拓新业务、新领域提供了 有益借鉴。</w:t>
      </w:r>
    </w:p>
    <w:p>
      <w:pPr>
        <w:pStyle w:val="Style37"/>
        <w:keepNext w:val="0"/>
        <w:keepLines w:val="0"/>
        <w:widowControl w:val="0"/>
        <w:shd w:val="clear" w:color="auto" w:fill="auto"/>
        <w:bidi w:val="0"/>
        <w:spacing w:before="0" w:after="0" w:line="316" w:lineRule="exact"/>
        <w:ind w:left="0" w:right="0" w:firstLine="420"/>
        <w:jc w:val="both"/>
      </w:pPr>
      <w:r>
        <w:rPr>
          <w:color w:val="000000"/>
          <w:spacing w:val="0"/>
          <w:w w:val="100"/>
          <w:position w:val="0"/>
        </w:rPr>
        <w:t>2013</w:t>
      </w:r>
      <w:r>
        <w:rPr>
          <w:color w:val="000000"/>
          <w:spacing w:val="0"/>
          <w:w w:val="100"/>
          <w:position w:val="0"/>
        </w:rPr>
        <w:t>年公司以</w:t>
      </w:r>
      <w:r>
        <w:rPr>
          <w:color w:val="000000"/>
          <w:spacing w:val="0"/>
          <w:w w:val="100"/>
          <w:position w:val="0"/>
        </w:rPr>
        <w:t>PM2.5</w:t>
      </w:r>
      <w:r>
        <w:rPr>
          <w:color w:val="000000"/>
          <w:spacing w:val="0"/>
          <w:w w:val="100"/>
          <w:position w:val="0"/>
        </w:rPr>
        <w:t>监测仪为代表的空气系统，国内市场占有率继续提升，进一步巩固了公司在环境 大气监测领域的领先地位。</w:t>
      </w:r>
    </w:p>
    <w:p>
      <w:pPr>
        <w:pStyle w:val="Style37"/>
        <w:keepNext w:val="0"/>
        <w:keepLines w:val="0"/>
        <w:widowControl w:val="0"/>
        <w:shd w:val="clear" w:color="auto" w:fill="auto"/>
        <w:tabs>
          <w:tab w:pos="877" w:val="left"/>
        </w:tabs>
        <w:bidi w:val="0"/>
        <w:spacing w:before="0" w:after="0" w:line="316" w:lineRule="exact"/>
        <w:ind w:left="0" w:right="0" w:firstLine="420"/>
        <w:jc w:val="both"/>
      </w:pPr>
      <w:bookmarkStart w:id="80" w:name="bookmark80"/>
      <w:r>
        <w:rPr>
          <w:b/>
          <w:bCs/>
          <w:color w:val="000000"/>
          <w:spacing w:val="0"/>
          <w:w w:val="100"/>
          <w:position w:val="0"/>
        </w:rPr>
        <w:t>（</w:t>
      </w:r>
      <w:bookmarkEnd w:id="80"/>
      <w:r>
        <w:rPr>
          <w:b/>
          <w:bCs/>
          <w:color w:val="000000"/>
          <w:spacing w:val="0"/>
          <w:w w:val="100"/>
          <w:position w:val="0"/>
        </w:rPr>
        <w:t>2）</w:t>
        <w:tab/>
        <w:t>战略项目落地为公司发展提供强劲后力</w:t>
      </w:r>
    </w:p>
    <w:p>
      <w:pPr>
        <w:pStyle w:val="Style37"/>
        <w:keepNext w:val="0"/>
        <w:keepLines w:val="0"/>
        <w:widowControl w:val="0"/>
        <w:shd w:val="clear" w:color="auto" w:fill="auto"/>
        <w:bidi w:val="0"/>
        <w:spacing w:before="0" w:after="0" w:line="316" w:lineRule="exact"/>
        <w:ind w:left="0" w:right="0" w:firstLine="420"/>
        <w:jc w:val="both"/>
      </w:pPr>
      <w:r>
        <w:rPr>
          <w:color w:val="000000"/>
          <w:spacing w:val="0"/>
          <w:w w:val="100"/>
          <w:position w:val="0"/>
        </w:rPr>
        <w:t>重金属污染是下一步国家环境治理的重点，潜在市场需求非常巨大。公司提前谋划，提早布局，最终 与全球重金属监测领域中唯一一家被美国环保署（</w:t>
      </w:r>
      <w:r>
        <w:rPr>
          <w:color w:val="000000"/>
          <w:spacing w:val="0"/>
          <w:w w:val="100"/>
          <w:position w:val="0"/>
        </w:rPr>
        <w:t>EPA</w:t>
      </w:r>
      <w:r>
        <w:rPr>
          <w:color w:val="000000"/>
          <w:spacing w:val="0"/>
          <w:w w:val="100"/>
          <w:position w:val="0"/>
        </w:rPr>
        <w:t>）认可并通过美国环保技术认证</w:t>
      </w:r>
      <w:r>
        <w:rPr>
          <w:color w:val="000000"/>
          <w:spacing w:val="0"/>
          <w:w w:val="100"/>
          <w:position w:val="0"/>
        </w:rPr>
        <w:t>（ETV）</w:t>
      </w:r>
      <w:r>
        <w:rPr>
          <w:color w:val="000000"/>
          <w:spacing w:val="0"/>
          <w:w w:val="100"/>
          <w:position w:val="0"/>
        </w:rPr>
        <w:t>的厂家一 美国</w:t>
      </w:r>
      <w:r>
        <w:rPr>
          <w:color w:val="000000"/>
          <w:spacing w:val="0"/>
          <w:w w:val="100"/>
          <w:position w:val="0"/>
        </w:rPr>
        <w:t>CES</w:t>
      </w:r>
      <w:r>
        <w:rPr>
          <w:color w:val="000000"/>
          <w:spacing w:val="0"/>
          <w:w w:val="100"/>
          <w:position w:val="0"/>
        </w:rPr>
        <w:t>公司签署收购协议，在美国设立了先河美国控股有限公司，并以</w:t>
      </w:r>
      <w:r>
        <w:rPr>
          <w:color w:val="000000"/>
          <w:spacing w:val="0"/>
          <w:w w:val="100"/>
          <w:position w:val="0"/>
        </w:rPr>
        <w:t>623.3</w:t>
      </w:r>
      <w:r>
        <w:rPr>
          <w:color w:val="000000"/>
          <w:spacing w:val="0"/>
          <w:w w:val="100"/>
          <w:position w:val="0"/>
        </w:rPr>
        <w:t>万美元收购了</w:t>
      </w:r>
      <w:r>
        <w:rPr>
          <w:color w:val="000000"/>
          <w:spacing w:val="0"/>
          <w:w w:val="100"/>
          <w:position w:val="0"/>
        </w:rPr>
        <w:t>CES</w:t>
      </w:r>
      <w:r>
        <w:rPr>
          <w:color w:val="000000"/>
          <w:spacing w:val="0"/>
          <w:w w:val="100"/>
          <w:position w:val="0"/>
        </w:rPr>
        <w:t xml:space="preserve">公司 </w:t>
      </w:r>
      <w:r>
        <w:rPr>
          <w:color w:val="000000"/>
          <w:spacing w:val="0"/>
          <w:w w:val="100"/>
          <w:position w:val="0"/>
        </w:rPr>
        <w:t>60.515%</w:t>
      </w:r>
      <w:r>
        <w:rPr>
          <w:color w:val="000000"/>
          <w:spacing w:val="0"/>
          <w:w w:val="100"/>
          <w:position w:val="0"/>
        </w:rPr>
        <w:t>的股权，目前已完成了</w:t>
      </w:r>
      <w:r>
        <w:rPr>
          <w:color w:val="000000"/>
          <w:spacing w:val="0"/>
          <w:w w:val="100"/>
          <w:position w:val="0"/>
        </w:rPr>
        <w:t>51%</w:t>
      </w:r>
      <w:r>
        <w:rPr>
          <w:color w:val="000000"/>
          <w:spacing w:val="0"/>
          <w:w w:val="100"/>
          <w:position w:val="0"/>
        </w:rPr>
        <w:t>股权的收购。此举不仅有助于快速补充公司产品线，同时将进一步巩固 和提升公司的行业地位。</w:t>
      </w:r>
    </w:p>
    <w:p>
      <w:pPr>
        <w:pStyle w:val="Style37"/>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四川先河项目已完成餐厅及员工活动中心、检测中心的主体施工，并完成了装饰项目施工（内外墙抹 灰、内墙保温、屋面保温刚性层、地面垫层等）；</w:t>
      </w:r>
      <w:r>
        <w:rPr>
          <w:color w:val="000000"/>
          <w:spacing w:val="0"/>
          <w:w w:val="100"/>
          <w:position w:val="0"/>
        </w:rPr>
        <w:t>1#</w:t>
      </w:r>
      <w:r>
        <w:rPr>
          <w:color w:val="000000"/>
          <w:spacing w:val="0"/>
          <w:w w:val="100"/>
          <w:position w:val="0"/>
        </w:rPr>
        <w:t>车间钢结构厂房主体完工，并完成部分地面浇筑。四 川先河的设立，不仅对进一步开拓四川市场乃至西南、西北市场有着重要的战略性意义，而且也是公司营 销辐射华中、进军华南高端市场的关键性举措。作为战略支点，其将成为公司集团化发展的一个重要组成 部分。</w:t>
      </w:r>
    </w:p>
    <w:p>
      <w:pPr>
        <w:pStyle w:val="Style37"/>
        <w:keepNext w:val="0"/>
        <w:keepLines w:val="0"/>
        <w:widowControl w:val="0"/>
        <w:shd w:val="clear" w:color="auto" w:fill="auto"/>
        <w:tabs>
          <w:tab w:pos="877" w:val="left"/>
        </w:tabs>
        <w:bidi w:val="0"/>
        <w:spacing w:before="0" w:after="0" w:line="322" w:lineRule="exact"/>
        <w:ind w:left="0" w:right="0" w:firstLine="420"/>
        <w:jc w:val="both"/>
      </w:pPr>
      <w:bookmarkStart w:id="81" w:name="bookmark81"/>
      <w:r>
        <w:rPr>
          <w:b/>
          <w:bCs/>
          <w:color w:val="000000"/>
          <w:spacing w:val="0"/>
          <w:w w:val="100"/>
          <w:position w:val="0"/>
        </w:rPr>
        <w:t>（</w:t>
      </w:r>
      <w:bookmarkEnd w:id="81"/>
      <w:r>
        <w:rPr>
          <w:b/>
          <w:bCs/>
          <w:color w:val="000000"/>
          <w:spacing w:val="0"/>
          <w:w w:val="100"/>
          <w:position w:val="0"/>
        </w:rPr>
        <w:t>3）</w:t>
        <w:tab/>
        <w:t>公司品牌和影响力进一步提升</w:t>
      </w:r>
    </w:p>
    <w:p>
      <w:pPr>
        <w:pStyle w:val="Style37"/>
        <w:keepNext w:val="0"/>
        <w:keepLines w:val="0"/>
        <w:widowControl w:val="0"/>
        <w:shd w:val="clear" w:color="auto" w:fill="auto"/>
        <w:bidi w:val="0"/>
        <w:spacing w:before="0" w:after="280" w:line="322" w:lineRule="exact"/>
        <w:ind w:left="0" w:right="0" w:firstLine="420"/>
        <w:jc w:val="both"/>
        <w:sectPr>
          <w:footnotePr>
            <w:pos w:val="pageBottom"/>
            <w:numFmt w:val="decimal"/>
            <w:numRestart w:val="continuous"/>
          </w:footnotePr>
          <w:pgSz w:w="11900" w:h="16840"/>
          <w:pgMar w:top="1969" w:right="1004" w:bottom="1494" w:left="1109" w:header="0" w:footer="3" w:gutter="0"/>
          <w:cols w:space="720"/>
          <w:noEndnote/>
          <w:rtlGutter w:val="0"/>
          <w:docGrid w:linePitch="360"/>
        </w:sectPr>
      </w:pPr>
      <w:r>
        <w:rPr>
          <w:color w:val="000000"/>
          <w:spacing w:val="0"/>
          <w:w w:val="100"/>
          <w:position w:val="0"/>
        </w:rPr>
        <w:t>2013</w:t>
      </w:r>
      <w:r>
        <w:rPr>
          <w:color w:val="000000"/>
          <w:spacing w:val="0"/>
          <w:w w:val="100"/>
          <w:position w:val="0"/>
        </w:rPr>
        <w:t>年，在公司董事会的领导下，公司品牌影响力得到进一步提升。国内首个也是唯一一个环境监测 仪器技术领域的国家地方联合工程实验室</w:t>
      </w:r>
      <w:r>
        <w:rPr>
          <w:color w:val="000000"/>
          <w:spacing w:val="0"/>
          <w:w w:val="100"/>
          <w:position w:val="0"/>
        </w:rPr>
        <w:t>一</w:t>
      </w:r>
      <w:r>
        <w:rPr>
          <w:color w:val="000000"/>
          <w:spacing w:val="0"/>
          <w:w w:val="100"/>
          <w:position w:val="0"/>
        </w:rPr>
        <w:t>“环境监测仪器系统技术国家地方联合工程实验室”获得国</w:t>
      </w:r>
    </w:p>
    <w:p>
      <w:pPr>
        <w:pStyle w:val="Style37"/>
        <w:keepNext w:val="0"/>
        <w:keepLines w:val="0"/>
        <w:widowControl w:val="0"/>
        <w:shd w:val="clear" w:color="auto" w:fill="auto"/>
        <w:bidi w:val="0"/>
        <w:spacing w:before="0" w:after="0" w:line="388" w:lineRule="exact"/>
        <w:ind w:left="0" w:right="0" w:firstLine="5680"/>
        <w:jc w:val="both"/>
      </w:pPr>
      <w:r>
        <w:rPr>
          <w:color w:val="000000"/>
          <w:spacing w:val="0"/>
          <w:w w:val="100"/>
          <w:position w:val="0"/>
          <w:sz w:val="17"/>
          <w:szCs w:val="17"/>
        </w:rPr>
        <w:t>河北先河环保科技股份有限公司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年度报告全文 </w:t>
      </w:r>
      <w:r>
        <w:rPr>
          <w:color w:val="000000"/>
          <w:spacing w:val="0"/>
          <w:w w:val="100"/>
          <w:position w:val="0"/>
        </w:rPr>
        <w:t>家发改委批复，落户先河。“全国博士后科研工作站先河环保分站”正式挂牌成立，将成为公司招揽高端 技术人才的一块金字招牌。公司先后被国家工商总局授予“守合同重信用”企业，连续第四次被评为“中 国环保产业骨干企业”，被省科技厅认定为“河北省环境监测工程技术研究中心”、被省工信厅评为“河北 省技术创新示范企业”。</w:t>
      </w:r>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日，由全国人大常委会法制工作委员会召开了《中华人民共和国环境保护法修正案（草案）》征 求意见会议，公司作为行业龙头受邀出席了本次会议。公司参与国家层面的立法讨论，这在先河历史上尚 属首次。</w:t>
      </w:r>
    </w:p>
    <w:p>
      <w:pPr>
        <w:pStyle w:val="Style37"/>
        <w:keepNext w:val="0"/>
        <w:keepLines w:val="0"/>
        <w:widowControl w:val="0"/>
        <w:shd w:val="clear" w:color="auto" w:fill="auto"/>
        <w:bidi w:val="0"/>
        <w:spacing w:before="0" w:after="0" w:line="314" w:lineRule="exact"/>
        <w:ind w:left="0" w:right="0" w:firstLine="520"/>
        <w:jc w:val="both"/>
      </w:pPr>
      <w:bookmarkStart w:id="82" w:name="bookmark82"/>
      <w:r>
        <w:rPr>
          <w:b/>
          <w:bCs/>
          <w:color w:val="000000"/>
          <w:spacing w:val="0"/>
          <w:w w:val="100"/>
          <w:position w:val="0"/>
        </w:rPr>
        <w:t>（</w:t>
      </w:r>
      <w:bookmarkEnd w:id="82"/>
      <w:r>
        <w:rPr>
          <w:b/>
          <w:bCs/>
          <w:color w:val="000000"/>
          <w:spacing w:val="0"/>
          <w:w w:val="100"/>
          <w:position w:val="0"/>
        </w:rPr>
        <w:t>4）管理改革初见成效，整体面貌显著提升</w:t>
      </w:r>
    </w:p>
    <w:p>
      <w:pPr>
        <w:pStyle w:val="Style37"/>
        <w:keepNext w:val="0"/>
        <w:keepLines w:val="0"/>
        <w:widowControl w:val="0"/>
        <w:shd w:val="clear" w:color="auto" w:fill="auto"/>
        <w:tabs>
          <w:tab w:pos="874" w:val="left"/>
        </w:tabs>
        <w:bidi w:val="0"/>
        <w:spacing w:before="0" w:after="0" w:line="314" w:lineRule="exact"/>
        <w:ind w:left="0" w:right="0" w:firstLine="520"/>
        <w:jc w:val="both"/>
      </w:pPr>
      <w:bookmarkStart w:id="83" w:name="bookmark83"/>
      <w:r>
        <w:rPr>
          <w:b/>
          <w:bCs/>
          <w:color w:val="000000"/>
          <w:spacing w:val="0"/>
          <w:w w:val="100"/>
          <w:position w:val="0"/>
        </w:rPr>
        <w:t>1</w:t>
      </w:r>
      <w:bookmarkEnd w:id="83"/>
      <w:r>
        <w:rPr>
          <w:b/>
          <w:bCs/>
          <w:color w:val="000000"/>
          <w:spacing w:val="0"/>
          <w:w w:val="100"/>
          <w:position w:val="0"/>
        </w:rPr>
        <w:t>）</w:t>
        <w:tab/>
        <w:t>技术服务实施承包经营，经营效果显著</w:t>
      </w:r>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2013</w:t>
      </w:r>
      <w:r>
        <w:rPr>
          <w:color w:val="000000"/>
          <w:spacing w:val="0"/>
          <w:w w:val="100"/>
          <w:position w:val="0"/>
        </w:rPr>
        <w:t>年是技术服务实现承包经营的第一年。为摆脱应收账款过大的压力，技术服务公司通过创新管理 方式，优化回款策略等措施，为每个承包责任区域分配收入和回款指标，并签订责任状，使公司技术服务 部门应收账款降至近几年来最低水平，提升了公司经营质量，规避了公司应收账款风险。</w:t>
      </w:r>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另外，实施承包经营后人员的积极性明显提高，区域管理人员的经营意识明显增强，</w:t>
      </w:r>
      <w:r>
        <w:rPr>
          <w:color w:val="000000"/>
          <w:spacing w:val="0"/>
          <w:w w:val="100"/>
          <w:position w:val="0"/>
        </w:rPr>
        <w:t>2013</w:t>
      </w:r>
      <w:r>
        <w:rPr>
          <w:color w:val="000000"/>
          <w:spacing w:val="0"/>
          <w:w w:val="100"/>
          <w:position w:val="0"/>
        </w:rPr>
        <w:t>年在人员没 有明显增加且工作量激增的情况下，各区域出色完成了河南空气系统增项、广州空气系统安装、四川泸州 空气系统安装、东北能见度安装、山东</w:t>
      </w:r>
      <w:r>
        <w:rPr>
          <w:color w:val="000000"/>
          <w:spacing w:val="0"/>
          <w:w w:val="100"/>
          <w:position w:val="0"/>
        </w:rPr>
        <w:t>T</w:t>
      </w:r>
      <w:r>
        <w:rPr>
          <w:color w:val="000000"/>
          <w:spacing w:val="0"/>
          <w:w w:val="100"/>
          <w:position w:val="0"/>
        </w:rPr>
        <w:t>。</w:t>
      </w:r>
      <w:r>
        <w:rPr>
          <w:color w:val="000000"/>
          <w:spacing w:val="0"/>
          <w:w w:val="100"/>
          <w:position w:val="0"/>
        </w:rPr>
        <w:t>模式运营等一批重大项目售后服务及运营工作。</w:t>
      </w:r>
    </w:p>
    <w:p>
      <w:pPr>
        <w:pStyle w:val="Style32"/>
        <w:keepNext/>
        <w:keepLines/>
        <w:widowControl w:val="0"/>
        <w:shd w:val="clear" w:color="auto" w:fill="auto"/>
        <w:tabs>
          <w:tab w:pos="889" w:val="left"/>
        </w:tabs>
        <w:bidi w:val="0"/>
        <w:spacing w:before="0" w:after="0" w:line="314" w:lineRule="exact"/>
        <w:ind w:left="0" w:right="0" w:firstLine="520"/>
        <w:jc w:val="both"/>
      </w:pPr>
      <w:bookmarkStart w:id="84" w:name="bookmark84"/>
      <w:bookmarkStart w:id="85" w:name="bookmark85"/>
      <w:bookmarkStart w:id="86" w:name="bookmark86"/>
      <w:bookmarkStart w:id="87" w:name="bookmark87"/>
      <w:r>
        <w:rPr>
          <w:color w:val="000000"/>
          <w:spacing w:val="0"/>
          <w:w w:val="100"/>
          <w:position w:val="0"/>
        </w:rPr>
        <w:t>2</w:t>
      </w:r>
      <w:bookmarkEnd w:id="86"/>
      <w:r>
        <w:rPr>
          <w:color w:val="000000"/>
          <w:spacing w:val="0"/>
          <w:w w:val="100"/>
          <w:position w:val="0"/>
        </w:rPr>
        <w:t>）</w:t>
        <w:tab/>
        <w:t>运营服务管理水平不断提升</w:t>
      </w:r>
      <w:bookmarkEnd w:id="84"/>
      <w:bookmarkEnd w:id="85"/>
      <w:bookmarkEnd w:id="87"/>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为提高运营服务质量，有效规避运营工作风险，运营服务细化管理措施，建立了七项“运营管理精细 化”，并利用服务事件统管、销售任务分管的方法，确保售后经济指标和质量指标双达标。为保证服务事 件能得到及时有效处理，采用了 “首问责任制”、“日报制”和“集中派工制”，促使服务事件当日反馈、 服务任务当日下达、服务质量及时跟踪。</w:t>
      </w:r>
    </w:p>
    <w:p>
      <w:pPr>
        <w:pStyle w:val="Style32"/>
        <w:keepNext/>
        <w:keepLines/>
        <w:widowControl w:val="0"/>
        <w:shd w:val="clear" w:color="auto" w:fill="auto"/>
        <w:tabs>
          <w:tab w:pos="889" w:val="left"/>
        </w:tabs>
        <w:bidi w:val="0"/>
        <w:spacing w:before="0" w:after="0" w:line="314" w:lineRule="exact"/>
        <w:ind w:left="0" w:right="0" w:firstLine="520"/>
        <w:jc w:val="both"/>
      </w:pPr>
      <w:bookmarkStart w:id="88" w:name="bookmark88"/>
      <w:bookmarkStart w:id="89" w:name="bookmark89"/>
      <w:bookmarkStart w:id="90" w:name="bookmark90"/>
      <w:bookmarkStart w:id="91" w:name="bookmark91"/>
      <w:r>
        <w:rPr>
          <w:color w:val="000000"/>
          <w:spacing w:val="0"/>
          <w:w w:val="100"/>
          <w:position w:val="0"/>
        </w:rPr>
        <w:t>3</w:t>
      </w:r>
      <w:bookmarkEnd w:id="90"/>
      <w:r>
        <w:rPr>
          <w:color w:val="000000"/>
          <w:spacing w:val="0"/>
          <w:w w:val="100"/>
          <w:position w:val="0"/>
        </w:rPr>
        <w:t>）</w:t>
        <w:tab/>
        <w:t>研发深度改革成绩斐然，创新能力和管理面貌极大提升</w:t>
      </w:r>
      <w:bookmarkEnd w:id="88"/>
      <w:bookmarkEnd w:id="89"/>
      <w:bookmarkEnd w:id="91"/>
    </w:p>
    <w:p>
      <w:pPr>
        <w:pStyle w:val="Style37"/>
        <w:keepNext w:val="0"/>
        <w:keepLines w:val="0"/>
        <w:widowControl w:val="0"/>
        <w:numPr>
          <w:ilvl w:val="0"/>
          <w:numId w:val="1"/>
        </w:numPr>
        <w:shd w:val="clear" w:color="auto" w:fill="auto"/>
        <w:tabs>
          <w:tab w:pos="870" w:val="left"/>
        </w:tabs>
        <w:bidi w:val="0"/>
        <w:spacing w:before="0" w:after="0" w:line="314" w:lineRule="exact"/>
        <w:ind w:left="0" w:right="0" w:firstLine="520"/>
        <w:jc w:val="both"/>
      </w:pPr>
      <w:bookmarkStart w:id="92" w:name="bookmark92"/>
      <w:bookmarkEnd w:id="92"/>
      <w:r>
        <w:rPr>
          <w:color w:val="000000"/>
          <w:spacing w:val="0"/>
          <w:w w:val="100"/>
          <w:position w:val="0"/>
        </w:rPr>
        <w:t>新产品开发能力显著增强</w:t>
      </w:r>
    </w:p>
    <w:p>
      <w:pPr>
        <w:pStyle w:val="Style37"/>
        <w:keepNext w:val="0"/>
        <w:keepLines w:val="0"/>
        <w:widowControl w:val="0"/>
        <w:shd w:val="clear" w:color="auto" w:fill="auto"/>
        <w:bidi w:val="0"/>
        <w:spacing w:before="0" w:after="0" w:line="315" w:lineRule="exact"/>
        <w:ind w:left="0" w:right="0" w:firstLine="520"/>
        <w:jc w:val="both"/>
      </w:pPr>
      <w:r>
        <w:rPr>
          <w:color w:val="000000"/>
          <w:spacing w:val="0"/>
          <w:w w:val="100"/>
          <w:position w:val="0"/>
        </w:rPr>
        <w:t>2013</w:t>
      </w:r>
      <w:r>
        <w:rPr>
          <w:color w:val="000000"/>
          <w:spacing w:val="0"/>
          <w:w w:val="100"/>
          <w:position w:val="0"/>
        </w:rPr>
        <w:t>年度共完成</w:t>
      </w:r>
      <w:r>
        <w:rPr>
          <w:color w:val="000000"/>
          <w:spacing w:val="0"/>
          <w:w w:val="100"/>
          <w:position w:val="0"/>
        </w:rPr>
        <w:t>8</w:t>
      </w:r>
      <w:r>
        <w:rPr>
          <w:color w:val="000000"/>
          <w:spacing w:val="0"/>
          <w:w w:val="100"/>
          <w:position w:val="0"/>
        </w:rPr>
        <w:t>个新产品的开发并进行中试，新开发产品性能均达到国际同类产品相当水平。其中 水质常规五参数、</w:t>
      </w:r>
      <w:r>
        <w:rPr>
          <w:color w:val="000000"/>
          <w:spacing w:val="0"/>
          <w:w w:val="100"/>
          <w:position w:val="0"/>
        </w:rPr>
        <w:t>UV</w:t>
      </w:r>
      <w:r>
        <w:rPr>
          <w:color w:val="000000"/>
          <w:spacing w:val="0"/>
          <w:w w:val="100"/>
          <w:position w:val="0"/>
        </w:rPr>
        <w:t>、</w:t>
      </w:r>
      <w:r>
        <w:rPr>
          <w:color w:val="000000"/>
          <w:spacing w:val="0"/>
          <w:w w:val="100"/>
          <w:position w:val="0"/>
        </w:rPr>
        <w:t>硝氮、叶绿素等水质探头式产品均已完成试点运行工作，性能可靠稳定，得到用户 的高度评价。浮标系统已成功在东湖、梁子湖等多个地区应用，形成销售</w:t>
      </w:r>
      <w:r>
        <w:rPr>
          <w:color w:val="000000"/>
          <w:spacing w:val="0"/>
          <w:w w:val="100"/>
          <w:position w:val="0"/>
        </w:rPr>
        <w:t>600</w:t>
      </w:r>
      <w:r>
        <w:rPr>
          <w:color w:val="000000"/>
          <w:spacing w:val="0"/>
          <w:w w:val="100"/>
          <w:position w:val="0"/>
        </w:rPr>
        <w:t>多万，为明年的水质产品销 售增强助力。新空气系统已进入样机验收阶段，各项性能指标达到国际先进水平，年后即可转入中试并量 产。这些新产品的开发定型为明年市场推广及形成销售积累了大量的技术与产品基础。</w:t>
      </w:r>
    </w:p>
    <w:p>
      <w:pPr>
        <w:pStyle w:val="Style37"/>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同时，颗粒物项目组仅用一个多月的时间内，前后完成</w:t>
      </w:r>
      <w:r>
        <w:rPr>
          <w:color w:val="000000"/>
          <w:spacing w:val="0"/>
          <w:w w:val="100"/>
          <w:position w:val="0"/>
        </w:rPr>
        <w:t>4</w:t>
      </w:r>
      <w:r>
        <w:rPr>
          <w:color w:val="000000"/>
          <w:spacing w:val="0"/>
          <w:w w:val="100"/>
          <w:position w:val="0"/>
        </w:rPr>
        <w:t>版手持式颗粒物监测仪样机的改进、</w:t>
      </w:r>
      <w:r>
        <w:rPr>
          <w:color w:val="000000"/>
          <w:spacing w:val="0"/>
          <w:w w:val="100"/>
          <w:position w:val="0"/>
        </w:rPr>
        <w:t>10</w:t>
      </w:r>
      <w:r>
        <w:rPr>
          <w:color w:val="000000"/>
          <w:spacing w:val="0"/>
          <w:w w:val="100"/>
          <w:position w:val="0"/>
        </w:rPr>
        <w:t>台样 机的开发制作工作，目前已正在进行自测试阶段，是公司产品向小型化、微型化方向迈出的坚实一步。</w:t>
      </w:r>
    </w:p>
    <w:p>
      <w:pPr>
        <w:pStyle w:val="Style37"/>
        <w:keepNext w:val="0"/>
        <w:keepLines w:val="0"/>
        <w:widowControl w:val="0"/>
        <w:shd w:val="clear" w:color="auto" w:fill="auto"/>
        <w:bidi w:val="0"/>
        <w:spacing w:before="0" w:after="0" w:line="315" w:lineRule="exact"/>
        <w:ind w:left="0" w:right="0" w:firstLine="520"/>
        <w:jc w:val="both"/>
      </w:pPr>
      <w:r>
        <w:rPr>
          <w:color w:val="000000"/>
          <w:spacing w:val="0"/>
          <w:w w:val="100"/>
          <w:position w:val="0"/>
        </w:rPr>
        <w:t xml:space="preserve">中石油环境应急监测管理软件项目是开发中心承接的首个合同额近千万的大型软件项目，该项目在 </w:t>
      </w:r>
      <w:r>
        <w:rPr>
          <w:color w:val="000000"/>
          <w:spacing w:val="0"/>
          <w:w w:val="100"/>
          <w:position w:val="0"/>
        </w:rPr>
        <w:t>2013</w:t>
      </w:r>
      <w:r>
        <w:rPr>
          <w:color w:val="000000"/>
          <w:spacing w:val="0"/>
          <w:w w:val="100"/>
          <w:position w:val="0"/>
        </w:rPr>
        <w:t>年顺利通过客户方验收，为公司“全防全控智慧环保软件平台”的市场推广及应用奠定了基础。</w:t>
      </w:r>
    </w:p>
    <w:p>
      <w:pPr>
        <w:pStyle w:val="Style37"/>
        <w:keepNext w:val="0"/>
        <w:keepLines w:val="0"/>
        <w:widowControl w:val="0"/>
        <w:numPr>
          <w:ilvl w:val="0"/>
          <w:numId w:val="1"/>
        </w:numPr>
        <w:shd w:val="clear" w:color="auto" w:fill="auto"/>
        <w:tabs>
          <w:tab w:pos="870" w:val="left"/>
        </w:tabs>
        <w:bidi w:val="0"/>
        <w:spacing w:before="0" w:after="0" w:line="315" w:lineRule="exact"/>
        <w:ind w:left="0" w:right="0" w:firstLine="520"/>
        <w:jc w:val="both"/>
      </w:pPr>
      <w:bookmarkStart w:id="93" w:name="bookmark93"/>
      <w:bookmarkEnd w:id="93"/>
      <w:r>
        <w:rPr>
          <w:color w:val="000000"/>
          <w:spacing w:val="0"/>
          <w:w w:val="100"/>
          <w:position w:val="0"/>
        </w:rPr>
        <w:t>国家项目申报成果丰硕</w:t>
      </w:r>
    </w:p>
    <w:p>
      <w:pPr>
        <w:pStyle w:val="Style37"/>
        <w:keepNext w:val="0"/>
        <w:keepLines w:val="0"/>
        <w:widowControl w:val="0"/>
        <w:shd w:val="clear" w:color="auto" w:fill="auto"/>
        <w:bidi w:val="0"/>
        <w:spacing w:before="0" w:after="0" w:line="324" w:lineRule="exact"/>
        <w:ind w:left="0" w:right="0" w:firstLine="520"/>
        <w:jc w:val="both"/>
      </w:pPr>
      <w:r>
        <w:rPr>
          <w:color w:val="000000"/>
          <w:spacing w:val="0"/>
          <w:w w:val="100"/>
          <w:position w:val="0"/>
        </w:rPr>
        <w:t>2013</w:t>
      </w:r>
      <w:r>
        <w:rPr>
          <w:color w:val="000000"/>
          <w:spacing w:val="0"/>
          <w:w w:val="100"/>
          <w:position w:val="0"/>
        </w:rPr>
        <w:t>年度，开发中心新申请国家项目</w:t>
      </w:r>
      <w:r>
        <w:rPr>
          <w:color w:val="000000"/>
          <w:spacing w:val="0"/>
          <w:w w:val="100"/>
          <w:position w:val="0"/>
        </w:rPr>
        <w:t>3</w:t>
      </w:r>
      <w:r>
        <w:rPr>
          <w:color w:val="000000"/>
          <w:spacing w:val="0"/>
          <w:w w:val="100"/>
          <w:position w:val="0"/>
        </w:rPr>
        <w:t>项，申请政府资助共计</w:t>
      </w:r>
      <w:r>
        <w:rPr>
          <w:color w:val="000000"/>
          <w:spacing w:val="0"/>
          <w:w w:val="100"/>
          <w:position w:val="0"/>
        </w:rPr>
        <w:t>1333</w:t>
      </w:r>
      <w:r>
        <w:rPr>
          <w:color w:val="000000"/>
          <w:spacing w:val="0"/>
          <w:w w:val="100"/>
          <w:position w:val="0"/>
        </w:rPr>
        <w:t>万元，到账</w:t>
      </w:r>
      <w:r>
        <w:rPr>
          <w:color w:val="000000"/>
          <w:spacing w:val="0"/>
          <w:w w:val="100"/>
          <w:position w:val="0"/>
        </w:rPr>
        <w:t>1184.3</w:t>
      </w:r>
      <w:r>
        <w:rPr>
          <w:color w:val="000000"/>
          <w:spacing w:val="0"/>
          <w:w w:val="100"/>
          <w:position w:val="0"/>
        </w:rPr>
        <w:t>万元。其中新申 请并由我公司作为牵头单位的国家重大仪器专项一”大气细颗粒物化学成分在线监测仪器研制与应用示 范”项目为“十二五”国家大气污染领域仪器研发重点攻关项目。</w:t>
      </w:r>
    </w:p>
    <w:p>
      <w:pPr>
        <w:pStyle w:val="Style32"/>
        <w:keepNext/>
        <w:keepLines/>
        <w:widowControl w:val="0"/>
        <w:shd w:val="clear" w:color="auto" w:fill="auto"/>
        <w:bidi w:val="0"/>
        <w:spacing w:before="0" w:after="300" w:line="314" w:lineRule="exact"/>
        <w:ind w:left="0" w:right="0" w:firstLine="0"/>
        <w:jc w:val="both"/>
      </w:pPr>
      <w:bookmarkStart w:id="94" w:name="bookmark94"/>
      <w:bookmarkStart w:id="95" w:name="bookmark95"/>
      <w:bookmarkStart w:id="96" w:name="bookmark96"/>
      <w:bookmarkStart w:id="97" w:name="bookmark97"/>
      <w:r>
        <w:rPr>
          <w:color w:val="000000"/>
          <w:spacing w:val="0"/>
          <w:w w:val="100"/>
          <w:position w:val="0"/>
        </w:rPr>
        <w:t>2</w:t>
      </w:r>
      <w:bookmarkEnd w:id="96"/>
      <w:r>
        <w:rPr>
          <w:color w:val="000000"/>
          <w:spacing w:val="0"/>
          <w:w w:val="100"/>
          <w:position w:val="0"/>
        </w:rPr>
        <w:t>、报告期内主要经营情况</w:t>
      </w:r>
      <w:bookmarkEnd w:id="94"/>
      <w:bookmarkEnd w:id="95"/>
      <w:bookmarkEnd w:id="97"/>
    </w:p>
    <w:p>
      <w:pPr>
        <w:pStyle w:val="Style32"/>
        <w:keepNext/>
        <w:keepLines/>
        <w:widowControl w:val="0"/>
        <w:shd w:val="clear" w:color="auto" w:fill="auto"/>
        <w:bidi w:val="0"/>
        <w:spacing w:before="0" w:after="380" w:line="314" w:lineRule="exact"/>
        <w:ind w:left="0" w:right="0" w:firstLine="0"/>
        <w:jc w:val="both"/>
      </w:pPr>
      <w:bookmarkStart w:id="94" w:name="bookmark94"/>
      <w:bookmarkStart w:id="95" w:name="bookmark95"/>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94"/>
      <w:bookmarkEnd w:id="95"/>
      <w:bookmarkEnd w:id="99"/>
    </w:p>
    <w:p>
      <w:pPr>
        <w:pStyle w:val="Style27"/>
        <w:keepNext w:val="0"/>
        <w:keepLines w:val="0"/>
        <w:widowControl w:val="0"/>
        <w:shd w:val="clear" w:color="auto" w:fill="auto"/>
        <w:bidi w:val="0"/>
        <w:spacing w:before="0" w:after="160" w:line="240" w:lineRule="auto"/>
        <w:ind w:left="0" w:right="0" w:firstLine="0"/>
        <w:jc w:val="both"/>
      </w:pPr>
      <w:bookmarkStart w:id="100" w:name="bookmark100"/>
      <w:r>
        <w:rPr>
          <w:color w:val="000000"/>
          <w:spacing w:val="0"/>
          <w:w w:val="100"/>
          <w:position w:val="0"/>
        </w:rPr>
        <w:t>1</w:t>
      </w:r>
      <w:bookmarkEnd w:id="100"/>
      <w:r>
        <w:rPr>
          <w:color w:val="000000"/>
          <w:spacing w:val="0"/>
          <w:w w:val="100"/>
          <w:position w:val="0"/>
        </w:rPr>
        <w:t>）</w:t>
      </w:r>
      <w:r>
        <w:rPr>
          <w:color w:val="000000"/>
          <w:spacing w:val="0"/>
          <w:w w:val="100"/>
          <w:position w:val="0"/>
        </w:rPr>
        <w:t>概述</w:t>
      </w:r>
    </w:p>
    <w:p>
      <w:pPr>
        <w:pStyle w:val="Style45"/>
        <w:keepNext w:val="0"/>
        <w:keepLines w:val="0"/>
        <w:widowControl w:val="0"/>
        <w:shd w:val="clear" w:color="auto" w:fill="auto"/>
        <w:bidi w:val="0"/>
        <w:spacing w:before="0" w:after="0" w:line="240" w:lineRule="auto"/>
        <w:ind w:left="106" w:right="0" w:firstLine="0"/>
        <w:jc w:val="left"/>
      </w:pPr>
      <w:r>
        <w:rPr>
          <w:color w:val="000000"/>
          <w:spacing w:val="0"/>
          <w:w w:val="100"/>
          <w:position w:val="0"/>
        </w:rPr>
        <w:t>单位：元</w:t>
      </w:r>
    </w:p>
    <w:tbl>
      <w:tblPr>
        <w:tblOverlap w:val="never"/>
        <w:jc w:val="center"/>
        <w:tblLayout w:type="fixed"/>
      </w:tblPr>
      <w:tblGrid>
        <w:gridCol w:w="2467"/>
        <w:gridCol w:w="2467"/>
        <w:gridCol w:w="2462"/>
        <w:gridCol w:w="2472"/>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同比增减</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334,779,249.73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210,402,129.15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59.11%</w:t>
            </w:r>
          </w:p>
        </w:tc>
      </w:tr>
    </w:tbl>
    <w:p>
      <w:pPr>
        <w:sectPr>
          <w:headerReference w:type="default" r:id="rId13"/>
          <w:footerReference w:type="default" r:id="rId14"/>
          <w:footnotePr>
            <w:pos w:val="pageBottom"/>
            <w:numFmt w:val="decimal"/>
            <w:numRestart w:val="continuous"/>
          </w:footnotePr>
          <w:pgSz w:w="11900" w:h="16840"/>
          <w:pgMar w:top="726" w:right="1018" w:bottom="1201" w:left="1013" w:header="298" w:footer="3" w:gutter="0"/>
          <w:cols w:space="720"/>
          <w:noEndnote/>
          <w:rtlGutter w:val="0"/>
          <w:docGrid w:linePitch="360"/>
        </w:sectPr>
      </w:pPr>
    </w:p>
    <w:tbl>
      <w:tblPr>
        <w:tblOverlap w:val="never"/>
        <w:jc w:val="center"/>
        <w:tblLayout w:type="fixed"/>
      </w:tblPr>
      <w:tblGrid>
        <w:gridCol w:w="2467"/>
        <w:gridCol w:w="2467"/>
        <w:gridCol w:w="2462"/>
        <w:gridCol w:w="2472"/>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164,775,221.32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104,414,362.82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57.81%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46,654,479.14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42,435,751.58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9.94%</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归属于上市公司股东的 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60,119,264.91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46,516,519.52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29.24%</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归属于上市公司股东的 扣除非经常性损益的净 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44,594,764.83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40,195,935.08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10.94%</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经营活动产生的现金流 量净额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66,488,306.19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-12,313,573.01</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639.96%</w:t>
            </w:r>
          </w:p>
        </w:tc>
      </w:tr>
    </w:tbl>
    <w:p>
      <w:pPr>
        <w:widowControl w:val="0"/>
        <w:spacing w:after="239" w:line="1" w:lineRule="exact"/>
      </w:pPr>
    </w:p>
    <w:p>
      <w:pPr>
        <w:pStyle w:val="Style27"/>
        <w:keepNext w:val="0"/>
        <w:keepLines w:val="0"/>
        <w:widowControl w:val="0"/>
        <w:shd w:val="clear" w:color="auto" w:fill="auto"/>
        <w:bidi w:val="0"/>
        <w:spacing w:before="0" w:after="0"/>
        <w:ind w:left="0" w:right="0" w:firstLine="460"/>
        <w:jc w:val="both"/>
      </w:pPr>
      <w:r>
        <w:rPr>
          <w:color w:val="000000"/>
          <w:spacing w:val="0"/>
          <w:w w:val="100"/>
          <w:position w:val="0"/>
        </w:rPr>
        <w:t>2013</w:t>
      </w:r>
      <w:r>
        <w:rPr>
          <w:color w:val="000000"/>
          <w:spacing w:val="0"/>
          <w:w w:val="100"/>
          <w:position w:val="0"/>
        </w:rPr>
        <w:t>年相比较</w:t>
      </w:r>
      <w:r>
        <w:rPr>
          <w:color w:val="000000"/>
          <w:spacing w:val="0"/>
          <w:w w:val="100"/>
          <w:position w:val="0"/>
        </w:rPr>
        <w:t>2012</w:t>
      </w:r>
      <w:r>
        <w:rPr>
          <w:color w:val="000000"/>
          <w:spacing w:val="0"/>
          <w:w w:val="100"/>
          <w:position w:val="0"/>
        </w:rPr>
        <w:t>年，公司营业收入增长</w:t>
      </w:r>
      <w:r>
        <w:rPr>
          <w:color w:val="000000"/>
          <w:spacing w:val="0"/>
          <w:w w:val="100"/>
          <w:position w:val="0"/>
        </w:rPr>
        <w:t>59.11%,</w:t>
      </w:r>
      <w:r>
        <w:rPr>
          <w:color w:val="000000"/>
          <w:spacing w:val="0"/>
          <w:w w:val="100"/>
          <w:position w:val="0"/>
        </w:rPr>
        <w:t>主要系公司空气监测产品销售大幅增长，同时运营业务也有一定的增 长。报告期内，公司毛利率保持稳定，销售费用、管理费用大幅增加，继续保持市场及研发的较高投入，造成营业利润增长 幅度低于营业收入的增长幅度；同时本年度，公司政府补助增长幅度较大，造成归属于上市公司股东的净利润增长幅度高于 营业利润的增长幅度；报告期内，公司受益于国家环保政策的落实，以及对公司货款催收力度的加强，公司经营活动产生的 现金流量金额同比增加</w:t>
      </w:r>
      <w:r>
        <w:rPr>
          <w:color w:val="000000"/>
          <w:spacing w:val="0"/>
          <w:w w:val="100"/>
          <w:position w:val="0"/>
        </w:rPr>
        <w:t xml:space="preserve">639. </w:t>
      </w:r>
      <w:r>
        <w:rPr>
          <w:color w:val="000000"/>
          <w:spacing w:val="0"/>
          <w:w w:val="100"/>
          <w:position w:val="0"/>
        </w:rPr>
        <w:t>96%</w:t>
      </w:r>
      <w:r>
        <w:rPr>
          <w:color w:val="000000"/>
          <w:spacing w:val="0"/>
          <w:w w:val="100"/>
          <w:position w:val="0"/>
        </w:rPr>
        <w:t>。</w:t>
      </w:r>
    </w:p>
    <w:p>
      <w:pPr>
        <w:pStyle w:val="Style27"/>
        <w:keepNext w:val="0"/>
        <w:keepLines w:val="0"/>
        <w:widowControl w:val="0"/>
        <w:shd w:val="clear" w:color="auto" w:fill="auto"/>
        <w:tabs>
          <w:tab w:pos="818" w:val="left"/>
        </w:tabs>
        <w:bidi w:val="0"/>
        <w:spacing w:before="0" w:after="0"/>
        <w:ind w:left="0" w:right="0" w:firstLine="460"/>
        <w:jc w:val="both"/>
      </w:pPr>
      <w:bookmarkStart w:id="101" w:name="bookmark101"/>
      <w:r>
        <w:rPr>
          <w:color w:val="000000"/>
          <w:spacing w:val="0"/>
          <w:w w:val="100"/>
          <w:position w:val="0"/>
        </w:rPr>
        <w:t>2</w:t>
      </w:r>
      <w:bookmarkEnd w:id="101"/>
      <w:r>
        <w:rPr>
          <w:color w:val="000000"/>
          <w:spacing w:val="0"/>
          <w:w w:val="100"/>
          <w:position w:val="0"/>
        </w:rPr>
        <w:t>）</w:t>
        <w:tab/>
        <w:t>报告期利润构成或利润来源发生重大变动的说明</w:t>
      </w:r>
    </w:p>
    <w:p>
      <w:pPr>
        <w:pStyle w:val="Style27"/>
        <w:keepNext w:val="0"/>
        <w:keepLines w:val="0"/>
        <w:widowControl w:val="0"/>
        <w:shd w:val="clear" w:color="auto" w:fill="auto"/>
        <w:bidi w:val="0"/>
        <w:spacing w:before="0" w:after="0"/>
        <w:ind w:left="0" w:right="0" w:firstLine="460"/>
        <w:jc w:val="both"/>
      </w:pPr>
      <w:r>
        <w:rPr>
          <w:color w:val="000000"/>
          <w:spacing w:val="0"/>
          <w:w w:val="100"/>
          <w:position w:val="0"/>
        </w:rPr>
        <w:t>报告期内，公司利润构成或利润来源未发生重大变动，公司利润主要来自公司环境监测仪器设备销售以及监测设备运营 服务。</w:t>
      </w:r>
    </w:p>
    <w:p>
      <w:pPr>
        <w:pStyle w:val="Style27"/>
        <w:keepNext w:val="0"/>
        <w:keepLines w:val="0"/>
        <w:widowControl w:val="0"/>
        <w:shd w:val="clear" w:color="auto" w:fill="auto"/>
        <w:tabs>
          <w:tab w:pos="818" w:val="left"/>
        </w:tabs>
        <w:bidi w:val="0"/>
        <w:spacing w:before="0" w:after="360"/>
        <w:ind w:left="0" w:right="0" w:firstLine="460"/>
        <w:jc w:val="left"/>
      </w:pPr>
      <w:bookmarkStart w:id="102" w:name="bookmark102"/>
      <w:r>
        <w:rPr>
          <w:color w:val="000000"/>
          <w:spacing w:val="0"/>
          <w:w w:val="100"/>
          <w:position w:val="0"/>
        </w:rPr>
        <w:t>3</w:t>
      </w:r>
      <w:bookmarkEnd w:id="102"/>
      <w:r>
        <w:rPr>
          <w:color w:val="000000"/>
          <w:spacing w:val="0"/>
          <w:w w:val="100"/>
          <w:position w:val="0"/>
        </w:rPr>
        <w:t>）</w:t>
        <w:tab/>
      </w:r>
      <w:r>
        <w:rPr>
          <w:color w:val="000000"/>
          <w:spacing w:val="0"/>
          <w:w w:val="100"/>
          <w:position w:val="0"/>
        </w:rPr>
        <w:t>收入</w:t>
      </w:r>
    </w:p>
    <w:tbl>
      <w:tblPr>
        <w:tblOverlap w:val="never"/>
        <w:jc w:val="center"/>
        <w:tblLayout w:type="fixed"/>
      </w:tblPr>
      <w:tblGrid>
        <w:gridCol w:w="2467"/>
        <w:gridCol w:w="2467"/>
        <w:gridCol w:w="2462"/>
        <w:gridCol w:w="2472"/>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334, 779, </w:t>
            </w:r>
            <w:r>
              <w:rPr>
                <w:color w:val="000000"/>
                <w:spacing w:val="0"/>
                <w:w w:val="100"/>
                <w:position w:val="0"/>
              </w:rPr>
              <w:t xml:space="preserve">249.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210, </w:t>
            </w:r>
            <w:r>
              <w:rPr>
                <w:color w:val="000000"/>
                <w:spacing w:val="0"/>
                <w:w w:val="100"/>
                <w:position w:val="0"/>
              </w:rPr>
              <w:t>402,129.15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59. </w:t>
            </w:r>
            <w:r>
              <w:rPr>
                <w:color w:val="000000"/>
                <w:spacing w:val="0"/>
                <w:w w:val="100"/>
                <w:position w:val="0"/>
              </w:rPr>
              <w:t>11%</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驱动收入变化的因素</w:t>
      </w:r>
    </w:p>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报告期内，公司受益于《环境空气质量新标准能力建设方案》的逐步落实以及《大气污染防治行动计划》的不断推进, 公司大气监测产品销售实现较大幅度增长，同时公司环境监测运营业务也保持了一定幅度的增长。</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公司实物销售收入是否大于劳务收入</w:t>
      </w:r>
    </w:p>
    <w:p>
      <w:pPr>
        <w:pStyle w:val="Style27"/>
        <w:keepNext w:val="0"/>
        <w:keepLines w:val="0"/>
        <w:widowControl w:val="0"/>
        <w:shd w:val="clear" w:color="auto" w:fill="auto"/>
        <w:bidi w:val="0"/>
        <w:spacing w:before="0" w:after="100" w:line="307" w:lineRule="exact"/>
        <w:ind w:left="0" w:right="0" w:firstLine="0"/>
        <w:jc w:val="left"/>
      </w:pPr>
      <w:r>
        <w:rPr>
          <w:color w:val="000000"/>
          <w:spacing w:val="0"/>
          <w:w w:val="100"/>
          <w:position w:val="0"/>
        </w:rPr>
        <w:t>V</w:t>
      </w:r>
      <w:r>
        <w:rPr>
          <w:color w:val="000000"/>
          <w:spacing w:val="0"/>
          <w:w w:val="100"/>
          <w:position w:val="0"/>
        </w:rPr>
        <w:t>是口否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行业分类/产品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w:t>
            </w:r>
            <w:r>
              <w:rPr>
                <w:color w:val="000000"/>
                <w:spacing w:val="0"/>
                <w:w w:val="100"/>
                <w:position w:val="0"/>
              </w:rPr>
              <w:t>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r>
              <w:rPr>
                <w:color w:val="000000"/>
                <w:spacing w:val="0"/>
                <w:w w:val="100"/>
                <w:position w:val="0"/>
              </w:rPr>
              <w:t>76%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05%</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color w:val="000000"/>
          <w:spacing w:val="0"/>
          <w:w w:val="100"/>
          <w:position w:val="0"/>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V</w:t>
      </w:r>
      <w:r>
        <w:rPr>
          <w:color w:val="000000"/>
          <w:spacing w:val="0"/>
          <w:w w:val="100"/>
          <w:position w:val="0"/>
        </w:rPr>
        <w:t>适用口不适用</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主要系公司订单大幅增加，公司执行合同增加所致。 公司重大的在手订单情况</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数量分散的订单情况</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公司报告期内产品或服务发生重大变化或调整有关情况</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50" w:lineRule="exact"/>
        <w:ind w:left="0" w:right="0" w:firstLine="0"/>
        <w:jc w:val="left"/>
      </w:pPr>
      <w:bookmarkStart w:id="103" w:name="bookmark103"/>
      <w:r>
        <w:rPr>
          <w:color w:val="000000"/>
          <w:spacing w:val="0"/>
          <w:w w:val="100"/>
          <w:position w:val="0"/>
        </w:rPr>
        <w:t>4</w:t>
      </w:r>
      <w:bookmarkEnd w:id="103"/>
      <w:r>
        <w:rPr>
          <w:color w:val="000000"/>
          <w:spacing w:val="0"/>
          <w:w w:val="100"/>
          <w:position w:val="0"/>
        </w:rPr>
        <w:t>）</w:t>
      </w:r>
      <w:r>
        <w:rPr>
          <w:color w:val="000000"/>
          <w:spacing w:val="0"/>
          <w:w w:val="100"/>
          <w:position w:val="0"/>
        </w:rPr>
        <w:t>成本</w:t>
      </w:r>
      <w:r>
        <w:br w:type="page"/>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161,027,408.35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102,201,100.81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97. </w:t>
            </w:r>
            <w:r>
              <w:rPr>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57. </w:t>
            </w:r>
            <w:r>
              <w:rPr>
                <w:color w:val="000000"/>
                <w:spacing w:val="0"/>
                <w:w w:val="100"/>
                <w:position w:val="0"/>
              </w:rPr>
              <w:t>56%</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费用</w:t>
      </w:r>
    </w:p>
    <w:p>
      <w:pPr>
        <w:widowControl w:val="0"/>
        <w:spacing w:after="139" w:line="1" w:lineRule="exact"/>
      </w:pP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58,576,390.68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32,334,222.94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81.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公司订单增加，差旅费、技术服务 费增加所致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51,344, </w:t>
            </w:r>
            <w:r>
              <w:rPr>
                <w:color w:val="000000"/>
                <w:spacing w:val="0"/>
                <w:w w:val="100"/>
                <w:position w:val="0"/>
              </w:rPr>
              <w:t xml:space="preserve">402. </w:t>
            </w: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30,497,228.21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68.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公司规模扩大，工资、研发费用折 旧费用增加所致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-5,753,216.58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-8,280,817.73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银行存款减少、利息收入减少所致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11,401,749.17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8,418,011.23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35. </w:t>
            </w: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利润总额增加，应交所得税增加所 致</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研发投入</w:t>
      </w:r>
    </w:p>
    <w:p>
      <w:pPr>
        <w:widowControl w:val="0"/>
        <w:spacing w:after="79" w:line="1" w:lineRule="exact"/>
      </w:pPr>
    </w:p>
    <w:p>
      <w:pPr>
        <w:widowControl w:val="0"/>
        <w:spacing w:line="1" w:lineRule="exact"/>
      </w:pPr>
    </w:p>
    <w:tbl>
      <w:tblPr>
        <w:tblOverlap w:val="never"/>
        <w:jc w:val="center"/>
        <w:tblLayout w:type="fixed"/>
      </w:tblPr>
      <w:tblGrid>
        <w:gridCol w:w="576"/>
        <w:gridCol w:w="2050"/>
        <w:gridCol w:w="1642"/>
        <w:gridCol w:w="989"/>
        <w:gridCol w:w="2832"/>
        <w:gridCol w:w="1008"/>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正在研发的项目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用途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进展情况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目标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项目来源</w:t>
            </w:r>
          </w:p>
        </w:tc>
      </w:tr>
      <w:tr>
        <w:trPr>
          <w:trHeight w:val="105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480" w:right="0" w:hanging="480"/>
              <w:jc w:val="both"/>
            </w:pPr>
            <w:r>
              <w:rPr>
                <w:color w:val="000000"/>
                <w:spacing w:val="0"/>
                <w:w w:val="100"/>
                <w:position w:val="0"/>
              </w:rPr>
              <w:t>污水石油类污染紫外荧光 现场监测设备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污染源石油类污染的 在线监测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已完成国家 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开发具有先进水平的污水中石油类 污染物在线检测设备，完成样机示范 运行和对比试验，实现产业化。</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国家</w:t>
            </w:r>
            <w:r>
              <w:rPr>
                <w:color w:val="000000"/>
                <w:spacing w:val="0"/>
                <w:w w:val="100"/>
                <w:position w:val="0"/>
              </w:rPr>
              <w:t xml:space="preserve">"863" </w:t>
            </w:r>
            <w:r>
              <w:rPr>
                <w:color w:val="000000"/>
                <w:spacing w:val="0"/>
                <w:w w:val="100"/>
                <w:position w:val="0"/>
              </w:rPr>
              <w:t>计划项目</w:t>
            </w:r>
          </w:p>
        </w:tc>
      </w:tr>
      <w:tr>
        <w:trPr>
          <w:trHeight w:val="136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380" w:right="0" w:hanging="380"/>
              <w:jc w:val="both"/>
            </w:pPr>
            <w:r>
              <w:rPr>
                <w:color w:val="000000"/>
                <w:spacing w:val="0"/>
                <w:w w:val="100"/>
                <w:position w:val="0"/>
              </w:rPr>
              <w:t>免化学试剂在线水质检测 系统研发与应用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对饮用水源地及饮用 水水质进行在线分析 和预警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已完成国家 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研发具有国际先进水平的、适合中国 国情的具有自主知识产权的集成式 免试剂、易维护的饮用水质在线水质 监测仪器及水质监测预警系统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国家建设部 水专项</w:t>
            </w:r>
          </w:p>
        </w:tc>
      </w:tr>
      <w:tr>
        <w:trPr>
          <w:trHeight w:val="105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水体中重金属、藻毒素有 毒有机污染物现场快速检 测仪器的研发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对水体中重金属及藻 毒素实现快速检测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已完成国家 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研制出针对环境水体中重金属、藻毒 素有毒有机污染物的现场快速检测 仪器以及示范化</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国家环保部 水专项</w:t>
            </w:r>
          </w:p>
        </w:tc>
      </w:tr>
      <w:tr>
        <w:trPr>
          <w:trHeight w:val="136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基于脉冲紫外-可见光谱 技术的现场原位水质分析 仪研制与产业化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实现针对不用水质及 应用场合的原位在线 监测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产业化示范 运行阶段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研制开发基于脉冲紫外分析技术的 水质原位分析仪器，为水质环境检测 提供稳定可靠的监测装备，并建立生 产示范性基地。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国家重大科 学仪器专项</w:t>
            </w:r>
          </w:p>
        </w:tc>
      </w:tr>
      <w:tr>
        <w:trPr>
          <w:trHeight w:val="26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南水北调中线工程水质传</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感网的多载体检测与自适</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应网技术研究与示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建立立体水质 监测传感网络，实现 多载体水质监测有机 融合及集成创新，为 南水北调 中线工程水质监测网 构建提供关键技术支 撑和业务化示范。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产业化示范 运行阶段</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27" w:lineRule="exact"/>
              <w:ind w:left="0" w:right="0" w:firstLine="0"/>
              <w:jc w:val="center"/>
            </w:pPr>
            <w:r>
              <w:rPr>
                <w:color w:val="000000"/>
                <w:spacing w:val="0"/>
                <w:w w:val="100"/>
                <w:position w:val="0"/>
              </w:rPr>
              <w:t>研发和集成多载体水质监测传感器， 发展固定监测台站、生物毒性 预警、浮标、智能监测车（船）、水 下仿生机器人、卫星遥感等多 目标、多尺度的水质智能感知节点， 优化和构建中线工程水质信息智能 化感知系统。</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国家科技支 撑计划</w:t>
            </w:r>
          </w:p>
        </w:tc>
      </w:tr>
    </w:tbl>
    <w:p>
      <w:pPr>
        <w:widowControl w:val="0"/>
        <w:spacing w:line="1" w:lineRule="exact"/>
      </w:pPr>
      <w:r>
        <w:br w:type="page"/>
      </w:r>
    </w:p>
    <w:tbl>
      <w:tblPr>
        <w:tblOverlap w:val="never"/>
        <w:jc w:val="center"/>
        <w:tblLayout w:type="fixed"/>
      </w:tblPr>
      <w:tblGrid>
        <w:gridCol w:w="576"/>
        <w:gridCol w:w="2050"/>
        <w:gridCol w:w="1642"/>
        <w:gridCol w:w="989"/>
        <w:gridCol w:w="2832"/>
        <w:gridCol w:w="1008"/>
      </w:tblGrid>
      <w:tr>
        <w:trPr>
          <w:trHeight w:val="137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大气复合污染高精度自动 监测仪及系统集成联合研 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实现对以灰霾为主的 区域大气复合污染进 行及时、准确的监测 和预测预报。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产业化示范 运行阶段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通过合作开发大气复合污染高精度 自动监测仪及系统，提高我国大气复 合污染监测技术、设备水平和大气环 境行业的整体监测能力。</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国家国际科 技合作专项</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地表水饮用水源地水质安 全监控预警综合技术研究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饮用水源水质安全监 测和预警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批量生产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240" w:right="0" w:hanging="240"/>
              <w:jc w:val="left"/>
            </w:pPr>
            <w:r>
              <w:rPr>
                <w:color w:val="000000"/>
                <w:spacing w:val="0"/>
                <w:w w:val="100"/>
                <w:position w:val="0"/>
              </w:rPr>
              <w:t>研究水质生物毒性、浊度、叶绿素等 自动监测仪器研制及预警技术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河北省科技 支撑计划</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颗粒物自动监测仪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实现对大气中颗粒物 浓度的准确监测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批量生产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780" w:right="0" w:hanging="780"/>
              <w:jc w:val="both"/>
            </w:pPr>
            <w:r>
              <w:rPr>
                <w:color w:val="000000"/>
                <w:spacing w:val="0"/>
                <w:w w:val="100"/>
                <w:position w:val="0"/>
              </w:rPr>
              <w:t>研制出测量大气中</w:t>
            </w:r>
            <w:r>
              <w:rPr>
                <w:color w:val="000000"/>
                <w:spacing w:val="0"/>
                <w:w w:val="100"/>
                <w:position w:val="0"/>
              </w:rPr>
              <w:t>PM10</w:t>
            </w:r>
            <w:r>
              <w:rPr>
                <w:color w:val="000000"/>
                <w:spacing w:val="0"/>
                <w:w w:val="100"/>
                <w:position w:val="0"/>
              </w:rPr>
              <w:t>、</w:t>
            </w:r>
            <w:r>
              <w:rPr>
                <w:color w:val="000000"/>
                <w:spacing w:val="0"/>
                <w:w w:val="100"/>
                <w:position w:val="0"/>
              </w:rPr>
              <w:t>PM2.5</w:t>
            </w:r>
            <w:r>
              <w:rPr>
                <w:color w:val="000000"/>
                <w:spacing w:val="0"/>
                <w:w w:val="100"/>
                <w:position w:val="0"/>
              </w:rPr>
              <w:t>颗粒 物浓度的监测仪</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国家重大科 学仪器专项</w:t>
            </w:r>
          </w:p>
        </w:tc>
      </w:tr>
      <w:tr>
        <w:trPr>
          <w:trHeight w:val="105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pPr>
            <w:r>
              <w:rPr>
                <w:color w:val="000000"/>
                <w:spacing w:val="0"/>
                <w:w w:val="100"/>
                <w:position w:val="0"/>
              </w:rPr>
              <w:t>双通道颗粒物自动监测仪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180" w:right="0" w:hanging="180"/>
              <w:jc w:val="left"/>
            </w:pPr>
            <w:r>
              <w:rPr>
                <w:color w:val="000000"/>
                <w:spacing w:val="0"/>
                <w:w w:val="100"/>
                <w:position w:val="0"/>
              </w:rPr>
              <w:t>实现对大气中颗粒物</w:t>
            </w:r>
          </w:p>
          <w:p>
            <w:pPr>
              <w:pStyle w:val="Style22"/>
              <w:keepNext w:val="0"/>
              <w:keepLines w:val="0"/>
              <w:widowControl w:val="0"/>
              <w:shd w:val="clear" w:color="auto" w:fill="auto"/>
              <w:bidi w:val="0"/>
              <w:spacing w:before="0" w:after="100" w:line="240" w:lineRule="auto"/>
              <w:ind w:left="180" w:right="0" w:hanging="180"/>
              <w:jc w:val="left"/>
            </w:pPr>
            <w:r>
              <w:rPr>
                <w:color w:val="000000"/>
                <w:spacing w:val="0"/>
                <w:w w:val="100"/>
                <w:position w:val="0"/>
              </w:rPr>
              <w:t>PM10</w:t>
            </w:r>
            <w:r>
              <w:rPr>
                <w:color w:val="000000"/>
                <w:spacing w:val="0"/>
                <w:w w:val="100"/>
                <w:position w:val="0"/>
              </w:rPr>
              <w:t>、</w:t>
            </w:r>
            <w:r>
              <w:rPr>
                <w:color w:val="000000"/>
                <w:spacing w:val="0"/>
                <w:w w:val="100"/>
                <w:position w:val="0"/>
              </w:rPr>
              <w:t xml:space="preserve">PM2. </w:t>
            </w:r>
            <w:r>
              <w:rPr>
                <w:color w:val="000000"/>
                <w:spacing w:val="0"/>
                <w:w w:val="100"/>
                <w:position w:val="0"/>
              </w:rPr>
              <w:t>5</w:t>
            </w:r>
            <w:r>
              <w:rPr>
                <w:color w:val="000000"/>
                <w:spacing w:val="0"/>
                <w:w w:val="100"/>
                <w:position w:val="0"/>
              </w:rPr>
              <w:t>浓度同时</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监测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产业化示范 运行阶段</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600" w:right="0" w:hanging="600"/>
              <w:jc w:val="both"/>
            </w:pPr>
            <w:r>
              <w:rPr>
                <w:color w:val="000000"/>
                <w:spacing w:val="0"/>
                <w:w w:val="100"/>
                <w:position w:val="0"/>
              </w:rPr>
              <w:t>研制出同时测量大气中</w:t>
            </w:r>
            <w:r>
              <w:rPr>
                <w:color w:val="000000"/>
                <w:spacing w:val="0"/>
                <w:w w:val="100"/>
                <w:position w:val="0"/>
              </w:rPr>
              <w:t>PM10</w:t>
            </w:r>
            <w:r>
              <w:rPr>
                <w:color w:val="000000"/>
                <w:spacing w:val="0"/>
                <w:w w:val="100"/>
                <w:position w:val="0"/>
              </w:rPr>
              <w:t>、</w:t>
            </w:r>
            <w:r>
              <w:rPr>
                <w:color w:val="000000"/>
                <w:spacing w:val="0"/>
                <w:w w:val="100"/>
                <w:position w:val="0"/>
              </w:rPr>
              <w:t xml:space="preserve">PM2.5 </w:t>
            </w:r>
            <w:r>
              <w:rPr>
                <w:color w:val="000000"/>
                <w:spacing w:val="0"/>
                <w:w w:val="100"/>
                <w:position w:val="0"/>
              </w:rPr>
              <w:t>颗粒物浓度的监测仪</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color w:val="000000"/>
                <w:spacing w:val="0"/>
                <w:w w:val="100"/>
                <w:position w:val="0"/>
              </w:rPr>
              <w:t xml:space="preserve">PM2. </w:t>
            </w:r>
            <w:r>
              <w:rPr>
                <w:color w:val="000000"/>
                <w:spacing w:val="0"/>
                <w:w w:val="100"/>
                <w:position w:val="0"/>
              </w:rPr>
              <w:t>5</w:t>
            </w:r>
            <w:r>
              <w:rPr>
                <w:color w:val="000000"/>
                <w:spacing w:val="0"/>
                <w:w w:val="100"/>
                <w:position w:val="0"/>
              </w:rPr>
              <w:t>监测 设备开发与 应用</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光散射融合型颗粒物自动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监测仪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实现对大气中颗粒物 浓度的准确监测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研制阶段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研制出测量大气中</w:t>
            </w:r>
            <w:r>
              <w:rPr>
                <w:color w:val="000000"/>
                <w:spacing w:val="0"/>
                <w:w w:val="100"/>
                <w:position w:val="0"/>
              </w:rPr>
              <w:t>PM10</w:t>
            </w:r>
            <w:r>
              <w:rPr>
                <w:color w:val="000000"/>
                <w:spacing w:val="0"/>
                <w:w w:val="100"/>
                <w:position w:val="0"/>
              </w:rPr>
              <w:t>、</w:t>
            </w:r>
            <w:r>
              <w:rPr>
                <w:color w:val="000000"/>
                <w:spacing w:val="0"/>
                <w:w w:val="100"/>
                <w:position w:val="0"/>
              </w:rPr>
              <w:t>PM2.5</w:t>
            </w:r>
            <w:r>
              <w:rPr>
                <w:color w:val="000000"/>
                <w:spacing w:val="0"/>
                <w:w w:val="100"/>
                <w:position w:val="0"/>
              </w:rPr>
              <w:t>颗粒 物浓度的光散射方法的自动监测仪</w:t>
            </w:r>
          </w:p>
        </w:tc>
        <w:tc>
          <w:tcPr>
            <w:tcBorders>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大气细颗粒物硫酸盐硝酸 盐在线监测仪器设备研制 开发与产业化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实现大气细颗粒物化 学成分监测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研制阶段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研制出硫酸盐/硝酸盐颗粒物连续自 动监测仪，实现</w:t>
            </w:r>
            <w:r>
              <w:rPr>
                <w:color w:val="000000"/>
                <w:spacing w:val="0"/>
                <w:w w:val="100"/>
                <w:position w:val="0"/>
              </w:rPr>
              <w:t>PM2.5</w:t>
            </w:r>
            <w:r>
              <w:rPr>
                <w:color w:val="000000"/>
                <w:spacing w:val="0"/>
                <w:w w:val="100"/>
                <w:position w:val="0"/>
              </w:rPr>
              <w:t>中硫酸盐</w:t>
            </w:r>
            <w:r>
              <w:rPr>
                <w:color w:val="000000"/>
                <w:spacing w:val="0"/>
                <w:w w:val="100"/>
                <w:position w:val="0"/>
              </w:rPr>
              <w:t>/</w:t>
            </w:r>
            <w:r>
              <w:rPr>
                <w:color w:val="000000"/>
                <w:spacing w:val="0"/>
                <w:w w:val="100"/>
                <w:position w:val="0"/>
              </w:rPr>
              <w:t>硝酸 盐质量浓度的自动监测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国家重大科 学仪器专项</w:t>
            </w:r>
          </w:p>
        </w:tc>
      </w:tr>
      <w:tr>
        <w:trPr>
          <w:trHeight w:val="105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能见度拍照系统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实现对大气污染能见 度实时监测和数据采 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批量生产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240" w:right="0" w:hanging="240"/>
              <w:jc w:val="left"/>
            </w:pPr>
            <w:r>
              <w:rPr>
                <w:color w:val="000000"/>
                <w:spacing w:val="0"/>
                <w:w w:val="100"/>
                <w:position w:val="0"/>
              </w:rPr>
              <w:t>研制出能见度拍照系统，为空气监测 扩充能见度监测参数提供仪器</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w:t>
            </w:r>
          </w:p>
        </w:tc>
      </w:tr>
      <w:tr>
        <w:trPr>
          <w:trHeight w:val="105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温室气体在线监测项目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实现对空气中</w:t>
            </w:r>
            <w:r>
              <w:rPr>
                <w:color w:val="000000"/>
                <w:spacing w:val="0"/>
                <w:w w:val="100"/>
                <w:position w:val="0"/>
              </w:rPr>
              <w:t>CH4</w:t>
            </w:r>
            <w:r>
              <w:rPr>
                <w:color w:val="000000"/>
                <w:spacing w:val="0"/>
                <w:w w:val="100"/>
                <w:position w:val="0"/>
              </w:rPr>
              <w:t>、</w:t>
            </w:r>
          </w:p>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CO2</w:t>
            </w:r>
            <w:r>
              <w:rPr>
                <w:color w:val="000000"/>
                <w:spacing w:val="0"/>
                <w:w w:val="100"/>
                <w:position w:val="0"/>
              </w:rPr>
              <w:t xml:space="preserve">、 </w:t>
            </w:r>
            <w:r>
              <w:rPr>
                <w:color w:val="000000"/>
                <w:spacing w:val="0"/>
                <w:w w:val="100"/>
                <w:position w:val="0"/>
              </w:rPr>
              <w:t>N2O</w:t>
            </w:r>
            <w:r>
              <w:rPr>
                <w:color w:val="000000"/>
                <w:spacing w:val="0"/>
                <w:w w:val="100"/>
                <w:position w:val="0"/>
              </w:rPr>
              <w:t xml:space="preserve">、 </w:t>
            </w:r>
            <w:r>
              <w:rPr>
                <w:color w:val="000000"/>
                <w:spacing w:val="0"/>
                <w:w w:val="100"/>
                <w:position w:val="0"/>
              </w:rPr>
              <w:t>H2O</w:t>
            </w:r>
            <w:r>
              <w:rPr>
                <w:color w:val="000000"/>
                <w:spacing w:val="0"/>
                <w:w w:val="100"/>
                <w:position w:val="0"/>
              </w:rPr>
              <w:t>和</w:t>
            </w:r>
            <w:r>
              <w:rPr>
                <w:color w:val="000000"/>
                <w:spacing w:val="0"/>
                <w:w w:val="100"/>
                <w:position w:val="0"/>
              </w:rPr>
              <w:t xml:space="preserve">03 </w:t>
            </w:r>
            <w:r>
              <w:rPr>
                <w:color w:val="000000"/>
                <w:spacing w:val="0"/>
                <w:w w:val="100"/>
                <w:position w:val="0"/>
              </w:rPr>
              <w:t>的监测。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系统集成， 已批量生产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240" w:right="0" w:hanging="240"/>
              <w:jc w:val="left"/>
            </w:pPr>
            <w:r>
              <w:rPr>
                <w:color w:val="000000"/>
                <w:spacing w:val="0"/>
                <w:w w:val="100"/>
                <w:position w:val="0"/>
              </w:rPr>
              <w:t>研制出监测空气中温室气体的整套 系统，并实现数据采集和管理</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大气</w:t>
            </w:r>
            <w:r>
              <w:rPr>
                <w:color w:val="000000"/>
                <w:spacing w:val="0"/>
                <w:w w:val="100"/>
                <w:position w:val="0"/>
              </w:rPr>
              <w:t>VOC</w:t>
            </w:r>
            <w:r>
              <w:rPr>
                <w:color w:val="000000"/>
                <w:spacing w:val="0"/>
                <w:w w:val="100"/>
                <w:position w:val="0"/>
              </w:rPr>
              <w:t>在线监测项目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实现对空气中</w:t>
            </w:r>
            <w:r>
              <w:rPr>
                <w:color w:val="000000"/>
                <w:spacing w:val="0"/>
                <w:w w:val="100"/>
                <w:position w:val="0"/>
              </w:rPr>
              <w:t>VOC</w:t>
            </w:r>
            <w:r>
              <w:rPr>
                <w:color w:val="000000"/>
                <w:spacing w:val="0"/>
                <w:w w:val="100"/>
                <w:position w:val="0"/>
              </w:rPr>
              <w:t>的 在线监测和数据采集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系统集成， 已全面推广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20" w:right="0" w:hanging="320"/>
              <w:jc w:val="both"/>
            </w:pPr>
            <w:r>
              <w:rPr>
                <w:color w:val="000000"/>
                <w:spacing w:val="0"/>
                <w:w w:val="100"/>
                <w:position w:val="0"/>
              </w:rPr>
              <w:t>研制出监测空气中</w:t>
            </w:r>
            <w:r>
              <w:rPr>
                <w:color w:val="000000"/>
                <w:spacing w:val="0"/>
                <w:w w:val="100"/>
                <w:position w:val="0"/>
              </w:rPr>
              <w:t>VOC</w:t>
            </w:r>
            <w:r>
              <w:rPr>
                <w:color w:val="000000"/>
                <w:spacing w:val="0"/>
                <w:w w:val="100"/>
                <w:position w:val="0"/>
              </w:rPr>
              <w:t>气体的整套系 统，并实现数据采集和管理</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CO</w:t>
            </w:r>
            <w:r>
              <w:rPr>
                <w:color w:val="000000"/>
                <w:spacing w:val="0"/>
                <w:w w:val="100"/>
                <w:position w:val="0"/>
              </w:rPr>
              <w:t>、</w:t>
            </w:r>
            <w:r>
              <w:rPr>
                <w:color w:val="000000"/>
                <w:spacing w:val="0"/>
                <w:w w:val="100"/>
                <w:position w:val="0"/>
              </w:rPr>
              <w:t>。</w:t>
            </w:r>
            <w:r>
              <w:rPr>
                <w:color w:val="000000"/>
                <w:spacing w:val="0"/>
                <w:w w:val="100"/>
                <w:position w:val="0"/>
              </w:rPr>
              <w:t>3</w:t>
            </w:r>
            <w:r>
              <w:rPr>
                <w:color w:val="000000"/>
                <w:spacing w:val="0"/>
                <w:w w:val="100"/>
                <w:position w:val="0"/>
              </w:rPr>
              <w:t>自动监测仪项目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实现对大气扩充参数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CO</w:t>
            </w:r>
            <w:r>
              <w:rPr>
                <w:color w:val="000000"/>
                <w:spacing w:val="0"/>
                <w:w w:val="100"/>
                <w:position w:val="0"/>
              </w:rPr>
              <w:t>和</w:t>
            </w:r>
            <w:r>
              <w:rPr>
                <w:color w:val="000000"/>
                <w:spacing w:val="0"/>
                <w:w w:val="100"/>
                <w:position w:val="0"/>
              </w:rPr>
              <w:t>03</w:t>
            </w:r>
            <w:r>
              <w:rPr>
                <w:color w:val="000000"/>
                <w:spacing w:val="0"/>
                <w:w w:val="100"/>
                <w:position w:val="0"/>
              </w:rPr>
              <w:t>浓度的监测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批量生产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研制出</w:t>
            </w:r>
            <w:r>
              <w:rPr>
                <w:color w:val="000000"/>
                <w:spacing w:val="0"/>
                <w:w w:val="100"/>
                <w:position w:val="0"/>
              </w:rPr>
              <w:t>CO</w:t>
            </w:r>
            <w:r>
              <w:rPr>
                <w:color w:val="000000"/>
                <w:spacing w:val="0"/>
                <w:w w:val="100"/>
                <w:position w:val="0"/>
              </w:rPr>
              <w:t>自动监测仪和</w:t>
            </w:r>
            <w:r>
              <w:rPr>
                <w:color w:val="000000"/>
                <w:spacing w:val="0"/>
                <w:w w:val="100"/>
                <w:position w:val="0"/>
              </w:rPr>
              <w:t>O3</w:t>
            </w:r>
            <w:r>
              <w:rPr>
                <w:color w:val="000000"/>
                <w:spacing w:val="0"/>
                <w:w w:val="100"/>
                <w:position w:val="0"/>
              </w:rPr>
              <w:t>自动监测 仪，为空气监测参数扩充提供仪器</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地下水监测系统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配合南水北调项目提 供地下水监测系统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批量生产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研制出地下水监测的各参数仪器以 及配套系统的开发</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w:t>
            </w:r>
          </w:p>
        </w:tc>
      </w:tr>
      <w:tr>
        <w:trPr>
          <w:trHeight w:val="105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840" w:right="0" w:hanging="840"/>
              <w:jc w:val="both"/>
            </w:pPr>
            <w:r>
              <w:rPr>
                <w:color w:val="000000"/>
                <w:spacing w:val="0"/>
                <w:w w:val="100"/>
                <w:position w:val="0"/>
              </w:rPr>
              <w:t>中石油环境应急监测管理 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为中石油提供一套大 气和水质环境应急监 测的综合管理平台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已完成验收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研制一套大气和水质环境应急监测 的综合管理平台软件，为中石油提供 环境应急管理解决方案。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w:t>
            </w:r>
          </w:p>
        </w:tc>
      </w:tr>
      <w:tr>
        <w:trPr>
          <w:trHeight w:val="198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大气环境自动监测信息综 合管理、预报预警及决策</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支持系统管理软件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为大气复合污染以及 区域联防联控提供一 套管理软件平台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已完成第 一、第二阶 开发工作， 现进行第三 阶段设计开 发工作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研制一套大气复合污染的管理平台 软件，包括污染扩散模型、预警预报 和决策支持等功能。</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w:t>
            </w:r>
          </w:p>
        </w:tc>
      </w:tr>
      <w:tr>
        <w:trPr>
          <w:trHeight w:val="71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水环境自动监测信息综合 管理、预报预警及决策支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为水质污染监测提供</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一套综合管理软件平</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研制阶段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研制一套水质综合污染的管理平台 软件，包括污染扩散模型、预警预报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w:t>
            </w:r>
          </w:p>
        </w:tc>
      </w:tr>
    </w:tbl>
    <w:p>
      <w:pPr>
        <w:widowControl w:val="0"/>
        <w:spacing w:line="1" w:lineRule="exact"/>
      </w:pPr>
      <w:r>
        <w:br w:type="page"/>
      </w:r>
    </w:p>
    <w:tbl>
      <w:tblPr>
        <w:tblOverlap w:val="never"/>
        <w:jc w:val="center"/>
        <w:tblLayout w:type="fixed"/>
      </w:tblPr>
      <w:tblGrid>
        <w:gridCol w:w="576"/>
        <w:gridCol w:w="2050"/>
        <w:gridCol w:w="1642"/>
        <w:gridCol w:w="989"/>
        <w:gridCol w:w="2832"/>
        <w:gridCol w:w="1008"/>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持系统管理软件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和决策支持等功能。业务范围包括地 下水、饮用水、地表水等监测管理。</w:t>
            </w:r>
          </w:p>
        </w:tc>
        <w:tc>
          <w:tcPr>
            <w:tcBorders>
              <w:top w:val="single" w:sz="4"/>
              <w:left w:val="single" w:sz="4"/>
              <w:right w:val="single" w:sz="4"/>
            </w:tcBorders>
            <w:shd w:val="clear" w:color="auto" w:fill="FFFFFF"/>
            <w:vAlign w:val="top"/>
          </w:tcPr>
          <w:p>
            <w:pPr>
              <w:widowControl w:val="0"/>
              <w:rPr>
                <w:sz w:val="10"/>
                <w:szCs w:val="10"/>
              </w:rPr>
            </w:pPr>
          </w:p>
        </w:tc>
      </w:tr>
      <w:tr>
        <w:trPr>
          <w:trHeight w:val="261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省环境监测仪器工程实验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室建设项目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建设以水环境、大气 环境为主的环境监测 技术与仪器研发实验 平台，提高我国环境 污染监测装备的技术 水平和监测能力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完成建设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240"/>
              <w:jc w:val="both"/>
            </w:pPr>
            <w:r>
              <w:rPr>
                <w:color w:val="000000"/>
                <w:spacing w:val="0"/>
                <w:w w:val="100"/>
                <w:position w:val="0"/>
              </w:rPr>
              <w:t>打造国际一流的环境监测仪器研 发试验平台。重点进行研发平台建设 和试验平台建设。购置必要仪器设 备，加强新技术、新产品的原理试验、 关键部件试验、中间试验和小批量试 制的体系建设和能力建设。提高工艺 设计试验、电气试验、光学试验、化 学试验、环境试验的能力。</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河北省发改 委</w:t>
            </w:r>
          </w:p>
        </w:tc>
      </w:tr>
      <w:tr>
        <w:trPr>
          <w:trHeight w:val="168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21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浮标系统与饮用水系统定 型示范及推广项目</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地表水水质环境监测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批量生产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研制出适合大面积江河湖泊等水体 中有机物、硝酸盐、叶绿素、水中油、 化学需氧量、溶解氧、生化需氧量等 污染参数的布点监测和长距离巡航 实时监测。</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自立项目</w:t>
            </w:r>
          </w:p>
        </w:tc>
      </w:tr>
    </w:tbl>
    <w:p>
      <w:pPr>
        <w:widowControl w:val="0"/>
        <w:spacing w:after="73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14,060,728.48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8,626,487.30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6,514,658.96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研发投入占营业收入比例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446,913,403.70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276,970,336.80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380,425,097.51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289,283,909.81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66,488,306.19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-12,313,573.01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46,662,030.98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68,137,604.69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r>
    </w:tbl>
    <w:p>
      <w:pPr>
        <w:widowControl w:val="0"/>
        <w:spacing w:line="1" w:lineRule="exact"/>
      </w:pP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-46,662,030.98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-68,137,604.69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53,621,134.76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53,707,860.77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-3,621,134.76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-13,707,860.77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16,205,140.45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-94,159,038.47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w:t>
            </w:r>
          </w:p>
        </w:tc>
      </w:tr>
    </w:tbl>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0"/>
        <w:ind w:left="0" w:right="0" w:firstLine="0"/>
        <w:jc w:val="left"/>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经营活动现金流入、经营活动现金流出、经营活动产生的现金流量净额较上期同比大幅增加，主要系公司主营业务有较大幅 度增长以及货款回收增加所致；</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投资活动现金流出较上期同比减少</w:t>
      </w:r>
      <w:r>
        <w:rPr>
          <w:color w:val="000000"/>
          <w:spacing w:val="0"/>
          <w:w w:val="100"/>
          <w:position w:val="0"/>
        </w:rPr>
        <w:t xml:space="preserve">31. </w:t>
      </w:r>
      <w:r>
        <w:rPr>
          <w:color w:val="000000"/>
          <w:spacing w:val="0"/>
          <w:w w:val="100"/>
          <w:position w:val="0"/>
        </w:rPr>
        <w:t>52%</w:t>
      </w:r>
      <w:r>
        <w:rPr>
          <w:color w:val="000000"/>
          <w:spacing w:val="0"/>
          <w:w w:val="100"/>
          <w:position w:val="0"/>
        </w:rPr>
        <w:t>，主要系公司固定资产投资减少所致；</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筹资活动产生的现金流量净额较上期同比增加</w:t>
      </w:r>
      <w:r>
        <w:rPr>
          <w:color w:val="000000"/>
          <w:spacing w:val="0"/>
          <w:w w:val="100"/>
          <w:position w:val="0"/>
        </w:rPr>
        <w:t xml:space="preserve">73. </w:t>
      </w:r>
      <w:r>
        <w:rPr>
          <w:color w:val="000000"/>
          <w:spacing w:val="0"/>
          <w:w w:val="100"/>
          <w:position w:val="0"/>
        </w:rPr>
        <w:t>58%,</w:t>
      </w:r>
      <w:r>
        <w:rPr>
          <w:color w:val="000000"/>
          <w:spacing w:val="0"/>
          <w:w w:val="100"/>
          <w:position w:val="0"/>
        </w:rPr>
        <w:t>主要系</w:t>
      </w:r>
      <w:r>
        <w:rPr>
          <w:color w:val="000000"/>
          <w:spacing w:val="0"/>
          <w:w w:val="100"/>
          <w:position w:val="0"/>
        </w:rPr>
        <w:t>2012</w:t>
      </w:r>
      <w:r>
        <w:rPr>
          <w:color w:val="000000"/>
          <w:spacing w:val="0"/>
          <w:w w:val="100"/>
          <w:position w:val="0"/>
        </w:rPr>
        <w:t>年度公司进行了现金分红所致；</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现金及现金等价物净增加额较上期同比增加</w:t>
      </w:r>
      <w:r>
        <w:rPr>
          <w:color w:val="000000"/>
          <w:spacing w:val="0"/>
          <w:w w:val="100"/>
          <w:position w:val="0"/>
        </w:rPr>
        <w:t xml:space="preserve">117. </w:t>
      </w:r>
      <w:r>
        <w:rPr>
          <w:color w:val="000000"/>
          <w:spacing w:val="0"/>
          <w:w w:val="100"/>
          <w:position w:val="0"/>
        </w:rPr>
        <w:t>21%，</w:t>
      </w:r>
      <w:r>
        <w:rPr>
          <w:color w:val="000000"/>
          <w:spacing w:val="0"/>
          <w:w w:val="100"/>
          <w:position w:val="0"/>
        </w:rPr>
        <w:t>主要系公司回款增加所致。</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报告期内公司经营活动的现金流量与本年度净利润存在重大差异的原因说明</w:t>
      </w:r>
    </w:p>
    <w:p>
      <w:pPr>
        <w:pStyle w:val="Style27"/>
        <w:keepNext w:val="0"/>
        <w:keepLines w:val="0"/>
        <w:widowControl w:val="0"/>
        <w:shd w:val="clear" w:color="auto" w:fill="auto"/>
        <w:bidi w:val="0"/>
        <w:spacing w:before="0" w:after="80"/>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27"/>
        <w:keepNext w:val="0"/>
        <w:keepLines w:val="0"/>
        <w:widowControl w:val="0"/>
        <w:shd w:val="clear" w:color="auto" w:fill="auto"/>
        <w:bidi w:val="0"/>
        <w:spacing w:before="0" w:after="80"/>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105,590,247.86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37,039,460.00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前五名供应商合计采购金额占年度采购总额比例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首次公开发行招股说明书中披露的未来发展与规划在本报告期的实施情况</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前期披露的发展战略和经营计划在报告期内的进展情况</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完成情况良好，请见本节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报告期内主要业务回顾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04"/>
      <w:bookmarkEnd w:id="105"/>
      <w:bookmarkEnd w:id="107"/>
    </w:p>
    <w:p>
      <w:pPr>
        <w:pStyle w:val="Style2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r>
        <w:br w:type="page"/>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333,471,726.75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169,007,005.73</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空气质量连续自动监测系统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260,091,169.61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126,641,887.41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水质连续自动监测系统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5,965,222.27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3,375,549.58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污染源在线监测系统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1,914,136.72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943,684.81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16,856,942.17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11,936,724.49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48,644,255.98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26,109,159.44</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184,439,712.41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98,307,734.88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60,870,896.29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29,043,834.16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25,412,231.68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11,871,503.77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15,071,853.98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6,939,346.10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47,677,032.39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22,844,586.82</w:t>
            </w:r>
          </w:p>
        </w:tc>
      </w:tr>
    </w:tbl>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营业收入比上 年同期增减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22" w:lineRule="exact"/>
              <w:ind w:left="0" w:right="0" w:firstLine="0"/>
              <w:jc w:val="center"/>
            </w:pPr>
            <w:r>
              <w:rPr>
                <w:color w:val="000000"/>
                <w:spacing w:val="0"/>
                <w:w w:val="100"/>
                <w:position w:val="0"/>
              </w:rPr>
              <w:t>营业成本比上 年同期增减</w:t>
            </w:r>
          </w:p>
          <w:p>
            <w:pPr>
              <w:pStyle w:val="Style22"/>
              <w:keepNext w:val="0"/>
              <w:keepLines w:val="0"/>
              <w:widowControl w:val="0"/>
              <w:shd w:val="clear" w:color="auto" w:fill="auto"/>
              <w:bidi w:val="0"/>
              <w:spacing w:before="0" w:after="0" w:line="322"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333,471,726.75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164,464,721.02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空气质量连续 自动监测系统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260,091,169.61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133,449,282.20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水质连续自动 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5,965,222.27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2,589,672.69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污染源在线监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1,914,136.72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970,451.91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16,856,942.17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4,920,217.68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48,644,255.98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22,535,096.54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184,439,712.41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86,131,977.53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60,870,896.29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31,827,062.13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25,412,231.68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13,540,727.91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-7.87%</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15,071,853.98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8,132,507.88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47,677,032.39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24,832,445.57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bl>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55"/>
        <w:gridCol w:w="955"/>
        <w:gridCol w:w="955"/>
        <w:gridCol w:w="960"/>
        <w:gridCol w:w="955"/>
        <w:gridCol w:w="955"/>
        <w:gridCol w:w="960"/>
        <w:gridCol w:w="955"/>
        <w:gridCol w:w="97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空气质量 连续自动 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127,873,4</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101,975,2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93,634,78</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67,897,63</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47,094,50</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43,708,71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52.89%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水质连续 自动监测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11,115,86</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6,524,138</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25,222,07</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6,154,944</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3,636,074</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13,965,46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污染源在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线监测系</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8,163,130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15,024,14</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33,250,77</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4,297,837</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7,421,295</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15,867,64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52.28%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12,836,58</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11,576,99</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6,640,346</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4,488,514</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3,190,492</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2,841,861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49,962,78</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11,457,22</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12,945,55</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21,375,75</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3,841,959</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6,506,728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49.74%</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8"/>
      <w:bookmarkEnd w:id="109"/>
      <w:bookmarkEnd w:id="111"/>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140"/>
              <w:jc w:val="left"/>
            </w:pPr>
            <w:r>
              <w:rPr>
                <w:color w:val="000000"/>
                <w:spacing w:val="0"/>
                <w:w w:val="100"/>
                <w:position w:val="0"/>
              </w:rPr>
              <w:t>比重增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486,027,948.</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472,586,244.</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184,714,309.</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167,426,061.</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116,067,035.</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76,296,955.6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187,147,636.</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153,271,715.</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162"/>
        <w:gridCol w:w="1066"/>
        <w:gridCol w:w="1195"/>
        <w:gridCol w:w="1061"/>
        <w:gridCol w:w="797"/>
        <w:gridCol w:w="292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922,746.00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3,418,893.00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2"/>
        <w:keepNext/>
        <w:keepLines/>
        <w:widowControl w:val="0"/>
        <w:shd w:val="clear" w:color="auto" w:fill="auto"/>
        <w:bidi w:val="0"/>
        <w:spacing w:before="0" w:after="260" w:line="314" w:lineRule="exact"/>
        <w:ind w:left="0" w:right="0" w:firstLine="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12"/>
      <w:bookmarkEnd w:id="113"/>
      <w:bookmarkEnd w:id="115"/>
    </w:p>
    <w:p>
      <w:pPr>
        <w:pStyle w:val="Style3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报告期内，公司核心竞争能力进一步提升。</w:t>
      </w:r>
    </w:p>
    <w:p>
      <w:pPr>
        <w:pStyle w:val="Style32"/>
        <w:keepNext/>
        <w:keepLines/>
        <w:widowControl w:val="0"/>
        <w:shd w:val="clear" w:color="auto" w:fill="auto"/>
        <w:tabs>
          <w:tab w:pos="800" w:val="left"/>
        </w:tabs>
        <w:bidi w:val="0"/>
        <w:spacing w:before="0" w:after="0" w:line="314" w:lineRule="exact"/>
        <w:ind w:left="0" w:right="0" w:firstLine="480"/>
        <w:jc w:val="both"/>
      </w:pPr>
      <w:bookmarkStart w:id="116" w:name="bookmark116"/>
      <w:bookmarkStart w:id="117" w:name="bookmark117"/>
      <w:bookmarkStart w:id="118" w:name="bookmark118"/>
      <w:bookmarkStart w:id="119" w:name="bookmark119"/>
      <w:r>
        <w:rPr>
          <w:color w:val="000000"/>
          <w:spacing w:val="0"/>
          <w:w w:val="100"/>
          <w:position w:val="0"/>
        </w:rPr>
        <w:t>1</w:t>
      </w:r>
      <w:bookmarkEnd w:id="118"/>
      <w:r>
        <w:rPr>
          <w:color w:val="000000"/>
          <w:spacing w:val="0"/>
          <w:w w:val="100"/>
          <w:position w:val="0"/>
        </w:rPr>
        <w:t>）</w:t>
        <w:tab/>
        <w:t>新产品、新技术开发成果丰硕，蓄势待发</w:t>
      </w:r>
      <w:bookmarkEnd w:id="116"/>
      <w:bookmarkEnd w:id="117"/>
      <w:bookmarkEnd w:id="119"/>
    </w:p>
    <w:p>
      <w:pPr>
        <w:pStyle w:val="Style37"/>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先河自主研发的双通道</w:t>
      </w:r>
      <w:r>
        <w:rPr>
          <w:color w:val="000000"/>
          <w:spacing w:val="0"/>
          <w:w w:val="100"/>
          <w:position w:val="0"/>
        </w:rPr>
        <w:t>PM2.5</w:t>
      </w:r>
      <w:r>
        <w:rPr>
          <w:color w:val="000000"/>
          <w:spacing w:val="0"/>
          <w:w w:val="100"/>
          <w:position w:val="0"/>
        </w:rPr>
        <w:t>自动监测仪、常规水质五参数等分析仪器，在多个试点运行稳定、数据 准确，与国外同类仪器进行比较，数据有较高的一致性，且易于维护。</w:t>
      </w:r>
    </w:p>
    <w:p>
      <w:pPr>
        <w:pStyle w:val="Style37"/>
        <w:keepNext w:val="0"/>
        <w:keepLines w:val="0"/>
        <w:widowControl w:val="0"/>
        <w:shd w:val="clear" w:color="auto" w:fill="auto"/>
        <w:bidi w:val="0"/>
        <w:spacing w:before="0" w:after="0" w:line="314" w:lineRule="exact"/>
        <w:ind w:left="0" w:right="0" w:firstLine="460"/>
        <w:jc w:val="left"/>
        <w:rPr>
          <w:sz w:val="17"/>
          <w:szCs w:val="17"/>
        </w:rPr>
      </w:pPr>
      <w:r>
        <w:rPr>
          <w:color w:val="000000"/>
          <w:spacing w:val="0"/>
          <w:w w:val="100"/>
          <w:position w:val="0"/>
          <w:sz w:val="20"/>
          <w:szCs w:val="20"/>
        </w:rPr>
        <w:t>大气复合污染自动监测/预警和综合防治决策支持系统可实现区域性大气复合污染自动监测并进行预 警预报，为建立区域空气污染综合防治调控及其决策支持体系提供技术支持。该系统在兰州和呼和浩特灰 霾站项目建设中应用，效果良好</w:t>
      </w:r>
      <w:r>
        <w:rPr>
          <w:color w:val="000000"/>
          <w:spacing w:val="0"/>
          <w:w w:val="100"/>
          <w:position w:val="0"/>
          <w:sz w:val="17"/>
          <w:szCs w:val="17"/>
        </w:rPr>
        <w:t>。</w:t>
      </w:r>
    </w:p>
    <w:p>
      <w:pPr>
        <w:pStyle w:val="Style37"/>
        <w:keepNext w:val="0"/>
        <w:keepLines w:val="0"/>
        <w:widowControl w:val="0"/>
        <w:shd w:val="clear" w:color="auto" w:fill="auto"/>
        <w:bidi w:val="0"/>
        <w:spacing w:before="0" w:after="0" w:line="314" w:lineRule="exact"/>
        <w:ind w:left="0" w:right="0" w:firstLine="460"/>
        <w:jc w:val="left"/>
      </w:pPr>
      <w:r>
        <w:rPr>
          <w:color w:val="000000"/>
          <w:spacing w:val="0"/>
          <w:w w:val="100"/>
          <w:position w:val="0"/>
        </w:rPr>
        <w:t>通过多次承担国家重大课题，先河环保完成了在水质监测领域长期的技术积累，经过持续的技术创新, 针对地表水、地下水水质监测，自主开发并形成了一整套成熟完备的“地表水、地下水在线自动预警水质 监测系统”。该系统成功应用于武汉东湖、岗南水库、河南焦作、梁子湖等多个监测站点，实现了对地表 水、地下水环境在线实时监测；为科学评价地表水、地下水污染防治提供了必要手段，为科学制定地表水、 地下水保护、治理措施提供了重要依据。</w:t>
      </w:r>
    </w:p>
    <w:p>
      <w:pPr>
        <w:pStyle w:val="Style37"/>
        <w:keepNext w:val="0"/>
        <w:keepLines w:val="0"/>
        <w:widowControl w:val="0"/>
        <w:shd w:val="clear" w:color="auto" w:fill="auto"/>
        <w:bidi w:val="0"/>
        <w:spacing w:before="0" w:after="0" w:line="314" w:lineRule="exact"/>
        <w:ind w:left="0" w:right="0" w:firstLine="460"/>
        <w:jc w:val="left"/>
      </w:pPr>
      <w:r>
        <w:rPr>
          <w:color w:val="000000"/>
          <w:spacing w:val="0"/>
          <w:w w:val="100"/>
          <w:position w:val="0"/>
        </w:rPr>
        <w:t>中国石油环境应急监测管理平台是为中国石油量身定做的一套环境应急管理系统，集数据采集系统 （应急监测车）、预警预报系统和三维监测专家会商平台于一体，该项目顺利通过了验收并得到专家一致 好评，在实际应用得到用户高度评价。</w:t>
      </w:r>
    </w:p>
    <w:p>
      <w:pPr>
        <w:pStyle w:val="Style37"/>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公司立足高端环境监测，通过整合环境监测仪器和系统平台，形成了 “全防全控，联防联控”环境监 管系统。其是一个集监测系统、数据传输采集系统、预警预报系统、决策支持系统、信息发布与会商系统 等软硬件的信息管理系统；从监测数据的采集、传输、汇总、统计分析、模型预警模拟、决策支持、再到 共享发布的一个层次分明的全方位立体环境监管系统；同时也是一个典型的“感、传、析、控”的环保物 联网解决方案。此系统将为解决大尺度环境污染难题提供强有力的技术支撑。</w:t>
      </w:r>
    </w:p>
    <w:p>
      <w:pPr>
        <w:pStyle w:val="Style37"/>
        <w:keepNext w:val="0"/>
        <w:keepLines w:val="0"/>
        <w:widowControl w:val="0"/>
        <w:shd w:val="clear" w:color="auto" w:fill="auto"/>
        <w:bidi w:val="0"/>
        <w:spacing w:before="0" w:after="0" w:line="314" w:lineRule="exact"/>
        <w:ind w:left="0" w:right="0" w:firstLine="460"/>
        <w:jc w:val="left"/>
      </w:pPr>
      <w:r>
        <w:rPr>
          <w:color w:val="000000"/>
          <w:spacing w:val="0"/>
          <w:w w:val="100"/>
          <w:position w:val="0"/>
        </w:rPr>
        <w:t>通过引进大气重金属监测及源解析技术，建设超级源解析站、区域边界站等大气环境监测系统，建立 大气污染源解析及决策支持平台，应用化学质量平衡受体模型，实现重点污染源贡献的动态追踪、应急预 案的效果评估，为重污染天气应急响应提供支撑。此系统将在中山市和成都市进行部署安装。</w:t>
      </w:r>
    </w:p>
    <w:p>
      <w:pPr>
        <w:pStyle w:val="Style37"/>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先河公司环境监测仪器、系统平台产品为环境污染预警预报和污染源动态追踪提供强有力的技术支 撑。</w:t>
      </w:r>
    </w:p>
    <w:p>
      <w:pPr>
        <w:pStyle w:val="Style32"/>
        <w:keepNext/>
        <w:keepLines/>
        <w:widowControl w:val="0"/>
        <w:shd w:val="clear" w:color="auto" w:fill="auto"/>
        <w:tabs>
          <w:tab w:pos="810" w:val="left"/>
        </w:tabs>
        <w:bidi w:val="0"/>
        <w:spacing w:before="0" w:after="0" w:line="314" w:lineRule="exact"/>
        <w:ind w:left="0" w:right="0" w:firstLine="480"/>
        <w:jc w:val="both"/>
      </w:pPr>
      <w:bookmarkStart w:id="120" w:name="bookmark120"/>
      <w:bookmarkStart w:id="121" w:name="bookmark121"/>
      <w:bookmarkStart w:id="122" w:name="bookmark122"/>
      <w:bookmarkStart w:id="123" w:name="bookmark123"/>
      <w:r>
        <w:rPr>
          <w:b w:val="0"/>
          <w:bCs w:val="0"/>
          <w:color w:val="000000"/>
          <w:spacing w:val="0"/>
          <w:w w:val="100"/>
          <w:position w:val="0"/>
        </w:rPr>
        <w:t>2</w:t>
      </w:r>
      <w:bookmarkEnd w:id="122"/>
      <w:r>
        <w:rPr>
          <w:b w:val="0"/>
          <w:bCs w:val="0"/>
          <w:color w:val="000000"/>
          <w:spacing w:val="0"/>
          <w:w w:val="100"/>
          <w:position w:val="0"/>
        </w:rPr>
        <w:t>）</w:t>
        <w:tab/>
      </w:r>
      <w:r>
        <w:rPr>
          <w:color w:val="000000"/>
          <w:spacing w:val="0"/>
          <w:w w:val="100"/>
          <w:position w:val="0"/>
        </w:rPr>
        <w:t>管理成效显著，平台建设又上新台阶</w:t>
      </w:r>
      <w:bookmarkEnd w:id="120"/>
      <w:bookmarkEnd w:id="121"/>
      <w:bookmarkEnd w:id="123"/>
    </w:p>
    <w:p>
      <w:pPr>
        <w:pStyle w:val="Style37"/>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通过</w:t>
      </w:r>
      <w:r>
        <w:rPr>
          <w:color w:val="000000"/>
          <w:spacing w:val="0"/>
          <w:w w:val="100"/>
          <w:position w:val="0"/>
        </w:rPr>
        <w:t>PLM</w:t>
      </w:r>
      <w:r>
        <w:rPr>
          <w:color w:val="000000"/>
          <w:spacing w:val="0"/>
          <w:w w:val="100"/>
          <w:position w:val="0"/>
        </w:rPr>
        <w:t>产品全生命周期管理系统的建设和运行，使得产品开发流程、专业设计和工作任务分解更加 规范，并且实现与</w:t>
      </w:r>
      <w:r>
        <w:rPr>
          <w:color w:val="000000"/>
          <w:spacing w:val="0"/>
          <w:w w:val="100"/>
          <w:position w:val="0"/>
        </w:rPr>
        <w:t>ERP</w:t>
      </w:r>
      <w:r>
        <w:rPr>
          <w:color w:val="000000"/>
          <w:spacing w:val="0"/>
          <w:w w:val="100"/>
          <w:position w:val="0"/>
        </w:rPr>
        <w:t>、</w:t>
      </w:r>
      <w:r>
        <w:rPr>
          <w:color w:val="000000"/>
          <w:spacing w:val="0"/>
          <w:w w:val="100"/>
          <w:position w:val="0"/>
        </w:rPr>
        <w:t>Solidworks</w:t>
      </w:r>
      <w:r>
        <w:rPr>
          <w:color w:val="000000"/>
          <w:spacing w:val="0"/>
          <w:w w:val="100"/>
          <w:position w:val="0"/>
        </w:rPr>
        <w:t>等软件的高效集成，为企业建立起集成的信息系统管理平台。</w:t>
      </w:r>
      <w:r>
        <w:rPr>
          <w:color w:val="000000"/>
          <w:spacing w:val="0"/>
          <w:w w:val="100"/>
          <w:position w:val="0"/>
        </w:rPr>
        <w:t>2013</w:t>
      </w:r>
      <w:r>
        <w:rPr>
          <w:color w:val="000000"/>
          <w:spacing w:val="0"/>
          <w:w w:val="100"/>
          <w:position w:val="0"/>
        </w:rPr>
        <w:t xml:space="preserve">年 </w:t>
      </w:r>
      <w:r>
        <w:rPr>
          <w:color w:val="000000"/>
          <w:spacing w:val="0"/>
          <w:w w:val="100"/>
          <w:position w:val="0"/>
        </w:rPr>
        <w:t>10</w:t>
      </w:r>
      <w:r>
        <w:rPr>
          <w:color w:val="000000"/>
          <w:spacing w:val="0"/>
          <w:w w:val="100"/>
          <w:position w:val="0"/>
        </w:rPr>
        <w:t>月，“环境监测仪器系统技术国家地方联合工程实验室”获得国家发展改革委的批复，落户先河环保， 这是国内首个也是唯一一个环境监测仪器技术领域的国家地方联合工程实验室。“环境监测仪器系统技术 国家地方联合工程实验室”将依托先河环保强大的产业技术实力，紧紧围绕环境污染的快速监测、自动监 测、在线监测等重大技术问题，建设以水环境、大气环境为主的环境监测技术与仪器创新研发平台，开发 拥有自主知识产权的新产品、新技术，进行标准体系、质控体系的创新研究，引领行业研发趋势，满足提 升产业创新能力、促进区域经济发展方面的需求，提高我国环境污染监测装备的技术水平和监测能力。</w:t>
      </w:r>
    </w:p>
    <w:p>
      <w:pPr>
        <w:pStyle w:val="Style32"/>
        <w:keepNext/>
        <w:keepLines/>
        <w:widowControl w:val="0"/>
        <w:shd w:val="clear" w:color="auto" w:fill="auto"/>
        <w:tabs>
          <w:tab w:pos="810" w:val="left"/>
        </w:tabs>
        <w:bidi w:val="0"/>
        <w:spacing w:before="0" w:after="0" w:line="314" w:lineRule="exact"/>
        <w:ind w:left="0" w:right="0" w:firstLine="480"/>
        <w:jc w:val="both"/>
      </w:pPr>
      <w:bookmarkStart w:id="124" w:name="bookmark124"/>
      <w:bookmarkStart w:id="125" w:name="bookmark125"/>
      <w:bookmarkStart w:id="126" w:name="bookmark126"/>
      <w:bookmarkStart w:id="127" w:name="bookmark127"/>
      <w:r>
        <w:rPr>
          <w:color w:val="000000"/>
          <w:spacing w:val="0"/>
          <w:w w:val="100"/>
          <w:position w:val="0"/>
        </w:rPr>
        <w:t>3</w:t>
      </w:r>
      <w:bookmarkEnd w:id="126"/>
      <w:r>
        <w:rPr>
          <w:color w:val="000000"/>
          <w:spacing w:val="0"/>
          <w:w w:val="100"/>
          <w:position w:val="0"/>
        </w:rPr>
        <w:t>）</w:t>
        <w:tab/>
        <w:t>技术优势</w:t>
      </w:r>
      <w:bookmarkEnd w:id="124"/>
      <w:bookmarkEnd w:id="125"/>
      <w:bookmarkEnd w:id="127"/>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经过十余年的跨越发展，先河环保形成了多项具有自主知识产权的环境监测仪器产品，并且通过引进 国际先进的预警预报模型和化学质量受体模型开发出了大气、水环境预警预报和决策支持平台。目前，先 河环保可以为环保、气象、水利、交通等不同行业、不同层次的项目建设提供全面而完善的系统解决方案。</w:t>
      </w:r>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报告期内，公司拥有软件著作权</w:t>
      </w:r>
      <w:r>
        <w:rPr>
          <w:color w:val="000000"/>
          <w:spacing w:val="0"/>
          <w:w w:val="100"/>
          <w:position w:val="0"/>
        </w:rPr>
        <w:t>19</w:t>
      </w:r>
      <w:r>
        <w:rPr>
          <w:color w:val="000000"/>
          <w:spacing w:val="0"/>
          <w:w w:val="100"/>
          <w:position w:val="0"/>
        </w:rPr>
        <w:t>项，专利</w:t>
      </w:r>
      <w:r>
        <w:rPr>
          <w:color w:val="000000"/>
          <w:spacing w:val="0"/>
          <w:w w:val="100"/>
          <w:position w:val="0"/>
        </w:rPr>
        <w:t>34</w:t>
      </w:r>
      <w:r>
        <w:rPr>
          <w:color w:val="000000"/>
          <w:spacing w:val="0"/>
          <w:w w:val="100"/>
          <w:position w:val="0"/>
        </w:rPr>
        <w:t>项，其中新取得专利</w:t>
      </w:r>
      <w:r>
        <w:rPr>
          <w:color w:val="000000"/>
          <w:spacing w:val="0"/>
          <w:w w:val="100"/>
          <w:position w:val="0"/>
        </w:rPr>
        <w:t>8</w:t>
      </w:r>
      <w:r>
        <w:rPr>
          <w:color w:val="000000"/>
          <w:spacing w:val="0"/>
          <w:w w:val="100"/>
          <w:position w:val="0"/>
        </w:rPr>
        <w:t>项，其中</w:t>
      </w:r>
      <w:r>
        <w:rPr>
          <w:color w:val="000000"/>
          <w:spacing w:val="0"/>
          <w:w w:val="100"/>
          <w:position w:val="0"/>
        </w:rPr>
        <w:t>6</w:t>
      </w:r>
      <w:r>
        <w:rPr>
          <w:color w:val="000000"/>
          <w:spacing w:val="0"/>
          <w:w w:val="100"/>
          <w:position w:val="0"/>
        </w:rPr>
        <w:t>项发明专利，</w:t>
      </w:r>
      <w:r>
        <w:rPr>
          <w:color w:val="000000"/>
          <w:spacing w:val="0"/>
          <w:w w:val="100"/>
          <w:position w:val="0"/>
        </w:rPr>
        <w:t>2</w:t>
      </w:r>
      <w:r>
        <w:rPr>
          <w:color w:val="000000"/>
          <w:spacing w:val="0"/>
          <w:w w:val="100"/>
          <w:position w:val="0"/>
        </w:rPr>
        <w:t>项实用 新型专利，正在申请的专利</w:t>
      </w:r>
      <w:r>
        <w:rPr>
          <w:color w:val="000000"/>
          <w:spacing w:val="0"/>
          <w:w w:val="100"/>
          <w:position w:val="0"/>
        </w:rPr>
        <w:t>11</w:t>
      </w:r>
      <w:r>
        <w:rPr>
          <w:color w:val="000000"/>
          <w:spacing w:val="0"/>
          <w:w w:val="100"/>
          <w:position w:val="0"/>
        </w:rPr>
        <w:t>项。公司拥有的非专利技术（即公司已鉴定的技术成果）有</w:t>
      </w:r>
      <w:r>
        <w:rPr>
          <w:color w:val="000000"/>
          <w:spacing w:val="0"/>
          <w:w w:val="100"/>
          <w:position w:val="0"/>
        </w:rPr>
        <w:t>21</w:t>
      </w:r>
      <w:r>
        <w:rPr>
          <w:color w:val="000000"/>
          <w:spacing w:val="0"/>
          <w:w w:val="100"/>
          <w:position w:val="0"/>
        </w:rPr>
        <w:t>项，新增加非</w:t>
        <w:br w:type="page"/>
      </w:r>
      <w:r>
        <w:rPr>
          <w:color w:val="000000"/>
          <w:spacing w:val="0"/>
          <w:w w:val="100"/>
          <w:position w:val="0"/>
        </w:rPr>
        <w:t>专利技术</w:t>
      </w:r>
      <w:r>
        <w:rPr>
          <w:color w:val="000000"/>
          <w:spacing w:val="0"/>
          <w:w w:val="100"/>
          <w:position w:val="0"/>
        </w:rPr>
        <w:t>2</w:t>
      </w:r>
      <w:r>
        <w:rPr>
          <w:color w:val="000000"/>
          <w:spacing w:val="0"/>
          <w:w w:val="100"/>
          <w:position w:val="0"/>
        </w:rPr>
        <w:t>项。报告期内，公司本年度成功中标国家项目</w:t>
      </w:r>
      <w:r>
        <w:rPr>
          <w:color w:val="000000"/>
          <w:spacing w:val="0"/>
          <w:w w:val="100"/>
          <w:position w:val="0"/>
        </w:rPr>
        <w:t>3</w:t>
      </w:r>
      <w:r>
        <w:rPr>
          <w:color w:val="000000"/>
          <w:spacing w:val="0"/>
          <w:w w:val="100"/>
          <w:position w:val="0"/>
        </w:rPr>
        <w:t>项，组织项目开题</w:t>
      </w:r>
      <w:r>
        <w:rPr>
          <w:color w:val="000000"/>
          <w:spacing w:val="0"/>
          <w:w w:val="100"/>
          <w:position w:val="0"/>
        </w:rPr>
        <w:t>1</w:t>
      </w:r>
      <w:r>
        <w:rPr>
          <w:color w:val="000000"/>
          <w:spacing w:val="0"/>
          <w:w w:val="100"/>
          <w:position w:val="0"/>
        </w:rPr>
        <w:t>项。</w:t>
      </w:r>
    </w:p>
    <w:p>
      <w:pPr>
        <w:pStyle w:val="Style32"/>
        <w:keepNext/>
        <w:keepLines/>
        <w:widowControl w:val="0"/>
        <w:shd w:val="clear" w:color="auto" w:fill="auto"/>
        <w:bidi w:val="0"/>
        <w:spacing w:before="0" w:after="0" w:line="313" w:lineRule="exact"/>
        <w:ind w:left="0" w:right="0" w:firstLine="380"/>
        <w:jc w:val="left"/>
      </w:pPr>
      <w:bookmarkStart w:id="128" w:name="bookmark128"/>
      <w:bookmarkStart w:id="129" w:name="bookmark129"/>
      <w:bookmarkStart w:id="130" w:name="bookmark130"/>
      <w:bookmarkStart w:id="131" w:name="bookmark131"/>
      <w:r>
        <w:rPr>
          <w:color w:val="000000"/>
          <w:spacing w:val="0"/>
          <w:w w:val="100"/>
          <w:position w:val="0"/>
        </w:rPr>
        <w:t>4</w:t>
      </w:r>
      <w:bookmarkEnd w:id="130"/>
      <w:r>
        <w:rPr>
          <w:color w:val="000000"/>
          <w:spacing w:val="0"/>
          <w:w w:val="100"/>
          <w:position w:val="0"/>
        </w:rPr>
        <w:t>）优异的人才优势</w:t>
      </w:r>
      <w:bookmarkEnd w:id="128"/>
      <w:bookmarkEnd w:id="129"/>
      <w:bookmarkEnd w:id="131"/>
    </w:p>
    <w:p>
      <w:pPr>
        <w:pStyle w:val="Style37"/>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公司拥有一批高素质研发和技术人员，其中河北省有突出贡献专家</w:t>
      </w:r>
      <w:r>
        <w:rPr>
          <w:color w:val="000000"/>
          <w:spacing w:val="0"/>
          <w:w w:val="100"/>
          <w:position w:val="0"/>
        </w:rPr>
        <w:t>2</w:t>
      </w:r>
      <w:r>
        <w:rPr>
          <w:color w:val="000000"/>
          <w:spacing w:val="0"/>
          <w:w w:val="100"/>
          <w:position w:val="0"/>
        </w:rPr>
        <w:t xml:space="preserve">名，河北省“百人计划” </w:t>
      </w:r>
      <w:r>
        <w:rPr>
          <w:color w:val="000000"/>
          <w:spacing w:val="0"/>
          <w:w w:val="100"/>
          <w:position w:val="0"/>
        </w:rPr>
        <w:t>1</w:t>
      </w:r>
      <w:r>
        <w:rPr>
          <w:color w:val="000000"/>
          <w:spacing w:val="0"/>
          <w:w w:val="100"/>
          <w:position w:val="0"/>
        </w:rPr>
        <w:t>名，石 家庄市有突出贡献专家</w:t>
      </w:r>
      <w:r>
        <w:rPr>
          <w:color w:val="000000"/>
          <w:spacing w:val="0"/>
          <w:w w:val="100"/>
          <w:position w:val="0"/>
        </w:rPr>
        <w:t>2</w:t>
      </w:r>
      <w:r>
        <w:rPr>
          <w:color w:val="000000"/>
          <w:spacing w:val="0"/>
          <w:w w:val="100"/>
          <w:position w:val="0"/>
        </w:rPr>
        <w:t>名，石家庄市管青年拔尖人才</w:t>
      </w:r>
      <w:r>
        <w:rPr>
          <w:color w:val="000000"/>
          <w:spacing w:val="0"/>
          <w:w w:val="100"/>
          <w:position w:val="0"/>
        </w:rPr>
        <w:t>2</w:t>
      </w:r>
      <w:r>
        <w:rPr>
          <w:color w:val="000000"/>
          <w:spacing w:val="0"/>
          <w:w w:val="100"/>
          <w:position w:val="0"/>
        </w:rPr>
        <w:t>名，教授级高级工程师</w:t>
      </w:r>
      <w:r>
        <w:rPr>
          <w:color w:val="000000"/>
          <w:spacing w:val="0"/>
          <w:w w:val="100"/>
          <w:position w:val="0"/>
        </w:rPr>
        <w:t>3</w:t>
      </w:r>
      <w:r>
        <w:rPr>
          <w:color w:val="000000"/>
          <w:spacing w:val="0"/>
          <w:w w:val="100"/>
          <w:position w:val="0"/>
        </w:rPr>
        <w:t>名，高级工程师</w:t>
      </w:r>
      <w:r>
        <w:rPr>
          <w:color w:val="000000"/>
          <w:spacing w:val="0"/>
          <w:w w:val="100"/>
          <w:position w:val="0"/>
        </w:rPr>
        <w:t>10</w:t>
      </w:r>
      <w:r>
        <w:rPr>
          <w:color w:val="000000"/>
          <w:spacing w:val="0"/>
          <w:w w:val="100"/>
          <w:position w:val="0"/>
        </w:rPr>
        <w:t>名。同 时，通过多年来对国家级、省部级重大技术项目的承接研制，公司培养了一批高素质的研究人员，特别是 拥有了一批学术带头人。</w:t>
      </w:r>
      <w:r>
        <w:rPr>
          <w:color w:val="000000"/>
          <w:spacing w:val="0"/>
          <w:w w:val="100"/>
          <w:position w:val="0"/>
        </w:rPr>
        <w:t>2013</w:t>
      </w:r>
      <w:r>
        <w:rPr>
          <w:color w:val="000000"/>
          <w:spacing w:val="0"/>
          <w:w w:val="100"/>
          <w:position w:val="0"/>
        </w:rPr>
        <w:t>年公司被河北省人力资源和社会保障厅批准增设河北先河环保科技股份有限 公司博士后科研工作站分站。通过此平台，公司将逐步培养一批富有创新精神和创新能力的博士后人才， 在培养人才的同时，也进一步提升了公司的核心竞争力。</w:t>
      </w:r>
    </w:p>
    <w:p>
      <w:pPr>
        <w:pStyle w:val="Style32"/>
        <w:keepNext/>
        <w:keepLines/>
        <w:widowControl w:val="0"/>
        <w:shd w:val="clear" w:color="auto" w:fill="auto"/>
        <w:bidi w:val="0"/>
        <w:spacing w:before="0" w:after="120" w:line="313" w:lineRule="exact"/>
        <w:ind w:left="0" w:right="0" w:firstLine="380"/>
        <w:jc w:val="both"/>
      </w:pPr>
      <w:bookmarkStart w:id="132" w:name="bookmark132"/>
      <w:bookmarkStart w:id="133" w:name="bookmark133"/>
      <w:bookmarkStart w:id="134" w:name="bookmark134"/>
      <w:bookmarkStart w:id="135" w:name="bookmark135"/>
      <w:r>
        <w:rPr>
          <w:color w:val="000000"/>
          <w:spacing w:val="0"/>
          <w:w w:val="100"/>
          <w:position w:val="0"/>
          <w:sz w:val="17"/>
          <w:szCs w:val="17"/>
        </w:rPr>
        <w:t>（</w:t>
      </w:r>
      <w:bookmarkEnd w:id="134"/>
      <w:r>
        <w:rPr>
          <w:color w:val="000000"/>
          <w:spacing w:val="0"/>
          <w:w w:val="100"/>
          <w:position w:val="0"/>
        </w:rPr>
        <w:t>5）投资状况分析</w:t>
      </w:r>
      <w:bookmarkEnd w:id="132"/>
      <w:bookmarkEnd w:id="133"/>
      <w:bookmarkEnd w:id="135"/>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141"/>
        <w:gridCol w:w="1061"/>
        <w:gridCol w:w="667"/>
        <w:gridCol w:w="1594"/>
        <w:gridCol w:w="926"/>
        <w:gridCol w:w="139"/>
        <w:gridCol w:w="1061"/>
        <w:gridCol w:w="931"/>
        <w:gridCol w:w="1066"/>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22" w:lineRule="exact"/>
              <w:ind w:left="0" w:right="0" w:firstLine="0"/>
              <w:jc w:val="center"/>
            </w:pPr>
            <w:r>
              <w:rPr>
                <w:color w:val="000000"/>
                <w:spacing w:val="0"/>
                <w:w w:val="100"/>
                <w:position w:val="0"/>
              </w:rPr>
              <w:t>上市公司占被投 资公司权益比例</w:t>
            </w:r>
          </w:p>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本期投 资盈亏</w:t>
            </w:r>
          </w:p>
          <w:p>
            <w:pPr>
              <w:pStyle w:val="Style2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四川先河环保科技有限 公司</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环境监测仪器销售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及设备运营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widowControl w:val="0"/>
        <w:spacing w:after="11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62,650.33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39,433.56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河北先河环保科技股份有限公司于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号”文核准， 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万股，发行价格每股</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日在深圳证券交易所创业板 上市，向社会公众公开发行人民币普通股后增加注册资本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万元，共募集资金</w:t>
            </w:r>
            <w:r>
              <w:rPr>
                <w:rFonts w:ascii="Times New Roman" w:eastAsia="Times New Roman" w:hAnsi="Times New Roman" w:cs="Times New Roman"/>
                <w:color w:val="000000"/>
                <w:spacing w:val="0"/>
                <w:w w:val="100"/>
                <w:position w:val="0"/>
                <w:sz w:val="18"/>
                <w:szCs w:val="18"/>
              </w:rPr>
              <w:t>66,000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 xml:space="preserve">3,349.67 </w:t>
            </w:r>
            <w:r>
              <w:rPr>
                <w:color w:val="000000"/>
                <w:spacing w:val="0"/>
                <w:w w:val="100"/>
                <w:position w:val="0"/>
              </w:rPr>
              <w:t>万元后，公司募集资金净额为</w:t>
            </w:r>
            <w:r>
              <w:rPr>
                <w:rFonts w:ascii="Times New Roman" w:eastAsia="Times New Roman" w:hAnsi="Times New Roman" w:cs="Times New Roman"/>
                <w:color w:val="000000"/>
                <w:spacing w:val="0"/>
                <w:w w:val="100"/>
                <w:position w:val="0"/>
                <w:sz w:val="18"/>
                <w:szCs w:val="18"/>
              </w:rPr>
              <w:t>62,650.33</w:t>
            </w:r>
            <w:r>
              <w:rPr>
                <w:color w:val="000000"/>
                <w:spacing w:val="0"/>
                <w:w w:val="100"/>
                <w:position w:val="0"/>
              </w:rPr>
              <w:t>万元，超募资金为</w:t>
            </w:r>
            <w:r>
              <w:rPr>
                <w:rFonts w:ascii="Times New Roman" w:eastAsia="Times New Roman" w:hAnsi="Times New Roman" w:cs="Times New Roman"/>
                <w:color w:val="000000"/>
                <w:spacing w:val="0"/>
                <w:w w:val="100"/>
                <w:position w:val="0"/>
                <w:sz w:val="18"/>
                <w:szCs w:val="18"/>
              </w:rPr>
              <w:t>42673.49</w:t>
            </w:r>
            <w:r>
              <w:rPr>
                <w:color w:val="000000"/>
                <w:spacing w:val="0"/>
                <w:w w:val="100"/>
                <w:position w:val="0"/>
              </w:rPr>
              <w:t>万元。该募集资金已由中磊会计事务所有限责任公 司以中磊验字（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10011</w:t>
            </w:r>
            <w:r>
              <w:rPr>
                <w:color w:val="000000"/>
                <w:spacing w:val="0"/>
                <w:w w:val="100"/>
                <w:position w:val="0"/>
              </w:rPr>
              <w:t>号《验资报告》验证确认。截止报告期末，公司已决议使用超募资金</w:t>
            </w:r>
            <w:r>
              <w:rPr>
                <w:rFonts w:ascii="Times New Roman" w:eastAsia="Times New Roman" w:hAnsi="Times New Roman" w:cs="Times New Roman"/>
                <w:color w:val="000000"/>
                <w:spacing w:val="0"/>
                <w:w w:val="100"/>
                <w:position w:val="0"/>
                <w:sz w:val="18"/>
                <w:szCs w:val="18"/>
              </w:rPr>
              <w:t>32,573.79</w:t>
            </w:r>
            <w:r>
              <w:rPr>
                <w:color w:val="000000"/>
                <w:spacing w:val="0"/>
                <w:w w:val="100"/>
                <w:position w:val="0"/>
              </w:rPr>
              <w:t>万元， 剩余超募资金</w:t>
            </w:r>
            <w:r>
              <w:rPr>
                <w:rFonts w:ascii="Times New Roman" w:eastAsia="Times New Roman" w:hAnsi="Times New Roman" w:cs="Times New Roman"/>
                <w:color w:val="000000"/>
                <w:spacing w:val="0"/>
                <w:w w:val="100"/>
                <w:position w:val="0"/>
                <w:sz w:val="18"/>
                <w:szCs w:val="18"/>
              </w:rPr>
              <w:t>10,099.7</w:t>
            </w:r>
            <w:r>
              <w:rPr>
                <w:color w:val="000000"/>
                <w:spacing w:val="0"/>
                <w:w w:val="100"/>
                <w:position w:val="0"/>
              </w:rPr>
              <w:t>万元。</w:t>
            </w:r>
          </w:p>
        </w:tc>
      </w:tr>
    </w:tbl>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p>
      <w:pPr>
        <w:widowControl w:val="0"/>
        <w:spacing w:line="1" w:lineRule="exact"/>
      </w:pPr>
      <w:r>
        <mc:AlternateContent>
          <mc:Choice Requires="wps">
            <w:drawing>
              <wp:anchor distT="85090" distB="113030" distL="0" distR="0" simplePos="0" relativeHeight="125829378" behindDoc="0" locked="0" layoutInCell="1" allowOverlap="1">
                <wp:simplePos x="0" y="0"/>
                <wp:positionH relativeFrom="page">
                  <wp:posOffset>810260</wp:posOffset>
                </wp:positionH>
                <wp:positionV relativeFrom="paragraph">
                  <wp:posOffset>85090</wp:posOffset>
                </wp:positionV>
                <wp:extent cx="826135" cy="408305"/>
                <wp:wrapTopAndBottom/>
                <wp:docPr id="21" name="Shape 21"/>
                <a:graphic xmlns:a="http://schemas.openxmlformats.org/drawingml/2006/main">
                  <a:graphicData uri="http://schemas.microsoft.com/office/word/2010/wordprocessingShape">
                    <wps:wsp>
                      <wps:cNvSpPr txBox="1"/>
                      <wps:spPr>
                        <a:xfrm>
                          <a:ext cx="826135" cy="408305"/>
                        </a:xfrm>
                        <a:prstGeom prst="rect"/>
                        <a:noFill/>
                      </wps:spPr>
                      <wps:txbx>
                        <w:txbxContent>
                          <w:p>
                            <w:pPr>
                              <w:pStyle w:val="Style27"/>
                              <w:keepNext w:val="0"/>
                              <w:keepLines w:val="0"/>
                              <w:widowControl w:val="0"/>
                              <w:pBdr>
                                <w:top w:val="single" w:sz="4" w:space="6" w:color="D3D3D3"/>
                                <w:left w:val="single" w:sz="4" w:space="0" w:color="D3D3D3"/>
                                <w:bottom w:val="single" w:sz="4" w:space="5" w:color="D3D3D3"/>
                                <w:right w:val="single" w:sz="4" w:space="0" w:color="D3D3D3"/>
                              </w:pBdr>
                              <w:shd w:val="clear" w:color="auto" w:fill="D3D3D3"/>
                              <w:bidi w:val="0"/>
                              <w:spacing w:before="0" w:after="0"/>
                              <w:ind w:left="0" w:right="0" w:firstLine="0"/>
                              <w:jc w:val="center"/>
                            </w:pPr>
                            <w:r>
                              <w:rPr>
                                <w:color w:val="000000"/>
                                <w:spacing w:val="0"/>
                                <w:w w:val="100"/>
                                <w:position w:val="0"/>
                              </w:rPr>
                              <w:t>承诺投资项目和</w:t>
                              <w:br/>
                              <w:t>超募资金投向</w:t>
                            </w:r>
                          </w:p>
                        </w:txbxContent>
                      </wps:txbx>
                      <wps:bodyPr lIns="0" tIns="0" rIns="0" bIns="0">
                        <a:noAutoFit/>
                      </wps:bodyPr>
                    </wps:wsp>
                  </a:graphicData>
                </a:graphic>
              </wp:anchor>
            </w:drawing>
          </mc:Choice>
          <mc:Fallback>
            <w:pict>
              <v:shape id="_x0000_s1047" type="#_x0000_t202" style="position:absolute;margin-left:63.800000000000004pt;margin-top:6.7000000000000002pt;width:65.049999999999997pt;height:32.149999999999999pt;z-index:-125829375;mso-wrap-distance-left:0;mso-wrap-distance-top:6.7000000000000002pt;mso-wrap-distance-right:0;mso-wrap-distance-bottom:8.9000000000000004pt;mso-position-horizontal-relative:page" filled="f" stroked="f">
                <v:textbox inset="0,0,0,0">
                  <w:txbxContent>
                    <w:p>
                      <w:pPr>
                        <w:pStyle w:val="Style27"/>
                        <w:keepNext w:val="0"/>
                        <w:keepLines w:val="0"/>
                        <w:widowControl w:val="0"/>
                        <w:pBdr>
                          <w:top w:val="single" w:sz="4" w:space="6" w:color="D3D3D3"/>
                          <w:left w:val="single" w:sz="4" w:space="0" w:color="D3D3D3"/>
                          <w:bottom w:val="single" w:sz="4" w:space="5" w:color="D3D3D3"/>
                          <w:right w:val="single" w:sz="4" w:space="0" w:color="D3D3D3"/>
                        </w:pBdr>
                        <w:shd w:val="clear" w:color="auto" w:fill="D3D3D3"/>
                        <w:bidi w:val="0"/>
                        <w:spacing w:before="0" w:after="0"/>
                        <w:ind w:left="0" w:right="0" w:firstLine="0"/>
                        <w:jc w:val="center"/>
                      </w:pPr>
                      <w:r>
                        <w:rPr>
                          <w:color w:val="000000"/>
                          <w:spacing w:val="0"/>
                          <w:w w:val="100"/>
                          <w:position w:val="0"/>
                        </w:rPr>
                        <w:t>承诺投资项目和</w:t>
                        <w:br/>
                        <w:t>超募资金投向</w:t>
                      </w:r>
                    </w:p>
                  </w:txbxContent>
                </v:textbox>
                <w10:wrap type="topAndBottom" anchorx="page"/>
              </v:shape>
            </w:pict>
          </mc:Fallback>
        </mc:AlternateContent>
      </w:r>
      <w:r>
        <mc:AlternateContent>
          <mc:Choice Requires="wps">
            <w:drawing>
              <wp:anchor distT="60960" distB="8890" distL="457200" distR="0" simplePos="0" relativeHeight="125829380" behindDoc="0" locked="0" layoutInCell="1" allowOverlap="1">
                <wp:simplePos x="0" y="0"/>
                <wp:positionH relativeFrom="page">
                  <wp:posOffset>2300605</wp:posOffset>
                </wp:positionH>
                <wp:positionV relativeFrom="paragraph">
                  <wp:posOffset>60960</wp:posOffset>
                </wp:positionV>
                <wp:extent cx="4380230" cy="536575"/>
                <wp:wrapTopAndBottom/>
                <wp:docPr id="23" name="Shape 23"/>
                <a:graphic xmlns:a="http://schemas.openxmlformats.org/drawingml/2006/main">
                  <a:graphicData uri="http://schemas.microsoft.com/office/word/2010/wordprocessingShape">
                    <wps:wsp>
                      <wps:cNvSpPr txBox="1"/>
                      <wps:spPr>
                        <a:xfrm>
                          <a:ext cx="4380230" cy="536575"/>
                        </a:xfrm>
                        <a:prstGeom prst="rect"/>
                        <a:noFill/>
                      </wps:spPr>
                      <wps:txbx>
                        <w:txbxContent>
                          <w:tbl>
                            <w:tblPr>
                              <w:tblOverlap w:val="never"/>
                              <w:jc w:val="left"/>
                              <w:tblLayout w:type="fixed"/>
                            </w:tblPr>
                            <w:tblGrid>
                              <w:gridCol w:w="562"/>
                              <w:gridCol w:w="720"/>
                              <w:gridCol w:w="720"/>
                              <w:gridCol w:w="720"/>
                              <w:gridCol w:w="725"/>
                              <w:gridCol w:w="720"/>
                              <w:gridCol w:w="720"/>
                              <w:gridCol w:w="725"/>
                              <w:gridCol w:w="720"/>
                              <w:gridCol w:w="566"/>
                            </w:tblGrid>
                            <w:tr>
                              <w:trPr>
                                <w:tblHeader/>
                                <w:trHeight w:val="264" w:hRule="exact"/>
                              </w:trPr>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本报</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截至</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截至</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本报</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w:t>
                                  </w:r>
                                </w:p>
                              </w:tc>
                            </w:tr>
                            <w:tr>
                              <w:trPr>
                                <w:trHeight w:val="312" w:hRule="exact"/>
                              </w:trPr>
                              <w:tc>
                                <w:tcPr>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后投</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告期</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达到</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告期</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达到</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可行</w:t>
                                  </w:r>
                                </w:p>
                              </w:tc>
                            </w:tr>
                            <w:tr>
                              <w:trPr>
                                <w:trHeight w:val="269" w:hRule="exact"/>
                              </w:trPr>
                              <w:tc>
                                <w:tcPr>
                                  <w:tcBorders>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资总</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投入</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累计</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预定</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实现</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性是</w:t>
                                  </w:r>
                                </w:p>
                              </w:tc>
                            </w:tr>
                          </w:tbl>
                          <w:p>
                            <w:pPr>
                              <w:widowControl w:val="0"/>
                              <w:spacing w:line="1" w:lineRule="exact"/>
                            </w:pPr>
                          </w:p>
                        </w:txbxContent>
                      </wps:txbx>
                      <wps:bodyPr lIns="0" tIns="0" rIns="0" bIns="0">
                        <a:noAutoFit/>
                      </wps:bodyPr>
                    </wps:wsp>
                  </a:graphicData>
                </a:graphic>
              </wp:anchor>
            </w:drawing>
          </mc:Choice>
          <mc:Fallback>
            <w:pict>
              <v:shape id="_x0000_s1049" type="#_x0000_t202" style="position:absolute;margin-left:181.15000000000001pt;margin-top:4.7999999999999998pt;width:344.90000000000003pt;height:42.25pt;z-index:-125829373;mso-wrap-distance-left:36.pt;mso-wrap-distance-top:4.7999999999999998pt;mso-wrap-distance-right:0;mso-wrap-distance-bottom:0.70000000000000007pt;mso-position-horizontal-relative:page" filled="f" stroked="f">
                <v:textbox inset="0,0,0,0">
                  <w:txbxContent>
                    <w:tbl>
                      <w:tblPr>
                        <w:tblOverlap w:val="never"/>
                        <w:jc w:val="left"/>
                        <w:tblLayout w:type="fixed"/>
                      </w:tblPr>
                      <w:tblGrid>
                        <w:gridCol w:w="562"/>
                        <w:gridCol w:w="720"/>
                        <w:gridCol w:w="720"/>
                        <w:gridCol w:w="720"/>
                        <w:gridCol w:w="725"/>
                        <w:gridCol w:w="720"/>
                        <w:gridCol w:w="720"/>
                        <w:gridCol w:w="725"/>
                        <w:gridCol w:w="720"/>
                        <w:gridCol w:w="566"/>
                      </w:tblGrid>
                      <w:tr>
                        <w:trPr>
                          <w:tblHeader/>
                          <w:trHeight w:val="264" w:hRule="exact"/>
                        </w:trPr>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本报</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截至</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截至</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本报</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w:t>
                            </w:r>
                          </w:p>
                        </w:tc>
                      </w:tr>
                      <w:tr>
                        <w:trPr>
                          <w:trHeight w:val="312" w:hRule="exact"/>
                        </w:trPr>
                        <w:tc>
                          <w:tcPr>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后投</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告期</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达到</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告期</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达到</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可行</w:t>
                            </w:r>
                          </w:p>
                        </w:tc>
                      </w:tr>
                      <w:tr>
                        <w:trPr>
                          <w:trHeight w:val="269" w:hRule="exact"/>
                        </w:trPr>
                        <w:tc>
                          <w:tcPr>
                            <w:tcBorders>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资总</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投入</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累计</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预定</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实现</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w:t>
                            </w:r>
                          </w:p>
                        </w:tc>
                        <w:tc>
                          <w:tcPr>
                            <w:tcBorders>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性是</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1843405</wp:posOffset>
                </wp:positionH>
                <wp:positionV relativeFrom="paragraph">
                  <wp:posOffset>0</wp:posOffset>
                </wp:positionV>
                <wp:extent cx="259080" cy="606425"/>
                <wp:wrapNone/>
                <wp:docPr id="25" name="Shape 25"/>
                <a:graphic xmlns:a="http://schemas.openxmlformats.org/drawingml/2006/main">
                  <a:graphicData uri="http://schemas.microsoft.com/office/word/2010/wordprocessingShape">
                    <wps:wsp>
                      <wps:cNvSpPr txBox="1"/>
                      <wps:spPr>
                        <a:xfrm>
                          <a:ext cx="259080" cy="606425"/>
                        </a:xfrm>
                        <a:prstGeom prst="rect"/>
                        <a:noFill/>
                      </wps:spPr>
                      <wps:txbx>
                        <w:txbxContent>
                          <w:p>
                            <w:pPr>
                              <w:pStyle w:val="Style45"/>
                              <w:keepNext w:val="0"/>
                              <w:keepLines w:val="0"/>
                              <w:widowControl w:val="0"/>
                              <w:pBdr>
                                <w:top w:val="single" w:sz="0" w:space="6" w:color="D3D3D3"/>
                                <w:left w:val="single" w:sz="0" w:space="0" w:color="D3D3D3"/>
                                <w:bottom w:val="single" w:sz="0" w:space="5" w:color="D3D3D3"/>
                                <w:right w:val="single" w:sz="0" w:space="0" w:color="D3D3D3"/>
                              </w:pBdr>
                              <w:shd w:val="clear" w:color="auto" w:fill="D3D3D3"/>
                              <w:bidi w:val="0"/>
                              <w:spacing w:before="0" w:after="0" w:line="312" w:lineRule="exact"/>
                              <w:ind w:left="0" w:right="0" w:firstLine="0"/>
                              <w:jc w:val="both"/>
                            </w:pPr>
                            <w:r>
                              <w:rPr>
                                <w:color w:val="000000"/>
                                <w:spacing w:val="0"/>
                                <w:w w:val="100"/>
                                <w:position w:val="0"/>
                              </w:rPr>
                              <w:t>是否 已变 更项</w:t>
                            </w:r>
                          </w:p>
                        </w:txbxContent>
                      </wps:txbx>
                      <wps:bodyPr lIns="0" tIns="0" rIns="0" bIns="0">
                        <a:noAutoFit/>
                      </wps:bodyPr>
                    </wps:wsp>
                  </a:graphicData>
                </a:graphic>
              </wp:anchor>
            </w:drawing>
          </mc:Choice>
          <mc:Fallback>
            <w:pict>
              <v:shape id="_x0000_s1051" type="#_x0000_t202" style="position:absolute;margin-left:145.15000000000001pt;margin-top:0;width:20.400000000000002pt;height:47.75pt;z-index:251657729;mso-wrap-distance-left:0;mso-wrap-distance-right:0;mso-position-horizontal-relative:page" filled="f" stroked="f">
                <v:textbox inset="0,0,0,0">
                  <w:txbxContent>
                    <w:p>
                      <w:pPr>
                        <w:pStyle w:val="Style45"/>
                        <w:keepNext w:val="0"/>
                        <w:keepLines w:val="0"/>
                        <w:widowControl w:val="0"/>
                        <w:pBdr>
                          <w:top w:val="single" w:sz="0" w:space="6" w:color="D3D3D3"/>
                          <w:left w:val="single" w:sz="0" w:space="0" w:color="D3D3D3"/>
                          <w:bottom w:val="single" w:sz="0" w:space="5" w:color="D3D3D3"/>
                          <w:right w:val="single" w:sz="0" w:space="0" w:color="D3D3D3"/>
                        </w:pBdr>
                        <w:shd w:val="clear" w:color="auto" w:fill="D3D3D3"/>
                        <w:bidi w:val="0"/>
                        <w:spacing w:before="0" w:after="0" w:line="312" w:lineRule="exact"/>
                        <w:ind w:left="0" w:right="0" w:firstLine="0"/>
                        <w:jc w:val="both"/>
                      </w:pPr>
                      <w:r>
                        <w:rPr>
                          <w:color w:val="000000"/>
                          <w:spacing w:val="0"/>
                          <w:w w:val="100"/>
                          <w:position w:val="0"/>
                        </w:rPr>
                        <w:t>是否 已变 更项</w:t>
                      </w:r>
                    </w:p>
                  </w:txbxContent>
                </v:textbox>
                <w10:wrap anchorx="page"/>
              </v:shape>
            </w:pict>
          </mc:Fallback>
        </mc:AlternateContent>
      </w: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 总额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额⑴</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投入</w:t>
            </w:r>
          </w:p>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金额</w:t>
            </w:r>
          </w:p>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进度</w:t>
            </w:r>
          </w:p>
          <w:p>
            <w:pPr>
              <w:pStyle w:val="Style22"/>
              <w:keepNext w:val="0"/>
              <w:keepLines w:val="0"/>
              <w:widowControl w:val="0"/>
              <w:shd w:val="clear" w:color="auto" w:fill="auto"/>
              <w:bidi w:val="0"/>
              <w:spacing w:before="0" w:after="4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2"/>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可使 用状 态日 期</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的效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累计 实现 的效 益</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否发 生重 大变</w:t>
            </w:r>
          </w:p>
          <w:p>
            <w:pPr>
              <w:pStyle w:val="Style22"/>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饮用水水质安全 在线监测系统及 预警信息管理装 备产业化项目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10,234</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水质安全在线监 测系统技术改造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3,929.</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环境监测设施市 场化运营服务项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1,909.</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1,909.</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设立美国子公司 收购美国</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公 司部分股权及增 资项目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3,561.</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承诺投资项目小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19,976</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19,976</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16,073</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投资设立山东先 河环保科技有限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山东空气自动站</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经营”推广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投资设立四川先 河环保科技有限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1,024.</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1,024.</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设立美国子公司 收购美国</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公 司部分股权及增 资项目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归还银行贷款（如</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超募资金投向小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32,573</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32,573</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23,359</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52,550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52,550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39,433</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83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 或预计收益的情 况和原因（分具体 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日，根据第一届董事会第十八次会议决议，公司延长“饮用水水质安全在线监测系 统及预警信息管理装备产业化项目”建设时间，将项目预计达到可使用状态时间由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日延长至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日；延长“水质安全在线监测系统技术改造项目”建设时间，将项目预计 达到可使用状态时间由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日延长至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日；延长“环境监测设施市场化运 营服务项目”建设时间，将项目预计达到可使用状态时间由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日延长至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日。造成上述募投项目延期的主要原因为：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、公司募投项目资金到位晚于公司的预期，由于自 有资金较为紧张，募投项目资金到账后，才陆续开展募投项目基建建设。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、雨水和气候的原因也 是影响基建工程进度的一个因素。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、运营项目部分市场启动晚于公司预期。截至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日，饮用水水质安全在线监测系统及预警信息管理装备产业化项目、水质安全在线监测系统技术环 境监测设施市场化运营服务项目尚未达到预计效益，主要原因是水质监测市场及运营业务尚未完全 启动。山东先河环保科技有限公司的设立，使公司在山东区域稳固了市场，山东区域订单不断增加， 但由于在山东区域公司中标的合同为母公司先河环保执行完成，造成了山东先河暂时的亏损。</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项目可行性发生 重大变化的情况 说明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报告期内公司项目可行性未发生重大变化</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 用途及使用进展 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691"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报告期内公司项目可行性未发生重大变化</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公司历次使用超募资金的情况：</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日，公司第一届董事会第八次会议审议通过了关于 使用部分其他与主营业务相关的营运资金永久性补充流动资金的议案》，使用部分其他与主营业务 相关的营运资金永久性补充流动资金</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万元永久性补充流动资金；审议通过了《关于使用部分 其他与主营业务相关的营运资金偿还借款的议案》，使用部分其他与主营业务相关的营运资金</w:t>
            </w:r>
            <w:r>
              <w:rPr>
                <w:rFonts w:ascii="Times New Roman" w:eastAsia="Times New Roman" w:hAnsi="Times New Roman" w:cs="Times New Roman"/>
                <w:color w:val="000000"/>
                <w:spacing w:val="0"/>
                <w:w w:val="100"/>
                <w:position w:val="0"/>
                <w:sz w:val="18"/>
                <w:szCs w:val="18"/>
              </w:rPr>
              <w:t xml:space="preserve">4,800 </w:t>
            </w:r>
            <w:r>
              <w:rPr>
                <w:color w:val="000000"/>
                <w:spacing w:val="0"/>
                <w:w w:val="100"/>
                <w:position w:val="0"/>
              </w:rPr>
              <w:t>万元偿还借款。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日，第一届董事会第十三次会议审议通过使用超募资金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万元投 资设立山东先河环保科技有限公司。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日，公司第一届董事会第十九次会议审议通过 了《关于使用部分超募资金永久性补充流动资金的议案》，同意公司使用超募资金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万元永久性 补充流动资金。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日，公司第二届董事会第三次会议审议通过了《关于使用超募资金 开展山东空气自动站“转让一经营”推广项目的议案》，同意使用超募资金</w:t>
            </w:r>
            <w:r>
              <w:rPr>
                <w:rFonts w:ascii="Times New Roman" w:eastAsia="Times New Roman" w:hAnsi="Times New Roman" w:cs="Times New Roman"/>
                <w:color w:val="000000"/>
                <w:spacing w:val="0"/>
                <w:w w:val="100"/>
                <w:position w:val="0"/>
                <w:sz w:val="18"/>
                <w:szCs w:val="18"/>
              </w:rPr>
              <w:t>2,035.22</w:t>
            </w:r>
            <w:r>
              <w:rPr>
                <w:color w:val="000000"/>
                <w:spacing w:val="0"/>
                <w:w w:val="100"/>
                <w:position w:val="0"/>
              </w:rPr>
              <w:t>万元购买淄博、 莱芜、东营、德州、聊城等地市</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个空气站点。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日，公司第二届董事会第六次会议 审议通过了《关于使用超募资金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万元设立四川子公司的议案》，同意公司使用超募资金</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万元设立四川子公司。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日，公司第二届董事会第七次会议通过《关于使用超募资金 永久性补充流动资金的议案》，并经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年度股东大会审议通过，同意公 司使用超募资金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万元永久性补充流动资金。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日公司第二届董事会第十一次会 议通过《关于使用结余募集资金及部分超募资金设立美国子公司收购</w:t>
            </w:r>
            <w:r>
              <w:rPr>
                <w:rFonts w:ascii="Times New Roman" w:eastAsia="Times New Roman" w:hAnsi="Times New Roman" w:cs="Times New Roman"/>
                <w:color w:val="000000"/>
                <w:spacing w:val="0"/>
                <w:w w:val="100"/>
                <w:position w:val="0"/>
                <w:sz w:val="18"/>
                <w:szCs w:val="18"/>
              </w:rPr>
              <w:t>COOPER ENVIRONMENTAL SERVICES,LLC</w:t>
            </w:r>
            <w:r>
              <w:rPr>
                <w:color w:val="000000"/>
                <w:spacing w:val="0"/>
                <w:w w:val="100"/>
                <w:position w:val="0"/>
              </w:rPr>
              <w:t>部分股权及增资的议案》，同意公司使用环境监测设施市场化运营项目结余资金及 超募资金合计</w:t>
            </w:r>
            <w:r>
              <w:rPr>
                <w:rFonts w:ascii="Times New Roman" w:eastAsia="Times New Roman" w:hAnsi="Times New Roman" w:cs="Times New Roman"/>
                <w:color w:val="000000"/>
                <w:spacing w:val="0"/>
                <w:w w:val="100"/>
                <w:position w:val="0"/>
                <w:sz w:val="18"/>
                <w:szCs w:val="18"/>
              </w:rPr>
              <w:t>623.3</w:t>
            </w:r>
            <w:r>
              <w:rPr>
                <w:color w:val="000000"/>
                <w:spacing w:val="0"/>
                <w:w w:val="100"/>
                <w:position w:val="0"/>
              </w:rPr>
              <w:t>万美元设立美国子公司</w:t>
            </w:r>
            <w:r>
              <w:rPr>
                <w:rFonts w:ascii="Times New Roman" w:eastAsia="Times New Roman" w:hAnsi="Times New Roman" w:cs="Times New Roman"/>
                <w:color w:val="000000"/>
                <w:spacing w:val="0"/>
                <w:w w:val="100"/>
                <w:position w:val="0"/>
                <w:sz w:val="18"/>
                <w:szCs w:val="18"/>
              </w:rPr>
              <w:t>Sailhero US Holding,Inc.,</w:t>
            </w:r>
            <w:r>
              <w:rPr>
                <w:color w:val="000000"/>
                <w:spacing w:val="0"/>
                <w:w w:val="100"/>
                <w:position w:val="0"/>
              </w:rPr>
              <w:t>其中使用环境监测设施市场化 运营项目结余资金为</w:t>
            </w:r>
            <w:r>
              <w:rPr>
                <w:rFonts w:ascii="Times New Roman" w:eastAsia="Times New Roman" w:hAnsi="Times New Roman" w:cs="Times New Roman"/>
                <w:color w:val="000000"/>
                <w:spacing w:val="0"/>
                <w:w w:val="100"/>
                <w:position w:val="0"/>
                <w:sz w:val="18"/>
                <w:szCs w:val="18"/>
              </w:rPr>
              <w:t>3561.63</w:t>
            </w:r>
            <w:r>
              <w:rPr>
                <w:color w:val="000000"/>
                <w:spacing w:val="0"/>
                <w:w w:val="100"/>
                <w:position w:val="0"/>
              </w:rPr>
              <w:t>元，使用超募资金为</w:t>
            </w:r>
            <w:r>
              <w:rPr>
                <w:rFonts w:ascii="Times New Roman" w:eastAsia="Times New Roman" w:hAnsi="Times New Roman" w:cs="Times New Roman"/>
                <w:color w:val="000000"/>
                <w:spacing w:val="0"/>
                <w:w w:val="100"/>
                <w:position w:val="0"/>
                <w:sz w:val="18"/>
                <w:szCs w:val="18"/>
              </w:rPr>
              <w:t>238.57</w:t>
            </w:r>
            <w:r>
              <w:rPr>
                <w:color w:val="000000"/>
                <w:spacing w:val="0"/>
                <w:w w:val="100"/>
                <w:position w:val="0"/>
              </w:rPr>
              <w:t>万元。截止报告期末，公司已决议使用超 募资金</w:t>
            </w:r>
            <w:r>
              <w:rPr>
                <w:rFonts w:ascii="Times New Roman" w:eastAsia="Times New Roman" w:hAnsi="Times New Roman" w:cs="Times New Roman"/>
                <w:color w:val="000000"/>
                <w:spacing w:val="0"/>
                <w:w w:val="100"/>
                <w:position w:val="0"/>
                <w:sz w:val="18"/>
                <w:szCs w:val="18"/>
              </w:rPr>
              <w:t>32,573.79</w:t>
            </w:r>
            <w:r>
              <w:rPr>
                <w:color w:val="000000"/>
                <w:spacing w:val="0"/>
                <w:w w:val="100"/>
                <w:position w:val="0"/>
              </w:rPr>
              <w:t>万元，剩余超募资金</w:t>
            </w:r>
            <w:r>
              <w:rPr>
                <w:rFonts w:ascii="Times New Roman" w:eastAsia="Times New Roman" w:hAnsi="Times New Roman" w:cs="Times New Roman"/>
                <w:color w:val="000000"/>
                <w:spacing w:val="0"/>
                <w:w w:val="100"/>
                <w:position w:val="0"/>
                <w:sz w:val="18"/>
                <w:szCs w:val="18"/>
              </w:rPr>
              <w:t>10,099.7</w:t>
            </w:r>
            <w:r>
              <w:rPr>
                <w:color w:val="000000"/>
                <w:spacing w:val="0"/>
                <w:w w:val="100"/>
                <w:position w:val="0"/>
              </w:rPr>
              <w:t>万元。</w:t>
            </w:r>
          </w:p>
        </w:tc>
      </w:tr>
    </w:tbl>
    <w:p>
      <w:pPr>
        <w:sectPr>
          <w:headerReference w:type="default" r:id="rId15"/>
          <w:footerReference w:type="default" r:id="rId16"/>
          <w:footnotePr>
            <w:pos w:val="pageBottom"/>
            <w:numFmt w:val="decimal"/>
            <w:numRestart w:val="continuous"/>
          </w:footnotePr>
          <w:pgSz w:w="11900" w:h="16840"/>
          <w:pgMar w:top="1441" w:right="1029" w:bottom="1465" w:left="1002" w:header="0" w:footer="3" w:gutter="0"/>
          <w:cols w:space="720"/>
          <w:noEndnote/>
          <w:rtlGutter w:val="0"/>
          <w:docGrid w:linePitch="360"/>
        </w:sectPr>
      </w:pPr>
    </w:p>
    <w:tbl>
      <w:tblPr>
        <w:tblOverlap w:val="never"/>
        <w:jc w:val="center"/>
        <w:tblLayout w:type="fixed"/>
      </w:tblPr>
      <w:tblGrid>
        <w:gridCol w:w="1642"/>
        <w:gridCol w:w="7949"/>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 目实施地点变更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 目实施方式调整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 目先期投入及置 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日，第一届董事会第八次会议决议通过，经中磊会计师事务所有限责任公司出具中 磊审核字【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10023</w:t>
            </w:r>
            <w:r>
              <w:rPr>
                <w:color w:val="000000"/>
                <w:spacing w:val="0"/>
                <w:w w:val="100"/>
                <w:position w:val="0"/>
              </w:rPr>
              <w:t>号《关于河北先河环保科技股份有限公司以自筹资金预先投入募投项目 的鉴证报告》，公司以募集资金</w:t>
            </w:r>
            <w:r>
              <w:rPr>
                <w:rFonts w:ascii="Times New Roman" w:eastAsia="Times New Roman" w:hAnsi="Times New Roman" w:cs="Times New Roman"/>
                <w:color w:val="000000"/>
                <w:spacing w:val="0"/>
                <w:w w:val="100"/>
                <w:position w:val="0"/>
                <w:sz w:val="18"/>
                <w:szCs w:val="18"/>
              </w:rPr>
              <w:t>981.30</w:t>
            </w:r>
            <w:r>
              <w:rPr>
                <w:color w:val="000000"/>
                <w:spacing w:val="0"/>
                <w:w w:val="100"/>
                <w:position w:val="0"/>
              </w:rPr>
              <w:t>万元置换预先已投入募集资金投资项目的自筹资金，相关资 金已完成置换。</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 暂时补充流动资 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日，经公司第一届董事会第十一次会议审议通过，公司使用闲置募集资金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 元暂时补充流动资金，使用期限</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 司已将上述用于暂时补充流动资金的闲置募集资金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万元全部归还至公司募集资金专用账户。</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日，经公司第一届董事会第十六次会议审议通过，公司使用闲置募集资金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 元暂时补充流动资金，使用期限</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日。公司实际使用该闲置募集 资金</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万元暂时性补充流动资金，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日，公司将</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万元归还至募集资金专户。</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 集资金结余的金 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截止到本报告期末，公司环境监测设施市场化运营服务项目已到期建设完成，结余募集资金</w:t>
            </w:r>
            <w:r>
              <w:rPr>
                <w:rFonts w:ascii="Times New Roman" w:eastAsia="Times New Roman" w:hAnsi="Times New Roman" w:cs="Times New Roman"/>
                <w:color w:val="000000"/>
                <w:spacing w:val="0"/>
                <w:w w:val="100"/>
                <w:position w:val="0"/>
                <w:sz w:val="18"/>
                <w:szCs w:val="18"/>
              </w:rPr>
              <w:t xml:space="preserve">3,561.63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产生较多结余募集资金的原因是：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环境监测设施市场化运营服务是环境监测行业发展的一 个重要方向，公司较早就确定了开展运营服务业务的战略方针，在各地原来设立销售办事处及分支 机构的基础上，配置相关人员及设备，大量节省了用于开展运营服务设立办事处的费用；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河北区 域的部分运营项目，由公司的控股子公司河北先河金瑞负责，由于是控股子公司，公司并未使用募 集资金进行资金置换和投入，该区域由河北先河金瑞累计投入</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多万元；（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）山东运营项目实 行了新的运营模式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w:t>
            </w:r>
            <w:r>
              <w:rPr>
                <w:color w:val="000000"/>
                <w:spacing w:val="0"/>
                <w:w w:val="100"/>
                <w:position w:val="0"/>
              </w:rPr>
              <w:t xml:space="preserve">模式），公司使用超募资金进行了投入，累计投入了 </w:t>
            </w:r>
            <w:r>
              <w:rPr>
                <w:rFonts w:ascii="Times New Roman" w:eastAsia="Times New Roman" w:hAnsi="Times New Roman" w:cs="Times New Roman"/>
                <w:color w:val="000000"/>
                <w:spacing w:val="0"/>
                <w:w w:val="100"/>
                <w:position w:val="0"/>
                <w:sz w:val="18"/>
                <w:szCs w:val="18"/>
              </w:rPr>
              <w:t>2035.22</w:t>
            </w:r>
            <w:r>
              <w:rPr>
                <w:color w:val="000000"/>
                <w:spacing w:val="0"/>
                <w:w w:val="100"/>
                <w:position w:val="0"/>
              </w:rPr>
              <w:t>万元，也从而 节省了公司的环境监测设施市场化运营服务项目所使用的募集资金。运营业务是公司目前及未来 重要的经济增长点，公司将继续推进该项业务的增长。</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 资金用途及去向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尚未使用的募集资金均存放在公司银行募集资金专户中。</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报告期内公司募集资金使用及披露不存在问题。</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w:t>
      </w:r>
      <w:bookmarkEnd w:id="138"/>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36"/>
      <w:bookmarkEnd w:id="137"/>
      <w:bookmarkEnd w:id="139"/>
    </w:p>
    <w:p>
      <w:pPr>
        <w:widowControl w:val="0"/>
        <w:jc w:val="center"/>
        <w:rPr>
          <w:sz w:val="2"/>
          <w:szCs w:val="2"/>
        </w:rPr>
        <w:sectPr>
          <w:headerReference w:type="default" r:id="rId17"/>
          <w:footerReference w:type="default" r:id="rId18"/>
          <w:footnotePr>
            <w:pos w:val="pageBottom"/>
            <w:numFmt w:val="decimal"/>
            <w:numRestart w:val="continuous"/>
          </w:footnotePr>
          <w:pgSz w:w="11900" w:h="16840"/>
          <w:pgMar w:top="1441" w:right="1191" w:bottom="1" w:left="1119" w:header="0" w:footer="3" w:gutter="0"/>
          <w:cols w:space="720"/>
          <w:noEndnote/>
          <w:rtlGutter w:val="0"/>
          <w:docGrid w:linePitch="360"/>
        </w:sectPr>
      </w:pPr>
      <w:r>
        <w:drawing>
          <wp:inline>
            <wp:extent cx="7565390" cy="184086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7565390" cy="1840865"/>
                    </a:xfrm>
                    <a:prstGeom prst="rect"/>
                  </pic:spPr>
                </pic:pic>
              </a:graphicData>
            </a:graphic>
          </wp:inline>
        </w:drawing>
      </w:r>
    </w:p>
    <w:tbl>
      <w:tblPr>
        <w:tblOverlap w:val="never"/>
        <w:jc w:val="center"/>
        <w:tblLayout w:type="fixed"/>
      </w:tblPr>
      <w:tblGrid>
        <w:gridCol w:w="955"/>
        <w:gridCol w:w="1080"/>
        <w:gridCol w:w="941"/>
        <w:gridCol w:w="946"/>
        <w:gridCol w:w="941"/>
        <w:gridCol w:w="941"/>
        <w:gridCol w:w="946"/>
        <w:gridCol w:w="941"/>
        <w:gridCol w:w="806"/>
        <w:gridCol w:w="1085"/>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中翼环保 运营服务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仪器、环 保设备的 运营服务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北京先河 中润科技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环境监测 设备销售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10,066,37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660,854.6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-558,99</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-558,994.2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山东先河 环保科技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环境监测 设备销售 及运营服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10,752,36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7,221,594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2,902,912</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-884,19</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-884,191.5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河北先河 金瑞环保 设施运营 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环境监测 仪器、环 保设备的 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1,733,445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1,019,802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3,890,171</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-300,28</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-300,902.0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四川先河 环保科技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环境监测 设备销售 及运营服 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55,441,06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6,243,589</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1,013,775.1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4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主要子公司、参股公司情况说明 报告期内取得和处置子公司的情况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二</w:t>
      </w:r>
      <w:bookmarkEnd w:id="142"/>
      <w:r>
        <w:rPr>
          <w:color w:val="000000"/>
          <w:spacing w:val="0"/>
          <w:w w:val="100"/>
          <w:position w:val="0"/>
        </w:rPr>
        <w:t>、公司未来发展的展望</w:t>
      </w:r>
      <w:bookmarkEnd w:id="140"/>
      <w:bookmarkEnd w:id="141"/>
      <w:bookmarkEnd w:id="143"/>
    </w:p>
    <w:p>
      <w:pPr>
        <w:pStyle w:val="Style32"/>
        <w:keepNext/>
        <w:keepLines/>
        <w:widowControl w:val="0"/>
        <w:shd w:val="clear" w:color="auto" w:fill="auto"/>
        <w:bidi w:val="0"/>
        <w:spacing w:before="0" w:after="320" w:line="315" w:lineRule="exact"/>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一）所处行业的发展趋势</w:t>
      </w:r>
      <w:bookmarkEnd w:id="144"/>
      <w:bookmarkEnd w:id="145"/>
      <w:bookmarkEnd w:id="147"/>
    </w:p>
    <w:p>
      <w:pPr>
        <w:pStyle w:val="Style37"/>
        <w:keepNext w:val="0"/>
        <w:keepLines w:val="0"/>
        <w:widowControl w:val="0"/>
        <w:shd w:val="clear" w:color="auto" w:fill="auto"/>
        <w:bidi w:val="0"/>
        <w:spacing w:before="0" w:after="0" w:line="315" w:lineRule="exact"/>
        <w:ind w:left="0" w:right="0" w:firstLine="440"/>
        <w:jc w:val="both"/>
      </w:pPr>
      <w:bookmarkStart w:id="148" w:name="bookmark148"/>
      <w:r>
        <w:rPr>
          <w:color w:val="000000"/>
          <w:spacing w:val="0"/>
          <w:w w:val="100"/>
          <w:position w:val="0"/>
        </w:rPr>
        <w:t>1</w:t>
      </w:r>
      <w:bookmarkEnd w:id="148"/>
      <w:r>
        <w:rPr>
          <w:color w:val="000000"/>
          <w:spacing w:val="0"/>
          <w:w w:val="100"/>
          <w:position w:val="0"/>
        </w:rPr>
        <w:t>、总体情况</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与</w:t>
      </w:r>
      <w:r>
        <w:rPr>
          <w:color w:val="000000"/>
          <w:spacing w:val="0"/>
          <w:w w:val="100"/>
          <w:position w:val="0"/>
        </w:rPr>
        <w:t>2013</w:t>
      </w:r>
      <w:r>
        <w:rPr>
          <w:color w:val="000000"/>
          <w:spacing w:val="0"/>
          <w:w w:val="100"/>
          <w:position w:val="0"/>
        </w:rPr>
        <w:t>年相比较，</w:t>
      </w:r>
      <w:r>
        <w:rPr>
          <w:color w:val="000000"/>
          <w:spacing w:val="0"/>
          <w:w w:val="100"/>
          <w:position w:val="0"/>
        </w:rPr>
        <w:t>2014</w:t>
      </w:r>
      <w:r>
        <w:rPr>
          <w:color w:val="000000"/>
          <w:spacing w:val="0"/>
          <w:w w:val="100"/>
          <w:position w:val="0"/>
        </w:rPr>
        <w:t>年环境在线监测市场容量总体将保持发展的态势。</w:t>
      </w:r>
    </w:p>
    <w:p>
      <w:pPr>
        <w:pStyle w:val="Style3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空气产品：仍是市场的主角。</w:t>
      </w:r>
      <w:r>
        <w:rPr>
          <w:color w:val="000000"/>
          <w:spacing w:val="0"/>
          <w:w w:val="100"/>
          <w:position w:val="0"/>
        </w:rPr>
        <w:t>2014</w:t>
      </w:r>
      <w:r>
        <w:rPr>
          <w:color w:val="000000"/>
          <w:spacing w:val="0"/>
          <w:w w:val="100"/>
          <w:position w:val="0"/>
        </w:rPr>
        <w:t>年国家新空气能力建设进入第三阶段，剩余的点位将在本年度完成 建设。其次，为了贯彻落实《大气污染防治行动计划》、《京津冀及周边地区落实大气污染防治行动计划实 施细则》，</w:t>
      </w:r>
      <w:r>
        <w:rPr>
          <w:color w:val="000000"/>
          <w:spacing w:val="0"/>
          <w:w w:val="100"/>
          <w:position w:val="0"/>
        </w:rPr>
        <w:t>“2014</w:t>
      </w:r>
      <w:r>
        <w:rPr>
          <w:color w:val="000000"/>
          <w:spacing w:val="0"/>
          <w:w w:val="100"/>
          <w:position w:val="0"/>
        </w:rPr>
        <w:t>年环境监测计划”提出了三项新的要求，给空气站建设带来了又一轮机会，主要是：</w:t>
      </w:r>
    </w:p>
    <w:p>
      <w:pPr>
        <w:pStyle w:val="Style37"/>
        <w:keepNext w:val="0"/>
        <w:keepLines w:val="0"/>
        <w:widowControl w:val="0"/>
        <w:shd w:val="clear" w:color="auto" w:fill="auto"/>
        <w:tabs>
          <w:tab w:pos="852" w:val="left"/>
        </w:tabs>
        <w:bidi w:val="0"/>
        <w:spacing w:before="0" w:after="0" w:line="315" w:lineRule="exact"/>
        <w:ind w:left="0" w:right="0" w:firstLine="480"/>
        <w:jc w:val="both"/>
      </w:pPr>
      <w:bookmarkStart w:id="149" w:name="bookmark149"/>
      <w:r>
        <w:rPr>
          <w:color w:val="000000"/>
          <w:spacing w:val="0"/>
          <w:w w:val="100"/>
          <w:position w:val="0"/>
        </w:rPr>
        <w:t>1</w:t>
      </w:r>
      <w:bookmarkEnd w:id="149"/>
      <w:r>
        <w:rPr>
          <w:color w:val="000000"/>
          <w:spacing w:val="0"/>
          <w:w w:val="100"/>
          <w:position w:val="0"/>
        </w:rPr>
        <w:t>）</w:t>
        <w:tab/>
      </w:r>
      <w:r>
        <w:rPr>
          <w:color w:val="000000"/>
          <w:spacing w:val="0"/>
          <w:w w:val="100"/>
          <w:position w:val="0"/>
        </w:rPr>
        <w:t>大力推动国家直管站（京津冀及周边地区）和区域站建设。按照国家环境监测总站《关于加快第 二批区域环境空气质量监测站点位预选工作的通知》精神，“十二五”期间国家将建设</w:t>
      </w:r>
      <w:r>
        <w:rPr>
          <w:color w:val="000000"/>
          <w:spacing w:val="0"/>
          <w:w w:val="100"/>
          <w:position w:val="0"/>
        </w:rPr>
        <w:t>65</w:t>
      </w:r>
      <w:r>
        <w:rPr>
          <w:color w:val="000000"/>
          <w:spacing w:val="0"/>
          <w:w w:val="100"/>
          <w:position w:val="0"/>
        </w:rPr>
        <w:t>个区域环境空气 质量监测站。其次是对全国现有</w:t>
      </w:r>
      <w:r>
        <w:rPr>
          <w:color w:val="000000"/>
          <w:spacing w:val="0"/>
          <w:w w:val="100"/>
          <w:position w:val="0"/>
        </w:rPr>
        <w:t>31</w:t>
      </w:r>
      <w:r>
        <w:rPr>
          <w:color w:val="000000"/>
          <w:spacing w:val="0"/>
          <w:w w:val="100"/>
          <w:position w:val="0"/>
        </w:rPr>
        <w:t>个区域（农村站）的按照新空气能力建设要求进行填平补齐，其他地区 的区域站按照国家环境监测总站的要求进入选点准备阶段。直管站是从由国家统一运行管理的地级以上城 市国控站中选出的质量控制监测站点。率先开展京津冀及周边地区（山东、山西、内蒙古）环境空气质量 直管站建设。</w:t>
      </w:r>
    </w:p>
    <w:p>
      <w:pPr>
        <w:pStyle w:val="Style37"/>
        <w:keepNext w:val="0"/>
        <w:keepLines w:val="0"/>
        <w:widowControl w:val="0"/>
        <w:shd w:val="clear" w:color="auto" w:fill="auto"/>
        <w:tabs>
          <w:tab w:pos="847" w:val="left"/>
        </w:tabs>
        <w:bidi w:val="0"/>
        <w:spacing w:before="0" w:after="0" w:line="315" w:lineRule="exact"/>
        <w:ind w:left="0" w:right="0" w:firstLine="480"/>
        <w:jc w:val="both"/>
      </w:pPr>
      <w:bookmarkStart w:id="150" w:name="bookmark150"/>
      <w:r>
        <w:rPr>
          <w:color w:val="000000"/>
          <w:spacing w:val="0"/>
          <w:w w:val="100"/>
          <w:position w:val="0"/>
        </w:rPr>
        <w:t>2</w:t>
      </w:r>
      <w:bookmarkEnd w:id="150"/>
      <w:r>
        <w:rPr>
          <w:color w:val="000000"/>
          <w:spacing w:val="0"/>
          <w:w w:val="100"/>
          <w:position w:val="0"/>
        </w:rPr>
        <w:t>）</w:t>
        <w:tab/>
      </w:r>
      <w:r>
        <w:rPr>
          <w:color w:val="000000"/>
          <w:spacing w:val="0"/>
          <w:w w:val="100"/>
          <w:position w:val="0"/>
        </w:rPr>
        <w:t>抓好空气质量预报和重污染天气预警体系建设。环保部门要建立重污染天气监测预警体系。京津 冀、长三角、珠三角区域要完成区域、省、市级重污染天气监测预警系统建设。</w:t>
      </w:r>
    </w:p>
    <w:p>
      <w:pPr>
        <w:pStyle w:val="Style37"/>
        <w:keepNext w:val="0"/>
        <w:keepLines w:val="0"/>
        <w:widowControl w:val="0"/>
        <w:shd w:val="clear" w:color="auto" w:fill="auto"/>
        <w:tabs>
          <w:tab w:pos="857" w:val="left"/>
        </w:tabs>
        <w:bidi w:val="0"/>
        <w:spacing w:before="0" w:after="320" w:line="315" w:lineRule="exact"/>
        <w:ind w:left="0" w:right="0" w:firstLine="480"/>
        <w:jc w:val="both"/>
      </w:pPr>
      <w:bookmarkStart w:id="151" w:name="bookmark151"/>
      <w:r>
        <w:rPr>
          <w:color w:val="000000"/>
          <w:spacing w:val="0"/>
          <w:w w:val="100"/>
          <w:position w:val="0"/>
        </w:rPr>
        <w:t>3</w:t>
      </w:r>
      <w:bookmarkEnd w:id="151"/>
      <w:r>
        <w:rPr>
          <w:color w:val="000000"/>
          <w:spacing w:val="0"/>
          <w:w w:val="100"/>
          <w:position w:val="0"/>
        </w:rPr>
        <w:t>）</w:t>
        <w:tab/>
      </w:r>
      <w:r>
        <w:rPr>
          <w:color w:val="000000"/>
          <w:spacing w:val="0"/>
          <w:w w:val="100"/>
          <w:position w:val="0"/>
        </w:rPr>
        <w:t>开展大气污染物来源解析研究工作。</w:t>
      </w:r>
      <w:r>
        <w:rPr>
          <w:color w:val="000000"/>
          <w:spacing w:val="0"/>
          <w:w w:val="100"/>
          <w:position w:val="0"/>
        </w:rPr>
        <w:t>2014</w:t>
      </w:r>
      <w:r>
        <w:rPr>
          <w:color w:val="000000"/>
          <w:spacing w:val="0"/>
          <w:w w:val="100"/>
          <w:position w:val="0"/>
        </w:rPr>
        <w:t>年，全国各直辖市、省会城市和计划单列市要启动源解 析研究工作。</w:t>
      </w:r>
    </w:p>
    <w:p>
      <w:pPr>
        <w:pStyle w:val="Style37"/>
        <w:keepNext w:val="0"/>
        <w:keepLines w:val="0"/>
        <w:widowControl w:val="0"/>
        <w:shd w:val="clear" w:color="auto" w:fill="auto"/>
        <w:tabs>
          <w:tab w:pos="786" w:val="left"/>
        </w:tabs>
        <w:bidi w:val="0"/>
        <w:spacing w:before="0" w:after="0" w:line="312" w:lineRule="exact"/>
        <w:ind w:left="0" w:right="0" w:firstLine="440"/>
        <w:jc w:val="left"/>
      </w:pPr>
      <w:bookmarkStart w:id="152" w:name="bookmark152"/>
      <w:r>
        <w:rPr>
          <w:color w:val="000000"/>
          <w:spacing w:val="0"/>
          <w:w w:val="100"/>
          <w:position w:val="0"/>
        </w:rPr>
        <w:t>2</w:t>
      </w:r>
      <w:bookmarkEnd w:id="152"/>
      <w:r>
        <w:rPr>
          <w:color w:val="000000"/>
          <w:spacing w:val="0"/>
          <w:w w:val="100"/>
          <w:position w:val="0"/>
        </w:rPr>
        <w:t>、</w:t>
        <w:tab/>
      </w:r>
      <w:r>
        <w:rPr>
          <w:color w:val="000000"/>
          <w:spacing w:val="0"/>
          <w:w w:val="100"/>
          <w:position w:val="0"/>
        </w:rPr>
        <w:t>2014</w:t>
      </w:r>
      <w:r>
        <w:rPr>
          <w:color w:val="000000"/>
          <w:spacing w:val="0"/>
          <w:w w:val="100"/>
          <w:position w:val="0"/>
        </w:rPr>
        <w:t>年水质自动监测站站市场增长幅度较大，市场容量超过</w:t>
      </w:r>
      <w:r>
        <w:rPr>
          <w:color w:val="000000"/>
          <w:spacing w:val="0"/>
          <w:w w:val="100"/>
          <w:position w:val="0"/>
        </w:rPr>
        <w:t>25</w:t>
      </w:r>
      <w:r>
        <w:rPr>
          <w:color w:val="000000"/>
          <w:spacing w:val="0"/>
          <w:w w:val="100"/>
          <w:position w:val="0"/>
        </w:rPr>
        <w:t>亿，未来有望进一步提升。</w:t>
      </w:r>
    </w:p>
    <w:p>
      <w:pPr>
        <w:pStyle w:val="Style37"/>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从整体市场而言，水质在线监测市场已经处在“十二五”后阶段建设期。根据谷腾环保网发布的《中 国水质自动监测行业研究报告》的市场预测。我国</w:t>
      </w:r>
      <w:r>
        <w:rPr>
          <w:color w:val="000000"/>
          <w:spacing w:val="0"/>
          <w:w w:val="100"/>
          <w:position w:val="0"/>
        </w:rPr>
        <w:t>2014</w:t>
      </w:r>
      <w:r>
        <w:rPr>
          <w:color w:val="000000"/>
          <w:spacing w:val="0"/>
          <w:w w:val="100"/>
          <w:position w:val="0"/>
        </w:rPr>
        <w:t xml:space="preserve">年水质自动监测站建设、运维的市场容量可能超过 </w:t>
      </w:r>
      <w:r>
        <w:rPr>
          <w:color w:val="000000"/>
          <w:spacing w:val="0"/>
          <w:w w:val="100"/>
          <w:position w:val="0"/>
        </w:rPr>
        <w:t>25</w:t>
      </w:r>
      <w:r>
        <w:rPr>
          <w:color w:val="000000"/>
          <w:spacing w:val="0"/>
          <w:w w:val="100"/>
          <w:position w:val="0"/>
        </w:rPr>
        <w:t>亿元。监测项目和监测范围的增加带来了地表水监测市场的持续增长。根据《全国</w:t>
      </w:r>
      <w:r>
        <w:rPr>
          <w:color w:val="000000"/>
          <w:spacing w:val="0"/>
          <w:w w:val="100"/>
          <w:position w:val="0"/>
        </w:rPr>
        <w:t>2014</w:t>
      </w:r>
      <w:r>
        <w:rPr>
          <w:color w:val="000000"/>
          <w:spacing w:val="0"/>
          <w:w w:val="100"/>
          <w:position w:val="0"/>
        </w:rPr>
        <w:t>年环境监测工作 要点》要求，</w:t>
      </w:r>
      <w:r>
        <w:rPr>
          <w:color w:val="000000"/>
          <w:spacing w:val="0"/>
          <w:w w:val="100"/>
          <w:position w:val="0"/>
        </w:rPr>
        <w:t>149</w:t>
      </w:r>
      <w:r>
        <w:rPr>
          <w:color w:val="000000"/>
          <w:spacing w:val="0"/>
          <w:w w:val="100"/>
          <w:position w:val="0"/>
        </w:rPr>
        <w:t>个国家水质自动监测断面（点位），其中</w:t>
      </w:r>
      <w:r>
        <w:rPr>
          <w:color w:val="000000"/>
          <w:spacing w:val="0"/>
          <w:w w:val="100"/>
          <w:position w:val="0"/>
        </w:rPr>
        <w:t>34</w:t>
      </w:r>
      <w:r>
        <w:rPr>
          <w:color w:val="000000"/>
          <w:spacing w:val="0"/>
          <w:w w:val="100"/>
          <w:position w:val="0"/>
        </w:rPr>
        <w:t>个点位增加总氮和总磷，</w:t>
      </w:r>
      <w:r>
        <w:rPr>
          <w:color w:val="000000"/>
          <w:spacing w:val="0"/>
          <w:w w:val="100"/>
          <w:position w:val="0"/>
        </w:rPr>
        <w:t>24</w:t>
      </w:r>
      <w:r>
        <w:rPr>
          <w:color w:val="000000"/>
          <w:spacing w:val="0"/>
          <w:w w:val="100"/>
          <w:position w:val="0"/>
        </w:rPr>
        <w:t xml:space="preserve">个点位增加叶绿素 </w:t>
      </w:r>
      <w:r>
        <w:rPr>
          <w:color w:val="000000"/>
          <w:spacing w:val="0"/>
          <w:w w:val="100"/>
          <w:position w:val="0"/>
        </w:rPr>
        <w:t>a，</w:t>
      </w:r>
      <w:r>
        <w:rPr>
          <w:color w:val="000000"/>
          <w:spacing w:val="0"/>
          <w:w w:val="100"/>
          <w:position w:val="0"/>
        </w:rPr>
        <w:t>11</w:t>
      </w:r>
      <w:r>
        <w:rPr>
          <w:color w:val="000000"/>
          <w:spacing w:val="0"/>
          <w:w w:val="100"/>
          <w:position w:val="0"/>
        </w:rPr>
        <w:t>个断面（点位）增加</w:t>
      </w:r>
      <w:r>
        <w:rPr>
          <w:color w:val="000000"/>
          <w:spacing w:val="0"/>
          <w:w w:val="100"/>
          <w:position w:val="0"/>
        </w:rPr>
        <w:t xml:space="preserve">VOC, </w:t>
      </w:r>
      <w:r>
        <w:rPr>
          <w:color w:val="000000"/>
          <w:spacing w:val="0"/>
          <w:w w:val="100"/>
          <w:position w:val="0"/>
        </w:rPr>
        <w:t>13</w:t>
      </w:r>
      <w:r>
        <w:rPr>
          <w:color w:val="000000"/>
          <w:spacing w:val="0"/>
          <w:w w:val="100"/>
          <w:position w:val="0"/>
        </w:rPr>
        <w:t>个断面（点位）增加生物毒性等指标。同时各项水质监测市场呈现多元 化的发展，地下水监测市场也将成为环境水质在线监测市场增长的亮点。</w:t>
      </w:r>
    </w:p>
    <w:p>
      <w:pPr>
        <w:pStyle w:val="Style37"/>
        <w:keepNext w:val="0"/>
        <w:keepLines w:val="0"/>
        <w:widowControl w:val="0"/>
        <w:shd w:val="clear" w:color="auto" w:fill="auto"/>
        <w:tabs>
          <w:tab w:pos="786" w:val="left"/>
        </w:tabs>
        <w:bidi w:val="0"/>
        <w:spacing w:before="0" w:after="0" w:line="302" w:lineRule="exact"/>
        <w:ind w:left="0" w:right="0" w:firstLine="440"/>
        <w:jc w:val="both"/>
      </w:pPr>
      <w:bookmarkStart w:id="153" w:name="bookmark153"/>
      <w:r>
        <w:rPr>
          <w:color w:val="000000"/>
          <w:spacing w:val="0"/>
          <w:w w:val="100"/>
          <w:position w:val="0"/>
        </w:rPr>
        <w:t>3</w:t>
      </w:r>
      <w:bookmarkEnd w:id="153"/>
      <w:r>
        <w:rPr>
          <w:color w:val="000000"/>
          <w:spacing w:val="0"/>
          <w:w w:val="100"/>
          <w:position w:val="0"/>
        </w:rPr>
        <w:t>、</w:t>
        <w:tab/>
        <w:t>运营市场作为发展趋势，市场容量进一步增加。</w:t>
      </w:r>
    </w:p>
    <w:p>
      <w:pPr>
        <w:pStyle w:val="Style37"/>
        <w:keepNext w:val="0"/>
        <w:keepLines w:val="0"/>
        <w:widowControl w:val="0"/>
        <w:shd w:val="clear" w:color="auto" w:fill="auto"/>
        <w:bidi w:val="0"/>
        <w:spacing w:before="0" w:after="0" w:line="302" w:lineRule="exact"/>
        <w:ind w:left="0" w:right="0" w:firstLine="440"/>
        <w:jc w:val="left"/>
      </w:pPr>
      <w:r>
        <w:rPr>
          <w:color w:val="000000"/>
          <w:spacing w:val="0"/>
          <w:w w:val="100"/>
          <w:position w:val="0"/>
        </w:rPr>
        <w:t>运营市场逐年增长，</w:t>
      </w:r>
      <w:r>
        <w:rPr>
          <w:color w:val="000000"/>
          <w:spacing w:val="0"/>
          <w:w w:val="100"/>
          <w:position w:val="0"/>
        </w:rPr>
        <w:t>5</w:t>
      </w:r>
      <w:r>
        <w:rPr>
          <w:color w:val="000000"/>
          <w:spacing w:val="0"/>
          <w:w w:val="100"/>
          <w:position w:val="0"/>
        </w:rPr>
        <w:t>年来已经翻了两番。预计在未来几年，运营市场将保持增长强劲的势头。</w:t>
      </w:r>
    </w:p>
    <w:p>
      <w:pPr>
        <w:pStyle w:val="Style37"/>
        <w:keepNext w:val="0"/>
        <w:keepLines w:val="0"/>
        <w:widowControl w:val="0"/>
        <w:shd w:val="clear" w:color="auto" w:fill="auto"/>
        <w:tabs>
          <w:tab w:pos="786" w:val="left"/>
        </w:tabs>
        <w:bidi w:val="0"/>
        <w:spacing w:before="0" w:after="0" w:line="302" w:lineRule="exact"/>
        <w:ind w:left="0" w:right="0" w:firstLine="440"/>
        <w:jc w:val="both"/>
      </w:pPr>
      <w:bookmarkStart w:id="154" w:name="bookmark154"/>
      <w:r>
        <w:rPr>
          <w:color w:val="000000"/>
          <w:spacing w:val="0"/>
          <w:w w:val="100"/>
          <w:position w:val="0"/>
        </w:rPr>
        <w:t>4</w:t>
      </w:r>
      <w:bookmarkEnd w:id="154"/>
      <w:r>
        <w:rPr>
          <w:color w:val="000000"/>
          <w:spacing w:val="0"/>
          <w:w w:val="100"/>
          <w:position w:val="0"/>
        </w:rPr>
        <w:t>、</w:t>
        <w:tab/>
      </w:r>
      <w:r>
        <w:rPr>
          <w:color w:val="000000"/>
          <w:spacing w:val="0"/>
          <w:w w:val="100"/>
          <w:position w:val="0"/>
        </w:rPr>
        <w:t xml:space="preserve">VOC </w:t>
      </w:r>
      <w:r>
        <w:rPr>
          <w:color w:val="000000"/>
          <w:spacing w:val="0"/>
          <w:w w:val="100"/>
          <w:position w:val="0"/>
        </w:rPr>
        <w:t>（工业有机废气）治理迎来发展良机</w:t>
      </w:r>
    </w:p>
    <w:p>
      <w:pPr>
        <w:pStyle w:val="Style37"/>
        <w:keepNext w:val="0"/>
        <w:keepLines w:val="0"/>
        <w:widowControl w:val="0"/>
        <w:shd w:val="clear" w:color="auto" w:fill="auto"/>
        <w:bidi w:val="0"/>
        <w:spacing w:before="0" w:after="360" w:line="302" w:lineRule="exact"/>
        <w:ind w:left="0" w:right="0" w:firstLine="320"/>
        <w:jc w:val="left"/>
      </w:pPr>
      <w:r>
        <w:rPr>
          <w:color w:val="000000"/>
          <w:spacing w:val="0"/>
          <w:w w:val="100"/>
          <w:position w:val="0"/>
        </w:rPr>
        <w:t>根据《重点区域大气污染防治“十二五”规划》，</w:t>
      </w:r>
      <w:r>
        <w:rPr>
          <w:color w:val="000000"/>
          <w:spacing w:val="0"/>
          <w:w w:val="100"/>
          <w:position w:val="0"/>
        </w:rPr>
        <w:t>2015</w:t>
      </w:r>
      <w:r>
        <w:rPr>
          <w:color w:val="000000"/>
          <w:spacing w:val="0"/>
          <w:w w:val="100"/>
          <w:position w:val="0"/>
        </w:rPr>
        <w:t>年，</w:t>
      </w:r>
      <w:r>
        <w:rPr>
          <w:color w:val="000000"/>
          <w:spacing w:val="0"/>
          <w:w w:val="100"/>
          <w:position w:val="0"/>
        </w:rPr>
        <w:t>VOC</w:t>
      </w:r>
      <w:r>
        <w:rPr>
          <w:color w:val="000000"/>
          <w:spacing w:val="0"/>
          <w:w w:val="100"/>
          <w:position w:val="0"/>
        </w:rPr>
        <w:t>相关防治工作将全面展开</w:t>
      </w:r>
      <w:r>
        <w:rPr>
          <w:color w:val="000000"/>
          <w:spacing w:val="0"/>
          <w:w w:val="100"/>
          <w:position w:val="0"/>
        </w:rPr>
        <w:t>,VOC</w:t>
      </w:r>
      <w:r>
        <w:rPr>
          <w:color w:val="000000"/>
          <w:spacing w:val="0"/>
          <w:w w:val="100"/>
          <w:position w:val="0"/>
        </w:rPr>
        <w:t>治理将接 力脱硫脱硝除尘，预计市场将在千亿规模，公司</w:t>
      </w:r>
      <w:r>
        <w:rPr>
          <w:color w:val="000000"/>
          <w:spacing w:val="0"/>
          <w:w w:val="100"/>
          <w:position w:val="0"/>
        </w:rPr>
        <w:t>VOC</w:t>
      </w:r>
      <w:r>
        <w:rPr>
          <w:color w:val="000000"/>
          <w:spacing w:val="0"/>
          <w:w w:val="100"/>
          <w:position w:val="0"/>
        </w:rPr>
        <w:t>治理业务将迎来机遇。</w:t>
      </w:r>
    </w:p>
    <w:p>
      <w:pPr>
        <w:pStyle w:val="Style32"/>
        <w:keepNext/>
        <w:keepLines/>
        <w:widowControl w:val="0"/>
        <w:shd w:val="clear" w:color="auto" w:fill="auto"/>
        <w:tabs>
          <w:tab w:pos="571" w:val="left"/>
        </w:tabs>
        <w:bidi w:val="0"/>
        <w:spacing w:before="0" w:after="300" w:line="311" w:lineRule="exact"/>
        <w:ind w:left="0" w:right="0" w:firstLine="0"/>
        <w:jc w:val="both"/>
      </w:pPr>
      <w:bookmarkStart w:id="155" w:name="bookmark155"/>
      <w:bookmarkStart w:id="156" w:name="bookmark156"/>
      <w:bookmarkStart w:id="157" w:name="bookmark157"/>
      <w:bookmarkStart w:id="158" w:name="bookmark158"/>
      <w:r>
        <w:rPr>
          <w:color w:val="000000"/>
          <w:spacing w:val="0"/>
          <w:w w:val="100"/>
          <w:position w:val="0"/>
        </w:rPr>
        <w:t>（</w:t>
      </w:r>
      <w:bookmarkEnd w:id="157"/>
      <w:r>
        <w:rPr>
          <w:color w:val="000000"/>
          <w:spacing w:val="0"/>
          <w:w w:val="100"/>
          <w:position w:val="0"/>
        </w:rPr>
        <w:t>二）</w:t>
        <w:tab/>
        <w:t>竞争格局</w:t>
      </w:r>
      <w:bookmarkEnd w:id="155"/>
      <w:bookmarkEnd w:id="156"/>
      <w:bookmarkEnd w:id="158"/>
    </w:p>
    <w:p>
      <w:pPr>
        <w:pStyle w:val="Style3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从现阶段发展趋势看，空气自动监测站市场，先河环保逐年增加，先河环保、赛默飞世尔、国内各占 三分之一市场。赛默飞世尔公司的优势在一线城市和发达区域。</w:t>
      </w:r>
      <w:r>
        <w:rPr>
          <w:color w:val="000000"/>
          <w:spacing w:val="0"/>
          <w:w w:val="100"/>
          <w:position w:val="0"/>
        </w:rPr>
        <w:t>2014</w:t>
      </w:r>
      <w:r>
        <w:rPr>
          <w:color w:val="000000"/>
          <w:spacing w:val="0"/>
          <w:w w:val="100"/>
          <w:position w:val="0"/>
        </w:rPr>
        <w:t>年，随着市场向二、三线下沉，国内 企业的优势得到加强，市场份额会出现新的变化。国产设备的市场占有率预计会得到提升，但竞争将会加 剧。</w:t>
      </w:r>
    </w:p>
    <w:p>
      <w:pPr>
        <w:pStyle w:val="Style3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目前水质自动监测市场多以采购进口仪器为主而变化不大，国产仪器仍处于劣势。由于集成商缺乏核 心技术，导致在线监测仪器市场格局分散。但近年来由于地方政府在仪器采购上对国内生产企业多有倾斜, 这对国内企业的产品在水质在线监测系统市场的应用有一定的推动作用。</w:t>
      </w:r>
    </w:p>
    <w:p>
      <w:pPr>
        <w:pStyle w:val="Style37"/>
        <w:keepNext w:val="0"/>
        <w:keepLines w:val="0"/>
        <w:widowControl w:val="0"/>
        <w:shd w:val="clear" w:color="auto" w:fill="auto"/>
        <w:bidi w:val="0"/>
        <w:spacing w:before="0" w:after="300" w:line="310" w:lineRule="exact"/>
        <w:ind w:left="0" w:right="0" w:firstLine="460"/>
        <w:jc w:val="both"/>
      </w:pPr>
      <w:r>
        <w:rPr>
          <w:color w:val="000000"/>
          <w:spacing w:val="0"/>
          <w:w w:val="100"/>
          <w:position w:val="0"/>
        </w:rPr>
        <w:t>污染源在线监控市场的竞争非常激烈。目前污染源运维持证企业多数量多，地方割据，具有很强的地 方保护性。但随着“十二五”后期的污染减排要求的提高，将会带来新一轮的市场整合。技术实力强、运 维经验丰富的公司将获得新的竞争机会。</w:t>
      </w:r>
    </w:p>
    <w:p>
      <w:pPr>
        <w:pStyle w:val="Style32"/>
        <w:keepNext/>
        <w:keepLines/>
        <w:widowControl w:val="0"/>
        <w:shd w:val="clear" w:color="auto" w:fill="auto"/>
        <w:tabs>
          <w:tab w:pos="571" w:val="left"/>
        </w:tabs>
        <w:bidi w:val="0"/>
        <w:spacing w:before="0" w:after="0" w:line="311" w:lineRule="exact"/>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color w:val="000000"/>
          <w:spacing w:val="0"/>
          <w:w w:val="100"/>
          <w:position w:val="0"/>
        </w:rPr>
        <w:t>三）</w:t>
        <w:tab/>
        <w:t>公司未来发展战略及经营目标</w:t>
      </w:r>
      <w:bookmarkEnd w:id="159"/>
      <w:bookmarkEnd w:id="160"/>
      <w:bookmarkEnd w:id="162"/>
    </w:p>
    <w:p>
      <w:pPr>
        <w:pStyle w:val="Style32"/>
        <w:keepNext/>
        <w:keepLines/>
        <w:widowControl w:val="0"/>
        <w:shd w:val="clear" w:color="auto" w:fill="auto"/>
        <w:tabs>
          <w:tab w:pos="781" w:val="left"/>
        </w:tabs>
        <w:bidi w:val="0"/>
        <w:spacing w:before="0" w:after="0" w:line="311" w:lineRule="exact"/>
        <w:ind w:left="0" w:right="0" w:firstLine="440"/>
        <w:jc w:val="left"/>
      </w:pPr>
      <w:bookmarkStart w:id="159" w:name="bookmark159"/>
      <w:bookmarkStart w:id="160" w:name="bookmark160"/>
      <w:bookmarkStart w:id="163" w:name="bookmark163"/>
      <w:bookmarkStart w:id="164" w:name="bookmark164"/>
      <w:r>
        <w:rPr>
          <w:color w:val="000000"/>
          <w:spacing w:val="0"/>
          <w:w w:val="100"/>
          <w:position w:val="0"/>
        </w:rPr>
        <w:t>1</w:t>
      </w:r>
      <w:bookmarkEnd w:id="163"/>
      <w:r>
        <w:rPr>
          <w:color w:val="000000"/>
          <w:spacing w:val="0"/>
          <w:w w:val="100"/>
          <w:position w:val="0"/>
        </w:rPr>
        <w:t>、</w:t>
        <w:tab/>
        <w:t>未来发展战略</w:t>
      </w:r>
      <w:bookmarkEnd w:id="159"/>
      <w:bookmarkEnd w:id="160"/>
      <w:bookmarkEnd w:id="164"/>
    </w:p>
    <w:p>
      <w:pPr>
        <w:pStyle w:val="Style3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环境监测仪器的研发、生产是公司的主营业务，也是未来公司发展的立足点和相当长时期内赖以生存 的基础。公司将通过细分业务板块、细分产品实现环境监测仪器领域的高度专业化经营，依靠高技术的差 异化获得较高的市场份额，做专业的高端环境监测仪器的供应商以及运营服务提供商。在环境监测业务夯 实的基础上，积极拓展工业有机废气治理领域，使公司业务领域逐步过渡到环境监测业务+工业有机废气 治理业务领域。</w:t>
      </w:r>
    </w:p>
    <w:p>
      <w:pPr>
        <w:pStyle w:val="Style32"/>
        <w:keepNext/>
        <w:keepLines/>
        <w:widowControl w:val="0"/>
        <w:shd w:val="clear" w:color="auto" w:fill="auto"/>
        <w:tabs>
          <w:tab w:pos="815" w:val="left"/>
        </w:tabs>
        <w:bidi w:val="0"/>
        <w:spacing w:before="0" w:after="0" w:line="311" w:lineRule="exact"/>
        <w:ind w:left="0" w:right="0" w:firstLine="460"/>
        <w:jc w:val="both"/>
      </w:pPr>
      <w:bookmarkStart w:id="165" w:name="bookmark165"/>
      <w:bookmarkStart w:id="166" w:name="bookmark166"/>
      <w:bookmarkStart w:id="167" w:name="bookmark167"/>
      <w:bookmarkStart w:id="168" w:name="bookmark168"/>
      <w:r>
        <w:rPr>
          <w:color w:val="000000"/>
          <w:spacing w:val="0"/>
          <w:w w:val="100"/>
          <w:position w:val="0"/>
        </w:rPr>
        <w:t>2</w:t>
      </w:r>
      <w:bookmarkEnd w:id="167"/>
      <w:r>
        <w:rPr>
          <w:color w:val="000000"/>
          <w:spacing w:val="0"/>
          <w:w w:val="100"/>
          <w:position w:val="0"/>
        </w:rPr>
        <w:t>、</w:t>
        <w:tab/>
        <w:t>公司2014年度经营计划</w:t>
      </w:r>
      <w:bookmarkEnd w:id="165"/>
      <w:bookmarkEnd w:id="166"/>
      <w:bookmarkEnd w:id="168"/>
    </w:p>
    <w:p>
      <w:pPr>
        <w:pStyle w:val="Style32"/>
        <w:keepNext/>
        <w:keepLines/>
        <w:widowControl w:val="0"/>
        <w:shd w:val="clear" w:color="auto" w:fill="auto"/>
        <w:bidi w:val="0"/>
        <w:spacing w:before="0" w:after="0" w:line="311" w:lineRule="exact"/>
        <w:ind w:left="0" w:right="0" w:firstLine="320"/>
        <w:jc w:val="left"/>
      </w:pPr>
      <w:bookmarkStart w:id="165" w:name="bookmark165"/>
      <w:bookmarkStart w:id="166" w:name="bookmark166"/>
      <w:bookmarkStart w:id="169" w:name="bookmark169"/>
      <w:bookmarkStart w:id="170" w:name="bookmark170"/>
      <w:r>
        <w:rPr>
          <w:color w:val="000000"/>
          <w:spacing w:val="0"/>
          <w:w w:val="100"/>
          <w:position w:val="0"/>
        </w:rPr>
        <w:t>（</w:t>
      </w:r>
      <w:bookmarkEnd w:id="169"/>
      <w:r>
        <w:rPr>
          <w:color w:val="000000"/>
          <w:spacing w:val="0"/>
          <w:w w:val="100"/>
          <w:position w:val="0"/>
        </w:rPr>
        <w:t>1）扎实推进战略布局，促进战略项目尽快落地</w:t>
      </w:r>
      <w:bookmarkEnd w:id="165"/>
      <w:bookmarkEnd w:id="166"/>
      <w:bookmarkEnd w:id="170"/>
    </w:p>
    <w:p>
      <w:pPr>
        <w:pStyle w:val="Style3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在</w:t>
      </w:r>
      <w:r>
        <w:rPr>
          <w:color w:val="000000"/>
          <w:spacing w:val="0"/>
          <w:w w:val="100"/>
          <w:position w:val="0"/>
        </w:rPr>
        <w:t>2013</w:t>
      </w:r>
      <w:r>
        <w:rPr>
          <w:color w:val="000000"/>
          <w:spacing w:val="0"/>
          <w:w w:val="100"/>
          <w:position w:val="0"/>
        </w:rPr>
        <w:t>年成功收购美国</w:t>
      </w:r>
      <w:r>
        <w:rPr>
          <w:color w:val="000000"/>
          <w:spacing w:val="0"/>
          <w:w w:val="100"/>
          <w:position w:val="0"/>
        </w:rPr>
        <w:t>CES</w:t>
      </w:r>
      <w:r>
        <w:rPr>
          <w:color w:val="000000"/>
          <w:spacing w:val="0"/>
          <w:w w:val="100"/>
          <w:position w:val="0"/>
        </w:rPr>
        <w:t>公司的基础上，利用设立的美国先河公司，打造其成为高端对外合作平台， 作为公司进军全球市场、广泛开展国际合作的一个阵地。</w:t>
      </w:r>
    </w:p>
    <w:p>
      <w:pPr>
        <w:pStyle w:val="Style37"/>
        <w:keepNext w:val="0"/>
        <w:keepLines w:val="0"/>
        <w:widowControl w:val="0"/>
        <w:shd w:val="clear" w:color="auto" w:fill="auto"/>
        <w:bidi w:val="0"/>
        <w:spacing w:before="0" w:after="0" w:line="318" w:lineRule="exact"/>
        <w:ind w:left="0" w:right="0" w:firstLine="460"/>
        <w:jc w:val="both"/>
      </w:pPr>
      <w:r>
        <w:rPr>
          <w:color w:val="000000"/>
          <w:spacing w:val="0"/>
          <w:w w:val="100"/>
          <w:position w:val="0"/>
        </w:rPr>
        <w:t>2014</w:t>
      </w:r>
      <w:r>
        <w:rPr>
          <w:color w:val="000000"/>
          <w:spacing w:val="0"/>
          <w:w w:val="100"/>
          <w:position w:val="0"/>
        </w:rPr>
        <w:t>年，公司谋划的大气</w:t>
      </w:r>
      <w:r>
        <w:rPr>
          <w:color w:val="000000"/>
          <w:spacing w:val="0"/>
          <w:w w:val="100"/>
          <w:position w:val="0"/>
        </w:rPr>
        <w:t>VOC</w:t>
      </w:r>
      <w:r>
        <w:rPr>
          <w:color w:val="000000"/>
          <w:spacing w:val="0"/>
          <w:w w:val="100"/>
          <w:position w:val="0"/>
        </w:rPr>
        <w:t>治理项目将全面落地，这是公司在战略并购和产业链扩张方面再次迈出 的巨大实质性步伐。为此，公司将予以专项人员、资源匹配，以争取尽快产生效益。除此之外，公司将继 续紧紧围绕国家政策和市场需求，遵照补充产品线、培养新的经济增长点的原则，广泛而深入开展市场调 研，寻求优质项目和发展机会，进一步拓宽利润增长渠道。通过战略项目的实施，进而发现和凝聚一批人 才，为人才充分施展才能提供更加广阔的空间。</w:t>
      </w:r>
    </w:p>
    <w:p>
      <w:pPr>
        <w:pStyle w:val="Style37"/>
        <w:keepNext w:val="0"/>
        <w:keepLines w:val="0"/>
        <w:widowControl w:val="0"/>
        <w:shd w:val="clear" w:color="auto" w:fill="auto"/>
        <w:bidi w:val="0"/>
        <w:spacing w:before="0" w:after="0" w:line="311" w:lineRule="exact"/>
        <w:ind w:left="0" w:right="0" w:firstLine="460"/>
        <w:jc w:val="both"/>
      </w:pPr>
      <w:bookmarkStart w:id="171" w:name="bookmark171"/>
      <w:r>
        <w:rPr>
          <w:b/>
          <w:bCs/>
          <w:color w:val="000000"/>
          <w:spacing w:val="0"/>
          <w:w w:val="100"/>
          <w:position w:val="0"/>
        </w:rPr>
        <w:t>（</w:t>
      </w:r>
      <w:bookmarkEnd w:id="171"/>
      <w:r>
        <w:rPr>
          <w:b/>
          <w:bCs/>
          <w:color w:val="000000"/>
          <w:spacing w:val="0"/>
          <w:w w:val="100"/>
          <w:position w:val="0"/>
        </w:rPr>
        <w:t>2）深入推进组织结构调整，进一步提高组织运转效率</w:t>
      </w:r>
    </w:p>
    <w:p>
      <w:pPr>
        <w:pStyle w:val="Style37"/>
        <w:keepNext w:val="0"/>
        <w:keepLines w:val="0"/>
        <w:widowControl w:val="0"/>
        <w:shd w:val="clear" w:color="auto" w:fill="auto"/>
        <w:bidi w:val="0"/>
        <w:spacing w:before="0" w:after="0" w:line="311" w:lineRule="exact"/>
        <w:ind w:left="0" w:right="0" w:firstLine="460"/>
        <w:jc w:val="both"/>
      </w:pPr>
      <w:r>
        <w:rPr>
          <w:color w:val="000000"/>
          <w:spacing w:val="0"/>
          <w:w w:val="100"/>
          <w:position w:val="0"/>
        </w:rPr>
        <w:t xml:space="preserve">随着公司业务不断细分，分支机构不断增多，进一步提升组织运转效率，降低内耗已经势在必行。通 </w:t>
      </w:r>
      <w:r>
        <w:rPr>
          <w:color w:val="000000"/>
          <w:spacing w:val="0"/>
          <w:w w:val="100"/>
          <w:position w:val="0"/>
        </w:rPr>
        <w:t>过组织结构调整，要将合适的人员安排到合适的岗位。要在调整中打通各个环节，彻底打破部门墙，建立 起高效有序的运转机制，不能让人才因为工作不畅而流失。</w:t>
      </w:r>
    </w:p>
    <w:p>
      <w:pPr>
        <w:pStyle w:val="Style37"/>
        <w:keepNext w:val="0"/>
        <w:keepLines w:val="0"/>
        <w:widowControl w:val="0"/>
        <w:shd w:val="clear" w:color="auto" w:fill="auto"/>
        <w:bidi w:val="0"/>
        <w:spacing w:before="0" w:after="0" w:line="313" w:lineRule="exact"/>
        <w:ind w:left="0" w:right="0" w:firstLine="320"/>
        <w:jc w:val="left"/>
      </w:pPr>
      <w:bookmarkStart w:id="172" w:name="bookmark172"/>
      <w:r>
        <w:rPr>
          <w:b/>
          <w:bCs/>
          <w:color w:val="000000"/>
          <w:spacing w:val="0"/>
          <w:w w:val="100"/>
          <w:position w:val="0"/>
        </w:rPr>
        <w:t>（</w:t>
      </w:r>
      <w:bookmarkEnd w:id="172"/>
      <w:r>
        <w:rPr>
          <w:b/>
          <w:bCs/>
          <w:color w:val="000000"/>
          <w:spacing w:val="0"/>
          <w:w w:val="100"/>
          <w:position w:val="0"/>
        </w:rPr>
        <w:t>3）健全制度体系，优化核心业务和管理流程</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公司业务和管理流程虽然不断在优化、完善，但是在关键环节、关键节点仍然缺乏更行之有效的措施 和方法。一方面我们要深入挖掘制约流程运转的根本因素，制定更有针对性的解决方案；另一方面，对于 流程重组、优化要引进外智、外脑，提高流程设计的科学性。通过流程的优化，为人才创造良好的工作环 境和工作氛围。</w:t>
      </w:r>
    </w:p>
    <w:p>
      <w:pPr>
        <w:pStyle w:val="Style37"/>
        <w:keepNext w:val="0"/>
        <w:keepLines w:val="0"/>
        <w:widowControl w:val="0"/>
        <w:shd w:val="clear" w:color="auto" w:fill="auto"/>
        <w:bidi w:val="0"/>
        <w:spacing w:before="0" w:after="0" w:line="313" w:lineRule="exact"/>
        <w:ind w:left="0" w:right="0" w:firstLine="440"/>
        <w:jc w:val="both"/>
      </w:pPr>
      <w:bookmarkStart w:id="173" w:name="bookmark173"/>
      <w:r>
        <w:rPr>
          <w:color w:val="000000"/>
          <w:spacing w:val="0"/>
          <w:w w:val="100"/>
          <w:position w:val="0"/>
        </w:rPr>
        <w:t>（</w:t>
      </w:r>
      <w:bookmarkEnd w:id="173"/>
      <w:r>
        <w:rPr>
          <w:b/>
          <w:bCs/>
          <w:color w:val="000000"/>
          <w:spacing w:val="0"/>
          <w:w w:val="100"/>
          <w:position w:val="0"/>
        </w:rPr>
        <w:t>4）大力招揽选拔人才，提高队伍水平</w:t>
      </w:r>
    </w:p>
    <w:p>
      <w:pPr>
        <w:pStyle w:val="Style37"/>
        <w:keepNext w:val="0"/>
        <w:keepLines w:val="0"/>
        <w:widowControl w:val="0"/>
        <w:shd w:val="clear" w:color="auto" w:fill="auto"/>
        <w:tabs>
          <w:tab w:pos="751" w:val="left"/>
        </w:tabs>
        <w:bidi w:val="0"/>
        <w:spacing w:before="0" w:after="0" w:line="313" w:lineRule="exact"/>
        <w:ind w:left="0" w:right="0" w:firstLine="440"/>
        <w:jc w:val="both"/>
      </w:pPr>
      <w:bookmarkStart w:id="174" w:name="bookmark174"/>
      <w:r>
        <w:rPr>
          <w:color w:val="000000"/>
          <w:spacing w:val="0"/>
          <w:w w:val="100"/>
          <w:position w:val="0"/>
        </w:rPr>
        <w:t>1</w:t>
      </w:r>
      <w:bookmarkEnd w:id="174"/>
      <w:r>
        <w:rPr>
          <w:color w:val="000000"/>
          <w:spacing w:val="0"/>
          <w:w w:val="100"/>
          <w:position w:val="0"/>
        </w:rPr>
        <w:t>）</w:t>
        <w:tab/>
      </w:r>
      <w:r>
        <w:rPr>
          <w:color w:val="000000"/>
          <w:spacing w:val="0"/>
          <w:w w:val="100"/>
          <w:position w:val="0"/>
        </w:rPr>
        <w:t>是要广开渠道，大力招揽人才。对于特殊、急需人才的引进，要特事特办，在提供优厚薪资待遇 的基础上，要尽快帮助人才解决落户、子女入学入托及社保办理等问题，要配备合适的办公条件和办公环 境，要加强和人才的交流、关注人才的成长。同时，对于积极推荐人才的，要切实执行好公司“伯乐奖” 有关制度。</w:t>
      </w:r>
    </w:p>
    <w:p>
      <w:pPr>
        <w:pStyle w:val="Style37"/>
        <w:keepNext w:val="0"/>
        <w:keepLines w:val="0"/>
        <w:widowControl w:val="0"/>
        <w:shd w:val="clear" w:color="auto" w:fill="auto"/>
        <w:tabs>
          <w:tab w:pos="751" w:val="left"/>
        </w:tabs>
        <w:bidi w:val="0"/>
        <w:spacing w:before="0" w:after="0" w:line="313" w:lineRule="exact"/>
        <w:ind w:left="0" w:right="0" w:firstLine="440"/>
        <w:jc w:val="both"/>
      </w:pPr>
      <w:bookmarkStart w:id="175" w:name="bookmark175"/>
      <w:r>
        <w:rPr>
          <w:color w:val="000000"/>
          <w:spacing w:val="0"/>
          <w:w w:val="100"/>
          <w:position w:val="0"/>
        </w:rPr>
        <w:t>2</w:t>
      </w:r>
      <w:bookmarkEnd w:id="175"/>
      <w:r>
        <w:rPr>
          <w:color w:val="000000"/>
          <w:spacing w:val="0"/>
          <w:w w:val="100"/>
          <w:position w:val="0"/>
        </w:rPr>
        <w:t>）</w:t>
        <w:tab/>
      </w:r>
      <w:r>
        <w:rPr>
          <w:color w:val="000000"/>
          <w:spacing w:val="0"/>
          <w:w w:val="100"/>
          <w:position w:val="0"/>
        </w:rPr>
        <w:t>是要加强考核，完善考核及培训体系。通过考核，选拔一批合适而优秀的人才到关键岗位、重要 岗位，并进行重点培养和辅导，制定出一对一的培训提升计划，及时解决选拔到岗后工作和生活中遇到的 各类问题，及时疏导、及时反馈。对于不适岗、不能满足公司发展要求的，要在考核中淘汰、优化。</w:t>
      </w:r>
    </w:p>
    <w:p>
      <w:pPr>
        <w:pStyle w:val="Style37"/>
        <w:keepNext w:val="0"/>
        <w:keepLines w:val="0"/>
        <w:widowControl w:val="0"/>
        <w:shd w:val="clear" w:color="auto" w:fill="auto"/>
        <w:tabs>
          <w:tab w:pos="756" w:val="left"/>
        </w:tabs>
        <w:bidi w:val="0"/>
        <w:spacing w:before="0" w:after="0" w:line="313" w:lineRule="exact"/>
        <w:ind w:left="0" w:right="0" w:firstLine="440"/>
        <w:jc w:val="both"/>
      </w:pPr>
      <w:bookmarkStart w:id="176" w:name="bookmark176"/>
      <w:r>
        <w:rPr>
          <w:color w:val="000000"/>
          <w:spacing w:val="0"/>
          <w:w w:val="100"/>
          <w:position w:val="0"/>
        </w:rPr>
        <w:t>3</w:t>
      </w:r>
      <w:bookmarkEnd w:id="176"/>
      <w:r>
        <w:rPr>
          <w:color w:val="000000"/>
          <w:spacing w:val="0"/>
          <w:w w:val="100"/>
          <w:position w:val="0"/>
        </w:rPr>
        <w:t>）</w:t>
        <w:tab/>
      </w:r>
      <w:r>
        <w:rPr>
          <w:color w:val="000000"/>
          <w:spacing w:val="0"/>
          <w:w w:val="100"/>
          <w:position w:val="0"/>
        </w:rPr>
        <w:t>健全薪酬福利和晋升体系，识别人才关注的关键因素，从而因势利导，促进人才成长并发挥更大 的作用。在薪酬福利和晋升体系设计时，要明确标准、拉开距离，切实起到激励作用。而且我们要严格按 制度办事，及时兑现我们的承诺。</w:t>
      </w:r>
    </w:p>
    <w:p>
      <w:pPr>
        <w:pStyle w:val="Style32"/>
        <w:keepNext/>
        <w:keepLines/>
        <w:widowControl w:val="0"/>
        <w:shd w:val="clear" w:color="auto" w:fill="auto"/>
        <w:bidi w:val="0"/>
        <w:spacing w:before="0" w:after="0" w:line="313" w:lineRule="exact"/>
        <w:ind w:left="0" w:right="0" w:firstLine="440"/>
        <w:jc w:val="left"/>
      </w:pPr>
      <w:bookmarkStart w:id="177" w:name="bookmark177"/>
      <w:bookmarkStart w:id="178" w:name="bookmark178"/>
      <w:bookmarkStart w:id="179" w:name="bookmark179"/>
      <w:bookmarkStart w:id="180" w:name="bookmark180"/>
      <w:r>
        <w:rPr>
          <w:color w:val="000000"/>
          <w:spacing w:val="0"/>
          <w:w w:val="100"/>
          <w:position w:val="0"/>
        </w:rPr>
        <w:t>3</w:t>
      </w:r>
      <w:bookmarkEnd w:id="179"/>
      <w:r>
        <w:rPr>
          <w:color w:val="000000"/>
          <w:spacing w:val="0"/>
          <w:w w:val="100"/>
          <w:position w:val="0"/>
        </w:rPr>
        <w:t>、对公司未来发展战略和经营目标的实现产生不利影响的因素分析</w:t>
      </w:r>
      <w:bookmarkEnd w:id="177"/>
      <w:bookmarkEnd w:id="178"/>
      <w:bookmarkEnd w:id="180"/>
    </w:p>
    <w:p>
      <w:pPr>
        <w:pStyle w:val="Style37"/>
        <w:keepNext w:val="0"/>
        <w:keepLines w:val="0"/>
        <w:widowControl w:val="0"/>
        <w:shd w:val="clear" w:color="auto" w:fill="auto"/>
        <w:tabs>
          <w:tab w:pos="721" w:val="left"/>
        </w:tabs>
        <w:bidi w:val="0"/>
        <w:spacing w:before="0" w:after="0" w:line="313" w:lineRule="exact"/>
        <w:ind w:left="0" w:right="0" w:firstLine="320"/>
        <w:jc w:val="both"/>
      </w:pPr>
      <w:bookmarkStart w:id="181" w:name="bookmark181"/>
      <w:r>
        <w:rPr>
          <w:color w:val="000000"/>
          <w:spacing w:val="0"/>
          <w:w w:val="100"/>
          <w:position w:val="0"/>
        </w:rPr>
        <w:t>（</w:t>
      </w:r>
      <w:bookmarkEnd w:id="181"/>
      <w:r>
        <w:rPr>
          <w:color w:val="000000"/>
          <w:spacing w:val="0"/>
          <w:w w:val="100"/>
          <w:position w:val="0"/>
        </w:rPr>
        <w:t>1）</w:t>
        <w:tab/>
      </w:r>
      <w:r>
        <w:rPr>
          <w:color w:val="000000"/>
          <w:spacing w:val="0"/>
          <w:w w:val="100"/>
          <w:position w:val="0"/>
        </w:rPr>
        <w:t>产业政策与环境保护相关法律变动的风险</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“十二五”期间国家加大投资，公司主导产品空气在线自动监测系统、水质连续自动监测系统、酸雨 在线自动监测系统以及数字应急监测车大多为政府采购，因此相关政府采购预算金额的波动将直接影响以 上系列产品的盈利状况；其次，国家加大了环境监管与执法力度，间接地促进了企业对于污染源监测领域 的投入，公司的烟气在线自动监测系统和污水在线自动监测系统多由污染源企业采购，因此，产业政策和 相关法律的变动将会对公司的生产经营产生较大的影响。</w:t>
      </w:r>
    </w:p>
    <w:p>
      <w:pPr>
        <w:pStyle w:val="Style37"/>
        <w:keepNext w:val="0"/>
        <w:keepLines w:val="0"/>
        <w:widowControl w:val="0"/>
        <w:shd w:val="clear" w:color="auto" w:fill="auto"/>
        <w:tabs>
          <w:tab w:pos="841" w:val="left"/>
        </w:tabs>
        <w:bidi w:val="0"/>
        <w:spacing w:before="0" w:after="0" w:line="313" w:lineRule="exact"/>
        <w:ind w:left="0" w:right="0" w:firstLine="440"/>
        <w:jc w:val="both"/>
      </w:pPr>
      <w:bookmarkStart w:id="182" w:name="bookmark182"/>
      <w:r>
        <w:rPr>
          <w:color w:val="000000"/>
          <w:spacing w:val="0"/>
          <w:w w:val="100"/>
          <w:position w:val="0"/>
        </w:rPr>
        <w:t>（</w:t>
      </w:r>
      <w:bookmarkEnd w:id="182"/>
      <w:r>
        <w:rPr>
          <w:color w:val="000000"/>
          <w:spacing w:val="0"/>
          <w:w w:val="100"/>
          <w:position w:val="0"/>
        </w:rPr>
        <w:t>2）</w:t>
        <w:tab/>
      </w:r>
      <w:r>
        <w:rPr>
          <w:color w:val="000000"/>
          <w:spacing w:val="0"/>
          <w:w w:val="100"/>
          <w:position w:val="0"/>
        </w:rPr>
        <w:t>行政许可的风险</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按照《中华人民共和国计量法》，环境监测仪器属于计量器具，应符合《制造计量器具许可证考核规 范》的考核要求，生产厂家按照法律规定须向质量技术监督局提出申请，并经计量行政主管部门对生产厂 家组织考核合格后，才能取得“制造计量器具许可证”。</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按照《污染源自动监控管理办法》，建设自动监控系统必须符合下列要求：“自动监控设备中的相关仪 器应当选用经国家环境保护总局指定的环境监测仪器检测机构适用性检测合格的产品；数据采集和传输符 合国家有关污染源在线自动监控（监测）系统数据传输和接口标准的技术规范”。</w:t>
      </w:r>
    </w:p>
    <w:p>
      <w:pPr>
        <w:pStyle w:val="Style37"/>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根据《环境污染治理设施运营资质许可管理办法》的规定，“环境污染治理设施运营，是指专门从事 污染物处理、处置的社会化有偿服务或者以营利为目的根据双方签订的合同承担他人环境污染治理设施运 营管理的活动“国家对环境污染治理设施运营活动实行运营资质许可制度”，“从事环境污染治理设施运 营的单位，必须按照本办法的规定申请获得环境污染治理设施运营资质证书，并按照资质证书的规定从事 环境污染治理设施运营活动”。</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以上法规对于环境监测仪器行业的经营资质进行了规定，其中《制造计量器具许可证考核规范》和《环 境污染治理设施运营资质许可管理办法》是强制性规定，环保主管部门对技术标准的规定属于规范性要求。 公司虽然已经取得以上全部运营许可资质，并且采取了积极的资质展期申请准备措施，但是如果以上资质 管理办法与技术规范性要求发生变化，可能会对公司产生一定影响。</w:t>
      </w:r>
    </w:p>
    <w:p>
      <w:pPr>
        <w:pStyle w:val="Style25"/>
        <w:keepNext/>
        <w:keepLines/>
        <w:widowControl w:val="0"/>
        <w:shd w:val="clear" w:color="auto" w:fill="auto"/>
        <w:bidi w:val="0"/>
        <w:spacing w:before="0" w:after="2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三</w:t>
      </w:r>
      <w:bookmarkEnd w:id="185"/>
      <w:r>
        <w:rPr>
          <w:color w:val="000000"/>
          <w:spacing w:val="0"/>
          <w:w w:val="100"/>
          <w:position w:val="0"/>
        </w:rPr>
        <w:t>、公司利润分配及分红派息情况</w:t>
      </w:r>
      <w:bookmarkEnd w:id="183"/>
      <w:bookmarkEnd w:id="184"/>
      <w:bookmarkEnd w:id="186"/>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V</w:t>
      </w:r>
      <w:r>
        <w:rPr>
          <w:color w:val="000000"/>
          <w:spacing w:val="0"/>
          <w:w w:val="100"/>
          <w:position w:val="0"/>
        </w:rPr>
        <w:t>适用口不适用</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公司章程现金分红政策及执行情况如下：</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第一百五十七条公司具体利润分配方案的决策和实施程序如下：</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rPr>
        <w:t>（一）利润分配方案的决策。公司董事会应在编制年度报告时，根据公司的利润分配规划，结合公司当年的生产经营状况、 现金流量状况、未来的业务发展规划和资金使用需求等因素，编制公司当年的利润分配预案。董事会在编制利润分配预案时， 应当认真研究和论证公司现金分红的时机、条件和最低比例、调整的条件及其决策程序要求等事宜，独立董事应当发表明确 意见。公司董事会未做出年度现金利润分配预案的，应详细说明原因和未分配的现金利润（如有）留存公司的用途，独立董 事和监事会应当对此发表明确意见，并按照相关规订进行披露。公司利润分配方案应由董事会审议通过后提交股东大会审议 批准。股东大会审议利润分配预案时，应经出席股东大会的股东（包括股东代理人）所持表决权的过半数同意，方能作出决 议。股东大会对现金分红具体方案进行审议时，通过多种渠道与股东特别是中小股东进行沟通和交流，充分听取中小股东的 意见和诉求，并及时答复中小股东关心的问题。公司董事会拟提议进行中期利润分配的，应按照上述规订履行相应的决策程 序。（二）利润分配方案的实施股东大会审议通过利润分配方案后，由董事会负责实施，并须在股东大会召开后两个月内完 成股利（或股份）的派发事项。存在股东违规占用公司资金情况的，董事会应当扣减该股东所分配的现金红利，以偿还其占 用的资金。（三）利润分配的披露公司董事会应按照中国证监会和交易所的相关规订在订期报告中披露利润分配方案及留存 的未分配利润的使用计划安排或原则。</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rPr>
        <w:t>第一百五十八条公司利润分配政策如下：</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（一）公司分配股利应坚持以下原则：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应重视对投资者的合理投资回报；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遵守有关的法律、法规、规章和公司章程，按 照规订的条件和程序进行；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兼顾公司长期发展和对投资者的合理回报；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实行同股同权，同股同利。（二）公司可以采取 现金、股票方式或者现金与股票相结合的方式分配股利。（三）公司应积极推行以现金方式分配股利。在满足下列条件情况 下，公司分配年度股利应优先采用现金方式：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公司该年度实现的可分配利润（即公司弥补亏损、提取公积金后所余的税后 利润）为正值；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审计机构对公司的该年度财务报告出具标准无保留意见的审计报告；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实施现金股利分配后，公司的现金 能够满足公司正常经营和长期发展的需要。在有关法规允许的情况下，公司可以根据盈利状况，进行中期现金分红。</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（四）在符合第三款要求的前提下，公司分配的现金股利应达到下列标准之一：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公司每年以现金方式分配的股利不少于当 年实现的可分配利润的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最近三年以现金方式累计分配的利润不少于最近三年实现的年均可分配利润的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。若公 司最近连续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个年度的经营活动现金流量为负时，公司在本年度进行的现金股利分配累计不得超过该年初累计可分配利润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。（五）发放股票股利的条件：根据公司的股本规模、股票价格等情况，公司可以发放股票股利。（六）公司当年 利润分配完成后留存的未分配利润应用于发展公司经营业务。</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第一百五十九条公司的利润分配政策应保持连续性和稳定性，在下列情形之一发生时，公司可以调整利润分配政策：</w:t>
      </w:r>
    </w:p>
    <w:p>
      <w:pPr>
        <w:pStyle w:val="Style27"/>
        <w:keepNext w:val="0"/>
        <w:keepLines w:val="0"/>
        <w:widowControl w:val="0"/>
        <w:shd w:val="clear" w:color="auto" w:fill="auto"/>
        <w:bidi w:val="0"/>
        <w:spacing w:before="0" w:after="80" w:line="312" w:lineRule="exact"/>
        <w:ind w:left="0" w:right="0" w:firstLine="0"/>
        <w:jc w:val="both"/>
      </w:pPr>
      <w:r>
        <w:rPr>
          <w:color w:val="000000"/>
          <w:spacing w:val="0"/>
          <w:w w:val="100"/>
          <w:position w:val="0"/>
        </w:rPr>
        <w:t>（一）公司外部经营环境或者自身经营状况发生较大变化且有必要调整利润分配政策的；前述外部经营环境发生较大变化是 指国内外的宏观经济环境、公司所处行业的市场环境或者政策环境发生对公司重大不利影响的变化。前述公司自身经营状况 发生较大变化是指发生下列情形之一：（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）公司营业收入或者营业利润连续两年下降且累计下降幅度达到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经营活动产生的现金流量净额连续两年为负。（二）公司所应遵守的法律、法规、规章和相关规范性文件发生变化，依据 该变化后的规定，公司需要调整利润分配政策的。公司调整利润分配政策应以股东权益保护为出发点，调整后的利润分配 政策不得违反中国证监会和证券交易所的有关规订，并履行下列程序：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、公司董事会应先就利润分配政策调整做出预案， 该预案经全体董事过半数同意并经独立董事过半数同意方能通过。董事会在审议利润分配政策调整预案时，应详细论证和分 析利润分配政策调整的原因及必要性。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、公司独立董事应对董事会通过的利润分配政策调整预案发表独立意见。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、公司监 事会应当对董事会制订的利润分配政策调整预案进行审议并发表意见。监事会的意见，须经过半数以上监事同意方能通过； 若公司有外部监事（不在公司担任职务的监事），还应经外部监事过半数同意方能通过。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、董事会审议通过的利润分配政策 调整预案，经独立董事过半数发表同意意见并经监事会发表同意意见后，方能提交股东大会审议。发布召开相关股东大会的 通知时，须同时公告独立董事的意见和监事会的意见，并在股东大会的提案中详细论证和说明利润分配政策调整的原因及必 要性。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、董事会公告关于利润分配政策调整的提案后，应通过多种渠道听取中小股东关于利润分配政策调整的意见。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br w:type="page"/>
      </w:r>
      <w:r>
        <w:rPr>
          <w:color w:val="000000"/>
          <w:spacing w:val="0"/>
          <w:w w:val="100"/>
          <w:position w:val="0"/>
        </w:rPr>
        <w:t>东大会关于利润分配政策调整的决议，应经出席股东大会的股东（包括股东代理人）所持表决权的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以上同意，方能通 过。股东大会对利润分配政策调整方案进行审议时，应当通过多种渠道主动与股东特别是中小股东进行沟通和交流，充分听 取中小股东的意见和诉求，并及时答复中小股东关心的问题。该议案已经股东大会审议通过。</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 法权益是否得到了充分保护：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 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4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rPr>
        <w:t>V</w:t>
      </w:r>
      <w:r>
        <w:rPr>
          <w:color w:val="000000"/>
          <w:spacing w:val="0"/>
          <w:w w:val="100"/>
          <w:position w:val="0"/>
        </w:rPr>
        <w:t>是口否口不适用</w:t>
      </w:r>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480"/>
              <w:jc w:val="left"/>
            </w:pPr>
            <w:r>
              <w:rPr>
                <w:color w:val="000000"/>
                <w:spacing w:val="0"/>
                <w:w w:val="100"/>
                <w:position w:val="0"/>
              </w:rPr>
              <w:t>以截至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日公司股份总数</w:t>
            </w:r>
            <w:r>
              <w:rPr>
                <w:rFonts w:ascii="Times New Roman" w:eastAsia="Times New Roman" w:hAnsi="Times New Roman" w:cs="Times New Roman"/>
                <w:color w:val="000000"/>
                <w:spacing w:val="0"/>
                <w:w w:val="100"/>
                <w:position w:val="0"/>
                <w:sz w:val="18"/>
                <w:szCs w:val="18"/>
              </w:rPr>
              <w:t>202,800,000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 转增</w:t>
            </w:r>
            <w:r>
              <w:rPr>
                <w:rFonts w:ascii="Times New Roman" w:eastAsia="Times New Roman" w:hAnsi="Times New Roman" w:cs="Times New Roman"/>
                <w:color w:val="000000"/>
                <w:spacing w:val="0"/>
                <w:w w:val="100"/>
                <w:position w:val="0"/>
                <w:sz w:val="18"/>
                <w:szCs w:val="18"/>
              </w:rPr>
              <w:t>121,680,000</w:t>
            </w:r>
            <w:r>
              <w:rPr>
                <w:color w:val="000000"/>
                <w:spacing w:val="0"/>
                <w:w w:val="100"/>
                <w:position w:val="0"/>
              </w:rPr>
              <w:t>股，同时，向全体股东每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10,140,000</w:t>
            </w:r>
            <w:r>
              <w:rPr>
                <w:color w:val="000000"/>
                <w:spacing w:val="0"/>
                <w:w w:val="100"/>
                <w:position w:val="0"/>
              </w:rPr>
              <w:t>元（含 税）。</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widowControl w:val="0"/>
        <w:spacing w:after="3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分工年度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现金分工金额（含税）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占合并报表中归属于上市公 司普通股股东的净利润比例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46,516,519.52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40,209,990.19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公司报告期内盈利且母公司未分配利润为正但未提出现金红利分配预案</w:t>
      </w: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四</w:t>
      </w:r>
      <w:bookmarkEnd w:id="189"/>
      <w:r>
        <w:rPr>
          <w:color w:val="000000"/>
          <w:spacing w:val="0"/>
          <w:w w:val="100"/>
          <w:position w:val="0"/>
        </w:rPr>
        <w:t>、内幕信息知情人管理制度的建立和执行情况</w:t>
      </w:r>
      <w:bookmarkEnd w:id="187"/>
      <w:bookmarkEnd w:id="188"/>
      <w:bookmarkEnd w:id="190"/>
    </w:p>
    <w:p>
      <w:pPr>
        <w:pStyle w:val="Style37"/>
        <w:keepNext w:val="0"/>
        <w:keepLines w:val="0"/>
        <w:widowControl w:val="0"/>
        <w:shd w:val="clear" w:color="auto" w:fill="auto"/>
        <w:bidi w:val="0"/>
        <w:spacing w:before="0" w:after="680" w:line="313" w:lineRule="exact"/>
        <w:ind w:left="0" w:right="0" w:firstLine="440"/>
        <w:jc w:val="left"/>
      </w:pPr>
      <w:r>
        <w:rPr>
          <w:color w:val="000000"/>
          <w:spacing w:val="0"/>
          <w:w w:val="100"/>
          <w:position w:val="0"/>
        </w:rPr>
        <w:t>报告期内，公司严格执行内幕信息保密制度，严格规范信息传递流程，在定期报告披露期间，对于未 公开信息，按要求严格控制知情人范围并组织相关内幕信息知情人填写《内幕信息知情人登记表》，如实、 完整记录上述信息在公开前的所有内幕信息知情人名单，以及知情人知悉内幕信息的时间。报告期内，公 司董事、监事及高级管理人员和其他相关知情人严格遵守内幕信息知情人管理制度，未发现有内幕信息知 情人利用内幕信息买卖本公司股份的情况，公司也未发生受到监管部门查处和整改的情形。</w:t>
      </w:r>
    </w:p>
    <w:p>
      <w:pPr>
        <w:pStyle w:val="Style25"/>
        <w:keepNext/>
        <w:keepLines/>
        <w:widowControl w:val="0"/>
        <w:shd w:val="clear" w:color="auto" w:fill="auto"/>
        <w:bidi w:val="0"/>
        <w:spacing w:before="0" w:after="28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五</w:t>
      </w:r>
      <w:bookmarkEnd w:id="193"/>
      <w:r>
        <w:rPr>
          <w:color w:val="000000"/>
          <w:spacing w:val="0"/>
          <w:w w:val="100"/>
          <w:position w:val="0"/>
        </w:rPr>
        <w:t>、报告期内接待调研、沟通、采访等活动登记表</w:t>
      </w:r>
      <w:bookmarkEnd w:id="191"/>
      <w:bookmarkEnd w:id="192"/>
      <w:bookmarkEnd w:id="194"/>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谈论的主要内容及提供</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的资料</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公司三楼会议室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申银万国证券股 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公司业务、市场以及收 购美国</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的情况</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公司三楼会议室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财达证券有限责 任公司</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嘉实基金管理有</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公司业务、大气环境监 测市场以及收购美国 </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的情况</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公司三楼会议室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民生证券有限责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公司业务、空气质量监 测市场以及收购美国</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的情况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公司三楼会议室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中国国际金融有 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公司业务、</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市场 以及收购美国</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的情 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公司三楼会议室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上海申银万国证 券研究所有限公 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公司未来市场情况、项 目中标情况以及收购美 国</w:t>
            </w: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的情况</w:t>
            </w:r>
          </w:p>
        </w:tc>
      </w:tr>
      <w:tr>
        <w:trPr>
          <w:trHeight w:val="38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公司三楼会议室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平安资产管理有 限责任公司、民 生加银基金管理 有限公司、东北 证券股份有限公 司、尚雅投资、 申银万国证券股 份有限公司、渤 海证券股份有限 公司、长城证券 有限责任公司、 东方基金管理有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公司未来市场情况、产 品情况以及收购美国</w:t>
            </w:r>
          </w:p>
          <w:p>
            <w:pPr>
              <w:pStyle w:val="Style22"/>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CES</w:t>
            </w:r>
            <w:r>
              <w:rPr>
                <w:color w:val="000000"/>
                <w:spacing w:val="0"/>
                <w:w w:val="100"/>
                <w:position w:val="0"/>
              </w:rPr>
              <w:t>的情况</w:t>
            </w:r>
          </w:p>
        </w:tc>
      </w:tr>
    </w:tbl>
    <w:p>
      <w:pPr>
        <w:widowControl w:val="0"/>
        <w:spacing w:line="1" w:lineRule="exact"/>
      </w:pPr>
      <w:r>
        <w:br w:type="page"/>
      </w:r>
    </w:p>
    <w:tbl>
      <w:tblPr>
        <w:tblOverlap w:val="never"/>
        <w:jc w:val="center"/>
        <w:tblLayout w:type="fixed"/>
      </w:tblPr>
      <w:tblGrid>
        <w:gridCol w:w="1502"/>
        <w:gridCol w:w="1498"/>
        <w:gridCol w:w="1498"/>
        <w:gridCol w:w="1498"/>
        <w:gridCol w:w="1498"/>
        <w:gridCol w:w="2093"/>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限责任公司、东 兴证券股份有限 公司、五矿资本 控股有限公司、 民生证券股份有 限公司、方正证 券股份有限公 司、兴业证券股 份有限公司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195" w:name="bookmark195"/>
      <w:bookmarkStart w:id="196" w:name="bookmark196"/>
      <w:bookmarkStart w:id="197" w:name="bookmark197"/>
      <w:r>
        <w:rPr>
          <w:color w:val="000000"/>
          <w:spacing w:val="0"/>
          <w:w w:val="100"/>
          <w:position w:val="0"/>
        </w:rPr>
        <w:t>第五节重要事项</w:t>
      </w:r>
      <w:bookmarkEnd w:id="195"/>
      <w:bookmarkEnd w:id="196"/>
      <w:bookmarkEnd w:id="197"/>
    </w:p>
    <w:p>
      <w:pPr>
        <w:pStyle w:val="Style25"/>
        <w:keepNext/>
        <w:keepLines/>
        <w:widowControl w:val="0"/>
        <w:shd w:val="clear" w:color="auto" w:fill="auto"/>
        <w:tabs>
          <w:tab w:pos="517"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一</w:t>
      </w:r>
      <w:bookmarkEnd w:id="200"/>
      <w:r>
        <w:rPr>
          <w:color w:val="000000"/>
          <w:spacing w:val="0"/>
          <w:w w:val="100"/>
          <w:position w:val="0"/>
        </w:rPr>
        <w:t>、</w:t>
        <w:tab/>
        <w:t>重大诉讼仲裁事项</w:t>
      </w:r>
      <w:bookmarkEnd w:id="198"/>
      <w:bookmarkEnd w:id="199"/>
      <w:bookmarkEnd w:id="201"/>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二</w:t>
      </w:r>
      <w:bookmarkEnd w:id="204"/>
      <w:r>
        <w:rPr>
          <w:color w:val="000000"/>
          <w:spacing w:val="0"/>
          <w:w w:val="100"/>
          <w:position w:val="0"/>
        </w:rPr>
        <w:t>、</w:t>
        <w:tab/>
        <w:t>资产交易事项</w:t>
      </w:r>
      <w:bookmarkEnd w:id="202"/>
      <w:bookmarkEnd w:id="203"/>
      <w:bookmarkEnd w:id="205"/>
    </w:p>
    <w:p>
      <w:pPr>
        <w:pStyle w:val="Style32"/>
        <w:keepNext/>
        <w:keepLines/>
        <w:widowControl w:val="0"/>
        <w:shd w:val="clear" w:color="auto" w:fill="auto"/>
        <w:bidi w:val="0"/>
        <w:spacing w:before="0" w:after="300" w:line="240" w:lineRule="auto"/>
        <w:ind w:left="0" w:right="0" w:firstLine="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、收购资产情况</w:t>
      </w:r>
      <w:bookmarkEnd w:id="206"/>
      <w:bookmarkEnd w:id="207"/>
      <w:bookmarkEnd w:id="209"/>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 方或最 终控制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被收购 或置入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进展情 况（注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对公司 经营的 影响（注</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对公司 损益的 影响（注</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7"/>
                <w:szCs w:val="17"/>
              </w:rPr>
              <w:t>该资产 为上市 公司贡 献的净 利润占 净利润 总额的 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与交易 对方的 关联关 系（适用 关联交 易情形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69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John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博士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ENVIR</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ONME</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NTAL</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SERVIC ES, LLC </w:t>
            </w:r>
            <w:r>
              <w:rPr>
                <w:color w:val="000000"/>
                <w:spacing w:val="0"/>
                <w:w w:val="100"/>
                <w:position w:val="0"/>
              </w:rPr>
              <w:t>公司股 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所涉及 的资产 产权已 全部过 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弥补了 公司的 产品线， 为公司 后续的 发展奠 定了基 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巨潮资 讯网公 告编号： </w:t>
            </w:r>
            <w:r>
              <w:rPr>
                <w:rFonts w:ascii="Times New Roman" w:eastAsia="Times New Roman" w:hAnsi="Times New Roman" w:cs="Times New Roman"/>
                <w:color w:val="000000"/>
                <w:spacing w:val="0"/>
                <w:w w:val="100"/>
                <w:position w:val="0"/>
                <w:sz w:val="18"/>
                <w:szCs w:val="18"/>
              </w:rPr>
              <w:t xml:space="preserve">2013-04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公告名 称：关于 使用节 余募集 资金及 部分超 募资金 设立美 国子公 司收购</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COOPE R ENVIR ONME NTAL SERVIC ES, LLC </w:t>
            </w:r>
            <w:r>
              <w:rPr>
                <w:color w:val="000000"/>
                <w:spacing w:val="0"/>
                <w:w w:val="100"/>
                <w:position w:val="0"/>
              </w:rPr>
              <w:t>公司部</w:t>
            </w:r>
          </w:p>
        </w:tc>
      </w:tr>
    </w:tbl>
    <w:p>
      <w:pPr>
        <w:widowControl w:val="0"/>
        <w:spacing w:line="1" w:lineRule="exact"/>
      </w:pPr>
      <w:r>
        <w:br w:type="page"/>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分股权 及增资 的公告</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widowControl w:val="0"/>
        <w:spacing w:after="259" w:line="1" w:lineRule="exact"/>
      </w:pPr>
    </w:p>
    <w:p>
      <w:pPr>
        <w:pStyle w:val="Style27"/>
        <w:keepNext w:val="0"/>
        <w:keepLines w:val="0"/>
        <w:widowControl w:val="0"/>
        <w:shd w:val="clear" w:color="auto" w:fill="auto"/>
        <w:bidi w:val="0"/>
        <w:spacing w:before="0" w:after="360" w:line="315" w:lineRule="exact"/>
        <w:ind w:left="0" w:right="0" w:firstLine="0"/>
        <w:jc w:val="both"/>
      </w:pPr>
      <w:r>
        <w:rPr>
          <w:color w:val="000000"/>
          <w:spacing w:val="0"/>
          <w:w w:val="100"/>
          <w:position w:val="0"/>
        </w:rPr>
        <w:t>美国</w:t>
      </w:r>
      <w:r>
        <w:rPr>
          <w:color w:val="000000"/>
          <w:spacing w:val="0"/>
          <w:w w:val="100"/>
          <w:position w:val="0"/>
        </w:rPr>
        <w:t>CES</w:t>
      </w:r>
      <w:r>
        <w:rPr>
          <w:color w:val="000000"/>
          <w:spacing w:val="0"/>
          <w:w w:val="100"/>
          <w:position w:val="0"/>
        </w:rPr>
        <w:t>公司</w:t>
      </w:r>
      <w:r>
        <w:rPr>
          <w:color w:val="000000"/>
          <w:spacing w:val="0"/>
          <w:w w:val="100"/>
          <w:position w:val="0"/>
        </w:rPr>
        <w:t>2002</w:t>
      </w:r>
      <w:r>
        <w:rPr>
          <w:color w:val="000000"/>
          <w:spacing w:val="0"/>
          <w:w w:val="100"/>
          <w:position w:val="0"/>
        </w:rPr>
        <w:t>年注册成立，注册地点为美国俄勒冈州泰戈市。公司经营范围：生产和销售空气重金属监测产品，烟 气重金属监测产品，水质重金属监测产品，咨询类服务以及空气样品第三方检测服务。</w:t>
      </w:r>
      <w:r>
        <w:rPr>
          <w:color w:val="000000"/>
          <w:spacing w:val="0"/>
          <w:w w:val="100"/>
          <w:position w:val="0"/>
        </w:rPr>
        <w:t>CES</w:t>
      </w:r>
      <w:r>
        <w:rPr>
          <w:color w:val="000000"/>
          <w:spacing w:val="0"/>
          <w:w w:val="100"/>
          <w:position w:val="0"/>
        </w:rPr>
        <w:t>公司目前占据全球重金属连续在 线监测市场领导地位，并且是唯一一家在中国以外的市场提供此类产品的企业，以及仅有的获得美国环保署嘉奖以及仪器设 备的认证企业，更是</w:t>
      </w:r>
      <w:r>
        <w:rPr>
          <w:color w:val="000000"/>
          <w:spacing w:val="0"/>
          <w:w w:val="100"/>
          <w:position w:val="0"/>
        </w:rPr>
        <w:t>90%</w:t>
      </w:r>
      <w:r>
        <w:rPr>
          <w:color w:val="000000"/>
          <w:spacing w:val="0"/>
          <w:w w:val="100"/>
          <w:position w:val="0"/>
        </w:rPr>
        <w:t>国际此类产品销售市场的拥有者。</w:t>
      </w:r>
    </w:p>
    <w:p>
      <w:pPr>
        <w:pStyle w:val="Style32"/>
        <w:keepNext/>
        <w:keepLines/>
        <w:widowControl w:val="0"/>
        <w:shd w:val="clear" w:color="auto" w:fill="auto"/>
        <w:bidi w:val="0"/>
        <w:spacing w:before="0" w:after="260" w:line="240" w:lineRule="auto"/>
        <w:ind w:left="0" w:right="0" w:firstLine="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、企业合并情况</w:t>
      </w:r>
      <w:bookmarkEnd w:id="210"/>
      <w:bookmarkEnd w:id="211"/>
      <w:bookmarkEnd w:id="213"/>
    </w:p>
    <w:p>
      <w:pPr>
        <w:pStyle w:val="Style27"/>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报告期内，公司尚未完成</w:t>
      </w:r>
      <w:r>
        <w:rPr>
          <w:color w:val="000000"/>
          <w:spacing w:val="0"/>
          <w:w w:val="100"/>
          <w:position w:val="0"/>
        </w:rPr>
        <w:t>CES</w:t>
      </w:r>
      <w:r>
        <w:rPr>
          <w:color w:val="000000"/>
          <w:spacing w:val="0"/>
          <w:w w:val="100"/>
          <w:position w:val="0"/>
        </w:rPr>
        <w:t>股权的收购及增资。</w:t>
      </w:r>
    </w:p>
    <w:p>
      <w:pPr>
        <w:pStyle w:val="Style32"/>
        <w:keepNext/>
        <w:keepLines/>
        <w:widowControl w:val="0"/>
        <w:shd w:val="clear" w:color="auto" w:fill="auto"/>
        <w:bidi w:val="0"/>
        <w:spacing w:before="0" w:after="360" w:line="326" w:lineRule="exact"/>
        <w:ind w:left="0" w:right="0" w:firstLine="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3</w:t>
      </w:r>
      <w:bookmarkEnd w:id="216"/>
      <w:r>
        <w:rPr>
          <w:color w:val="000000"/>
          <w:spacing w:val="0"/>
          <w:w w:val="100"/>
          <w:position w:val="0"/>
        </w:rPr>
        <w:t>、自资产重组报告书或收购出售资产公告刊登后，该事项的进展情况及对报告期经营成果与财务状况的 影响</w:t>
      </w:r>
      <w:bookmarkEnd w:id="214"/>
      <w:bookmarkEnd w:id="215"/>
      <w:bookmarkEnd w:id="217"/>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截止目前，已在美国成立了子公司，并完成了 </w:t>
      </w:r>
      <w:r>
        <w:rPr>
          <w:color w:val="000000"/>
          <w:spacing w:val="0"/>
          <w:w w:val="100"/>
          <w:position w:val="0"/>
        </w:rPr>
        <w:t>CE S</w:t>
      </w:r>
      <w:r>
        <w:rPr>
          <w:color w:val="000000"/>
          <w:spacing w:val="0"/>
          <w:w w:val="100"/>
          <w:position w:val="0"/>
        </w:rPr>
        <w:t>公司</w:t>
      </w:r>
      <w:r>
        <w:rPr>
          <w:color w:val="000000"/>
          <w:spacing w:val="0"/>
          <w:w w:val="100"/>
          <w:position w:val="0"/>
        </w:rPr>
        <w:t>51%</w:t>
      </w:r>
      <w:r>
        <w:rPr>
          <w:color w:val="000000"/>
          <w:spacing w:val="0"/>
          <w:w w:val="100"/>
          <w:position w:val="0"/>
        </w:rPr>
        <w:t>股权的收购。</w:t>
      </w:r>
    </w:p>
    <w:p>
      <w:pPr>
        <w:pStyle w:val="Style25"/>
        <w:keepNext/>
        <w:keepLines/>
        <w:widowControl w:val="0"/>
        <w:shd w:val="clear" w:color="auto" w:fill="auto"/>
        <w:tabs>
          <w:tab w:pos="522" w:val="left"/>
        </w:tabs>
        <w:bidi w:val="0"/>
        <w:spacing w:before="0" w:after="36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rPr>
        <w:t>三</w:t>
      </w:r>
      <w:bookmarkEnd w:id="220"/>
      <w:r>
        <w:rPr>
          <w:color w:val="000000"/>
          <w:spacing w:val="0"/>
          <w:w w:val="100"/>
          <w:position w:val="0"/>
        </w:rPr>
        <w:t>、</w:t>
        <w:tab/>
        <w:t>公司股权激励的实施情况及其影响</w:t>
      </w:r>
      <w:bookmarkEnd w:id="218"/>
      <w:bookmarkEnd w:id="219"/>
      <w:bookmarkEnd w:id="221"/>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报告期内，公司未实施股权激励。</w:t>
      </w:r>
    </w:p>
    <w:p>
      <w:pPr>
        <w:pStyle w:val="Style25"/>
        <w:keepNext/>
        <w:keepLines/>
        <w:widowControl w:val="0"/>
        <w:shd w:val="clear" w:color="auto" w:fill="auto"/>
        <w:tabs>
          <w:tab w:pos="522" w:val="left"/>
        </w:tabs>
        <w:bidi w:val="0"/>
        <w:spacing w:before="0" w:after="26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rPr>
        <w:t>四</w:t>
      </w:r>
      <w:bookmarkEnd w:id="224"/>
      <w:r>
        <w:rPr>
          <w:color w:val="000000"/>
          <w:spacing w:val="0"/>
          <w:w w:val="100"/>
          <w:position w:val="0"/>
        </w:rPr>
        <w:t>、</w:t>
        <w:tab/>
        <w:t>重大合同及其履行情况</w:t>
      </w:r>
      <w:bookmarkEnd w:id="222"/>
      <w:bookmarkEnd w:id="223"/>
      <w:bookmarkEnd w:id="225"/>
    </w:p>
    <w:p>
      <w:pPr>
        <w:pStyle w:val="Style32"/>
        <w:keepNext/>
        <w:keepLines/>
        <w:widowControl w:val="0"/>
        <w:shd w:val="clear" w:color="auto" w:fill="auto"/>
        <w:tabs>
          <w:tab w:pos="368" w:val="left"/>
        </w:tabs>
        <w:bidi w:val="0"/>
        <w:spacing w:before="0" w:after="260" w:line="326" w:lineRule="exact"/>
        <w:ind w:left="0" w:right="0" w:firstLine="0"/>
        <w:jc w:val="both"/>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托管、承包、租赁事项情况</w:t>
      </w:r>
      <w:bookmarkEnd w:id="226"/>
      <w:bookmarkEnd w:id="227"/>
      <w:bookmarkEnd w:id="229"/>
    </w:p>
    <w:p>
      <w:pPr>
        <w:pStyle w:val="Style32"/>
        <w:keepNext/>
        <w:keepLines/>
        <w:widowControl w:val="0"/>
        <w:shd w:val="clear" w:color="auto" w:fill="auto"/>
        <w:tabs>
          <w:tab w:pos="378" w:val="left"/>
        </w:tabs>
        <w:bidi w:val="0"/>
        <w:spacing w:before="0" w:after="260" w:line="326" w:lineRule="exact"/>
        <w:ind w:left="0" w:right="0" w:firstLine="0"/>
        <w:jc w:val="both"/>
      </w:pPr>
      <w:bookmarkStart w:id="226" w:name="bookmark226"/>
      <w:bookmarkStart w:id="227" w:name="bookmark227"/>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其他重大合同</w:t>
      </w:r>
      <w:bookmarkEnd w:id="226"/>
      <w:bookmarkEnd w:id="227"/>
      <w:bookmarkEnd w:id="231"/>
    </w:p>
    <w:p>
      <w:pPr>
        <w:pStyle w:val="Style27"/>
        <w:keepNext w:val="0"/>
        <w:keepLines w:val="0"/>
        <w:widowControl w:val="0"/>
        <w:shd w:val="clear" w:color="auto" w:fill="auto"/>
        <w:tabs>
          <w:tab w:pos="426" w:val="left"/>
        </w:tabs>
        <w:bidi w:val="0"/>
        <w:spacing w:before="0" w:after="0" w:line="317" w:lineRule="exact"/>
        <w:ind w:left="0" w:right="0" w:firstLine="0"/>
        <w:jc w:val="both"/>
        <w:rPr>
          <w:sz w:val="18"/>
          <w:szCs w:val="18"/>
        </w:rPr>
      </w:pPr>
      <w:bookmarkStart w:id="232" w:name="bookmark232"/>
      <w:r>
        <w:rPr>
          <w:color w:val="000000"/>
          <w:spacing w:val="0"/>
          <w:w w:val="100"/>
          <w:position w:val="0"/>
          <w:sz w:val="17"/>
          <w:szCs w:val="17"/>
        </w:rPr>
        <w:t>（</w:t>
      </w:r>
      <w:bookmarkEnd w:id="232"/>
      <w:r>
        <w:rPr>
          <w:rFonts w:ascii="Times New Roman" w:eastAsia="Times New Roman" w:hAnsi="Times New Roman" w:cs="Times New Roman"/>
          <w:color w:val="000000"/>
          <w:spacing w:val="0"/>
          <w:w w:val="100"/>
          <w:position w:val="0"/>
          <w:sz w:val="18"/>
          <w:szCs w:val="18"/>
        </w:rPr>
        <w:t>1）</w:t>
        <w:tab/>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日，公司中标了广东省环境监测中心公开招标采购的广东省实施空气质量新标准监测能力建设采购项目 （详见巨潮资讯网公司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日发布的公告编号</w:t>
      </w:r>
      <w:r>
        <w:rPr>
          <w:rFonts w:ascii="Times New Roman" w:eastAsia="Times New Roman" w:hAnsi="Times New Roman" w:cs="Times New Roman"/>
          <w:color w:val="000000"/>
          <w:spacing w:val="0"/>
          <w:w w:val="100"/>
          <w:position w:val="0"/>
          <w:sz w:val="18"/>
          <w:szCs w:val="18"/>
        </w:rPr>
        <w:t>2012-060</w:t>
      </w:r>
      <w:r>
        <w:rPr>
          <w:color w:val="000000"/>
          <w:spacing w:val="0"/>
          <w:w w:val="100"/>
          <w:position w:val="0"/>
          <w:sz w:val="17"/>
          <w:szCs w:val="17"/>
        </w:rPr>
        <w:t>公告名称《关于收到中标通知书的公告》），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日，公司签署了合同，合同金额为</w:t>
      </w:r>
      <w:r>
        <w:rPr>
          <w:rFonts w:ascii="Times New Roman" w:eastAsia="Times New Roman" w:hAnsi="Times New Roman" w:cs="Times New Roman"/>
          <w:color w:val="000000"/>
          <w:spacing w:val="0"/>
          <w:w w:val="100"/>
          <w:position w:val="0"/>
          <w:sz w:val="18"/>
          <w:szCs w:val="18"/>
        </w:rPr>
        <w:t>798</w:t>
      </w:r>
      <w:r>
        <w:rPr>
          <w:color w:val="000000"/>
          <w:spacing w:val="0"/>
          <w:w w:val="100"/>
          <w:position w:val="0"/>
        </w:rPr>
        <w:t>万元，报告期内，公司已执行完毕该合同。</w:t>
      </w:r>
    </w:p>
    <w:p>
      <w:pPr>
        <w:pStyle w:val="Style27"/>
        <w:keepNext w:val="0"/>
        <w:keepLines w:val="0"/>
        <w:widowControl w:val="0"/>
        <w:shd w:val="clear" w:color="auto" w:fill="auto"/>
        <w:bidi w:val="0"/>
        <w:spacing w:before="0" w:after="360" w:line="317" w:lineRule="exact"/>
        <w:ind w:left="0" w:right="0" w:firstLine="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月，公司与河北省环境监测站签署了《全省第一期县级环境空气监测网建设项目》合同，合同金额</w:t>
      </w:r>
      <w:r>
        <w:rPr>
          <w:rFonts w:ascii="Times New Roman" w:eastAsia="Times New Roman" w:hAnsi="Times New Roman" w:cs="Times New Roman"/>
          <w:color w:val="000000"/>
          <w:spacing w:val="0"/>
          <w:w w:val="100"/>
          <w:position w:val="0"/>
          <w:sz w:val="18"/>
          <w:szCs w:val="18"/>
        </w:rPr>
        <w:t>6092.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 元（详见巨潮资讯网公司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日发布的公告编号</w:t>
      </w:r>
      <w:r>
        <w:rPr>
          <w:rFonts w:ascii="Times New Roman" w:eastAsia="Times New Roman" w:hAnsi="Times New Roman" w:cs="Times New Roman"/>
          <w:color w:val="000000"/>
          <w:spacing w:val="0"/>
          <w:w w:val="100"/>
          <w:position w:val="0"/>
          <w:sz w:val="18"/>
          <w:szCs w:val="18"/>
        </w:rPr>
        <w:t>2013-053</w:t>
      </w:r>
      <w:r>
        <w:rPr>
          <w:color w:val="000000"/>
          <w:spacing w:val="0"/>
          <w:w w:val="100"/>
          <w:position w:val="0"/>
        </w:rPr>
        <w:t>公告名称《关于签订河北省环境监测中心站全省第一 期县级环境空气监测网建设项目合同的公告》）。报告期内，公司已执行完毕该合同。</w:t>
      </w:r>
    </w:p>
    <w:p>
      <w:pPr>
        <w:pStyle w:val="Style25"/>
        <w:keepNext/>
        <w:keepLines/>
        <w:widowControl w:val="0"/>
        <w:shd w:val="clear" w:color="auto" w:fill="auto"/>
        <w:bidi w:val="0"/>
        <w:spacing w:before="0" w:after="360" w:line="240" w:lineRule="auto"/>
        <w:ind w:left="0" w:right="0" w:firstLine="0"/>
        <w:jc w:val="both"/>
      </w:pPr>
      <w:bookmarkStart w:id="234" w:name="bookmark234"/>
      <w:bookmarkStart w:id="235" w:name="bookmark235"/>
      <w:bookmarkStart w:id="236" w:name="bookmark236"/>
      <w:bookmarkStart w:id="237" w:name="bookmark237"/>
      <w:r>
        <w:rPr>
          <w:color w:val="000000"/>
          <w:spacing w:val="0"/>
          <w:w w:val="100"/>
          <w:position w:val="0"/>
        </w:rPr>
        <w:t>五</w:t>
      </w:r>
      <w:bookmarkEnd w:id="236"/>
      <w:r>
        <w:rPr>
          <w:color w:val="000000"/>
          <w:spacing w:val="0"/>
          <w:w w:val="100"/>
          <w:position w:val="0"/>
        </w:rPr>
        <w:t>、承诺事项履行情况</w:t>
      </w:r>
      <w:bookmarkEnd w:id="234"/>
      <w:bookmarkEnd w:id="235"/>
      <w:bookmarkEnd w:id="237"/>
    </w:p>
    <w:p>
      <w:pPr>
        <w:pStyle w:val="Style32"/>
        <w:keepNext/>
        <w:keepLines/>
        <w:widowControl w:val="0"/>
        <w:shd w:val="clear" w:color="auto" w:fill="auto"/>
        <w:bidi w:val="0"/>
        <w:spacing w:before="0" w:after="360" w:line="240" w:lineRule="auto"/>
        <w:ind w:left="0" w:right="0" w:firstLine="0"/>
        <w:jc w:val="both"/>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38"/>
      <w:bookmarkEnd w:id="239"/>
      <w:bookmarkEnd w:id="241"/>
    </w:p>
    <w:p>
      <w:pPr>
        <w:widowControl w:val="0"/>
        <w:spacing w:line="1" w:lineRule="exact"/>
      </w:pPr>
      <w:r>
        <mc:AlternateContent>
          <mc:Choice Requires="wps">
            <w:drawing>
              <wp:anchor distT="285750" distB="658495" distL="0" distR="0" simplePos="0" relativeHeight="125829382" behindDoc="0" locked="0" layoutInCell="1" allowOverlap="1">
                <wp:simplePos x="0" y="0"/>
                <wp:positionH relativeFrom="page">
                  <wp:posOffset>1191260</wp:posOffset>
                </wp:positionH>
                <wp:positionV relativeFrom="paragraph">
                  <wp:posOffset>285750</wp:posOffset>
                </wp:positionV>
                <wp:extent cx="481330" cy="149225"/>
                <wp:wrapTopAndBottom/>
                <wp:docPr id="34" name="Shape 3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承诺事项</w:t>
                            </w:r>
                          </w:p>
                        </w:txbxContent>
                      </wps:txbx>
                      <wps:bodyPr wrap="none" lIns="0" tIns="0" rIns="0" bIns="0">
                        <a:noAutoFit/>
                      </wps:bodyPr>
                    </wps:wsp>
                  </a:graphicData>
                </a:graphic>
              </wp:anchor>
            </w:drawing>
          </mc:Choice>
          <mc:Fallback>
            <w:pict>
              <v:shape id="_x0000_s1060" type="#_x0000_t202" style="position:absolute;margin-left:93.799999999999997pt;margin-top:22.5pt;width:37.899999999999999pt;height:11.75pt;z-index:-125829371;mso-wrap-distance-left:0;mso-wrap-distance-top:22.5pt;mso-wrap-distance-right:0;mso-wrap-distance-bottom:51.850000000000001pt;mso-position-horizontal-relative:page" filled="f" stroked="f">
                <v:textbox inset="0,0,0,0">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承诺事项</w:t>
                      </w:r>
                    </w:p>
                  </w:txbxContent>
                </v:textbox>
                <w10:wrap type="topAndBottom" anchorx="page"/>
              </v:shape>
            </w:pict>
          </mc:Fallback>
        </mc:AlternateContent>
      </w:r>
      <w:r>
        <mc:AlternateContent>
          <mc:Choice Requires="wps">
            <w:drawing>
              <wp:anchor distT="285750" distB="658495" distL="0" distR="0" simplePos="0" relativeHeight="125829384" behindDoc="0" locked="0" layoutInCell="1" allowOverlap="1">
                <wp:simplePos x="0" y="0"/>
                <wp:positionH relativeFrom="page">
                  <wp:posOffset>2392680</wp:posOffset>
                </wp:positionH>
                <wp:positionV relativeFrom="paragraph">
                  <wp:posOffset>285750</wp:posOffset>
                </wp:positionV>
                <wp:extent cx="368935" cy="149225"/>
                <wp:wrapTopAndBottom/>
                <wp:docPr id="36" name="Shape 36"/>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承诺方</w:t>
                            </w:r>
                          </w:p>
                        </w:txbxContent>
                      </wps:txbx>
                      <wps:bodyPr wrap="none" lIns="0" tIns="0" rIns="0" bIns="0">
                        <a:noAutoFit/>
                      </wps:bodyPr>
                    </wps:wsp>
                  </a:graphicData>
                </a:graphic>
              </wp:anchor>
            </w:drawing>
          </mc:Choice>
          <mc:Fallback>
            <w:pict>
              <v:shape id="_x0000_s1062" type="#_x0000_t202" style="position:absolute;margin-left:188.40000000000001pt;margin-top:22.5pt;width:29.050000000000001pt;height:11.75pt;z-index:-125829369;mso-wrap-distance-left:0;mso-wrap-distance-top:22.5pt;mso-wrap-distance-right:0;mso-wrap-distance-bottom:51.850000000000001pt;mso-position-horizontal-relative:page" filled="f" stroked="f">
                <v:textbox inset="0,0,0,0">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承诺方</w:t>
                      </w:r>
                    </w:p>
                  </w:txbxContent>
                </v:textbox>
                <w10:wrap type="topAndBottom" anchorx="page"/>
              </v:shape>
            </w:pict>
          </mc:Fallback>
        </mc:AlternateContent>
      </w:r>
      <w:r>
        <mc:AlternateContent>
          <mc:Choice Requires="wps">
            <w:drawing>
              <wp:anchor distT="285750" distB="658495" distL="0" distR="0" simplePos="0" relativeHeight="125829386" behindDoc="0" locked="0" layoutInCell="1" allowOverlap="1">
                <wp:simplePos x="0" y="0"/>
                <wp:positionH relativeFrom="page">
                  <wp:posOffset>3952875</wp:posOffset>
                </wp:positionH>
                <wp:positionV relativeFrom="paragraph">
                  <wp:posOffset>285750</wp:posOffset>
                </wp:positionV>
                <wp:extent cx="484505" cy="149225"/>
                <wp:wrapTopAndBottom/>
                <wp:docPr id="38" name="Shape 3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承诺内容</w:t>
                            </w:r>
                          </w:p>
                        </w:txbxContent>
                      </wps:txbx>
                      <wps:bodyPr wrap="none" lIns="0" tIns="0" rIns="0" bIns="0">
                        <a:noAutoFit/>
                      </wps:bodyPr>
                    </wps:wsp>
                  </a:graphicData>
                </a:graphic>
              </wp:anchor>
            </w:drawing>
          </mc:Choice>
          <mc:Fallback>
            <w:pict>
              <v:shape id="_x0000_s1064" type="#_x0000_t202" style="position:absolute;margin-left:311.25pt;margin-top:22.5pt;width:38.149999999999999pt;height:11.75pt;z-index:-125829367;mso-wrap-distance-left:0;mso-wrap-distance-top:22.5pt;mso-wrap-distance-right:0;mso-wrap-distance-bottom:51.850000000000001pt;mso-position-horizontal-relative:page" filled="f" stroked="f">
                <v:textbox inset="0,0,0,0">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承诺内容</w:t>
                      </w:r>
                    </w:p>
                  </w:txbxContent>
                </v:textbox>
                <w10:wrap type="topAndBottom" anchorx="page"/>
              </v:shape>
            </w:pict>
          </mc:Fallback>
        </mc:AlternateContent>
      </w:r>
      <w:r>
        <mc:AlternateContent>
          <mc:Choice Requires="wps">
            <w:drawing>
              <wp:anchor distT="127000" distB="558165" distL="0" distR="0" simplePos="0" relativeHeight="125829388" behindDoc="0" locked="0" layoutInCell="1" allowOverlap="1">
                <wp:simplePos x="0" y="0"/>
                <wp:positionH relativeFrom="page">
                  <wp:posOffset>5458460</wp:posOffset>
                </wp:positionH>
                <wp:positionV relativeFrom="paragraph">
                  <wp:posOffset>127000</wp:posOffset>
                </wp:positionV>
                <wp:extent cx="368935" cy="408305"/>
                <wp:wrapTopAndBottom/>
                <wp:docPr id="40" name="Shape 40"/>
                <a:graphic xmlns:a="http://schemas.openxmlformats.org/drawingml/2006/main">
                  <a:graphicData uri="http://schemas.microsoft.com/office/word/2010/wordprocessingShape">
                    <wps:wsp>
                      <wps:cNvSpPr txBox="1"/>
                      <wps:spPr>
                        <a:xfrm>
                          <a:ext cx="368935" cy="408305"/>
                        </a:xfrm>
                        <a:prstGeom prst="rect"/>
                        <a:noFill/>
                      </wps:spPr>
                      <wps:txbx>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ind w:left="0" w:right="0" w:firstLine="0"/>
                              <w:jc w:val="center"/>
                            </w:pPr>
                            <w:r>
                              <w:rPr>
                                <w:color w:val="000000"/>
                                <w:spacing w:val="0"/>
                                <w:w w:val="100"/>
                                <w:position w:val="0"/>
                              </w:rPr>
                              <w:t>承诺时</w:t>
                              <w:br/>
                              <w:t>间</w:t>
                            </w:r>
                          </w:p>
                        </w:txbxContent>
                      </wps:txbx>
                      <wps:bodyPr lIns="0" tIns="0" rIns="0" bIns="0">
                        <a:noAutoFit/>
                      </wps:bodyPr>
                    </wps:wsp>
                  </a:graphicData>
                </a:graphic>
              </wp:anchor>
            </w:drawing>
          </mc:Choice>
          <mc:Fallback>
            <w:pict>
              <v:shape id="_x0000_s1066" type="#_x0000_t202" style="position:absolute;margin-left:429.80000000000001pt;margin-top:10.pt;width:29.050000000000001pt;height:32.149999999999999pt;z-index:-125829365;mso-wrap-distance-left:0;mso-wrap-distance-top:10.pt;mso-wrap-distance-right:0;mso-wrap-distance-bottom:43.950000000000003pt;mso-position-horizontal-relative:page" filled="f" stroked="f">
                <v:textbox inset="0,0,0,0">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ind w:left="0" w:right="0" w:firstLine="0"/>
                        <w:jc w:val="center"/>
                      </w:pPr>
                      <w:r>
                        <w:rPr>
                          <w:color w:val="000000"/>
                          <w:spacing w:val="0"/>
                          <w:w w:val="100"/>
                          <w:position w:val="0"/>
                        </w:rPr>
                        <w:t>承诺时</w:t>
                        <w:br/>
                        <w:t>间</w:t>
                      </w:r>
                    </w:p>
                  </w:txbxContent>
                </v:textbox>
                <w10:wrap type="topAndBottom" anchorx="page"/>
              </v:shape>
            </w:pict>
          </mc:Fallback>
        </mc:AlternateContent>
      </w:r>
      <w:r>
        <mc:AlternateContent>
          <mc:Choice Requires="wps">
            <w:drawing>
              <wp:anchor distT="187960" distB="558165" distL="0" distR="0" simplePos="0" relativeHeight="125829390" behindDoc="0" locked="0" layoutInCell="1" allowOverlap="1">
                <wp:simplePos x="0" y="0"/>
                <wp:positionH relativeFrom="page">
                  <wp:posOffset>6028690</wp:posOffset>
                </wp:positionH>
                <wp:positionV relativeFrom="paragraph">
                  <wp:posOffset>187960</wp:posOffset>
                </wp:positionV>
                <wp:extent cx="255905" cy="347345"/>
                <wp:wrapTopAndBottom/>
                <wp:docPr id="42" name="Shape 42"/>
                <a:graphic xmlns:a="http://schemas.openxmlformats.org/drawingml/2006/main">
                  <a:graphicData uri="http://schemas.microsoft.com/office/word/2010/wordprocessingShape">
                    <wps:wsp>
                      <wps:cNvSpPr txBox="1"/>
                      <wps:spPr>
                        <a:xfrm>
                          <a:ext cx="255905" cy="347345"/>
                        </a:xfrm>
                        <a:prstGeom prst="rect"/>
                        <a:noFill/>
                      </wps:spPr>
                      <wps:txbx>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120" w:line="240" w:lineRule="auto"/>
                              <w:ind w:left="0" w:right="0" w:firstLine="0"/>
                              <w:jc w:val="left"/>
                            </w:pPr>
                            <w:r>
                              <w:rPr>
                                <w:color w:val="000000"/>
                                <w:spacing w:val="0"/>
                                <w:w w:val="100"/>
                                <w:position w:val="0"/>
                              </w:rPr>
                              <w:t>承诺</w:t>
                            </w:r>
                          </w:p>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期限</w:t>
                            </w:r>
                          </w:p>
                        </w:txbxContent>
                      </wps:txbx>
                      <wps:bodyPr lIns="0" tIns="0" rIns="0" bIns="0">
                        <a:noAutoFit/>
                      </wps:bodyPr>
                    </wps:wsp>
                  </a:graphicData>
                </a:graphic>
              </wp:anchor>
            </w:drawing>
          </mc:Choice>
          <mc:Fallback>
            <w:pict>
              <v:shape id="_x0000_s1068" type="#_x0000_t202" style="position:absolute;margin-left:474.69999999999999pt;margin-top:14.800000000000001pt;width:20.150000000000002pt;height:27.350000000000001pt;z-index:-125829363;mso-wrap-distance-left:0;mso-wrap-distance-top:14.800000000000001pt;mso-wrap-distance-right:0;mso-wrap-distance-bottom:43.950000000000003pt;mso-position-horizontal-relative:page" filled="f" stroked="f">
                <v:textbox inset="0,0,0,0">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120" w:line="240" w:lineRule="auto"/>
                        <w:ind w:left="0" w:right="0" w:firstLine="0"/>
                        <w:jc w:val="left"/>
                      </w:pPr>
                      <w:r>
                        <w:rPr>
                          <w:color w:val="000000"/>
                          <w:spacing w:val="0"/>
                          <w:w w:val="100"/>
                          <w:position w:val="0"/>
                        </w:rPr>
                        <w:t>承诺</w:t>
                      </w:r>
                    </w:p>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期限</w:t>
                      </w:r>
                    </w:p>
                  </w:txbxContent>
                </v:textbox>
                <w10:wrap type="topAndBottom" anchorx="page"/>
              </v:shape>
            </w:pict>
          </mc:Fallback>
        </mc:AlternateContent>
      </w:r>
      <w:r>
        <mc:AlternateContent>
          <mc:Choice Requires="wps">
            <w:drawing>
              <wp:anchor distT="135890" distB="561340" distL="0" distR="0" simplePos="0" relativeHeight="125829392" behindDoc="0" locked="0" layoutInCell="1" allowOverlap="1">
                <wp:simplePos x="0" y="0"/>
                <wp:positionH relativeFrom="page">
                  <wp:posOffset>6494780</wp:posOffset>
                </wp:positionH>
                <wp:positionV relativeFrom="paragraph">
                  <wp:posOffset>135890</wp:posOffset>
                </wp:positionV>
                <wp:extent cx="368935" cy="396240"/>
                <wp:wrapTopAndBottom/>
                <wp:docPr id="44" name="Shape 44"/>
                <a:graphic xmlns:a="http://schemas.openxmlformats.org/drawingml/2006/main">
                  <a:graphicData uri="http://schemas.microsoft.com/office/word/2010/wordprocessingShape">
                    <wps:wsp>
                      <wps:cNvSpPr txBox="1"/>
                      <wps:spPr>
                        <a:xfrm>
                          <a:ext cx="368935" cy="396240"/>
                        </a:xfrm>
                        <a:prstGeom prst="rect"/>
                        <a:noFill/>
                      </wps:spPr>
                      <wps:txbx>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302" w:lineRule="exact"/>
                              <w:ind w:left="0" w:right="0" w:firstLine="0"/>
                              <w:jc w:val="center"/>
                            </w:pPr>
                            <w:r>
                              <w:rPr>
                                <w:color w:val="000000"/>
                                <w:spacing w:val="0"/>
                                <w:w w:val="100"/>
                                <w:position w:val="0"/>
                              </w:rPr>
                              <w:t>履行情</w:t>
                              <w:br/>
                              <w:t>况</w:t>
                            </w:r>
                          </w:p>
                        </w:txbxContent>
                      </wps:txbx>
                      <wps:bodyPr lIns="0" tIns="0" rIns="0" bIns="0">
                        <a:noAutoFit/>
                      </wps:bodyPr>
                    </wps:wsp>
                  </a:graphicData>
                </a:graphic>
              </wp:anchor>
            </w:drawing>
          </mc:Choice>
          <mc:Fallback>
            <w:pict>
              <v:shape id="_x0000_s1070" type="#_x0000_t202" style="position:absolute;margin-left:511.40000000000003pt;margin-top:10.700000000000001pt;width:29.050000000000001pt;height:31.199999999999999pt;z-index:-125829361;mso-wrap-distance-left:0;mso-wrap-distance-top:10.700000000000001pt;mso-wrap-distance-right:0;mso-wrap-distance-bottom:44.200000000000003pt;mso-position-horizontal-relative:page" filled="f" stroked="f">
                <v:textbox inset="0,0,0,0">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302" w:lineRule="exact"/>
                        <w:ind w:left="0" w:right="0" w:firstLine="0"/>
                        <w:jc w:val="center"/>
                      </w:pPr>
                      <w:r>
                        <w:rPr>
                          <w:color w:val="000000"/>
                          <w:spacing w:val="0"/>
                          <w:w w:val="100"/>
                          <w:position w:val="0"/>
                        </w:rPr>
                        <w:t>履行情</w:t>
                        <w:br/>
                        <w:t>况</w:t>
                      </w:r>
                    </w:p>
                  </w:txbxContent>
                </v:textbox>
                <w10:wrap type="topAndBottom" anchorx="page"/>
              </v:shape>
            </w:pict>
          </mc:Fallback>
        </mc:AlternateContent>
      </w:r>
      <w:r>
        <mc:AlternateContent>
          <mc:Choice Requires="wps">
            <w:drawing>
              <wp:anchor distT="638810" distB="305435" distL="0" distR="0" simplePos="0" relativeHeight="125829394" behindDoc="0" locked="0" layoutInCell="1" allowOverlap="1">
                <wp:simplePos x="0" y="0"/>
                <wp:positionH relativeFrom="page">
                  <wp:posOffset>801370</wp:posOffset>
                </wp:positionH>
                <wp:positionV relativeFrom="paragraph">
                  <wp:posOffset>638810</wp:posOffset>
                </wp:positionV>
                <wp:extent cx="713105" cy="149225"/>
                <wp:wrapTopAndBottom/>
                <wp:docPr id="46" name="Shape 46"/>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股权激励承诺</w:t>
                            </w:r>
                          </w:p>
                        </w:txbxContent>
                      </wps:txbx>
                      <wps:bodyPr wrap="none" lIns="0" tIns="0" rIns="0" bIns="0">
                        <a:noAutoFit/>
                      </wps:bodyPr>
                    </wps:wsp>
                  </a:graphicData>
                </a:graphic>
              </wp:anchor>
            </w:drawing>
          </mc:Choice>
          <mc:Fallback>
            <w:pict>
              <v:shape id="_x0000_s1072" type="#_x0000_t202" style="position:absolute;margin-left:63.100000000000001pt;margin-top:50.300000000000004pt;width:56.149999999999999pt;height:11.75pt;z-index:-125829359;mso-wrap-distance-left:0;mso-wrap-distance-top:50.300000000000004pt;mso-wrap-distance-right:0;mso-wrap-distance-bottom:24.050000000000001pt;mso-position-horizontal-relative:page" filled="f" stroked="f">
                <v:textbox inset="0,0,0,0">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股权激励承诺</w:t>
                      </w:r>
                    </w:p>
                  </w:txbxContent>
                </v:textbox>
                <w10:wrap type="topAndBottom" anchorx="page"/>
              </v:shape>
            </w:pict>
          </mc:Fallback>
        </mc:AlternateContent>
      </w:r>
      <w:r>
        <w:drawing>
          <wp:anchor distT="587375" distB="253365" distL="0" distR="0" simplePos="0" relativeHeight="125829396" behindDoc="0" locked="0" layoutInCell="1" allowOverlap="1">
            <wp:simplePos x="0" y="0"/>
            <wp:positionH relativeFrom="page">
              <wp:posOffset>2120900</wp:posOffset>
            </wp:positionH>
            <wp:positionV relativeFrom="paragraph">
              <wp:posOffset>587375</wp:posOffset>
            </wp:positionV>
            <wp:extent cx="914400" cy="25590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1"/>
                    <a:stretch/>
                  </pic:blipFill>
                  <pic:spPr>
                    <a:xfrm>
                      <a:ext cx="914400" cy="255905"/>
                    </a:xfrm>
                    <a:prstGeom prst="rect"/>
                  </pic:spPr>
                </pic:pic>
              </a:graphicData>
            </a:graphic>
          </wp:anchor>
        </w:drawing>
      </w:r>
      <w:r>
        <w:drawing>
          <wp:anchor distT="587375" distB="253365" distL="0" distR="0" simplePos="0" relativeHeight="125829397" behindDoc="0" locked="0" layoutInCell="1" allowOverlap="1">
            <wp:simplePos x="0" y="0"/>
            <wp:positionH relativeFrom="page">
              <wp:posOffset>3035300</wp:posOffset>
            </wp:positionH>
            <wp:positionV relativeFrom="paragraph">
              <wp:posOffset>587375</wp:posOffset>
            </wp:positionV>
            <wp:extent cx="2316480" cy="255905"/>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3"/>
                    <a:stretch/>
                  </pic:blipFill>
                  <pic:spPr>
                    <a:xfrm>
                      <a:ext cx="2316480" cy="255905"/>
                    </a:xfrm>
                    <a:prstGeom prst="rect"/>
                  </pic:spPr>
                </pic:pic>
              </a:graphicData>
            </a:graphic>
          </wp:anchor>
        </w:drawing>
      </w:r>
      <w:r>
        <w:drawing>
          <wp:anchor distT="587375" distB="253365" distL="0" distR="0" simplePos="0" relativeHeight="125829398" behindDoc="0" locked="0" layoutInCell="1" allowOverlap="1">
            <wp:simplePos x="0" y="0"/>
            <wp:positionH relativeFrom="page">
              <wp:posOffset>5354955</wp:posOffset>
            </wp:positionH>
            <wp:positionV relativeFrom="paragraph">
              <wp:posOffset>587375</wp:posOffset>
            </wp:positionV>
            <wp:extent cx="572770" cy="255905"/>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5"/>
                    <a:stretch/>
                  </pic:blipFill>
                  <pic:spPr>
                    <a:xfrm>
                      <a:ext cx="572770" cy="255905"/>
                    </a:xfrm>
                    <a:prstGeom prst="rect"/>
                  </pic:spPr>
                </pic:pic>
              </a:graphicData>
            </a:graphic>
          </wp:anchor>
        </w:drawing>
      </w:r>
      <w:r>
        <w:drawing>
          <wp:anchor distT="587375" distB="253365" distL="0" distR="0" simplePos="0" relativeHeight="125829399" behindDoc="0" locked="0" layoutInCell="1" allowOverlap="1">
            <wp:simplePos x="0" y="0"/>
            <wp:positionH relativeFrom="page">
              <wp:posOffset>5928360</wp:posOffset>
            </wp:positionH>
            <wp:positionV relativeFrom="paragraph">
              <wp:posOffset>587375</wp:posOffset>
            </wp:positionV>
            <wp:extent cx="457200" cy="255905"/>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7"/>
                    <a:stretch/>
                  </pic:blipFill>
                  <pic:spPr>
                    <a:xfrm>
                      <a:ext cx="457200" cy="255905"/>
                    </a:xfrm>
                    <a:prstGeom prst="rect"/>
                  </pic:spPr>
                </pic:pic>
              </a:graphicData>
            </a:graphic>
          </wp:anchor>
        </w:drawing>
      </w:r>
      <w:r>
        <w:drawing>
          <wp:anchor distT="587375" distB="253365" distL="0" distR="0" simplePos="0" relativeHeight="125829400" behindDoc="0" locked="0" layoutInCell="1" allowOverlap="1">
            <wp:simplePos x="0" y="0"/>
            <wp:positionH relativeFrom="page">
              <wp:posOffset>6385560</wp:posOffset>
            </wp:positionH>
            <wp:positionV relativeFrom="paragraph">
              <wp:posOffset>587375</wp:posOffset>
            </wp:positionV>
            <wp:extent cx="585470" cy="255905"/>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29"/>
                    <a:stretch/>
                  </pic:blipFill>
                  <pic:spPr>
                    <a:xfrm>
                      <a:ext cx="585470" cy="255905"/>
                    </a:xfrm>
                    <a:prstGeom prst="rect"/>
                  </pic:spPr>
                </pic:pic>
              </a:graphicData>
            </a:graphic>
          </wp:anchor>
        </w:drawing>
      </w:r>
      <w:r>
        <mc:AlternateContent>
          <mc:Choice Requires="wps">
            <w:drawing>
              <wp:anchor distT="907415" distB="36830" distL="0" distR="0" simplePos="0" relativeHeight="125829401" behindDoc="0" locked="0" layoutInCell="1" allowOverlap="1">
                <wp:simplePos x="0" y="0"/>
                <wp:positionH relativeFrom="page">
                  <wp:posOffset>804545</wp:posOffset>
                </wp:positionH>
                <wp:positionV relativeFrom="paragraph">
                  <wp:posOffset>907415</wp:posOffset>
                </wp:positionV>
                <wp:extent cx="1164590" cy="149225"/>
                <wp:wrapTopAndBottom/>
                <wp:docPr id="58" name="Shape 58"/>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收购报告书或权益变动</w:t>
                            </w:r>
                          </w:p>
                        </w:txbxContent>
                      </wps:txbx>
                      <wps:bodyPr wrap="none" lIns="0" tIns="0" rIns="0" bIns="0">
                        <a:noAutoFit/>
                      </wps:bodyPr>
                    </wps:wsp>
                  </a:graphicData>
                </a:graphic>
              </wp:anchor>
            </w:drawing>
          </mc:Choice>
          <mc:Fallback>
            <w:pict>
              <v:shape id="_x0000_s1084" type="#_x0000_t202" style="position:absolute;margin-left:63.350000000000001pt;margin-top:71.450000000000003pt;width:91.700000000000003pt;height:11.75pt;z-index:-125829352;mso-wrap-distance-left:0;mso-wrap-distance-top:71.450000000000003pt;mso-wrap-distance-right:0;mso-wrap-distance-bottom:2.8999999999999999pt;mso-position-horizontal-relative:page" filled="f" stroked="f">
                <v:textbox inset="0,0,0,0">
                  <w:txbxContent>
                    <w:p>
                      <w:pPr>
                        <w:pStyle w:val="Style27"/>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收购报告书或权益变动</w:t>
                      </w:r>
                    </w:p>
                  </w:txbxContent>
                </v:textbox>
                <w10:wrap type="topAndBottom" anchorx="page"/>
              </v:shape>
            </w:pict>
          </mc:Fallback>
        </mc:AlternateContent>
      </w:r>
      <w:r>
        <w:drawing>
          <wp:anchor distT="843280" distB="0" distL="0" distR="0" simplePos="0" relativeHeight="125829403" behindDoc="0" locked="0" layoutInCell="1" allowOverlap="1">
            <wp:simplePos x="0" y="0"/>
            <wp:positionH relativeFrom="page">
              <wp:posOffset>2120900</wp:posOffset>
            </wp:positionH>
            <wp:positionV relativeFrom="paragraph">
              <wp:posOffset>843280</wp:posOffset>
            </wp:positionV>
            <wp:extent cx="914400" cy="25019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1"/>
                    <a:stretch/>
                  </pic:blipFill>
                  <pic:spPr>
                    <a:xfrm>
                      <a:ext cx="914400" cy="250190"/>
                    </a:xfrm>
                    <a:prstGeom prst="rect"/>
                  </pic:spPr>
                </pic:pic>
              </a:graphicData>
            </a:graphic>
          </wp:anchor>
        </w:drawing>
      </w:r>
      <w:r>
        <w:drawing>
          <wp:anchor distT="843280" distB="0" distL="0" distR="0" simplePos="0" relativeHeight="125829404" behindDoc="0" locked="0" layoutInCell="1" allowOverlap="1">
            <wp:simplePos x="0" y="0"/>
            <wp:positionH relativeFrom="page">
              <wp:posOffset>3035300</wp:posOffset>
            </wp:positionH>
            <wp:positionV relativeFrom="paragraph">
              <wp:posOffset>843280</wp:posOffset>
            </wp:positionV>
            <wp:extent cx="2316480" cy="25019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3"/>
                    <a:stretch/>
                  </pic:blipFill>
                  <pic:spPr>
                    <a:xfrm>
                      <a:ext cx="2316480" cy="250190"/>
                    </a:xfrm>
                    <a:prstGeom prst="rect"/>
                  </pic:spPr>
                </pic:pic>
              </a:graphicData>
            </a:graphic>
          </wp:anchor>
        </w:drawing>
      </w:r>
      <w:r>
        <w:drawing>
          <wp:anchor distT="843280" distB="0" distL="0" distR="0" simplePos="0" relativeHeight="125829405" behindDoc="0" locked="0" layoutInCell="1" allowOverlap="1">
            <wp:simplePos x="0" y="0"/>
            <wp:positionH relativeFrom="page">
              <wp:posOffset>5354955</wp:posOffset>
            </wp:positionH>
            <wp:positionV relativeFrom="paragraph">
              <wp:posOffset>843280</wp:posOffset>
            </wp:positionV>
            <wp:extent cx="572770" cy="250190"/>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35"/>
                    <a:stretch/>
                  </pic:blipFill>
                  <pic:spPr>
                    <a:xfrm>
                      <a:ext cx="572770" cy="250190"/>
                    </a:xfrm>
                    <a:prstGeom prst="rect"/>
                  </pic:spPr>
                </pic:pic>
              </a:graphicData>
            </a:graphic>
          </wp:anchor>
        </w:drawing>
      </w:r>
      <w:r>
        <w:drawing>
          <wp:anchor distT="843280" distB="0" distL="0" distR="0" simplePos="0" relativeHeight="125829406" behindDoc="0" locked="0" layoutInCell="1" allowOverlap="1">
            <wp:simplePos x="0" y="0"/>
            <wp:positionH relativeFrom="page">
              <wp:posOffset>5928360</wp:posOffset>
            </wp:positionH>
            <wp:positionV relativeFrom="paragraph">
              <wp:posOffset>843280</wp:posOffset>
            </wp:positionV>
            <wp:extent cx="457200" cy="250190"/>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37"/>
                    <a:stretch/>
                  </pic:blipFill>
                  <pic:spPr>
                    <a:xfrm>
                      <a:ext cx="457200" cy="250190"/>
                    </a:xfrm>
                    <a:prstGeom prst="rect"/>
                  </pic:spPr>
                </pic:pic>
              </a:graphicData>
            </a:graphic>
          </wp:anchor>
        </w:drawing>
      </w:r>
      <w:r>
        <w:drawing>
          <wp:anchor distT="843280" distB="0" distL="0" distR="0" simplePos="0" relativeHeight="125829407" behindDoc="0" locked="0" layoutInCell="1" allowOverlap="1">
            <wp:simplePos x="0" y="0"/>
            <wp:positionH relativeFrom="page">
              <wp:posOffset>6385560</wp:posOffset>
            </wp:positionH>
            <wp:positionV relativeFrom="paragraph">
              <wp:posOffset>843280</wp:posOffset>
            </wp:positionV>
            <wp:extent cx="585470" cy="250190"/>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39"/>
                    <a:stretch/>
                  </pic:blipFill>
                  <pic:spPr>
                    <a:xfrm>
                      <a:ext cx="585470" cy="250190"/>
                    </a:xfrm>
                    <a:prstGeom prst="rect"/>
                  </pic:spPr>
                </pic:pic>
              </a:graphicData>
            </a:graphic>
          </wp:anchor>
        </w:drawing>
      </w:r>
      <w:r>
        <w:br w:type="page"/>
      </w:r>
    </w:p>
    <w:tbl>
      <w:tblPr>
        <w:tblOverlap w:val="never"/>
        <w:jc w:val="center"/>
        <w:tblLayout w:type="fixed"/>
      </w:tblPr>
      <w:tblGrid>
        <w:gridCol w:w="2170"/>
        <w:gridCol w:w="1440"/>
        <w:gridCol w:w="3653"/>
        <w:gridCol w:w="902"/>
        <w:gridCol w:w="720"/>
        <w:gridCol w:w="93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 实际控制人李 玉国；持股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以上股东；本公 司主要股东及 董事、监事、高 级管理人员等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一）股份锁定的承诺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、本公司实际控制人、 控股股东李玉国及张香计、范朝、陈荣强承 诺：自发行人股票上市交易之日起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内，不转让或者委托他人管理其直接和间接 持有的发行人股份，也不由发行人收购该部 分股份；在其任职期间每年转让的股份不超 过其直接或间接持有的发行人股份总数的百 分之二十五，离职后半年内，不转让其直接 或者间接持有的发行人股份。截止到</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日，上述股东完成了发行时股份锁 定的承诺，其锁定的股份转为高管锁定股</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（二）关于避免同业竞争的承诺本公司控股 股东和实际控制人李玉国出具了《关于避免 同业竞争的承诺函》，承诺“本人在作为先河 环保的控股股东或实际控制人期间，不会以 任何形式从事对先河环保的生产经营构成或 可能构成同业竞争的业务和经营活动，也不 会以任何方式为与先河环保竞争的企业、机 构或其他经济组织提供任何资金、业务、技 术和管理等方面的帮助”。（三）关于规范执 行关联交易的承诺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、本公司主要股东及董 事、监事、高级管理人员关于规范执行关联 交易的承诺:持有公司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以上股份的股东以 及董事、监事、高级管理人员出具了《关于 规范执行关联交易的承诺》，承诺“本人以及 本人控股或实际控制的公司或者其他企业或 经济组织（以下统称“本人控制的企业”）， 今后原则上不与先河环保发生关联交易。如 果先河环保在今后的经营活动中必须与本人 或本人控制的企业发生不可避免的关联交 易，本人将促使此等交易严格按照国家有关 法律法规、先河环保的章程和有关规定履行 有关程序，并按照正常的商业条件进行，且 保证本人及本人控制的企业将不会要求或接 受先河环保给予比在任何一项市场公平交易 中第三者更优惠的条件。并且保证不利用股 东地位，就先河环保与本人或本人控制的企 业相关的任何关联交易采取任何行动，故意 促使先河环保的股东大会或董事会做出侵犯 其他股东合法权益的决议”。</w:t>
            </w:r>
            <w:r>
              <w:rPr>
                <w:color w:val="000000"/>
                <w:spacing w:val="0"/>
                <w:w w:val="100"/>
                <w:position w:val="0"/>
                <w:sz w:val="18"/>
                <w:szCs w:val="18"/>
              </w:rPr>
              <w:t>（</w:t>
            </w:r>
            <w:r>
              <w:rPr>
                <w:color w:val="000000"/>
                <w:spacing w:val="0"/>
                <w:w w:val="100"/>
                <w:position w:val="0"/>
              </w:rPr>
              <w:t>四）关于控制 权稳定性的承诺发行人的法人股东北京科 桥、红塔创投、兴烨创投、正同创投和持有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内公司 股东恪 守承诺， 未发生 违反承 诺的情 形</w:t>
            </w:r>
          </w:p>
        </w:tc>
      </w:tr>
    </w:tbl>
    <w:p>
      <w:pPr>
        <w:widowControl w:val="0"/>
        <w:spacing w:line="1" w:lineRule="exact"/>
      </w:pPr>
      <w:r>
        <w:br w:type="page"/>
      </w:r>
    </w:p>
    <w:tbl>
      <w:tblPr>
        <w:tblOverlap w:val="never"/>
        <w:jc w:val="center"/>
        <w:tblLayout w:type="fixed"/>
      </w:tblPr>
      <w:tblGrid>
        <w:gridCol w:w="2170"/>
        <w:gridCol w:w="1440"/>
        <w:gridCol w:w="3653"/>
        <w:gridCol w:w="902"/>
        <w:gridCol w:w="720"/>
        <w:gridCol w:w="936"/>
      </w:tblGrid>
      <w:tr>
        <w:trPr>
          <w:trHeight w:val="119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以上股份的自然人股东肖水龙均 出具下述承诺：本公司（本人）将不以任何 方式谋求成为先河环保的控股股东或实际控 制人，不以控制为目的增持先河环保的股份， 不与先河环保的其他股东签署与控制权有关 的任何协议（包括但不限于一致行动协议、 限制实际控制人行使权利协议），不参与任何 可能影响李玉国作为先河环保实际控制人地 位的活动。（五）关于天泽科技的承诺天泽 科技的原股东李玉国、范朝、陈荣强、张香 计、吴艳茹均已出具承诺，如发行人因天泽 科技存续期间存在任何违法违规行为而被要 求承担责任，则该等自然人按其对天泽科技 的出资比例承担该等责任，保证发行人不因 此而受到损失。（六）本公司控股股东、实际 控制人李玉国先生作出的其它重要承诺（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关于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年研究中心以低于评估价转让其 所持先河有限国有股权的承诺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日，李玉国先生出具《关于河北省环境计 量技术研究中心转让河北先河科技发展有限 公司出资的情况说明和承诺》，作出如下承 诺：如果国有资产监督管理机构按照法律法 规的规定要求受让人补交低于评估值的款 项，其本人将予以全额补交。（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）关于先河 工会代持事宜的承诺李玉国先生于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日作出承诺：如因先河工会受托代持 事宜引发任何纠纷或风险隐患，其本人将依 法予以解决，如先河工会因此而需承担相应 的责任，其将代先河工会承担且不向先河工 会进行任何追偿。（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）关于社会保险和住房 公积金的承诺李玉国先生承诺：如发行人被 社会保障部门或其他有权机构要求补缴以前 年度有关的社保险费，或发行人因未足额缴 纳以前年度的有关的社会保险费而需缴纳滞 纳金、被处以行政处罚，李玉国本人将代发 行人承担该等需补缴的社会保险费、滞纳金 和需缴纳的罚款，且不向发行人追偿，保证 发行人不因此而受到损失。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5"/>
        <w:keepNext/>
        <w:keepLines/>
        <w:widowControl w:val="0"/>
        <w:shd w:val="clear" w:color="auto" w:fill="auto"/>
        <w:bidi w:val="0"/>
        <w:spacing w:before="0" w:after="38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六</w:t>
      </w:r>
      <w:bookmarkEnd w:id="244"/>
      <w:r>
        <w:rPr>
          <w:color w:val="000000"/>
          <w:spacing w:val="0"/>
          <w:w w:val="100"/>
          <w:position w:val="0"/>
        </w:rPr>
        <w:t>、聘任、解聘会计师事务所情况</w:t>
      </w:r>
      <w:bookmarkEnd w:id="242"/>
      <w:bookmarkEnd w:id="243"/>
      <w:bookmarkEnd w:id="245"/>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邱淦泳、张彦巧</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是口否</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中磊会计师事务所有限责任公司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邱淦泳、张彦巧</w:t>
            </w:r>
          </w:p>
        </w:tc>
      </w:tr>
    </w:tbl>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是否在审计期间改聘会计师事务所</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更换会计师事务所是否履行审批程序</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V</w:t>
      </w:r>
      <w:r>
        <w:rPr>
          <w:color w:val="000000"/>
          <w:spacing w:val="0"/>
          <w:w w:val="100"/>
          <w:position w:val="0"/>
        </w:rPr>
        <w:t>是口否</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聘任、解聘会计师事务所情况说明</w:t>
      </w:r>
    </w:p>
    <w:p>
      <w:pPr>
        <w:pStyle w:val="Style27"/>
        <w:keepNext w:val="0"/>
        <w:keepLines w:val="0"/>
        <w:widowControl w:val="0"/>
        <w:shd w:val="clear" w:color="auto" w:fill="auto"/>
        <w:bidi w:val="0"/>
        <w:spacing w:before="0" w:after="300"/>
        <w:ind w:left="0" w:right="0" w:firstLine="0"/>
        <w:jc w:val="left"/>
      </w:pPr>
      <w:r>
        <w:rPr>
          <w:color w:val="000000"/>
          <w:spacing w:val="0"/>
          <w:w w:val="100"/>
          <w:position w:val="0"/>
        </w:rPr>
        <w:t>为公司提供外部审计的中磊会计师事务所河北分所执业团队人员和业务整体转入利安达会计师事务所有限责任公司，为保证 外部审计工作的连续性和稳定性，经</w:t>
      </w:r>
      <w:r>
        <w:rPr>
          <w:color w:val="000000"/>
          <w:spacing w:val="0"/>
          <w:w w:val="100"/>
          <w:position w:val="0"/>
        </w:rPr>
        <w:t>2012</w:t>
      </w:r>
      <w:r>
        <w:rPr>
          <w:color w:val="000000"/>
          <w:spacing w:val="0"/>
          <w:w w:val="100"/>
          <w:position w:val="0"/>
        </w:rPr>
        <w:t>年度股东大会批准，同意聘任利安达会计师事务所有限责任公司为公司</w:t>
      </w:r>
      <w:r>
        <w:rPr>
          <w:color w:val="000000"/>
          <w:spacing w:val="0"/>
          <w:w w:val="100"/>
          <w:position w:val="0"/>
        </w:rPr>
        <w:t>2013</w:t>
      </w:r>
      <w:r>
        <w:rPr>
          <w:color w:val="000000"/>
          <w:spacing w:val="0"/>
          <w:w w:val="100"/>
          <w:position w:val="0"/>
        </w:rPr>
        <w:t>年度 财务审计机构。</w:t>
      </w:r>
      <w:r>
        <w:rPr>
          <w:color w:val="000000"/>
          <w:spacing w:val="0"/>
          <w:w w:val="100"/>
          <w:position w:val="0"/>
        </w:rPr>
        <w:t>2013</w:t>
      </w:r>
      <w:r>
        <w:rPr>
          <w:color w:val="000000"/>
          <w:spacing w:val="0"/>
          <w:w w:val="100"/>
          <w:position w:val="0"/>
        </w:rPr>
        <w:t>年，经北京市财政局京财会许可【</w:t>
      </w:r>
      <w:r>
        <w:rPr>
          <w:color w:val="000000"/>
          <w:spacing w:val="0"/>
          <w:w w:val="100"/>
          <w:position w:val="0"/>
        </w:rPr>
        <w:t>2013</w:t>
      </w:r>
      <w:r>
        <w:rPr>
          <w:color w:val="000000"/>
          <w:spacing w:val="0"/>
          <w:w w:val="100"/>
          <w:position w:val="0"/>
        </w:rPr>
        <w:t xml:space="preserve">】 </w:t>
      </w:r>
      <w:r>
        <w:rPr>
          <w:color w:val="000000"/>
          <w:spacing w:val="0"/>
          <w:w w:val="100"/>
          <w:position w:val="0"/>
        </w:rPr>
        <w:t>0061</w:t>
      </w:r>
      <w:r>
        <w:rPr>
          <w:color w:val="000000"/>
          <w:spacing w:val="0"/>
          <w:w w:val="100"/>
          <w:position w:val="0"/>
        </w:rPr>
        <w:t>号文批准，利安达会计师事务所有限责任公司转制为特殊 普通合伙体制，名称变更为“利安达会计师事务所（特殊普通合伙）”</w:t>
      </w:r>
    </w:p>
    <w:p>
      <w:pPr>
        <w:pStyle w:val="Style25"/>
        <w:keepNext/>
        <w:keepLines/>
        <w:widowControl w:val="0"/>
        <w:shd w:val="clear" w:color="auto" w:fill="auto"/>
        <w:bidi w:val="0"/>
        <w:spacing w:before="0" w:after="240" w:line="331" w:lineRule="exact"/>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七</w:t>
      </w:r>
      <w:bookmarkEnd w:id="248"/>
      <w:r>
        <w:rPr>
          <w:color w:val="000000"/>
          <w:spacing w:val="0"/>
          <w:w w:val="100"/>
          <w:position w:val="0"/>
        </w:rPr>
        <w:t>、上市公司及其董事、监事、高级管理人员、公司股东、实际控制人和收购人处罚及整改 情况</w:t>
      </w:r>
      <w:bookmarkEnd w:id="246"/>
      <w:bookmarkEnd w:id="247"/>
      <w:bookmarkEnd w:id="249"/>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上市公司及其子公司是否被列入环保部门公布的污染严重企业名单</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否口不适用</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上市公司及其子公司是否存在其他重大社会安全问题</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否口不适用</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报告期内是否被行政处罚</w:t>
      </w:r>
    </w:p>
    <w:p>
      <w:pPr>
        <w:pStyle w:val="Style27"/>
        <w:keepNext w:val="0"/>
        <w:keepLines w:val="0"/>
        <w:widowControl w:val="0"/>
        <w:shd w:val="clear" w:color="auto" w:fill="auto"/>
        <w:bidi w:val="0"/>
        <w:spacing w:before="0" w:after="380"/>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否口不适用</w:t>
      </w:r>
    </w:p>
    <w:p>
      <w:pPr>
        <w:pStyle w:val="Style25"/>
        <w:keepNext/>
        <w:keepLines/>
        <w:widowControl w:val="0"/>
        <w:shd w:val="clear" w:color="auto" w:fill="auto"/>
        <w:bidi w:val="0"/>
        <w:spacing w:before="0" w:after="30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八</w:t>
      </w:r>
      <w:bookmarkEnd w:id="252"/>
      <w:r>
        <w:rPr>
          <w:color w:val="000000"/>
          <w:spacing w:val="0"/>
          <w:w w:val="100"/>
          <w:position w:val="0"/>
        </w:rPr>
        <w:t>、其他重大事项的说明</w:t>
      </w:r>
      <w:bookmarkEnd w:id="250"/>
      <w:bookmarkEnd w:id="251"/>
      <w:bookmarkEnd w:id="253"/>
    </w:p>
    <w:tbl>
      <w:tblPr>
        <w:tblOverlap w:val="never"/>
        <w:jc w:val="center"/>
        <w:tblLayout w:type="fixed"/>
      </w:tblPr>
      <w:tblGrid>
        <w:gridCol w:w="782"/>
        <w:gridCol w:w="1176"/>
        <w:gridCol w:w="4757"/>
        <w:gridCol w:w="1176"/>
        <w:gridCol w:w="152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2013. 01.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年年度业绩预告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line="1" w:lineRule="exact"/>
      </w:pPr>
      <w:r>
        <w:br w:type="page"/>
      </w:r>
    </w:p>
    <w:tbl>
      <w:tblPr>
        <w:tblOverlap w:val="never"/>
        <w:jc w:val="center"/>
        <w:tblLayout w:type="fixed"/>
      </w:tblPr>
      <w:tblGrid>
        <w:gridCol w:w="782"/>
        <w:gridCol w:w="1176"/>
        <w:gridCol w:w="4757"/>
        <w:gridCol w:w="1176"/>
        <w:gridCol w:w="1526"/>
      </w:tblGrid>
      <w:tr>
        <w:trPr>
          <w:trHeight w:val="44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2</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2013. 02. </w:t>
            </w: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第二次董事会第六次会议决议公告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关于使用超募资金对外投资的公告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关于第二届监事会第四次会议决议公告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兴业证券有限公司关于公司使用超募资金的保荐意见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关于使用超募资金</w:t>
            </w:r>
            <w:r>
              <w:rPr>
                <w:color w:val="000000"/>
                <w:spacing w:val="0"/>
                <w:w w:val="100"/>
                <w:position w:val="0"/>
              </w:rPr>
              <w:t>5000</w:t>
            </w:r>
            <w:r>
              <w:rPr>
                <w:color w:val="000000"/>
                <w:spacing w:val="0"/>
                <w:w w:val="100"/>
                <w:position w:val="0"/>
              </w:rPr>
              <w:t>万元设立四川子公司的可行性报告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独立董事关于第二届董事会第六次会议相关事项的独立意见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2013. 02. </w:t>
            </w: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color w:val="000000"/>
                <w:spacing w:val="0"/>
                <w:w w:val="100"/>
                <w:position w:val="0"/>
              </w:rPr>
              <w:t>年度业绩快报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2013. 03. </w:t>
            </w: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关于持股</w:t>
            </w:r>
            <w:r>
              <w:rPr>
                <w:color w:val="000000"/>
                <w:spacing w:val="0"/>
                <w:w w:val="100"/>
                <w:position w:val="0"/>
              </w:rPr>
              <w:t>5%</w:t>
            </w:r>
            <w:r>
              <w:rPr>
                <w:color w:val="000000"/>
                <w:spacing w:val="0"/>
                <w:w w:val="100"/>
                <w:position w:val="0"/>
              </w:rPr>
              <w:t>以上股东减持股份的公告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2013. 03.22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关于取得专利的公告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2013. 04. </w:t>
            </w:r>
            <w:r>
              <w:rPr>
                <w:color w:val="000000"/>
                <w:spacing w:val="0"/>
                <w:w w:val="100"/>
                <w:position w:val="0"/>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color w:val="000000"/>
                <w:spacing w:val="0"/>
                <w:w w:val="100"/>
                <w:position w:val="0"/>
              </w:rPr>
              <w:t>年度第一季度业绩预告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2013. 04.09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关于变更保荐代表人的公告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2013. 04. </w:t>
            </w: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color w:val="000000"/>
                <w:spacing w:val="0"/>
                <w:w w:val="100"/>
                <w:position w:val="0"/>
              </w:rPr>
              <w:t>年年度报告摘要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关于使用部分超募资金永久性补充流动资金的公告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2013-012</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r>
              <w:rPr>
                <w:color w:val="000000"/>
                <w:spacing w:val="0"/>
                <w:w w:val="100"/>
                <w:position w:val="0"/>
              </w:rPr>
              <w:t>2012</w:t>
            </w:r>
            <w:r>
              <w:rPr>
                <w:color w:val="000000"/>
                <w:spacing w:val="0"/>
                <w:w w:val="100"/>
                <w:position w:val="0"/>
              </w:rPr>
              <w:t>年度报告披露的提示性公告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2013--013</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第二届董事会第七次会议决议公告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2013--014</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第二届监事会第五次会议决议公告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2013--015</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关于举行</w:t>
            </w:r>
            <w:r>
              <w:rPr>
                <w:color w:val="000000"/>
                <w:spacing w:val="0"/>
                <w:w w:val="100"/>
                <w:position w:val="0"/>
              </w:rPr>
              <w:t>2012</w:t>
            </w:r>
            <w:r>
              <w:rPr>
                <w:color w:val="000000"/>
                <w:spacing w:val="0"/>
                <w:w w:val="100"/>
                <w:position w:val="0"/>
              </w:rPr>
              <w:t>年度网上业绩说明会的公告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2013--016</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color w:val="000000"/>
                <w:spacing w:val="0"/>
                <w:w w:val="100"/>
                <w:position w:val="0"/>
              </w:rPr>
              <w:t>年年度审计报告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color w:val="000000"/>
                <w:spacing w:val="0"/>
                <w:w w:val="100"/>
                <w:position w:val="0"/>
              </w:rPr>
              <w:t>年年度报告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color w:val="000000"/>
                <w:spacing w:val="0"/>
                <w:w w:val="100"/>
                <w:position w:val="0"/>
              </w:rPr>
              <w:t>年度内部控制自我评价报告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r>
              <w:rPr>
                <w:color w:val="000000"/>
                <w:spacing w:val="0"/>
                <w:w w:val="100"/>
                <w:position w:val="0"/>
              </w:rPr>
              <w:t>2012</w:t>
            </w:r>
            <w:r>
              <w:rPr>
                <w:color w:val="000000"/>
                <w:spacing w:val="0"/>
                <w:w w:val="100"/>
                <w:position w:val="0"/>
              </w:rPr>
              <w:t>年度述职报告（陈爱珍）</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r>
              <w:rPr>
                <w:color w:val="000000"/>
                <w:spacing w:val="0"/>
                <w:w w:val="100"/>
                <w:position w:val="0"/>
              </w:rPr>
              <w:t>2012</w:t>
            </w:r>
            <w:r>
              <w:rPr>
                <w:color w:val="000000"/>
                <w:spacing w:val="0"/>
                <w:w w:val="100"/>
                <w:position w:val="0"/>
              </w:rPr>
              <w:t>年度述职报告（庞贵永）</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r>
              <w:rPr>
                <w:color w:val="000000"/>
                <w:spacing w:val="0"/>
                <w:w w:val="100"/>
                <w:position w:val="0"/>
              </w:rPr>
              <w:t>2012</w:t>
            </w:r>
            <w:r>
              <w:rPr>
                <w:color w:val="000000"/>
                <w:spacing w:val="0"/>
                <w:w w:val="100"/>
                <w:position w:val="0"/>
              </w:rPr>
              <w:t>年度述职报告（闫成德）</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独立董事关于</w:t>
            </w:r>
            <w:r>
              <w:rPr>
                <w:color w:val="000000"/>
                <w:spacing w:val="0"/>
                <w:w w:val="100"/>
                <w:position w:val="0"/>
              </w:rPr>
              <w:t>2012</w:t>
            </w:r>
            <w:r>
              <w:rPr>
                <w:color w:val="000000"/>
                <w:spacing w:val="0"/>
                <w:w w:val="100"/>
                <w:position w:val="0"/>
              </w:rPr>
              <w:t>年度相关事项的独立意见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关于公司</w:t>
            </w:r>
            <w:r>
              <w:rPr>
                <w:color w:val="000000"/>
                <w:spacing w:val="0"/>
                <w:w w:val="100"/>
                <w:position w:val="0"/>
              </w:rPr>
              <w:t>2012</w:t>
            </w:r>
            <w:r>
              <w:rPr>
                <w:color w:val="000000"/>
                <w:spacing w:val="0"/>
                <w:w w:val="100"/>
                <w:position w:val="0"/>
              </w:rPr>
              <w:t>年度控股股东及其他关联方资金占用情况的专 项说明</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关于公司募集资金存放与实际使用情况鉴证报告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兴业证券股份有限公司关于公司募集资金年度使用情况的专 项核查意见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兴业证券股份有限公司关于公司使用部分超募资金永久性补 充流动资金的专项意见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2013. 04. </w:t>
            </w: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兴业证券股份有限公司关于公司</w:t>
            </w:r>
            <w:r>
              <w:rPr>
                <w:color w:val="000000"/>
                <w:spacing w:val="0"/>
                <w:w w:val="100"/>
                <w:position w:val="0"/>
              </w:rPr>
              <w:t>2012</w:t>
            </w:r>
            <w:r>
              <w:rPr>
                <w:color w:val="000000"/>
                <w:spacing w:val="0"/>
                <w:w w:val="100"/>
                <w:position w:val="0"/>
              </w:rPr>
              <w:t>年度跟踪报告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2013. 04. </w:t>
            </w: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rPr>
              <w:t>2012</w:t>
            </w:r>
            <w:r>
              <w:rPr>
                <w:color w:val="000000"/>
                <w:spacing w:val="0"/>
                <w:w w:val="100"/>
                <w:position w:val="0"/>
              </w:rPr>
              <w:t>年度股东大会的通知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2013. 04. </w:t>
            </w: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关于完成四川子公司工商注册登记的公告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2013. 04. </w:t>
            </w: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第二届董事会第八次会议决议公告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第二届监事会第六次会议决议公告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关于变更募集资金专户的公告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r>
              <w:rPr>
                <w:color w:val="000000"/>
                <w:spacing w:val="0"/>
                <w:w w:val="100"/>
                <w:position w:val="0"/>
              </w:rPr>
              <w:t>2013</w:t>
            </w:r>
            <w:r>
              <w:rPr>
                <w:color w:val="000000"/>
                <w:spacing w:val="0"/>
                <w:w w:val="100"/>
                <w:position w:val="0"/>
              </w:rPr>
              <w:t>年第一季度报告披露的提示性公告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兴业证券股份有限公司关于公司变更募集资金专户的核查意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bl>
    <w:p>
      <w:pPr>
        <w:widowControl w:val="0"/>
        <w:spacing w:line="1" w:lineRule="exact"/>
      </w:pPr>
      <w:r>
        <w:br w:type="page"/>
      </w:r>
    </w:p>
    <w:tbl>
      <w:tblPr>
        <w:tblOverlap w:val="never"/>
        <w:jc w:val="center"/>
        <w:tblLayout w:type="fixed"/>
      </w:tblPr>
      <w:tblGrid>
        <w:gridCol w:w="782"/>
        <w:gridCol w:w="1176"/>
        <w:gridCol w:w="4757"/>
        <w:gridCol w:w="1176"/>
        <w:gridCol w:w="1526"/>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独立董事关于公司变更募集资金存放专户的独立意见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年第一季度报告全文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2013. 05. </w:t>
            </w:r>
            <w:r>
              <w:rPr>
                <w:color w:val="000000"/>
                <w:spacing w:val="0"/>
                <w:w w:val="100"/>
                <w:position w:val="0"/>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年度股东大会的法律意见书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2013.05. </w:t>
            </w: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第二届董事会第九次会议决议公告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rPr>
              <w:t>2012</w:t>
            </w:r>
            <w:r>
              <w:rPr>
                <w:color w:val="000000"/>
                <w:spacing w:val="0"/>
                <w:w w:val="100"/>
                <w:position w:val="0"/>
              </w:rPr>
              <w:t>年度报告的补充披露公告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rPr>
              <w:t>2013</w:t>
            </w:r>
            <w:r>
              <w:rPr>
                <w:color w:val="000000"/>
                <w:spacing w:val="0"/>
                <w:w w:val="100"/>
                <w:position w:val="0"/>
              </w:rPr>
              <w:t>年</w:t>
            </w:r>
            <w:r>
              <w:rPr>
                <w:color w:val="000000"/>
                <w:spacing w:val="0"/>
                <w:w w:val="100"/>
                <w:position w:val="0"/>
              </w:rPr>
              <w:t>1-5</w:t>
            </w:r>
            <w:r>
              <w:rPr>
                <w:color w:val="000000"/>
                <w:spacing w:val="0"/>
                <w:w w:val="100"/>
                <w:position w:val="0"/>
              </w:rPr>
              <w:t>月收到政府补助的公告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关于签署募集资金三方监管协议之补充协议的公告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关于签署募集资金专户存储四方监管协议的公告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年度权益分派实施公告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2013.07. </w:t>
            </w: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年半年度业绩预告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color w:val="000000"/>
                <w:spacing w:val="0"/>
                <w:w w:val="100"/>
                <w:position w:val="0"/>
              </w:rPr>
              <w:t>5%</w:t>
            </w:r>
            <w:r>
              <w:rPr>
                <w:color w:val="000000"/>
                <w:spacing w:val="0"/>
                <w:w w:val="100"/>
                <w:position w:val="0"/>
              </w:rPr>
              <w:t>以上股东减持股份的公告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2013.08. </w:t>
            </w: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关于签订收购 </w:t>
            </w:r>
            <w:r>
              <w:rPr>
                <w:color w:val="000000"/>
                <w:spacing w:val="0"/>
                <w:w w:val="100"/>
                <w:position w:val="0"/>
              </w:rPr>
              <w:t xml:space="preserve">COOPER ENVIRONMENTAL SERVICES, LLC </w:t>
            </w:r>
            <w:r>
              <w:rPr>
                <w:color w:val="000000"/>
                <w:spacing w:val="0"/>
                <w:w w:val="100"/>
                <w:position w:val="0"/>
              </w:rPr>
              <w:t>公司意 向书的提示性公告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年半年度报告全文及摘要披露提示性公告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关于变更董事会秘书的公告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年半年度报告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兴业证券股份有限公司关于公司</w:t>
            </w:r>
            <w:r>
              <w:rPr>
                <w:color w:val="000000"/>
                <w:spacing w:val="0"/>
                <w:w w:val="100"/>
                <w:position w:val="0"/>
              </w:rPr>
              <w:t>2013</w:t>
            </w:r>
            <w:r>
              <w:rPr>
                <w:color w:val="000000"/>
                <w:spacing w:val="0"/>
                <w:w w:val="100"/>
                <w:position w:val="0"/>
              </w:rPr>
              <w:t>年半年报跟踪报告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2013.09. </w:t>
            </w: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color w:val="000000"/>
                <w:spacing w:val="0"/>
                <w:w w:val="100"/>
                <w:position w:val="0"/>
              </w:rPr>
              <w:t>5%</w:t>
            </w:r>
            <w:r>
              <w:rPr>
                <w:color w:val="000000"/>
                <w:spacing w:val="0"/>
                <w:w w:val="100"/>
                <w:position w:val="0"/>
              </w:rPr>
              <w:t>以上股东减持股份的公告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2013.09. </w:t>
            </w: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color w:val="000000"/>
                <w:spacing w:val="0"/>
                <w:w w:val="100"/>
                <w:position w:val="0"/>
              </w:rPr>
              <w:t>5%</w:t>
            </w:r>
            <w:r>
              <w:rPr>
                <w:color w:val="000000"/>
                <w:spacing w:val="0"/>
                <w:w w:val="100"/>
                <w:position w:val="0"/>
              </w:rPr>
              <w:t>以上股东减持股份的公告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关于控股股东部分股权解除质押的公告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月收到政府补助的公告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2013. 10. </w:t>
            </w: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关于控股股东办理股票质押式回购交易公告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2013. 10. </w:t>
            </w: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年前三季度业绩预告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66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2013. 10. </w:t>
            </w: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关于河北省环境监测中心站全省第一期县级环境空气监测网 建设预中标提示性公告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简式权益变动报告书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40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2013. 10. </w:t>
            </w:r>
            <w:r>
              <w:rPr>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关于变更公司募集资金银行专户的公告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9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关于使用结余募集资金及部分超募资金设立美国子公司收购 </w:t>
            </w:r>
            <w:r>
              <w:rPr>
                <w:color w:val="000000"/>
                <w:spacing w:val="0"/>
                <w:w w:val="100"/>
                <w:position w:val="0"/>
              </w:rPr>
              <w:t xml:space="preserve">COOPER ENVIRONMENTAL SERVICES, LLC </w:t>
            </w:r>
            <w:r>
              <w:rPr>
                <w:color w:val="000000"/>
                <w:spacing w:val="0"/>
                <w:w w:val="100"/>
                <w:position w:val="0"/>
              </w:rPr>
              <w:t>公司部分股权及增资 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第二届监事会第八次狐疑决议公告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年第三季度报告披露的提示性公告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bl>
    <w:p>
      <w:pPr>
        <w:widowControl w:val="0"/>
        <w:spacing w:line="1" w:lineRule="exact"/>
      </w:pPr>
      <w:r>
        <w:br w:type="page"/>
      </w:r>
    </w:p>
    <w:tbl>
      <w:tblPr>
        <w:tblOverlap w:val="never"/>
        <w:jc w:val="center"/>
        <w:tblLayout w:type="fixed"/>
      </w:tblPr>
      <w:tblGrid>
        <w:gridCol w:w="782"/>
        <w:gridCol w:w="1176"/>
        <w:gridCol w:w="4757"/>
        <w:gridCol w:w="1176"/>
        <w:gridCol w:w="1526"/>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关于收到中标通知书的公告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年第三季度报告全文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关于设立设立美国子公司收购</w:t>
            </w:r>
            <w:r>
              <w:rPr>
                <w:color w:val="000000"/>
                <w:spacing w:val="0"/>
                <w:w w:val="100"/>
                <w:position w:val="0"/>
              </w:rPr>
              <w:t>COOPER ENVIRONMENTAL SERVICES, LLC</w:t>
            </w:r>
            <w:r>
              <w:rPr>
                <w:color w:val="000000"/>
                <w:spacing w:val="0"/>
                <w:w w:val="100"/>
                <w:position w:val="0"/>
              </w:rPr>
              <w:t>公司部分股权及增资的可行性分析报告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巨潮资讯网</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兴业证券股份有限公司关于公司使用结余募集资金及部分超 募资金的保荐意见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独立董事对相关事项的独立意见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兴业证券股份有限公司关于公司变更募集资金专户的核查意 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巨潮资讯网</w:t>
            </w:r>
          </w:p>
        </w:tc>
      </w:tr>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2013. 11. </w:t>
            </w: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首次公开发行前已发行股份上市流通提示性公告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巨潮资讯网</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兴业证券股份有限公司关于公司首次公开发行前已发行股份 上市流通核查意见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2013. 11. </w:t>
            </w:r>
            <w:r>
              <w:rPr>
                <w:color w:val="000000"/>
                <w:spacing w:val="0"/>
                <w:w w:val="100"/>
                <w:position w:val="0"/>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关于签订河北省环境监测中心站全省第一期县级环境空气监 测网建设项目合同的公告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2013. 11. </w:t>
            </w: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关于控股股东、实际控制人股份减持计划的公告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w:t>
            </w:r>
            <w:r>
              <w:rPr>
                <w:color w:val="000000"/>
                <w:spacing w:val="0"/>
                <w:w w:val="100"/>
                <w:position w:val="0"/>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关于控股股东、实际控制人减持股份的提事项公告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2013. 12. </w:t>
            </w:r>
            <w:r>
              <w:rPr>
                <w:color w:val="000000"/>
                <w:spacing w:val="0"/>
                <w:w w:val="100"/>
                <w:position w:val="0"/>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关于签署募集资金专户存储三方监管协议的公告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2013.12. </w:t>
            </w: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关于持股</w:t>
            </w:r>
            <w:r>
              <w:rPr>
                <w:color w:val="000000"/>
                <w:spacing w:val="0"/>
                <w:w w:val="100"/>
                <w:position w:val="0"/>
              </w:rPr>
              <w:t>5%</w:t>
            </w:r>
            <w:r>
              <w:rPr>
                <w:color w:val="000000"/>
                <w:spacing w:val="0"/>
                <w:w w:val="100"/>
                <w:position w:val="0"/>
              </w:rPr>
              <w:t>以上股东减持股份的公告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2013.12. </w:t>
            </w:r>
            <w:r>
              <w:rPr>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关于控股股东、实际控制人减持股份的提示性公告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2013.12.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简式权益变动报告书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巨潮资讯网</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254" w:name="bookmark254"/>
      <w:bookmarkStart w:id="255" w:name="bookmark255"/>
      <w:bookmarkStart w:id="256" w:name="bookmark256"/>
      <w:r>
        <w:rPr>
          <w:color w:val="000000"/>
          <w:spacing w:val="0"/>
          <w:w w:val="100"/>
          <w:position w:val="0"/>
        </w:rPr>
        <w:t>第六节股份变动及股东情况</w:t>
      </w:r>
      <w:bookmarkEnd w:id="254"/>
      <w:bookmarkEnd w:id="255"/>
      <w:bookmarkEnd w:id="256"/>
    </w:p>
    <w:p>
      <w:pPr>
        <w:pStyle w:val="Style25"/>
        <w:keepNext/>
        <w:keepLines/>
        <w:widowControl w:val="0"/>
        <w:shd w:val="clear" w:color="auto" w:fill="auto"/>
        <w:bidi w:val="0"/>
        <w:spacing w:before="0" w:after="360" w:line="240" w:lineRule="auto"/>
        <w:ind w:left="0" w:right="0" w:firstLine="0"/>
        <w:jc w:val="both"/>
      </w:pPr>
      <w:bookmarkStart w:id="257" w:name="bookmark257"/>
      <w:bookmarkStart w:id="258" w:name="bookmark258"/>
      <w:bookmarkStart w:id="259" w:name="bookmark259"/>
      <w:bookmarkStart w:id="260" w:name="bookmark260"/>
      <w:r>
        <w:rPr>
          <w:color w:val="000000"/>
          <w:spacing w:val="0"/>
          <w:w w:val="100"/>
          <w:position w:val="0"/>
        </w:rPr>
        <w:t>一</w:t>
      </w:r>
      <w:bookmarkEnd w:id="259"/>
      <w:r>
        <w:rPr>
          <w:color w:val="000000"/>
          <w:spacing w:val="0"/>
          <w:w w:val="100"/>
          <w:position w:val="0"/>
        </w:rPr>
        <w:t>、股份变动情况</w:t>
      </w:r>
      <w:bookmarkEnd w:id="257"/>
      <w:bookmarkEnd w:id="258"/>
      <w:bookmarkEnd w:id="260"/>
    </w:p>
    <w:p>
      <w:pPr>
        <w:pStyle w:val="Style32"/>
        <w:keepNext/>
        <w:keepLines/>
        <w:widowControl w:val="0"/>
        <w:shd w:val="clear" w:color="auto" w:fill="auto"/>
        <w:bidi w:val="0"/>
        <w:spacing w:before="0" w:after="360" w:line="240" w:lineRule="auto"/>
        <w:ind w:left="0" w:right="0" w:firstLine="0"/>
        <w:jc w:val="both"/>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、股份变动情况</w:t>
      </w:r>
      <w:bookmarkEnd w:id="261"/>
      <w:bookmarkEnd w:id="262"/>
      <w:bookmarkEnd w:id="26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13,306,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43,246,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21.32%</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13,306,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43,246,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33,493,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159,553</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78.67%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78.67%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V</w:t>
      </w:r>
      <w:r>
        <w:rPr>
          <w:color w:val="000000"/>
          <w:spacing w:val="0"/>
          <w:w w:val="100"/>
          <w:position w:val="0"/>
        </w:rPr>
        <w:t>适用口不适用</w:t>
      </w:r>
    </w:p>
    <w:p>
      <w:pPr>
        <w:pStyle w:val="Style27"/>
        <w:keepNext w:val="0"/>
        <w:keepLines w:val="0"/>
        <w:widowControl w:val="0"/>
        <w:numPr>
          <w:ilvl w:val="0"/>
          <w:numId w:val="3"/>
        </w:numPr>
        <w:shd w:val="clear" w:color="auto" w:fill="auto"/>
        <w:tabs>
          <w:tab w:pos="541" w:val="left"/>
        </w:tabs>
        <w:bidi w:val="0"/>
        <w:spacing w:before="0" w:after="0" w:line="310" w:lineRule="exact"/>
        <w:ind w:left="0" w:right="0" w:firstLine="0"/>
        <w:jc w:val="both"/>
      </w:pPr>
      <w:bookmarkStart w:id="265" w:name="bookmark265"/>
      <w:bookmarkEnd w:id="265"/>
      <w:r>
        <w:rPr>
          <w:color w:val="000000"/>
          <w:spacing w:val="0"/>
          <w:w w:val="100"/>
          <w:position w:val="0"/>
        </w:rPr>
        <w:t>2012</w:t>
      </w:r>
      <w:r>
        <w:rPr>
          <w:color w:val="000000"/>
          <w:spacing w:val="0"/>
          <w:w w:val="100"/>
          <w:position w:val="0"/>
        </w:rPr>
        <w:t>年度权益分派方案经</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日召开的</w:t>
      </w:r>
      <w:r>
        <w:rPr>
          <w:color w:val="000000"/>
          <w:spacing w:val="0"/>
          <w:w w:val="100"/>
          <w:position w:val="0"/>
        </w:rPr>
        <w:t>2012</w:t>
      </w:r>
      <w:r>
        <w:rPr>
          <w:color w:val="000000"/>
          <w:spacing w:val="0"/>
          <w:w w:val="100"/>
          <w:position w:val="0"/>
        </w:rPr>
        <w:t>年度股东大会审议通过以公司现有总股本</w:t>
      </w:r>
      <w:r>
        <w:rPr>
          <w:color w:val="000000"/>
          <w:spacing w:val="0"/>
          <w:w w:val="100"/>
          <w:position w:val="0"/>
        </w:rPr>
        <w:t>156, 000, 000</w:t>
      </w:r>
      <w:r>
        <w:rPr>
          <w:color w:val="000000"/>
          <w:spacing w:val="0"/>
          <w:w w:val="100"/>
          <w:position w:val="0"/>
        </w:rPr>
        <w:t>股为基数，以 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股。权益分派前本公司总股本为</w:t>
      </w:r>
      <w:r>
        <w:rPr>
          <w:color w:val="000000"/>
          <w:spacing w:val="0"/>
          <w:w w:val="100"/>
          <w:position w:val="0"/>
        </w:rPr>
        <w:t>156,000,000</w:t>
      </w:r>
      <w:r>
        <w:rPr>
          <w:color w:val="000000"/>
          <w:spacing w:val="0"/>
          <w:w w:val="100"/>
          <w:position w:val="0"/>
        </w:rPr>
        <w:t>股，公司于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日实施权益分派后总 股本增至</w:t>
      </w:r>
      <w:r>
        <w:rPr>
          <w:color w:val="000000"/>
          <w:spacing w:val="0"/>
          <w:w w:val="100"/>
          <w:position w:val="0"/>
        </w:rPr>
        <w:t>202, 800, 000</w:t>
      </w:r>
      <w:r>
        <w:rPr>
          <w:color w:val="000000"/>
          <w:spacing w:val="0"/>
          <w:w w:val="100"/>
          <w:position w:val="0"/>
        </w:rPr>
        <w:t>股。</w:t>
      </w:r>
    </w:p>
    <w:p>
      <w:pPr>
        <w:pStyle w:val="Style27"/>
        <w:keepNext w:val="0"/>
        <w:keepLines w:val="0"/>
        <w:widowControl w:val="0"/>
        <w:numPr>
          <w:ilvl w:val="0"/>
          <w:numId w:val="3"/>
        </w:numPr>
        <w:shd w:val="clear" w:color="auto" w:fill="auto"/>
        <w:tabs>
          <w:tab w:pos="541" w:val="left"/>
        </w:tabs>
        <w:bidi w:val="0"/>
        <w:spacing w:before="0" w:after="220" w:line="310" w:lineRule="exact"/>
        <w:ind w:left="0" w:right="0" w:firstLine="0"/>
        <w:jc w:val="both"/>
      </w:pPr>
      <w:bookmarkStart w:id="266" w:name="bookmark266"/>
      <w:bookmarkEnd w:id="266"/>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日，公司股东李玉国、张香计、范朝、陈荣强所持有的限售股解除限售，增加无限售条件股份</w:t>
      </w:r>
      <w:r>
        <w:rPr>
          <w:color w:val="000000"/>
          <w:spacing w:val="0"/>
          <w:w w:val="100"/>
          <w:position w:val="0"/>
        </w:rPr>
        <w:t xml:space="preserve">14,415,639 </w:t>
      </w:r>
      <w:r>
        <w:rPr>
          <w:color w:val="000000"/>
          <w:spacing w:val="0"/>
          <w:w w:val="100"/>
          <w:position w:val="0"/>
        </w:rPr>
        <w:t>股，所持有的有限售条件股份</w:t>
      </w:r>
      <w:r>
        <w:rPr>
          <w:color w:val="000000"/>
          <w:spacing w:val="0"/>
          <w:w w:val="100"/>
          <w:position w:val="0"/>
        </w:rPr>
        <w:t>43, 246, 922</w:t>
      </w:r>
      <w:r>
        <w:rPr>
          <w:color w:val="000000"/>
          <w:spacing w:val="0"/>
          <w:w w:val="100"/>
          <w:position w:val="0"/>
        </w:rPr>
        <w:t>股为高管锁定股。</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314"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color w:val="000000"/>
          <w:spacing w:val="0"/>
          <w:w w:val="100"/>
          <w:position w:val="0"/>
        </w:rPr>
        <w:t>2012</w:t>
      </w:r>
      <w:r>
        <w:rPr>
          <w:color w:val="000000"/>
          <w:spacing w:val="0"/>
          <w:w w:val="100"/>
          <w:position w:val="0"/>
        </w:rPr>
        <w:t>年度权益分派方案经</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日召开的</w:t>
      </w:r>
      <w:r>
        <w:rPr>
          <w:color w:val="000000"/>
          <w:spacing w:val="0"/>
          <w:w w:val="100"/>
          <w:position w:val="0"/>
        </w:rPr>
        <w:t>2012</w:t>
      </w:r>
      <w:r>
        <w:rPr>
          <w:color w:val="000000"/>
          <w:spacing w:val="0"/>
          <w:w w:val="100"/>
          <w:position w:val="0"/>
        </w:rPr>
        <w:t>年度股东大会审议通过，并于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日实施。</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V</w:t>
      </w:r>
      <w:r>
        <w:rPr>
          <w:color w:val="000000"/>
          <w:spacing w:val="0"/>
          <w:w w:val="100"/>
          <w:position w:val="0"/>
        </w:rPr>
        <w:t>适用口不适用</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color w:val="000000"/>
          <w:spacing w:val="0"/>
          <w:w w:val="100"/>
          <w:position w:val="0"/>
        </w:rPr>
        <w:t>2012</w:t>
      </w:r>
      <w:r>
        <w:rPr>
          <w:color w:val="000000"/>
          <w:spacing w:val="0"/>
          <w:w w:val="100"/>
          <w:position w:val="0"/>
        </w:rPr>
        <w:t>年度权益分派的除权除息日为</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日，公司已完成上述股本转增事项。</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V</w:t>
      </w:r>
      <w:r>
        <w:rPr>
          <w:color w:val="000000"/>
          <w:spacing w:val="0"/>
          <w:w w:val="100"/>
          <w:position w:val="0"/>
        </w:rPr>
        <w:t>适用口不适用</w:t>
      </w:r>
    </w:p>
    <w:p>
      <w:pPr>
        <w:pStyle w:val="Style2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报告期内，公司以</w:t>
      </w:r>
      <w:r>
        <w:rPr>
          <w:color w:val="000000"/>
          <w:spacing w:val="0"/>
          <w:w w:val="100"/>
          <w:position w:val="0"/>
        </w:rPr>
        <w:t>2012</w:t>
      </w:r>
      <w:r>
        <w:rPr>
          <w:color w:val="000000"/>
          <w:spacing w:val="0"/>
          <w:w w:val="100"/>
          <w:position w:val="0"/>
        </w:rPr>
        <w:t>年末总股本</w:t>
      </w:r>
      <w:r>
        <w:rPr>
          <w:color w:val="000000"/>
          <w:spacing w:val="0"/>
          <w:w w:val="100"/>
          <w:position w:val="0"/>
        </w:rPr>
        <w:t>15,600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股，股本总数变为</w:t>
      </w:r>
      <w:r>
        <w:rPr>
          <w:color w:val="000000"/>
          <w:spacing w:val="0"/>
          <w:w w:val="100"/>
          <w:position w:val="0"/>
        </w:rPr>
        <w:t>20,280</w:t>
      </w:r>
      <w:r>
        <w:rPr>
          <w:color w:val="000000"/>
          <w:spacing w:val="0"/>
          <w:w w:val="100"/>
          <w:position w:val="0"/>
        </w:rPr>
        <w:t>万股。 股份变动后，最近一期的基本每股收益为</w:t>
      </w:r>
      <w:r>
        <w:rPr>
          <w:color w:val="000000"/>
          <w:spacing w:val="0"/>
          <w:w w:val="100"/>
          <w:position w:val="0"/>
        </w:rPr>
        <w:t>0.30</w:t>
      </w:r>
      <w:r>
        <w:rPr>
          <w:color w:val="000000"/>
          <w:spacing w:val="0"/>
          <w:w w:val="100"/>
          <w:position w:val="0"/>
        </w:rPr>
        <w:t>元</w:t>
      </w:r>
      <w:r>
        <w:rPr>
          <w:color w:val="000000"/>
          <w:spacing w:val="0"/>
          <w:w w:val="100"/>
          <w:position w:val="0"/>
        </w:rPr>
        <w:t>/</w:t>
      </w:r>
      <w:r>
        <w:rPr>
          <w:color w:val="000000"/>
          <w:spacing w:val="0"/>
          <w:w w:val="100"/>
          <w:position w:val="0"/>
        </w:rPr>
        <w:t>股，稀释每股收益为</w:t>
      </w:r>
      <w:r>
        <w:rPr>
          <w:color w:val="000000"/>
          <w:spacing w:val="0"/>
          <w:w w:val="100"/>
          <w:position w:val="0"/>
        </w:rPr>
        <w:t>0.30</w:t>
      </w:r>
      <w:r>
        <w:rPr>
          <w:color w:val="000000"/>
          <w:spacing w:val="0"/>
          <w:w w:val="100"/>
          <w:position w:val="0"/>
        </w:rPr>
        <w:t>元</w:t>
      </w:r>
      <w:r>
        <w:rPr>
          <w:color w:val="000000"/>
          <w:spacing w:val="0"/>
          <w:w w:val="100"/>
          <w:position w:val="0"/>
        </w:rPr>
        <w:t>/</w:t>
      </w:r>
      <w:r>
        <w:rPr>
          <w:color w:val="000000"/>
          <w:spacing w:val="0"/>
          <w:w w:val="100"/>
          <w:position w:val="0"/>
        </w:rPr>
        <w:t>股；按照股份变动后的股本计算上一年同期的 基本每股收益为</w:t>
      </w:r>
      <w:r>
        <w:rPr>
          <w:color w:val="000000"/>
          <w:spacing w:val="0"/>
          <w:w w:val="100"/>
          <w:position w:val="0"/>
        </w:rPr>
        <w:t>0.23</w:t>
      </w:r>
      <w:r>
        <w:rPr>
          <w:color w:val="000000"/>
          <w:spacing w:val="0"/>
          <w:w w:val="100"/>
          <w:position w:val="0"/>
        </w:rPr>
        <w:t>元</w:t>
      </w:r>
      <w:r>
        <w:rPr>
          <w:color w:val="000000"/>
          <w:spacing w:val="0"/>
          <w:w w:val="100"/>
          <w:position w:val="0"/>
        </w:rPr>
        <w:t>/</w:t>
      </w:r>
      <w:r>
        <w:rPr>
          <w:color w:val="000000"/>
          <w:spacing w:val="0"/>
          <w:w w:val="100"/>
          <w:position w:val="0"/>
        </w:rPr>
        <w:t>股，稀释每股收益为</w:t>
      </w:r>
      <w:r>
        <w:rPr>
          <w:color w:val="000000"/>
          <w:spacing w:val="0"/>
          <w:w w:val="100"/>
          <w:position w:val="0"/>
        </w:rPr>
        <w:t>0.23</w:t>
      </w:r>
      <w:r>
        <w:rPr>
          <w:color w:val="000000"/>
          <w:spacing w:val="0"/>
          <w:w w:val="100"/>
          <w:position w:val="0"/>
        </w:rPr>
        <w:t>元</w:t>
      </w:r>
      <w:r>
        <w:rPr>
          <w:color w:val="000000"/>
          <w:spacing w:val="0"/>
          <w:w w:val="100"/>
          <w:position w:val="0"/>
        </w:rPr>
        <w:t>/</w:t>
      </w:r>
      <w:r>
        <w:rPr>
          <w:color w:val="000000"/>
          <w:spacing w:val="0"/>
          <w:w w:val="100"/>
          <w:position w:val="0"/>
        </w:rPr>
        <w:t>股；每股收益、稀释每股收益均比上年同期增长</w:t>
      </w:r>
      <w:r>
        <w:rPr>
          <w:color w:val="000000"/>
          <w:spacing w:val="0"/>
          <w:w w:val="100"/>
          <w:position w:val="0"/>
        </w:rPr>
        <w:t>30%</w:t>
      </w:r>
      <w:r>
        <w:rPr>
          <w:color w:val="000000"/>
          <w:spacing w:val="0"/>
          <w:w w:val="100"/>
          <w:position w:val="0"/>
        </w:rPr>
        <w:t>。归属于公司普通 股股东的每股净资产同比下降</w:t>
      </w:r>
      <w:r>
        <w:rPr>
          <w:color w:val="000000"/>
          <w:spacing w:val="0"/>
          <w:w w:val="100"/>
          <w:position w:val="0"/>
        </w:rPr>
        <w:t xml:space="preserve">18. </w:t>
      </w:r>
      <w:r>
        <w:rPr>
          <w:color w:val="000000"/>
          <w:spacing w:val="0"/>
          <w:w w:val="100"/>
          <w:position w:val="0"/>
        </w:rPr>
        <w:t>04%</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、限售股份变动情况</w:t>
      </w:r>
      <w:bookmarkEnd w:id="267"/>
      <w:bookmarkEnd w:id="268"/>
      <w:bookmarkEnd w:id="270"/>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30,336,583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9,859,389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-758,414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每年第一个交 易日解锁其拥 有公司股份的 </w:t>
            </w:r>
            <w:r>
              <w:rPr>
                <w:rFonts w:ascii="Times New Roman" w:eastAsia="Times New Roman" w:hAnsi="Times New Roman" w:cs="Times New Roman"/>
                <w:color w:val="000000"/>
                <w:spacing w:val="0"/>
                <w:w w:val="100"/>
                <w:position w:val="0"/>
                <w:sz w:val="18"/>
                <w:szCs w:val="18"/>
              </w:rPr>
              <w:t>25%</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张香计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5,153,742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1,674,966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5,024,899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每年第一个交 易日解锁其拥 有公司股份的 </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4,743,157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1,541,526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-118,579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4,624,578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每年第一个交 易日解锁其拥 有公司股份的 </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4,122,334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1,339,759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-103,059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4,019,275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7"/>
                <w:szCs w:val="17"/>
              </w:rPr>
              <w:t xml:space="preserve">每年第一个交 易日解锁其拥 有公司股份的 </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44,355,816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14,415,640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-1,108,895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43,246,921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keepLines/>
        <w:widowControl w:val="0"/>
        <w:shd w:val="clear" w:color="auto" w:fill="auto"/>
        <w:tabs>
          <w:tab w:pos="517"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w:t>
        <w:tab/>
        <w:t>证券发行与上市情况</w:t>
      </w:r>
      <w:bookmarkEnd w:id="271"/>
      <w:bookmarkEnd w:id="272"/>
      <w:bookmarkEnd w:id="274"/>
    </w:p>
    <w:p>
      <w:pPr>
        <w:pStyle w:val="Style32"/>
        <w:keepNext/>
        <w:keepLines/>
        <w:widowControl w:val="0"/>
        <w:shd w:val="clear" w:color="auto" w:fill="auto"/>
        <w:bidi w:val="0"/>
        <w:spacing w:before="0" w:after="24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、公司股份总数及股东结构的变动、公司资产和负债结构的变动情况说明</w:t>
      </w:r>
      <w:bookmarkEnd w:id="275"/>
      <w:bookmarkEnd w:id="276"/>
      <w:bookmarkEnd w:id="278"/>
    </w:p>
    <w:p>
      <w:pPr>
        <w:pStyle w:val="Style27"/>
        <w:keepNext w:val="0"/>
        <w:keepLines w:val="0"/>
        <w:widowControl w:val="0"/>
        <w:shd w:val="clear" w:color="auto" w:fill="auto"/>
        <w:bidi w:val="0"/>
        <w:spacing w:before="0" w:after="360" w:line="310" w:lineRule="exact"/>
        <w:ind w:left="0" w:right="0" w:firstLine="0"/>
        <w:jc w:val="left"/>
      </w:pPr>
      <w:r>
        <w:rPr>
          <w:color w:val="000000"/>
          <w:spacing w:val="0"/>
          <w:w w:val="100"/>
          <w:position w:val="0"/>
        </w:rPr>
        <w:t>2012</w:t>
      </w:r>
      <w:r>
        <w:rPr>
          <w:color w:val="000000"/>
          <w:spacing w:val="0"/>
          <w:w w:val="100"/>
          <w:position w:val="0"/>
        </w:rPr>
        <w:t>年度权益分派方案经</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日召开的</w:t>
      </w:r>
      <w:r>
        <w:rPr>
          <w:color w:val="000000"/>
          <w:spacing w:val="0"/>
          <w:w w:val="100"/>
          <w:position w:val="0"/>
        </w:rPr>
        <w:t>2012</w:t>
      </w:r>
      <w:r>
        <w:rPr>
          <w:color w:val="000000"/>
          <w:spacing w:val="0"/>
          <w:w w:val="100"/>
          <w:position w:val="0"/>
        </w:rPr>
        <w:t>年度股东大会审议通过以公司现有总股本</w:t>
      </w:r>
      <w:r>
        <w:rPr>
          <w:color w:val="000000"/>
          <w:spacing w:val="0"/>
          <w:w w:val="100"/>
          <w:position w:val="0"/>
        </w:rPr>
        <w:t>156, 000, 000</w:t>
      </w:r>
      <w:r>
        <w:rPr>
          <w:color w:val="000000"/>
          <w:spacing w:val="0"/>
          <w:w w:val="100"/>
          <w:position w:val="0"/>
        </w:rPr>
        <w:t>股为基数，以资本 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股。权益分派前本公司总股本为</w:t>
      </w:r>
      <w:r>
        <w:rPr>
          <w:color w:val="000000"/>
          <w:spacing w:val="0"/>
          <w:w w:val="100"/>
          <w:position w:val="0"/>
        </w:rPr>
        <w:t>156,000,000</w:t>
      </w:r>
      <w:r>
        <w:rPr>
          <w:color w:val="000000"/>
          <w:spacing w:val="0"/>
          <w:w w:val="100"/>
          <w:position w:val="0"/>
        </w:rPr>
        <w:t>股，公司于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日实施权益分派后总股本 增至</w:t>
      </w:r>
      <w:r>
        <w:rPr>
          <w:color w:val="000000"/>
          <w:spacing w:val="0"/>
          <w:w w:val="100"/>
          <w:position w:val="0"/>
        </w:rPr>
        <w:t>202, 800, 000</w:t>
      </w:r>
      <w:r>
        <w:rPr>
          <w:color w:val="000000"/>
          <w:spacing w:val="0"/>
          <w:w w:val="100"/>
          <w:position w:val="0"/>
        </w:rPr>
        <w:t>股。转增股本事项未引起公司股东结构、公司资产和负债结构的变动。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三</w:t>
      </w:r>
      <w:bookmarkEnd w:id="281"/>
      <w:r>
        <w:rPr>
          <w:color w:val="000000"/>
          <w:spacing w:val="0"/>
          <w:w w:val="100"/>
          <w:position w:val="0"/>
        </w:rPr>
        <w:t>、</w:t>
        <w:tab/>
        <w:t>股东和实际控制人情况</w:t>
      </w:r>
      <w:bookmarkEnd w:id="279"/>
      <w:bookmarkEnd w:id="280"/>
      <w:bookmarkEnd w:id="282"/>
    </w:p>
    <w:p>
      <w:pPr>
        <w:pStyle w:val="Style32"/>
        <w:keepNext/>
        <w:keepLines/>
        <w:widowControl w:val="0"/>
        <w:shd w:val="clear" w:color="auto" w:fill="auto"/>
        <w:bidi w:val="0"/>
        <w:spacing w:before="0" w:after="36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、公司股东数量及持股情况</w:t>
      </w:r>
      <w:bookmarkEnd w:id="283"/>
      <w:bookmarkEnd w:id="284"/>
      <w:bookmarkEnd w:id="286"/>
    </w:p>
    <w:p>
      <w:pPr>
        <w:pStyle w:val="Style4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1368"/>
        <w:gridCol w:w="1368"/>
        <w:gridCol w:w="864"/>
        <w:gridCol w:w="1032"/>
        <w:gridCol w:w="1037"/>
        <w:gridCol w:w="1114"/>
        <w:gridCol w:w="898"/>
        <w:gridCol w:w="1003"/>
        <w:gridCol w:w="1378"/>
      </w:tblGrid>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21,737</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4680" w:val="left"/>
              </w:tabs>
              <w:bidi w:val="0"/>
              <w:spacing w:before="0" w:after="0" w:line="240" w:lineRule="auto"/>
              <w:ind w:left="0" w:right="0" w:firstLine="0"/>
              <w:jc w:val="center"/>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25,548</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160" w:right="0" w:firstLine="0"/>
              <w:jc w:val="left"/>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李玉国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32,737,558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29,578,169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3,159,38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北京科桥投资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顾问有限公司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9,969,880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9,969,88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红塔创新投资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9,749,925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9,749,92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中国农业银行 一交银施罗德 成长股票证券 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5,980,459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5,980,459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5,980,45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华泰证券股份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有限公司约定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购回专用账户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5,465,00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平安信托有限 责任公司一睿 富二号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5,166,104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4,624,578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张香计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5,024,899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5,024,899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张兆新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4,488,00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4,359,034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4,019,275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36"/>
        <w:gridCol w:w="4579"/>
        <w:gridCol w:w="1368"/>
        <w:gridCol w:w="137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公司未知前十名股东之间是否存在关联关系，也未知是否属于一致行动人。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北京科桥投资顾问有限公司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9,969,880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9,969,880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红塔创新投资股份有限公司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9,749,925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9,749,925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中国农业银行一交银施罗德成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长股票证券投资基金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5,980,459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5,980,459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华泰证券股份有限公司约定购 回专用账户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5,465,000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5,465,000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平安信托有限责任公司一睿富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张兆新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4,488,000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4,488,000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3,159,389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3,159,389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中国建设银行一华夏红利混合 型开放式证券投资基金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3,046,696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3,046,696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中国建设银行一工银瑞信精选 平衡混合型证券投资基金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2,651,532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2,651,532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施罗德投资管理有限公司一施 罗德中国股票基金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1,936,740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1,936,740</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公司未知前十名无限售股东之间是否存在关联关系，也未知是否属于一致行动人。</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V</w:t>
      </w:r>
      <w:r>
        <w:rPr>
          <w:color w:val="000000"/>
          <w:spacing w:val="0"/>
          <w:w w:val="100"/>
          <w:position w:val="0"/>
        </w:rPr>
        <w:t xml:space="preserve">是口否 </w:t>
      </w: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名无限售条件股东中，自然人张兆新通过华泰证券股份有限公司约定购回专用账户进行约定购回交易, 约定购回初始交易股份数量为</w:t>
      </w:r>
      <w:r>
        <w:rPr>
          <w:rFonts w:ascii="Times New Roman" w:eastAsia="Times New Roman" w:hAnsi="Times New Roman" w:cs="Times New Roman"/>
          <w:color w:val="000000"/>
          <w:spacing w:val="0"/>
          <w:w w:val="100"/>
          <w:position w:val="0"/>
          <w:sz w:val="18"/>
          <w:szCs w:val="18"/>
        </w:rPr>
        <w:t>4,920,000</w:t>
      </w:r>
      <w:r>
        <w:rPr>
          <w:color w:val="000000"/>
          <w:spacing w:val="0"/>
          <w:w w:val="100"/>
          <w:position w:val="0"/>
        </w:rPr>
        <w:t>股，占公司股本的比例为</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，报告期内，购回交易股份数量为</w:t>
      </w:r>
      <w:r>
        <w:rPr>
          <w:color w:val="000000"/>
          <w:spacing w:val="0"/>
          <w:w w:val="100"/>
          <w:position w:val="0"/>
        </w:rPr>
        <w:t>50,000</w:t>
      </w:r>
      <w:r>
        <w:rPr>
          <w:color w:val="000000"/>
          <w:spacing w:val="0"/>
          <w:w w:val="100"/>
          <w:position w:val="0"/>
        </w:rPr>
        <w:t>股，占公 司股本的比例为</w:t>
      </w:r>
      <w:r>
        <w:rPr>
          <w:color w:val="000000"/>
          <w:spacing w:val="0"/>
          <w:w w:val="100"/>
          <w:position w:val="0"/>
        </w:rPr>
        <w:t xml:space="preserve">0. </w:t>
      </w:r>
      <w:r>
        <w:rPr>
          <w:color w:val="000000"/>
          <w:spacing w:val="0"/>
          <w:w w:val="100"/>
          <w:position w:val="0"/>
        </w:rPr>
        <w:t>02%，</w:t>
      </w:r>
      <w:r>
        <w:rPr>
          <w:color w:val="000000"/>
          <w:spacing w:val="0"/>
          <w:w w:val="100"/>
          <w:position w:val="0"/>
        </w:rPr>
        <w:t>截止报告期末张兆新通过华泰证券股份有限公司约定购回专用账户持有股份数量为</w:t>
      </w:r>
      <w:r>
        <w:rPr>
          <w:color w:val="000000"/>
          <w:spacing w:val="0"/>
          <w:w w:val="100"/>
          <w:position w:val="0"/>
        </w:rPr>
        <w:t>4, 870, 000</w:t>
      </w:r>
      <w:r>
        <w:rPr>
          <w:color w:val="000000"/>
          <w:spacing w:val="0"/>
          <w:w w:val="100"/>
          <w:position w:val="0"/>
        </w:rPr>
        <w:t>股， 占公司股本的比例为</w:t>
      </w:r>
      <w:r>
        <w:rPr>
          <w:color w:val="000000"/>
          <w:spacing w:val="0"/>
          <w:w w:val="100"/>
          <w:position w:val="0"/>
        </w:rPr>
        <w:t>2.4%</w:t>
      </w:r>
      <w:r>
        <w:rPr>
          <w:color w:val="000000"/>
          <w:spacing w:val="0"/>
          <w:w w:val="100"/>
          <w:position w:val="0"/>
        </w:rPr>
        <w:t>，此外，张兆新个人普通账户持有公司股份</w:t>
      </w:r>
      <w:r>
        <w:rPr>
          <w:color w:val="000000"/>
          <w:spacing w:val="0"/>
          <w:w w:val="100"/>
          <w:position w:val="0"/>
        </w:rPr>
        <w:t>4, 488, 000</w:t>
      </w:r>
      <w:r>
        <w:rPr>
          <w:color w:val="000000"/>
          <w:spacing w:val="0"/>
          <w:w w:val="100"/>
          <w:position w:val="0"/>
        </w:rPr>
        <w:t>股，占公司股本的比例为</w:t>
      </w:r>
      <w:r>
        <w:rPr>
          <w:color w:val="000000"/>
          <w:spacing w:val="0"/>
          <w:w w:val="100"/>
          <w:position w:val="0"/>
        </w:rPr>
        <w:t>2.21</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26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、公司控股股东情况</w:t>
      </w:r>
      <w:bookmarkEnd w:id="287"/>
      <w:bookmarkEnd w:id="288"/>
      <w:bookmarkEnd w:id="290"/>
    </w:p>
    <w:p>
      <w:pPr>
        <w:pStyle w:val="Style27"/>
        <w:keepNext w:val="0"/>
        <w:keepLines w:val="0"/>
        <w:widowControl w:val="0"/>
        <w:shd w:val="clear" w:color="auto" w:fill="auto"/>
        <w:bidi w:val="0"/>
        <w:spacing w:before="0" w:after="80" w:line="307" w:lineRule="exact"/>
        <w:ind w:left="0" w:right="0" w:firstLine="0"/>
        <w:jc w:val="left"/>
      </w:pPr>
      <w:r>
        <w:rPr>
          <w:color w:val="000000"/>
          <w:spacing w:val="0"/>
          <w:w w:val="100"/>
          <w:position w:val="0"/>
        </w:rPr>
        <w:t>自然人</w:t>
      </w:r>
    </w:p>
    <w:p>
      <w:pPr>
        <w:pStyle w:val="Style27"/>
        <w:keepNext w:val="0"/>
        <w:keepLines w:val="0"/>
        <w:widowControl w:val="0"/>
        <w:pBdr>
          <w:top w:val="single" w:sz="4" w:space="0" w:color="D3D3D3"/>
          <w:left w:val="single" w:sz="4" w:space="0" w:color="D3D3D3"/>
          <w:bottom w:val="single" w:sz="4" w:space="2" w:color="D3D3D3"/>
          <w:right w:val="single" w:sz="4" w:space="0" w:color="D3D3D3"/>
        </w:pBdr>
        <w:shd w:val="clear" w:color="auto" w:fill="D3D3D3"/>
        <w:tabs>
          <w:tab w:pos="3067" w:val="left"/>
          <w:tab w:pos="5069" w:val="left"/>
        </w:tabs>
        <w:bidi w:val="0"/>
        <w:spacing w:before="0" w:after="58" w:line="307" w:lineRule="exact"/>
        <w:ind w:left="0" w:right="0" w:firstLine="0"/>
        <w:jc w:val="center"/>
      </w:pPr>
      <w:r>
        <w:rPr>
          <w:color w:val="000000"/>
          <w:spacing w:val="0"/>
          <w:w w:val="100"/>
          <w:position w:val="0"/>
        </w:rPr>
        <w:t>控股股东姓名</w:t>
        <w:tab/>
        <w:t>国籍</w:t>
        <w:tab/>
        <w:t>是否取得其他国家或地区居留权</w:t>
      </w:r>
      <w:r>
        <w:br w:type="page"/>
      </w:r>
    </w:p>
    <w:tbl>
      <w:tblPr>
        <w:tblOverlap w:val="never"/>
        <w:jc w:val="center"/>
        <w:tblLayout w:type="fixed"/>
      </w:tblPr>
      <w:tblGrid>
        <w:gridCol w:w="3346"/>
        <w:gridCol w:w="2054"/>
        <w:gridCol w:w="4186"/>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3</w:t>
      </w:r>
      <w:bookmarkEnd w:id="293"/>
      <w:r>
        <w:rPr>
          <w:color w:val="000000"/>
          <w:spacing w:val="0"/>
          <w:w w:val="100"/>
          <w:position w:val="0"/>
        </w:rPr>
        <w:t>、公司实际控制人情况</w:t>
      </w:r>
      <w:bookmarkEnd w:id="291"/>
      <w:bookmarkEnd w:id="292"/>
      <w:bookmarkEnd w:id="294"/>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 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498850" cy="259080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1"/>
                    <a:stretch/>
                  </pic:blipFill>
                  <pic:spPr>
                    <a:xfrm>
                      <a:ext cx="3498850" cy="2590800"/>
                    </a:xfrm>
                    <a:prstGeom prst="rect"/>
                  </pic:spPr>
                </pic:pic>
              </a:graphicData>
            </a:graphic>
          </wp:inline>
        </w:drawing>
      </w:r>
    </w:p>
    <w:p>
      <w:pPr>
        <w:widowControl w:val="0"/>
        <w:spacing w:after="39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4</w:t>
      </w:r>
      <w:bookmarkEnd w:id="297"/>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95"/>
      <w:bookmarkEnd w:id="296"/>
      <w:bookmarkEnd w:id="298"/>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持有的限售条件股份 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新增可上市交易股份 数量（股）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29,578,169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张香计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5,024,899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4,624,578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4,019,275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299" w:name="bookmark299"/>
      <w:bookmarkStart w:id="300" w:name="bookmark300"/>
      <w:bookmarkStart w:id="301" w:name="bookmark301"/>
      <w:r>
        <w:rPr>
          <w:color w:val="000000"/>
          <w:spacing w:val="0"/>
          <w:w w:val="100"/>
          <w:position w:val="0"/>
        </w:rPr>
        <w:t>第七节 董事、监事、高级管理人员和员工情况</w:t>
      </w:r>
      <w:bookmarkEnd w:id="299"/>
      <w:bookmarkEnd w:id="300"/>
      <w:bookmarkEnd w:id="301"/>
    </w:p>
    <w:p>
      <w:pPr>
        <w:pStyle w:val="Style25"/>
        <w:keepNext/>
        <w:keepLines/>
        <w:widowControl w:val="0"/>
        <w:shd w:val="clear" w:color="auto" w:fill="auto"/>
        <w:bidi w:val="0"/>
        <w:spacing w:before="0" w:after="3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一</w:t>
      </w:r>
      <w:bookmarkEnd w:id="304"/>
      <w:r>
        <w:rPr>
          <w:color w:val="000000"/>
          <w:spacing w:val="0"/>
          <w:w w:val="100"/>
          <w:position w:val="0"/>
        </w:rPr>
        <w:t>、董事、监事和高级管理人员持股变动</w:t>
      </w:r>
      <w:bookmarkEnd w:id="302"/>
      <w:bookmarkEnd w:id="303"/>
      <w:bookmarkEnd w:id="305"/>
    </w:p>
    <w:p>
      <w:pPr>
        <w:pStyle w:val="Style32"/>
        <w:keepNext/>
        <w:keepLines/>
        <w:widowControl w:val="0"/>
        <w:shd w:val="clear" w:color="auto" w:fill="auto"/>
        <w:bidi w:val="0"/>
        <w:spacing w:before="0" w:after="30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、持股情况</w:t>
      </w:r>
      <w:bookmarkEnd w:id="306"/>
      <w:bookmarkEnd w:id="307"/>
      <w:bookmarkEnd w:id="309"/>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352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持股 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持股 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160"/>
              <w:jc w:val="both"/>
            </w:pPr>
            <w:r>
              <w:rPr>
                <w:color w:val="000000"/>
                <w:spacing w:val="0"/>
                <w:w w:val="100"/>
                <w:position w:val="0"/>
              </w:rPr>
              <w:t>期初 持有 的股 权激 励获 授予 限制 性股 票数 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140"/>
              <w:jc w:val="both"/>
            </w:pPr>
            <w:r>
              <w:rPr>
                <w:color w:val="000000"/>
                <w:spacing w:val="0"/>
                <w:w w:val="100"/>
                <w:position w:val="0"/>
              </w:rPr>
              <w:t>本期 获授 予的 股权 激励 限制 性股 票数 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140"/>
              <w:jc w:val="both"/>
            </w:pPr>
            <w:r>
              <w:rPr>
                <w:color w:val="000000"/>
                <w:spacing w:val="0"/>
                <w:w w:val="100"/>
                <w:position w:val="0"/>
              </w:rPr>
              <w:t>本期 被注 销的 股权 激励 限制 性股 票数 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160"/>
              <w:jc w:val="both"/>
            </w:pPr>
            <w:r>
              <w:rPr>
                <w:color w:val="000000"/>
                <w:spacing w:val="0"/>
                <w:w w:val="100"/>
                <w:position w:val="0"/>
              </w:rPr>
              <w:t>期末 持有 的股 权激 励获 授予 限制 性股 票数 量 （股）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增减 变动 原因</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 长、总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9,100,</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 公积 金转 增股 本及 减持</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副总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1,546,</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5,024,</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 公积 金转 增股 本及 减持</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 副总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4,743,</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5,166,</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 公积 金转 增股 本及 减持</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 副总 经理、 财务 总监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4,122,</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4,359,</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资本 公积 金转 增股 本及</w:t>
            </w:r>
          </w:p>
        </w:tc>
      </w:tr>
    </w:tbl>
    <w:p>
      <w:pPr>
        <w:widowControl w:val="0"/>
        <w:spacing w:line="1" w:lineRule="exact"/>
      </w:pPr>
      <w:r>
        <w:br w:type="page"/>
      </w:r>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闫荣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闫成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陈爱</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庞贵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杜新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付国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祖鹏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副总 经理、 董事 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 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240"/>
        <w:jc w:val="left"/>
      </w:pPr>
      <w:bookmarkStart w:id="310" w:name="bookmark310"/>
      <w:bookmarkStart w:id="311" w:name="bookmark311"/>
      <w:bookmarkStart w:id="312" w:name="bookmark312"/>
      <w:r>
        <w:rPr>
          <w:color w:val="000000"/>
          <w:spacing w:val="0"/>
          <w:w w:val="100"/>
          <w:position w:val="0"/>
        </w:rPr>
        <w:t>、任职情况</w:t>
      </w:r>
      <w:bookmarkEnd w:id="310"/>
      <w:bookmarkEnd w:id="311"/>
      <w:bookmarkEnd w:id="312"/>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2"/>
        <w:keepNext/>
        <w:keepLines/>
        <w:widowControl w:val="0"/>
        <w:shd w:val="clear" w:color="auto" w:fill="auto"/>
        <w:bidi w:val="0"/>
        <w:spacing w:before="0" w:after="0" w:line="312" w:lineRule="exact"/>
        <w:ind w:left="0" w:right="0" w:firstLine="0"/>
        <w:jc w:val="both"/>
      </w:pPr>
      <w:bookmarkStart w:id="313" w:name="bookmark313"/>
      <w:bookmarkStart w:id="314" w:name="bookmark314"/>
      <w:bookmarkStart w:id="315" w:name="bookmark315"/>
      <w:bookmarkStart w:id="316" w:name="bookmark316"/>
      <w:r>
        <w:rPr>
          <w:color w:val="000000"/>
          <w:spacing w:val="0"/>
          <w:w w:val="100"/>
          <w:position w:val="0"/>
        </w:rPr>
        <w:t>1</w:t>
      </w:r>
      <w:bookmarkEnd w:id="315"/>
      <w:r>
        <w:rPr>
          <w:color w:val="000000"/>
          <w:spacing w:val="0"/>
          <w:w w:val="100"/>
          <w:position w:val="0"/>
        </w:rPr>
        <w:t>、董事</w:t>
      </w:r>
      <w:bookmarkEnd w:id="313"/>
      <w:bookmarkEnd w:id="314"/>
      <w:bookmarkEnd w:id="316"/>
    </w:p>
    <w:p>
      <w:pPr>
        <w:pStyle w:val="Style37"/>
        <w:keepNext w:val="0"/>
        <w:keepLines w:val="0"/>
        <w:widowControl w:val="0"/>
        <w:shd w:val="clear" w:color="auto" w:fill="auto"/>
        <w:bidi w:val="0"/>
        <w:spacing w:before="0" w:after="320" w:line="312" w:lineRule="exact"/>
        <w:ind w:left="0" w:right="0" w:firstLine="440"/>
        <w:jc w:val="both"/>
      </w:pPr>
      <w:r>
        <w:rPr>
          <w:b/>
          <w:bCs/>
          <w:color w:val="000000"/>
          <w:spacing w:val="0"/>
          <w:w w:val="100"/>
          <w:position w:val="0"/>
        </w:rPr>
        <w:t>李玉国</w:t>
      </w:r>
      <w:r>
        <w:rPr>
          <w:color w:val="000000"/>
          <w:spacing w:val="0"/>
          <w:w w:val="100"/>
          <w:position w:val="0"/>
        </w:rPr>
        <w:t>：男，</w:t>
      </w:r>
      <w:r>
        <w:rPr>
          <w:color w:val="000000"/>
          <w:spacing w:val="0"/>
          <w:w w:val="100"/>
          <w:position w:val="0"/>
        </w:rPr>
        <w:t>1961</w:t>
      </w:r>
      <w:r>
        <w:rPr>
          <w:color w:val="000000"/>
          <w:spacing w:val="0"/>
          <w:w w:val="100"/>
          <w:position w:val="0"/>
        </w:rPr>
        <w:t>年生，中国国籍，本科学历，教授级高级工程师，河北省政协委员。公司创始人， 从业</w:t>
      </w:r>
      <w:r>
        <w:rPr>
          <w:color w:val="000000"/>
          <w:spacing w:val="0"/>
          <w:w w:val="100"/>
          <w:position w:val="0"/>
        </w:rPr>
        <w:t>20</w:t>
      </w:r>
      <w:r>
        <w:rPr>
          <w:color w:val="000000"/>
          <w:spacing w:val="0"/>
          <w:w w:val="100"/>
          <w:position w:val="0"/>
        </w:rPr>
        <w:t>余年。先后担任河北省计量测试研究所副所长、河北省环境计量技术研究中心主任。</w:t>
      </w:r>
      <w:r>
        <w:rPr>
          <w:color w:val="000000"/>
          <w:spacing w:val="0"/>
          <w:w w:val="100"/>
          <w:position w:val="0"/>
        </w:rPr>
        <w:t>1996</w:t>
      </w:r>
      <w:r>
        <w:rPr>
          <w:color w:val="000000"/>
          <w:spacing w:val="0"/>
          <w:w w:val="100"/>
          <w:position w:val="0"/>
        </w:rPr>
        <w:t>年</w:t>
      </w:r>
      <w:r>
        <w:rPr>
          <w:color w:val="000000"/>
          <w:spacing w:val="0"/>
          <w:w w:val="100"/>
          <w:position w:val="0"/>
        </w:rPr>
        <w:t>7</w:t>
      </w:r>
      <w:r>
        <w:rPr>
          <w:color w:val="000000"/>
          <w:spacing w:val="0"/>
          <w:w w:val="100"/>
          <w:position w:val="0"/>
        </w:rPr>
        <w:t>月创 立河北先河科技发展有限公司，任董事长、总经理，公司整体发展战略的规划者，曾主持</w:t>
      </w:r>
      <w:r>
        <w:rPr>
          <w:rFonts w:ascii="Times New Roman" w:eastAsia="Times New Roman" w:hAnsi="Times New Roman" w:cs="Times New Roman"/>
          <w:color w:val="000000"/>
          <w:spacing w:val="0"/>
          <w:w w:val="100"/>
          <w:position w:val="0"/>
        </w:rPr>
        <w:t>“</w:t>
      </w:r>
      <w:r>
        <w:rPr>
          <w:color w:val="000000"/>
          <w:spacing w:val="0"/>
          <w:w w:val="100"/>
          <w:position w:val="0"/>
        </w:rPr>
        <w:t>粉尘测量仪检 定装置''、</w:t>
      </w:r>
      <w:r>
        <w:rPr>
          <w:rFonts w:ascii="Times New Roman" w:eastAsia="Times New Roman" w:hAnsi="Times New Roman" w:cs="Times New Roman"/>
          <w:color w:val="000000"/>
          <w:spacing w:val="0"/>
          <w:w w:val="100"/>
          <w:position w:val="0"/>
        </w:rPr>
        <w:t>“</w:t>
      </w:r>
      <w:r>
        <w:rPr>
          <w:color w:val="000000"/>
          <w:spacing w:val="0"/>
          <w:w w:val="100"/>
          <w:position w:val="0"/>
        </w:rPr>
        <w:t>粮食水分测量仪标准装置</w:t>
      </w:r>
      <w:r>
        <w:rPr>
          <w:rFonts w:ascii="Times New Roman" w:eastAsia="Times New Roman" w:hAnsi="Times New Roman" w:cs="Times New Roman"/>
          <w:color w:val="000000"/>
          <w:spacing w:val="0"/>
          <w:w w:val="100"/>
          <w:position w:val="0"/>
        </w:rPr>
        <w:t>“</w:t>
      </w:r>
      <w:r>
        <w:rPr>
          <w:color w:val="000000"/>
          <w:spacing w:val="0"/>
          <w:w w:val="100"/>
          <w:position w:val="0"/>
        </w:rPr>
        <w:t>系列粉尘采样器''、</w:t>
      </w:r>
      <w:r>
        <w:rPr>
          <w:rFonts w:ascii="Times New Roman" w:eastAsia="Times New Roman" w:hAnsi="Times New Roman" w:cs="Times New Roman"/>
          <w:color w:val="000000"/>
          <w:spacing w:val="0"/>
          <w:w w:val="100"/>
          <w:position w:val="0"/>
        </w:rPr>
        <w:t>“</w:t>
      </w:r>
      <w:r>
        <w:rPr>
          <w:color w:val="000000"/>
          <w:spacing w:val="0"/>
          <w:w w:val="100"/>
          <w:position w:val="0"/>
        </w:rPr>
        <w:t>全自动烟尘测试仪</w:t>
      </w:r>
      <w:r>
        <w:rPr>
          <w:rFonts w:ascii="Times New Roman" w:eastAsia="Times New Roman" w:hAnsi="Times New Roman" w:cs="Times New Roman"/>
          <w:color w:val="000000"/>
          <w:spacing w:val="0"/>
          <w:w w:val="100"/>
          <w:position w:val="0"/>
        </w:rPr>
        <w:t>“</w:t>
      </w:r>
      <w:r>
        <w:rPr>
          <w:color w:val="000000"/>
          <w:spacing w:val="0"/>
          <w:w w:val="100"/>
          <w:position w:val="0"/>
        </w:rPr>
        <w:t>智能</w:t>
      </w:r>
      <w:r>
        <w:rPr>
          <w:color w:val="000000"/>
          <w:spacing w:val="0"/>
          <w:w w:val="100"/>
          <w:position w:val="0"/>
        </w:rPr>
        <w:t>TSP</w:t>
      </w:r>
      <w:r>
        <w:rPr>
          <w:color w:val="000000"/>
          <w:spacing w:val="0"/>
          <w:w w:val="100"/>
          <w:position w:val="0"/>
        </w:rPr>
        <w:t>采样器</w:t>
      </w:r>
      <w:r>
        <w:rPr>
          <w:rFonts w:ascii="Times New Roman" w:eastAsia="Times New Roman" w:hAnsi="Times New Roman" w:cs="Times New Roman"/>
          <w:color w:val="000000"/>
          <w:spacing w:val="0"/>
          <w:w w:val="100"/>
          <w:position w:val="0"/>
        </w:rPr>
        <w:t>“</w:t>
      </w:r>
      <w:r>
        <w:rPr>
          <w:color w:val="000000"/>
          <w:spacing w:val="0"/>
          <w:w w:val="100"/>
          <w:position w:val="0"/>
        </w:rPr>
        <w:t>污 水</w:t>
      </w:r>
      <w:r>
        <w:rPr>
          <w:color w:val="000000"/>
          <w:spacing w:val="0"/>
          <w:w w:val="100"/>
          <w:position w:val="0"/>
        </w:rPr>
        <w:t>COD</w:t>
      </w:r>
      <w:r>
        <w:rPr>
          <w:color w:val="000000"/>
          <w:spacing w:val="0"/>
          <w:w w:val="100"/>
          <w:position w:val="0"/>
        </w:rPr>
        <w:t>在线自动监测系统''和</w:t>
      </w:r>
      <w:r>
        <w:rPr>
          <w:rFonts w:ascii="Times New Roman" w:eastAsia="Times New Roman" w:hAnsi="Times New Roman" w:cs="Times New Roman"/>
          <w:color w:val="000000"/>
          <w:spacing w:val="0"/>
          <w:w w:val="100"/>
          <w:position w:val="0"/>
        </w:rPr>
        <w:t>“</w:t>
      </w:r>
      <w:r>
        <w:rPr>
          <w:color w:val="000000"/>
          <w:spacing w:val="0"/>
          <w:w w:val="100"/>
          <w:position w:val="0"/>
        </w:rPr>
        <w:t>城市空气质量连续自动监测系统</w:t>
      </w:r>
      <w:r>
        <w:rPr>
          <w:color w:val="000000"/>
          <w:spacing w:val="0"/>
          <w:w w:val="100"/>
          <w:position w:val="0"/>
        </w:rPr>
        <w:t>''</w:t>
      </w:r>
      <w:r>
        <w:rPr>
          <w:color w:val="000000"/>
          <w:spacing w:val="0"/>
          <w:w w:val="100"/>
          <w:position w:val="0"/>
        </w:rPr>
        <w:t>等多项国家级科研项目；河北省有突出贡献 中青年专家；</w:t>
      </w:r>
      <w:r>
        <w:rPr>
          <w:rFonts w:ascii="Times New Roman" w:eastAsia="Times New Roman" w:hAnsi="Times New Roman" w:cs="Times New Roman"/>
          <w:color w:val="000000"/>
          <w:spacing w:val="0"/>
          <w:w w:val="100"/>
          <w:position w:val="0"/>
        </w:rPr>
        <w:t>“</w:t>
      </w:r>
      <w:r>
        <w:rPr>
          <w:color w:val="000000"/>
          <w:spacing w:val="0"/>
          <w:w w:val="100"/>
          <w:position w:val="0"/>
        </w:rPr>
        <w:t>八五国家技术创新优秀项目奖''获得者；</w:t>
      </w:r>
      <w:r>
        <w:rPr>
          <w:rFonts w:ascii="Times New Roman" w:eastAsia="Times New Roman" w:hAnsi="Times New Roman" w:cs="Times New Roman"/>
          <w:color w:val="000000"/>
          <w:spacing w:val="0"/>
          <w:w w:val="100"/>
          <w:position w:val="0"/>
        </w:rPr>
        <w:t>“</w:t>
      </w:r>
      <w:r>
        <w:rPr>
          <w:color w:val="000000"/>
          <w:spacing w:val="0"/>
          <w:w w:val="100"/>
          <w:position w:val="0"/>
        </w:rPr>
        <w:t>河北省青年科技奖</w:t>
      </w:r>
      <w:r>
        <w:rPr>
          <w:color w:val="000000"/>
          <w:spacing w:val="0"/>
          <w:w w:val="100"/>
          <w:position w:val="0"/>
        </w:rPr>
        <w:t>''</w:t>
      </w:r>
      <w:r>
        <w:rPr>
          <w:color w:val="000000"/>
          <w:spacing w:val="0"/>
          <w:w w:val="100"/>
          <w:position w:val="0"/>
        </w:rPr>
        <w:t>获得者；九五国家科技攻关先 进个人；中国环保产业突出贡献奖获得者；河北省首届环保十大杰出人物；河北省</w:t>
      </w:r>
      <w:r>
        <w:rPr>
          <w:rFonts w:ascii="Times New Roman" w:eastAsia="Times New Roman" w:hAnsi="Times New Roman" w:cs="Times New Roman"/>
          <w:color w:val="000000"/>
          <w:spacing w:val="0"/>
          <w:w w:val="100"/>
          <w:position w:val="0"/>
        </w:rPr>
        <w:t>“</w:t>
      </w:r>
      <w:r>
        <w:rPr>
          <w:color w:val="000000"/>
          <w:spacing w:val="0"/>
          <w:w w:val="100"/>
          <w:position w:val="0"/>
        </w:rPr>
        <w:t>巨人计划''首批创新创 业团队领军人才；</w:t>
      </w:r>
      <w:r>
        <w:rPr>
          <w:color w:val="000000"/>
          <w:spacing w:val="0"/>
          <w:w w:val="100"/>
          <w:position w:val="0"/>
        </w:rPr>
        <w:t>2012</w:t>
      </w:r>
      <w:r>
        <w:rPr>
          <w:color w:val="000000"/>
          <w:spacing w:val="0"/>
          <w:w w:val="100"/>
          <w:position w:val="0"/>
        </w:rPr>
        <w:t>年度河北十大经济风云人物。中国环保产业协会副会长，中国仪器仪表协会监测仪 器专业委员会副主任，河北省环保产业协会副会长，河北省环保联合会副会长，河北高新技术企业协会副 理事长，石家庄市工商联副主席。现任公司董事长、总经理，任期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张香计：</w:t>
      </w:r>
      <w:r>
        <w:rPr>
          <w:color w:val="000000"/>
          <w:spacing w:val="0"/>
          <w:w w:val="100"/>
          <w:position w:val="0"/>
        </w:rPr>
        <w:t>男</w:t>
      </w:r>
      <w:r>
        <w:rPr>
          <w:color w:val="000000"/>
          <w:spacing w:val="0"/>
          <w:w w:val="100"/>
          <w:position w:val="0"/>
        </w:rPr>
        <w:t>，1963</w:t>
      </w:r>
      <w:r>
        <w:rPr>
          <w:color w:val="000000"/>
          <w:spacing w:val="0"/>
          <w:w w:val="100"/>
          <w:position w:val="0"/>
        </w:rPr>
        <w:t>年生，中国国籍，电子测量技术专业，硕士学位，副教授。曾在河北建筑工程学院 任教，并任河北省建工学院应用研究所所长。先后主持过</w:t>
      </w:r>
      <w:r>
        <w:rPr>
          <w:rFonts w:ascii="Times New Roman" w:eastAsia="Times New Roman" w:hAnsi="Times New Roman" w:cs="Times New Roman"/>
          <w:color w:val="000000"/>
          <w:spacing w:val="0"/>
          <w:w w:val="100"/>
          <w:position w:val="0"/>
        </w:rPr>
        <w:t>“</w:t>
      </w:r>
      <w:r>
        <w:rPr>
          <w:color w:val="000000"/>
          <w:spacing w:val="0"/>
          <w:w w:val="100"/>
          <w:position w:val="0"/>
        </w:rPr>
        <w:t>微机粮食水分测试仪''省级课题和</w:t>
      </w:r>
      <w:r>
        <w:rPr>
          <w:rFonts w:ascii="Times New Roman" w:eastAsia="Times New Roman" w:hAnsi="Times New Roman" w:cs="Times New Roman"/>
          <w:color w:val="000000"/>
          <w:spacing w:val="0"/>
          <w:w w:val="100"/>
          <w:position w:val="0"/>
        </w:rPr>
        <w:t>“</w:t>
      </w:r>
      <w:r>
        <w:rPr>
          <w:color w:val="000000"/>
          <w:spacing w:val="0"/>
          <w:w w:val="100"/>
          <w:position w:val="0"/>
        </w:rPr>
        <w:t>污水在线监测 系统''等</w:t>
      </w:r>
      <w:r>
        <w:rPr>
          <w:rFonts w:ascii="Times New Roman" w:eastAsia="Times New Roman" w:hAnsi="Times New Roman" w:cs="Times New Roman"/>
          <w:color w:val="000000"/>
          <w:spacing w:val="0"/>
          <w:w w:val="100"/>
          <w:position w:val="0"/>
        </w:rPr>
        <w:t>“</w:t>
      </w:r>
      <w:r>
        <w:rPr>
          <w:color w:val="000000"/>
          <w:spacing w:val="0"/>
          <w:w w:val="100"/>
          <w:position w:val="0"/>
        </w:rPr>
        <w:t>九五</w:t>
      </w:r>
      <w:r>
        <w:rPr>
          <w:color w:val="000000"/>
          <w:spacing w:val="0"/>
          <w:w w:val="100"/>
          <w:position w:val="0"/>
        </w:rPr>
        <w:t>''</w:t>
      </w:r>
      <w:r>
        <w:rPr>
          <w:color w:val="000000"/>
          <w:spacing w:val="0"/>
          <w:w w:val="100"/>
          <w:position w:val="0"/>
        </w:rPr>
        <w:t>国家攻关课题的研发；参与酸雨采样器课题以及</w:t>
      </w:r>
      <w:r>
        <w:rPr>
          <w:rFonts w:ascii="Times New Roman" w:eastAsia="Times New Roman" w:hAnsi="Times New Roman" w:cs="Times New Roman"/>
          <w:color w:val="000000"/>
          <w:spacing w:val="0"/>
          <w:w w:val="100"/>
          <w:position w:val="0"/>
        </w:rPr>
        <w:t>“</w:t>
      </w:r>
      <w:r>
        <w:rPr>
          <w:color w:val="000000"/>
          <w:spacing w:val="0"/>
          <w:w w:val="100"/>
          <w:position w:val="0"/>
        </w:rPr>
        <w:t>烟气综合分析仪</w:t>
      </w:r>
      <w:r>
        <w:rPr>
          <w:color w:val="000000"/>
          <w:spacing w:val="0"/>
          <w:w w:val="100"/>
          <w:position w:val="0"/>
        </w:rPr>
        <w:t>''</w:t>
      </w:r>
      <w:r>
        <w:rPr>
          <w:color w:val="000000"/>
          <w:spacing w:val="0"/>
          <w:w w:val="100"/>
          <w:position w:val="0"/>
        </w:rPr>
        <w:t>等课题的研发生产；获河 北省科技进步奖两项，获专利</w:t>
      </w:r>
      <w:r>
        <w:rPr>
          <w:color w:val="000000"/>
          <w:spacing w:val="0"/>
          <w:w w:val="100"/>
          <w:position w:val="0"/>
        </w:rPr>
        <w:t>5</w:t>
      </w:r>
      <w:r>
        <w:rPr>
          <w:color w:val="000000"/>
          <w:spacing w:val="0"/>
          <w:w w:val="100"/>
          <w:position w:val="0"/>
        </w:rPr>
        <w:t>项。近五年主要负责公司产品营销和市场开拓。现任公司董事、副总经理, 任期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300" w:line="310" w:lineRule="exact"/>
        <w:ind w:left="0" w:right="0" w:firstLine="440"/>
        <w:jc w:val="both"/>
      </w:pPr>
      <w:r>
        <w:rPr>
          <w:b/>
          <w:bCs/>
          <w:color w:val="000000"/>
          <w:spacing w:val="0"/>
          <w:w w:val="100"/>
          <w:position w:val="0"/>
        </w:rPr>
        <w:t>范朝：</w:t>
      </w:r>
      <w:r>
        <w:rPr>
          <w:color w:val="000000"/>
          <w:spacing w:val="0"/>
          <w:w w:val="100"/>
          <w:position w:val="0"/>
        </w:rPr>
        <w:t>男</w:t>
      </w:r>
      <w:r>
        <w:rPr>
          <w:color w:val="000000"/>
          <w:spacing w:val="0"/>
          <w:w w:val="100"/>
          <w:position w:val="0"/>
        </w:rPr>
        <w:t>，1968</w:t>
      </w:r>
      <w:r>
        <w:rPr>
          <w:color w:val="000000"/>
          <w:spacing w:val="0"/>
          <w:w w:val="100"/>
          <w:position w:val="0"/>
        </w:rPr>
        <w:t>年生，中国国籍，哈尔滨工业大学毕业，教授级高级工程师。曾任河北省环境计量技 术研究中心副主任。参与科研项目</w:t>
      </w:r>
      <w:r>
        <w:rPr>
          <w:color w:val="000000"/>
          <w:spacing w:val="0"/>
          <w:w w:val="100"/>
          <w:position w:val="0"/>
        </w:rPr>
        <w:t>9</w:t>
      </w:r>
      <w:r>
        <w:rPr>
          <w:color w:val="000000"/>
          <w:spacing w:val="0"/>
          <w:w w:val="100"/>
          <w:position w:val="0"/>
        </w:rPr>
        <w:t>项，其中国家级项目</w:t>
      </w:r>
      <w:r>
        <w:rPr>
          <w:color w:val="000000"/>
          <w:spacing w:val="0"/>
          <w:w w:val="100"/>
          <w:position w:val="0"/>
        </w:rPr>
        <w:t>3</w:t>
      </w:r>
      <w:r>
        <w:rPr>
          <w:color w:val="000000"/>
          <w:spacing w:val="0"/>
          <w:w w:val="100"/>
          <w:position w:val="0"/>
        </w:rPr>
        <w:t>项，省部级项目</w:t>
      </w:r>
      <w:r>
        <w:rPr>
          <w:color w:val="000000"/>
          <w:spacing w:val="0"/>
          <w:w w:val="100"/>
          <w:position w:val="0"/>
        </w:rPr>
        <w:t>5</w:t>
      </w:r>
      <w:r>
        <w:rPr>
          <w:color w:val="000000"/>
          <w:spacing w:val="0"/>
          <w:w w:val="100"/>
          <w:position w:val="0"/>
        </w:rPr>
        <w:t>项。其中获各级科技进步奖</w:t>
      </w:r>
      <w:r>
        <w:rPr>
          <w:color w:val="000000"/>
          <w:spacing w:val="0"/>
          <w:w w:val="100"/>
          <w:position w:val="0"/>
        </w:rPr>
        <w:t>6</w:t>
      </w:r>
      <w:r>
        <w:rPr>
          <w:color w:val="000000"/>
          <w:spacing w:val="0"/>
          <w:w w:val="100"/>
          <w:position w:val="0"/>
        </w:rPr>
        <w:t>项， 八五优秀技术创新项目奖</w:t>
      </w:r>
      <w:r>
        <w:rPr>
          <w:color w:val="000000"/>
          <w:spacing w:val="0"/>
          <w:w w:val="100"/>
          <w:position w:val="0"/>
        </w:rPr>
        <w:t>1</w:t>
      </w:r>
      <w:r>
        <w:rPr>
          <w:color w:val="000000"/>
          <w:spacing w:val="0"/>
          <w:w w:val="100"/>
          <w:position w:val="0"/>
        </w:rPr>
        <w:t>项，九五国家科技攻关优秀成果奖</w:t>
      </w:r>
      <w:r>
        <w:rPr>
          <w:color w:val="000000"/>
          <w:spacing w:val="0"/>
          <w:w w:val="100"/>
          <w:position w:val="0"/>
        </w:rPr>
        <w:t>2</w:t>
      </w:r>
      <w:r>
        <w:rPr>
          <w:color w:val="000000"/>
          <w:spacing w:val="0"/>
          <w:w w:val="100"/>
          <w:position w:val="0"/>
        </w:rPr>
        <w:t>项。国家级新产品</w:t>
      </w:r>
      <w:r>
        <w:rPr>
          <w:color w:val="000000"/>
          <w:spacing w:val="0"/>
          <w:w w:val="100"/>
          <w:position w:val="0"/>
        </w:rPr>
        <w:t>6</w:t>
      </w:r>
      <w:r>
        <w:rPr>
          <w:color w:val="000000"/>
          <w:spacing w:val="0"/>
          <w:w w:val="100"/>
          <w:position w:val="0"/>
        </w:rPr>
        <w:t>项。起草企业标准</w:t>
      </w:r>
      <w:r>
        <w:rPr>
          <w:color w:val="000000"/>
          <w:spacing w:val="0"/>
          <w:w w:val="100"/>
          <w:position w:val="0"/>
        </w:rPr>
        <w:t>7</w:t>
      </w:r>
      <w:r>
        <w:rPr>
          <w:color w:val="000000"/>
          <w:spacing w:val="0"/>
          <w:w w:val="100"/>
          <w:position w:val="0"/>
        </w:rPr>
        <w:t>项。 河北省有突出贡献中青年专家。近五年主要负责公司产品研发、技术服务工作。现任公司董事、副总经理, 任期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陈荣强：</w:t>
      </w:r>
      <w:r>
        <w:rPr>
          <w:color w:val="000000"/>
          <w:spacing w:val="0"/>
          <w:w w:val="100"/>
          <w:position w:val="0"/>
        </w:rPr>
        <w:t>男，中国国籍</w:t>
      </w:r>
      <w:r>
        <w:rPr>
          <w:color w:val="000000"/>
          <w:spacing w:val="0"/>
          <w:w w:val="100"/>
          <w:position w:val="0"/>
        </w:rPr>
        <w:t>，1968</w:t>
      </w:r>
      <w:r>
        <w:rPr>
          <w:color w:val="000000"/>
          <w:spacing w:val="0"/>
          <w:w w:val="100"/>
          <w:position w:val="0"/>
        </w:rPr>
        <w:t>年生，本科双学士，经济师。曾任石家庄物资贸易总公司北京期货部经 理，河北华正公路投资股份有限公司董事兼副总经理。近五年主要负责公司产品营销、市场开拓及公司财 务工作，现任公司董事、副总经理、财务总监。任期自</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闫荣城：</w:t>
      </w:r>
      <w:r>
        <w:rPr>
          <w:color w:val="000000"/>
          <w:spacing w:val="0"/>
          <w:w w:val="100"/>
          <w:position w:val="0"/>
        </w:rPr>
        <w:t>男，中国国籍</w:t>
      </w:r>
      <w:r>
        <w:rPr>
          <w:color w:val="000000"/>
          <w:spacing w:val="0"/>
          <w:w w:val="100"/>
          <w:position w:val="0"/>
        </w:rPr>
        <w:t>，1961</w:t>
      </w:r>
      <w:r>
        <w:rPr>
          <w:color w:val="000000"/>
          <w:spacing w:val="0"/>
          <w:w w:val="100"/>
          <w:position w:val="0"/>
        </w:rPr>
        <w:t>年生，研究生学历，中共党员、高级经济师、教授。曾任河北省经济体 制改革委员会体制改革研究所副所长、河北省体制改革委员会股份制试点办公室主任、河北省证券监督管 理办公室主任、河北省证券监督管理委员会上市处处长、中国证监会石家庄特派办上市处处长、河北经贸 大学证券研究所所长，</w:t>
      </w:r>
      <w:r>
        <w:rPr>
          <w:color w:val="000000"/>
          <w:spacing w:val="0"/>
          <w:w w:val="100"/>
          <w:position w:val="0"/>
        </w:rPr>
        <w:t>2004.05</w:t>
      </w:r>
      <w:r>
        <w:rPr>
          <w:rFonts w:ascii="Times New Roman" w:eastAsia="Times New Roman" w:hAnsi="Times New Roman" w:cs="Times New Roman"/>
          <w:color w:val="000000"/>
          <w:spacing w:val="0"/>
          <w:w w:val="100"/>
          <w:position w:val="0"/>
        </w:rPr>
        <w:t>—</w:t>
      </w:r>
      <w:r>
        <w:rPr>
          <w:color w:val="000000"/>
          <w:spacing w:val="0"/>
          <w:w w:val="100"/>
          <w:position w:val="0"/>
        </w:rPr>
        <w:t>2008.04</w:t>
      </w:r>
      <w:r>
        <w:rPr>
          <w:color w:val="000000"/>
          <w:spacing w:val="0"/>
          <w:w w:val="100"/>
          <w:position w:val="0"/>
        </w:rPr>
        <w:t>任北京润通达投资顾问有限公司董事长，</w:t>
      </w:r>
      <w:r>
        <w:rPr>
          <w:color w:val="000000"/>
          <w:spacing w:val="0"/>
          <w:w w:val="100"/>
          <w:position w:val="0"/>
        </w:rPr>
        <w:t>2008.04</w:t>
      </w:r>
      <w:r>
        <w:rPr>
          <w:color w:val="000000"/>
          <w:spacing w:val="0"/>
          <w:w w:val="100"/>
          <w:position w:val="0"/>
        </w:rPr>
        <w:t>至今任北京科 桥投资顾问有限公司副董事长。现任公司董事，任期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董岩：</w:t>
      </w:r>
      <w:r>
        <w:rPr>
          <w:color w:val="000000"/>
          <w:spacing w:val="0"/>
          <w:w w:val="100"/>
          <w:position w:val="0"/>
        </w:rPr>
        <w:t>男，中国国籍</w:t>
      </w:r>
      <w:r>
        <w:rPr>
          <w:color w:val="000000"/>
          <w:spacing w:val="0"/>
          <w:w w:val="100"/>
          <w:position w:val="0"/>
        </w:rPr>
        <w:t>，1975</w:t>
      </w:r>
      <w:r>
        <w:rPr>
          <w:color w:val="000000"/>
          <w:spacing w:val="0"/>
          <w:w w:val="100"/>
          <w:position w:val="0"/>
        </w:rPr>
        <w:t>年出生，本科，</w:t>
      </w:r>
      <w:r>
        <w:rPr>
          <w:color w:val="000000"/>
          <w:spacing w:val="0"/>
          <w:w w:val="100"/>
          <w:position w:val="0"/>
        </w:rPr>
        <w:t>1997-1999</w:t>
      </w:r>
      <w:r>
        <w:rPr>
          <w:color w:val="000000"/>
          <w:spacing w:val="0"/>
          <w:w w:val="100"/>
          <w:position w:val="0"/>
        </w:rPr>
        <w:t>任中国国际经济咨询公司项目经理，</w:t>
      </w:r>
      <w:r>
        <w:rPr>
          <w:color w:val="000000"/>
          <w:spacing w:val="0"/>
          <w:w w:val="100"/>
          <w:position w:val="0"/>
        </w:rPr>
        <w:t xml:space="preserve">1999-2001 </w:t>
      </w:r>
      <w:r>
        <w:rPr>
          <w:color w:val="000000"/>
          <w:spacing w:val="0"/>
          <w:w w:val="100"/>
          <w:position w:val="0"/>
        </w:rPr>
        <w:t>任清华同方股份有限公司审计部经理，</w:t>
      </w:r>
      <w:r>
        <w:rPr>
          <w:color w:val="000000"/>
          <w:spacing w:val="0"/>
          <w:w w:val="100"/>
          <w:position w:val="0"/>
        </w:rPr>
        <w:t>2001</w:t>
      </w:r>
      <w:r>
        <w:rPr>
          <w:color w:val="000000"/>
          <w:spacing w:val="0"/>
          <w:w w:val="100"/>
          <w:position w:val="0"/>
        </w:rPr>
        <w:t>至今任红塔创新投资股份有限公司高级经理、投资部副总经理。 现任公司董事，任期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闫成德：</w:t>
      </w:r>
      <w:r>
        <w:rPr>
          <w:color w:val="000000"/>
          <w:spacing w:val="0"/>
          <w:w w:val="100"/>
          <w:position w:val="0"/>
        </w:rPr>
        <w:t>男，中国国籍</w:t>
      </w:r>
      <w:r>
        <w:rPr>
          <w:color w:val="000000"/>
          <w:spacing w:val="0"/>
          <w:w w:val="100"/>
          <w:position w:val="0"/>
        </w:rPr>
        <w:t>，1938</w:t>
      </w:r>
      <w:r>
        <w:rPr>
          <w:color w:val="000000"/>
          <w:spacing w:val="0"/>
          <w:w w:val="100"/>
          <w:position w:val="0"/>
        </w:rPr>
        <w:t>年生，本科，研究员，曾任中科院计划财务局副局长、中科院机电进口 办主任、世行贷款设备负责人。获得</w:t>
      </w:r>
      <w:r>
        <w:rPr>
          <w:rFonts w:ascii="Times New Roman" w:eastAsia="Times New Roman" w:hAnsi="Times New Roman" w:cs="Times New Roman"/>
          <w:color w:val="000000"/>
          <w:spacing w:val="0"/>
          <w:w w:val="100"/>
          <w:position w:val="0"/>
        </w:rPr>
        <w:t>“</w:t>
      </w:r>
      <w:r>
        <w:rPr>
          <w:color w:val="000000"/>
          <w:spacing w:val="0"/>
          <w:w w:val="100"/>
          <w:position w:val="0"/>
        </w:rPr>
        <w:t>国家正负电子对撞机''先进个人、全国机电设备先进工作者，</w:t>
      </w:r>
      <w:r>
        <w:rPr>
          <w:color w:val="000000"/>
          <w:spacing w:val="0"/>
          <w:w w:val="100"/>
          <w:position w:val="0"/>
        </w:rPr>
        <w:t xml:space="preserve">1998-2002 </w:t>
      </w:r>
      <w:r>
        <w:rPr>
          <w:color w:val="000000"/>
          <w:spacing w:val="0"/>
          <w:w w:val="100"/>
          <w:position w:val="0"/>
        </w:rPr>
        <w:t>任国家科学仪器攻关办负责人，原任科技部科学仪器专家，中国分析测试协会理事，《现代科学仪器》副 主编，中国仪器仪表学会、科学仪器工作委员会副主任，中国分析仪器分会名誉理事长，创新方法研究会 科学工具委员会顾问。现任公司独立董事，任期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0" w:line="309" w:lineRule="exact"/>
        <w:ind w:left="0" w:right="0" w:firstLine="440"/>
        <w:jc w:val="both"/>
      </w:pPr>
      <w:r>
        <w:rPr>
          <w:b/>
          <w:bCs/>
          <w:color w:val="000000"/>
          <w:spacing w:val="0"/>
          <w:w w:val="100"/>
          <w:position w:val="0"/>
        </w:rPr>
        <w:t>陈爱珍：</w:t>
      </w:r>
      <w:r>
        <w:rPr>
          <w:color w:val="000000"/>
          <w:spacing w:val="0"/>
          <w:w w:val="100"/>
          <w:position w:val="0"/>
        </w:rPr>
        <w:t>女，中国国籍</w:t>
      </w:r>
      <w:r>
        <w:rPr>
          <w:color w:val="000000"/>
          <w:spacing w:val="0"/>
          <w:w w:val="100"/>
          <w:position w:val="0"/>
        </w:rPr>
        <w:t>，1957</w:t>
      </w:r>
      <w:r>
        <w:rPr>
          <w:color w:val="000000"/>
          <w:spacing w:val="0"/>
          <w:w w:val="100"/>
          <w:position w:val="0"/>
        </w:rPr>
        <w:t>年生，研究生学历，律师。北京市众天律师事务所合伙人，担任新华百 货、承德露露、东方热电股份有限公司独立董事。现任公司独立董事，任期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22 </w:t>
      </w:r>
      <w:r>
        <w:rPr>
          <w:color w:val="000000"/>
          <w:spacing w:val="0"/>
          <w:w w:val="100"/>
          <w:position w:val="0"/>
        </w:rPr>
        <w:t>日。</w:t>
      </w:r>
    </w:p>
    <w:p>
      <w:pPr>
        <w:pStyle w:val="Style37"/>
        <w:keepNext w:val="0"/>
        <w:keepLines w:val="0"/>
        <w:widowControl w:val="0"/>
        <w:shd w:val="clear" w:color="auto" w:fill="auto"/>
        <w:bidi w:val="0"/>
        <w:spacing w:before="0" w:after="0" w:line="309" w:lineRule="exact"/>
        <w:ind w:left="0" w:right="0" w:firstLine="440"/>
        <w:jc w:val="both"/>
      </w:pPr>
      <w:r>
        <w:rPr>
          <w:b/>
          <w:bCs/>
          <w:color w:val="000000"/>
          <w:spacing w:val="0"/>
          <w:w w:val="100"/>
          <w:position w:val="0"/>
        </w:rPr>
        <w:t>庞贵永：</w:t>
      </w:r>
      <w:r>
        <w:rPr>
          <w:color w:val="000000"/>
          <w:spacing w:val="0"/>
          <w:w w:val="100"/>
          <w:position w:val="0"/>
        </w:rPr>
        <w:t>男，中国国籍</w:t>
      </w:r>
      <w:r>
        <w:rPr>
          <w:color w:val="000000"/>
          <w:spacing w:val="0"/>
          <w:w w:val="100"/>
          <w:position w:val="0"/>
        </w:rPr>
        <w:t>，1944</w:t>
      </w:r>
      <w:r>
        <w:rPr>
          <w:color w:val="000000"/>
          <w:spacing w:val="0"/>
          <w:w w:val="100"/>
          <w:position w:val="0"/>
        </w:rPr>
        <w:t>年生，教授，毕业于西北民族学院，会计专业。任石家庄法商职业学院 财会系主任，工商管理系名誉主任。全国预算会计研究会理事和特约作者，河北省预算会计研究会副会长。 石家庄东方热电股份有限公司独立董事。原河北经贸大学会计学院副院长，国际财务管理师培训河北特约 教授。现任公司独立董事，任期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2"/>
        <w:keepNext/>
        <w:keepLines/>
        <w:widowControl w:val="0"/>
        <w:shd w:val="clear" w:color="auto" w:fill="auto"/>
        <w:tabs>
          <w:tab w:pos="313" w:val="left"/>
        </w:tabs>
        <w:bidi w:val="0"/>
        <w:spacing w:before="0" w:after="0" w:line="309" w:lineRule="exact"/>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2</w:t>
      </w:r>
      <w:bookmarkEnd w:id="319"/>
      <w:r>
        <w:rPr>
          <w:color w:val="000000"/>
          <w:spacing w:val="0"/>
          <w:w w:val="100"/>
          <w:position w:val="0"/>
        </w:rPr>
        <w:t>、</w:t>
        <w:tab/>
        <w:t>监事</w:t>
      </w:r>
      <w:bookmarkEnd w:id="317"/>
      <w:bookmarkEnd w:id="318"/>
      <w:bookmarkEnd w:id="320"/>
    </w:p>
    <w:p>
      <w:pPr>
        <w:pStyle w:val="Style37"/>
        <w:keepNext w:val="0"/>
        <w:keepLines w:val="0"/>
        <w:widowControl w:val="0"/>
        <w:shd w:val="clear" w:color="auto" w:fill="auto"/>
        <w:bidi w:val="0"/>
        <w:spacing w:before="0" w:after="0" w:line="309" w:lineRule="exact"/>
        <w:ind w:left="0" w:right="0" w:firstLine="440"/>
        <w:jc w:val="both"/>
      </w:pPr>
      <w:r>
        <w:rPr>
          <w:b/>
          <w:bCs/>
          <w:color w:val="000000"/>
          <w:spacing w:val="0"/>
          <w:w w:val="100"/>
          <w:position w:val="0"/>
        </w:rPr>
        <w:t>杜新平：</w:t>
      </w:r>
      <w:r>
        <w:rPr>
          <w:color w:val="000000"/>
          <w:spacing w:val="0"/>
          <w:w w:val="100"/>
          <w:position w:val="0"/>
        </w:rPr>
        <w:t>男，中国国籍</w:t>
      </w:r>
      <w:r>
        <w:rPr>
          <w:color w:val="000000"/>
          <w:spacing w:val="0"/>
          <w:w w:val="100"/>
          <w:position w:val="0"/>
        </w:rPr>
        <w:t>，1975</w:t>
      </w:r>
      <w:r>
        <w:rPr>
          <w:color w:val="000000"/>
          <w:spacing w:val="0"/>
          <w:w w:val="100"/>
          <w:position w:val="0"/>
        </w:rPr>
        <w:t>年生，本科学历，近五年一直任职于公司。现任公司监事，任期自</w:t>
      </w:r>
      <w:r>
        <w:rPr>
          <w:color w:val="000000"/>
          <w:spacing w:val="0"/>
          <w:w w:val="100"/>
          <w:position w:val="0"/>
        </w:rPr>
        <w:t xml:space="preserve">2012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0" w:line="309" w:lineRule="exact"/>
        <w:ind w:left="0" w:right="0" w:firstLine="440"/>
        <w:jc w:val="both"/>
      </w:pPr>
      <w:r>
        <w:rPr>
          <w:b/>
          <w:bCs/>
          <w:color w:val="000000"/>
          <w:spacing w:val="0"/>
          <w:w w:val="100"/>
          <w:position w:val="0"/>
        </w:rPr>
        <w:t>张华：</w:t>
      </w:r>
      <w:r>
        <w:rPr>
          <w:color w:val="000000"/>
          <w:spacing w:val="0"/>
          <w:w w:val="100"/>
          <w:position w:val="0"/>
        </w:rPr>
        <w:t>女，中国国籍，</w:t>
      </w:r>
      <w:r>
        <w:rPr>
          <w:color w:val="000000"/>
          <w:spacing w:val="0"/>
          <w:w w:val="100"/>
          <w:position w:val="0"/>
        </w:rPr>
        <w:t>1978</w:t>
      </w:r>
      <w:r>
        <w:rPr>
          <w:color w:val="000000"/>
          <w:spacing w:val="0"/>
          <w:w w:val="100"/>
          <w:position w:val="0"/>
        </w:rPr>
        <w:t>年生，大专学历，近五年一直任职于公司。现任公司职工监事，任期自</w:t>
      </w:r>
      <w:r>
        <w:rPr>
          <w:color w:val="000000"/>
          <w:spacing w:val="0"/>
          <w:w w:val="100"/>
          <w:position w:val="0"/>
        </w:rPr>
        <w:t xml:space="preserve">2012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7"/>
        <w:keepNext w:val="0"/>
        <w:keepLines w:val="0"/>
        <w:widowControl w:val="0"/>
        <w:shd w:val="clear" w:color="auto" w:fill="auto"/>
        <w:bidi w:val="0"/>
        <w:spacing w:before="0" w:after="0" w:line="309" w:lineRule="exact"/>
        <w:ind w:left="0" w:right="0" w:firstLine="440"/>
        <w:jc w:val="both"/>
      </w:pPr>
      <w:r>
        <w:rPr>
          <w:b/>
          <w:bCs/>
          <w:color w:val="000000"/>
          <w:spacing w:val="0"/>
          <w:w w:val="100"/>
          <w:position w:val="0"/>
        </w:rPr>
        <w:t>张文：</w:t>
      </w:r>
      <w:r>
        <w:rPr>
          <w:color w:val="000000"/>
          <w:spacing w:val="0"/>
          <w:w w:val="100"/>
          <w:position w:val="0"/>
        </w:rPr>
        <w:t>男，中国国籍</w:t>
      </w:r>
      <w:r>
        <w:rPr>
          <w:color w:val="000000"/>
          <w:spacing w:val="0"/>
          <w:w w:val="100"/>
          <w:position w:val="0"/>
        </w:rPr>
        <w:t>，1975</w:t>
      </w:r>
      <w:r>
        <w:rPr>
          <w:color w:val="000000"/>
          <w:spacing w:val="0"/>
          <w:w w:val="100"/>
          <w:position w:val="0"/>
        </w:rPr>
        <w:t>年生，大专学历，近五年一直任职于公司。现任公司监事，任期自</w:t>
      </w:r>
      <w:r>
        <w:rPr>
          <w:color w:val="000000"/>
          <w:spacing w:val="0"/>
          <w:w w:val="100"/>
          <w:position w:val="0"/>
        </w:rPr>
        <w:t>2012</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32"/>
        <w:keepNext/>
        <w:keepLines/>
        <w:widowControl w:val="0"/>
        <w:shd w:val="clear" w:color="auto" w:fill="auto"/>
        <w:tabs>
          <w:tab w:pos="313" w:val="left"/>
        </w:tabs>
        <w:bidi w:val="0"/>
        <w:spacing w:before="0" w:after="0" w:line="309" w:lineRule="exact"/>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3</w:t>
      </w:r>
      <w:bookmarkEnd w:id="323"/>
      <w:r>
        <w:rPr>
          <w:color w:val="000000"/>
          <w:spacing w:val="0"/>
          <w:w w:val="100"/>
          <w:position w:val="0"/>
        </w:rPr>
        <w:t>、</w:t>
        <w:tab/>
        <w:t>高级管理人员</w:t>
      </w:r>
      <w:bookmarkEnd w:id="321"/>
      <w:bookmarkEnd w:id="322"/>
      <w:bookmarkEnd w:id="324"/>
    </w:p>
    <w:p>
      <w:pPr>
        <w:pStyle w:val="Style37"/>
        <w:keepNext w:val="0"/>
        <w:keepLines w:val="0"/>
        <w:widowControl w:val="0"/>
        <w:shd w:val="clear" w:color="auto" w:fill="auto"/>
        <w:bidi w:val="0"/>
        <w:spacing w:before="0" w:after="0" w:line="309" w:lineRule="exact"/>
        <w:ind w:left="0" w:right="0" w:firstLine="440"/>
        <w:jc w:val="left"/>
      </w:pPr>
      <w:r>
        <w:rPr>
          <w:b/>
          <w:bCs/>
          <w:color w:val="000000"/>
          <w:spacing w:val="0"/>
          <w:w w:val="100"/>
          <w:position w:val="0"/>
        </w:rPr>
        <w:t>李玉国：</w:t>
      </w:r>
      <w:r>
        <w:rPr>
          <w:color w:val="000000"/>
          <w:spacing w:val="0"/>
          <w:w w:val="100"/>
          <w:position w:val="0"/>
        </w:rPr>
        <w:t>总经理，简历详见本节</w:t>
      </w:r>
      <w:r>
        <w:rPr>
          <w:rFonts w:ascii="Times New Roman" w:eastAsia="Times New Roman" w:hAnsi="Times New Roman" w:cs="Times New Roman"/>
          <w:color w:val="000000"/>
          <w:spacing w:val="0"/>
          <w:w w:val="100"/>
          <w:position w:val="0"/>
        </w:rPr>
        <w:t>“</w:t>
      </w:r>
      <w:r>
        <w:rPr>
          <w:color w:val="000000"/>
          <w:spacing w:val="0"/>
          <w:w w:val="100"/>
          <w:position w:val="0"/>
        </w:rPr>
        <w:t>董事</w:t>
      </w:r>
    </w:p>
    <w:p>
      <w:pPr>
        <w:pStyle w:val="Style37"/>
        <w:keepNext w:val="0"/>
        <w:keepLines w:val="0"/>
        <w:widowControl w:val="0"/>
        <w:shd w:val="clear" w:color="auto" w:fill="auto"/>
        <w:bidi w:val="0"/>
        <w:spacing w:before="0" w:after="0" w:line="309" w:lineRule="exact"/>
        <w:ind w:left="0" w:right="0" w:firstLine="440"/>
        <w:jc w:val="left"/>
      </w:pPr>
      <w:r>
        <w:rPr>
          <w:b/>
          <w:bCs/>
          <w:color w:val="000000"/>
          <w:spacing w:val="0"/>
          <w:w w:val="100"/>
          <w:position w:val="0"/>
        </w:rPr>
        <w:t>张香计：</w:t>
      </w:r>
      <w:r>
        <w:rPr>
          <w:color w:val="000000"/>
          <w:spacing w:val="0"/>
          <w:w w:val="100"/>
          <w:position w:val="0"/>
        </w:rPr>
        <w:t>副总经理，简历详见本节</w:t>
      </w:r>
      <w:r>
        <w:rPr>
          <w:rFonts w:ascii="Times New Roman" w:eastAsia="Times New Roman" w:hAnsi="Times New Roman" w:cs="Times New Roman"/>
          <w:color w:val="000000"/>
          <w:spacing w:val="0"/>
          <w:w w:val="100"/>
          <w:position w:val="0"/>
        </w:rPr>
        <w:t>“</w:t>
      </w:r>
      <w:r>
        <w:rPr>
          <w:color w:val="000000"/>
          <w:spacing w:val="0"/>
          <w:w w:val="100"/>
          <w:position w:val="0"/>
        </w:rPr>
        <w:t>董事</w:t>
      </w:r>
    </w:p>
    <w:p>
      <w:pPr>
        <w:pStyle w:val="Style37"/>
        <w:keepNext w:val="0"/>
        <w:keepLines w:val="0"/>
        <w:widowControl w:val="0"/>
        <w:shd w:val="clear" w:color="auto" w:fill="auto"/>
        <w:bidi w:val="0"/>
        <w:spacing w:before="0" w:after="0" w:line="313" w:lineRule="exact"/>
        <w:ind w:left="0" w:right="0" w:firstLine="440"/>
        <w:jc w:val="left"/>
      </w:pPr>
      <w:r>
        <w:rPr>
          <w:b/>
          <w:bCs/>
          <w:color w:val="000000"/>
          <w:spacing w:val="0"/>
          <w:w w:val="100"/>
          <w:position w:val="0"/>
        </w:rPr>
        <w:t>范朝：</w:t>
      </w:r>
      <w:r>
        <w:rPr>
          <w:color w:val="000000"/>
          <w:spacing w:val="0"/>
          <w:w w:val="100"/>
          <w:position w:val="0"/>
        </w:rPr>
        <w:t>副总经理，简历详见本节</w:t>
      </w:r>
      <w:r>
        <w:rPr>
          <w:rFonts w:ascii="Times New Roman" w:eastAsia="Times New Roman" w:hAnsi="Times New Roman" w:cs="Times New Roman"/>
          <w:color w:val="000000"/>
          <w:spacing w:val="0"/>
          <w:w w:val="100"/>
          <w:position w:val="0"/>
        </w:rPr>
        <w:t>“</w:t>
      </w:r>
      <w:r>
        <w:rPr>
          <w:color w:val="000000"/>
          <w:spacing w:val="0"/>
          <w:w w:val="100"/>
          <w:position w:val="0"/>
        </w:rPr>
        <w:t>董事''。</w:t>
      </w:r>
    </w:p>
    <w:p>
      <w:pPr>
        <w:pStyle w:val="Style37"/>
        <w:keepNext w:val="0"/>
        <w:keepLines w:val="0"/>
        <w:widowControl w:val="0"/>
        <w:shd w:val="clear" w:color="auto" w:fill="auto"/>
        <w:bidi w:val="0"/>
        <w:spacing w:before="0" w:after="0" w:line="313" w:lineRule="exact"/>
        <w:ind w:left="0" w:right="0" w:firstLine="440"/>
        <w:jc w:val="left"/>
      </w:pPr>
      <w:r>
        <w:rPr>
          <w:b/>
          <w:bCs/>
          <w:color w:val="000000"/>
          <w:spacing w:val="0"/>
          <w:w w:val="100"/>
          <w:position w:val="0"/>
        </w:rPr>
        <w:t>陈荣强：</w:t>
      </w:r>
      <w:r>
        <w:rPr>
          <w:color w:val="000000"/>
          <w:spacing w:val="0"/>
          <w:w w:val="100"/>
          <w:position w:val="0"/>
        </w:rPr>
        <w:t>副总经理、财务总监，简历详见本节</w:t>
      </w:r>
      <w:r>
        <w:rPr>
          <w:rFonts w:ascii="Times New Roman" w:eastAsia="Times New Roman" w:hAnsi="Times New Roman" w:cs="Times New Roman"/>
          <w:color w:val="000000"/>
          <w:spacing w:val="0"/>
          <w:w w:val="100"/>
          <w:position w:val="0"/>
        </w:rPr>
        <w:t>“</w:t>
      </w:r>
      <w:r>
        <w:rPr>
          <w:color w:val="000000"/>
          <w:spacing w:val="0"/>
          <w:w w:val="100"/>
          <w:position w:val="0"/>
        </w:rPr>
        <w:t>董事</w:t>
      </w:r>
    </w:p>
    <w:p>
      <w:pPr>
        <w:pStyle w:val="Style37"/>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付国印</w:t>
      </w:r>
      <w:r>
        <w:rPr>
          <w:color w:val="000000"/>
          <w:spacing w:val="0"/>
          <w:w w:val="100"/>
          <w:position w:val="0"/>
        </w:rPr>
        <w:t>：副总经理，男，中国国籍，</w:t>
      </w:r>
      <w:r>
        <w:rPr>
          <w:color w:val="000000"/>
          <w:spacing w:val="0"/>
          <w:w w:val="100"/>
          <w:position w:val="0"/>
        </w:rPr>
        <w:t>1974</w:t>
      </w:r>
      <w:r>
        <w:rPr>
          <w:color w:val="000000"/>
          <w:spacing w:val="0"/>
          <w:w w:val="100"/>
          <w:position w:val="0"/>
        </w:rPr>
        <w:t>年出生，本科。</w:t>
      </w:r>
      <w:r>
        <w:rPr>
          <w:color w:val="000000"/>
          <w:spacing w:val="0"/>
          <w:w w:val="100"/>
          <w:position w:val="0"/>
        </w:rPr>
        <w:t>2005</w:t>
      </w:r>
      <w:r>
        <w:rPr>
          <w:color w:val="000000"/>
          <w:spacing w:val="0"/>
          <w:w w:val="100"/>
          <w:position w:val="0"/>
        </w:rPr>
        <w:t>年</w:t>
      </w:r>
      <w:r>
        <w:rPr>
          <w:color w:val="000000"/>
          <w:spacing w:val="0"/>
          <w:w w:val="100"/>
          <w:position w:val="0"/>
        </w:rPr>
        <w:t>-2008</w:t>
      </w:r>
      <w:r>
        <w:rPr>
          <w:color w:val="000000"/>
          <w:spacing w:val="0"/>
          <w:w w:val="100"/>
          <w:position w:val="0"/>
        </w:rPr>
        <w:t>年北京锐意泰克汽车电子有 限公司任职人事行政总监；</w:t>
      </w:r>
      <w:r>
        <w:rPr>
          <w:color w:val="000000"/>
          <w:spacing w:val="0"/>
          <w:w w:val="100"/>
          <w:position w:val="0"/>
        </w:rPr>
        <w:t>2008</w:t>
      </w:r>
      <w:r>
        <w:rPr>
          <w:color w:val="000000"/>
          <w:spacing w:val="0"/>
          <w:w w:val="100"/>
          <w:position w:val="0"/>
        </w:rPr>
        <w:t>年</w:t>
      </w:r>
      <w:r>
        <w:rPr>
          <w:color w:val="000000"/>
          <w:spacing w:val="0"/>
          <w:w w:val="100"/>
          <w:position w:val="0"/>
        </w:rPr>
        <w:t>-2010</w:t>
      </w:r>
      <w:r>
        <w:rPr>
          <w:color w:val="000000"/>
          <w:spacing w:val="0"/>
          <w:w w:val="100"/>
          <w:position w:val="0"/>
        </w:rPr>
        <w:t>年杭州顺网科技股份有限公司任职人力资源总监；</w:t>
      </w:r>
      <w:r>
        <w:rPr>
          <w:color w:val="000000"/>
          <w:spacing w:val="0"/>
          <w:w w:val="100"/>
          <w:position w:val="0"/>
        </w:rPr>
        <w:t>2010</w:t>
      </w:r>
      <w:r>
        <w:rPr>
          <w:color w:val="000000"/>
          <w:spacing w:val="0"/>
          <w:w w:val="100"/>
          <w:position w:val="0"/>
        </w:rPr>
        <w:t>年</w:t>
      </w:r>
      <w:r>
        <w:rPr>
          <w:color w:val="000000"/>
          <w:spacing w:val="0"/>
          <w:w w:val="100"/>
          <w:position w:val="0"/>
        </w:rPr>
        <w:t>-2011</w:t>
      </w:r>
      <w:r>
        <w:rPr>
          <w:color w:val="000000"/>
          <w:spacing w:val="0"/>
          <w:w w:val="100"/>
          <w:position w:val="0"/>
        </w:rPr>
        <w:t>年 上海智臻网络科技有限公司任职人力资源总监。</w:t>
      </w:r>
      <w:r>
        <w:rPr>
          <w:color w:val="000000"/>
          <w:spacing w:val="0"/>
          <w:w w:val="100"/>
          <w:position w:val="0"/>
        </w:rPr>
        <w:t>2011</w:t>
      </w:r>
      <w:r>
        <w:rPr>
          <w:color w:val="000000"/>
          <w:spacing w:val="0"/>
          <w:w w:val="100"/>
          <w:position w:val="0"/>
        </w:rPr>
        <w:t>至今任公司副总经理、人力资源总监。任期自</w:t>
      </w:r>
      <w:r>
        <w:rPr>
          <w:color w:val="000000"/>
          <w:spacing w:val="0"/>
          <w:w w:val="100"/>
          <w:position w:val="0"/>
        </w:rPr>
        <w:t>2012</w:t>
      </w:r>
      <w:r>
        <w:rPr>
          <w:color w:val="000000"/>
          <w:spacing w:val="0"/>
          <w:w w:val="100"/>
          <w:position w:val="0"/>
        </w:rPr>
        <w:t xml:space="preserve">年 </w:t>
      </w:r>
      <w:r>
        <w:rPr>
          <w:color w:val="000000"/>
          <w:spacing w:val="0"/>
          <w:w w:val="100"/>
          <w:position w:val="0"/>
        </w:rPr>
        <w:t>5</w:t>
      </w:r>
      <w:r>
        <w:rPr>
          <w:color w:val="000000"/>
          <w:spacing w:val="0"/>
          <w:w w:val="100"/>
          <w:position w:val="0"/>
        </w:rPr>
        <w:t xml:space="preserve">月 </w:t>
      </w:r>
      <w:r>
        <w:rPr>
          <w:color w:val="000000"/>
          <w:spacing w:val="0"/>
          <w:w w:val="100"/>
          <w:position w:val="0"/>
        </w:rPr>
        <w:t>230-2015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22 </w:t>
      </w:r>
      <w:r>
        <w:rPr>
          <w:color w:val="000000"/>
          <w:spacing w:val="0"/>
          <w:w w:val="100"/>
          <w:position w:val="0"/>
        </w:rPr>
        <w:t>日。</w:t>
      </w:r>
    </w:p>
    <w:p>
      <w:pPr>
        <w:pStyle w:val="Style37"/>
        <w:keepNext w:val="0"/>
        <w:keepLines w:val="0"/>
        <w:widowControl w:val="0"/>
        <w:shd w:val="clear" w:color="auto" w:fill="auto"/>
        <w:bidi w:val="0"/>
        <w:spacing w:before="0" w:after="460" w:line="313" w:lineRule="exact"/>
        <w:ind w:left="0" w:right="0" w:firstLine="440"/>
        <w:jc w:val="both"/>
      </w:pPr>
      <w:r>
        <w:rPr>
          <w:b/>
          <w:bCs/>
          <w:color w:val="000000"/>
          <w:spacing w:val="0"/>
          <w:w w:val="100"/>
          <w:position w:val="0"/>
        </w:rPr>
        <w:t>王少军：</w:t>
      </w:r>
      <w:r>
        <w:rPr>
          <w:color w:val="000000"/>
          <w:spacing w:val="0"/>
          <w:w w:val="100"/>
          <w:position w:val="0"/>
        </w:rPr>
        <w:t>董事会秘书，男，中国国籍</w:t>
      </w:r>
      <w:r>
        <w:rPr>
          <w:color w:val="000000"/>
          <w:spacing w:val="0"/>
          <w:w w:val="100"/>
          <w:position w:val="0"/>
        </w:rPr>
        <w:t>，1979</w:t>
      </w:r>
      <w:r>
        <w:rPr>
          <w:color w:val="000000"/>
          <w:spacing w:val="0"/>
          <w:w w:val="100"/>
          <w:position w:val="0"/>
        </w:rPr>
        <w:t>年出生，管理学硕士。近五年一直任职于公司，参与了公 司的</w:t>
      </w:r>
      <w:r>
        <w:rPr>
          <w:color w:val="000000"/>
          <w:spacing w:val="0"/>
          <w:w w:val="100"/>
          <w:position w:val="0"/>
        </w:rPr>
        <w:t>IP0</w:t>
      </w:r>
      <w:r>
        <w:rPr>
          <w:color w:val="000000"/>
          <w:spacing w:val="0"/>
          <w:w w:val="100"/>
          <w:position w:val="0"/>
        </w:rPr>
        <w:t>工作，主要负责公司证券及投资工作。任期自</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闫荣城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北京科桥投资顾问有限公司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红塔创新投资股份有限公司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rPr>
        <w:t>三、董事、监事、高级管理人员报酬情况</w:t>
      </w:r>
      <w:bookmarkEnd w:id="325"/>
      <w:bookmarkEnd w:id="326"/>
      <w:bookmarkEnd w:id="327"/>
    </w:p>
    <w:tbl>
      <w:tblPr>
        <w:tblOverlap w:val="never"/>
        <w:jc w:val="center"/>
        <w:tblLayout w:type="fixed"/>
      </w:tblPr>
      <w:tblGrid>
        <w:gridCol w:w="3605"/>
        <w:gridCol w:w="598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公司董事、监事报酬由股东大会决定，高级管理人员报酬由董事会决定， 在公司履职的董事、监事和高级管理人员按具体职务领取薪酬。</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董事、监事和高级管理人员的报酬按照公司董事会《薪酬与考核委员会工 作细则》的规定，结合其经营绩效、工作能力等考核确定并发放</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见下表</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7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 的报酬总额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从股东单位</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获得的报酬</w:t>
            </w:r>
          </w:p>
          <w:p>
            <w:pPr>
              <w:pStyle w:val="Style2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 际所得报酬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张香计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经理、财务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闫荣城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庞贵永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杜新平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付国印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祖鹏飞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 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四</w:t>
      </w:r>
      <w:bookmarkEnd w:id="330"/>
      <w:r>
        <w:rPr>
          <w:color w:val="000000"/>
          <w:spacing w:val="0"/>
          <w:w w:val="100"/>
          <w:position w:val="0"/>
        </w:rPr>
        <w:t>、公司董事、监事、高级管理人员变动情况</w:t>
      </w:r>
      <w:bookmarkEnd w:id="328"/>
      <w:bookmarkEnd w:id="329"/>
      <w:bookmarkEnd w:id="331"/>
    </w:p>
    <w:tbl>
      <w:tblPr>
        <w:tblOverlap w:val="never"/>
        <w:jc w:val="center"/>
        <w:tblLayout w:type="fixed"/>
      </w:tblPr>
      <w:tblGrid>
        <w:gridCol w:w="1339"/>
        <w:gridCol w:w="1330"/>
        <w:gridCol w:w="1330"/>
        <w:gridCol w:w="1771"/>
        <w:gridCol w:w="381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祖鹏飞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w:t>
            </w:r>
          </w:p>
        </w:tc>
      </w:tr>
    </w:tbl>
    <w:p>
      <w:pPr>
        <w:widowControl w:val="0"/>
        <w:spacing w:after="319" w:line="1" w:lineRule="exact"/>
      </w:pPr>
    </w:p>
    <w:p>
      <w:pPr>
        <w:pStyle w:val="Style25"/>
        <w:keepNext/>
        <w:keepLines/>
        <w:widowControl w:val="0"/>
        <w:shd w:val="clear" w:color="auto" w:fill="auto"/>
        <w:bidi w:val="0"/>
        <w:spacing w:before="0" w:after="24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五</w:t>
      </w:r>
      <w:bookmarkEnd w:id="334"/>
      <w:r>
        <w:rPr>
          <w:color w:val="000000"/>
          <w:spacing w:val="0"/>
          <w:w w:val="100"/>
          <w:position w:val="0"/>
        </w:rPr>
        <w:t>、报告期核心技术团队或关键技术人员变动情况（非董事、监事、高级管理人员）</w:t>
      </w:r>
      <w:bookmarkEnd w:id="332"/>
      <w:bookmarkEnd w:id="333"/>
      <w:bookmarkEnd w:id="335"/>
    </w:p>
    <w:p>
      <w:pPr>
        <w:pStyle w:val="Style27"/>
        <w:keepNext w:val="0"/>
        <w:keepLines w:val="0"/>
        <w:widowControl w:val="0"/>
        <w:shd w:val="clear" w:color="auto" w:fill="auto"/>
        <w:bidi w:val="0"/>
        <w:spacing w:before="0" w:after="680" w:line="322" w:lineRule="exact"/>
        <w:ind w:left="0" w:right="0" w:firstLine="0"/>
        <w:jc w:val="left"/>
      </w:pPr>
      <w:r>
        <w:rPr>
          <w:color w:val="000000"/>
          <w:spacing w:val="0"/>
          <w:w w:val="100"/>
          <w:position w:val="0"/>
        </w:rPr>
        <w:t>报告期内，公司核心技术团队或关键技术人员未发生重大变化，公司研发、技术团员人员由去年的</w:t>
      </w:r>
      <w:r>
        <w:rPr>
          <w:color w:val="000000"/>
          <w:spacing w:val="0"/>
          <w:w w:val="100"/>
          <w:position w:val="0"/>
        </w:rPr>
        <w:t>205</w:t>
      </w:r>
      <w:r>
        <w:rPr>
          <w:color w:val="000000"/>
          <w:spacing w:val="0"/>
          <w:w w:val="100"/>
          <w:position w:val="0"/>
        </w:rPr>
        <w:t>人上升到</w:t>
      </w:r>
      <w:r>
        <w:rPr>
          <w:color w:val="000000"/>
          <w:spacing w:val="0"/>
          <w:w w:val="100"/>
          <w:position w:val="0"/>
        </w:rPr>
        <w:t>253</w:t>
      </w:r>
      <w:r>
        <w:rPr>
          <w:color w:val="000000"/>
          <w:spacing w:val="0"/>
          <w:w w:val="100"/>
          <w:position w:val="0"/>
        </w:rPr>
        <w:t>人，公司 技术团队进一步壮大，进一步提高了公司的核心竞争力。</w:t>
      </w:r>
    </w:p>
    <w:p>
      <w:pPr>
        <w:pStyle w:val="Style25"/>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六</w:t>
      </w:r>
      <w:bookmarkEnd w:id="338"/>
      <w:r>
        <w:rPr>
          <w:color w:val="000000"/>
          <w:spacing w:val="0"/>
          <w:w w:val="100"/>
          <w:position w:val="0"/>
        </w:rPr>
        <w:t>、公司员工情况</w:t>
      </w:r>
      <w:bookmarkEnd w:id="336"/>
      <w:bookmarkEnd w:id="337"/>
      <w:bookmarkEnd w:id="339"/>
    </w:p>
    <w:p>
      <w:pPr>
        <w:pStyle w:val="Style37"/>
        <w:keepNext w:val="0"/>
        <w:keepLines w:val="0"/>
        <w:widowControl w:val="0"/>
        <w:shd w:val="clear" w:color="auto" w:fill="auto"/>
        <w:bidi w:val="0"/>
        <w:spacing w:before="0" w:after="320" w:line="240" w:lineRule="auto"/>
        <w:ind w:left="0" w:right="0" w:firstLine="440"/>
        <w:jc w:val="left"/>
        <w:sectPr>
          <w:headerReference w:type="default" r:id="rId43"/>
          <w:footerReference w:type="default" r:id="rId44"/>
          <w:footnotePr>
            <w:pos w:val="pageBottom"/>
            <w:numFmt w:val="decimal"/>
            <w:numRestart w:val="continuous"/>
          </w:footnotePr>
          <w:pgSz w:w="11900" w:h="16840"/>
          <w:pgMar w:top="1393" w:right="868" w:bottom="1441" w:left="958" w:header="0" w:footer="3" w:gutter="0"/>
          <w:cols w:space="720"/>
          <w:noEndnote/>
          <w:rtlGutter w:val="0"/>
          <w:docGrid w:linePitch="360"/>
        </w:sectPr>
      </w:pPr>
      <w:r>
        <mc:AlternateContent>
          <mc:Choice Requires="wps">
            <w:drawing>
              <wp:anchor distT="0" distB="0" distL="114300" distR="114300" simplePos="0" relativeHeight="125829408" behindDoc="0" locked="0" layoutInCell="1" allowOverlap="1">
                <wp:simplePos x="0" y="0"/>
                <wp:positionH relativeFrom="page">
                  <wp:posOffset>1390015</wp:posOffset>
                </wp:positionH>
                <wp:positionV relativeFrom="paragraph">
                  <wp:posOffset>165100</wp:posOffset>
                </wp:positionV>
                <wp:extent cx="4812665" cy="1112520"/>
                <wp:wrapTopAndBottom/>
                <wp:docPr id="75" name="Shape 75"/>
                <a:graphic xmlns:a="http://schemas.openxmlformats.org/drawingml/2006/main">
                  <a:graphicData uri="http://schemas.microsoft.com/office/word/2010/wordprocessingShape">
                    <wps:wsp>
                      <wps:cNvSpPr txBox="1"/>
                      <wps:spPr>
                        <a:xfrm>
                          <a:ext cx="4812665" cy="1112520"/>
                        </a:xfrm>
                        <a:prstGeom prst="rect"/>
                        <a:noFill/>
                      </wps:spPr>
                      <wps:txbx>
                        <w:txbxContent>
                          <w:tbl>
                            <w:tblPr>
                              <w:tblOverlap w:val="never"/>
                              <w:jc w:val="left"/>
                              <w:tblLayout w:type="fixed"/>
                            </w:tblPr>
                            <w:tblGrid>
                              <w:gridCol w:w="1896"/>
                              <w:gridCol w:w="2270"/>
                              <w:gridCol w:w="3413"/>
                            </w:tblGrid>
                            <w:tr>
                              <w:trPr>
                                <w:tblHeade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占员工总数比例</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16.74%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17.40%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研发、技术人员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55.73%</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1.98%</w:t>
                                  </w:r>
                                </w:p>
                              </w:tc>
                            </w:tr>
                          </w:tbl>
                          <w:p>
                            <w:pPr>
                              <w:widowControl w:val="0"/>
                              <w:spacing w:line="1" w:lineRule="exact"/>
                            </w:pPr>
                          </w:p>
                        </w:txbxContent>
                      </wps:txbx>
                      <wps:bodyPr lIns="0" tIns="0" rIns="0" bIns="0">
                        <a:noAutoFit/>
                      </wps:bodyPr>
                    </wps:wsp>
                  </a:graphicData>
                </a:graphic>
              </wp:anchor>
            </w:drawing>
          </mc:Choice>
          <mc:Fallback>
            <w:pict>
              <v:shape id="_x0000_s1101" type="#_x0000_t202" style="position:absolute;margin-left:109.45pt;margin-top:13.pt;width:378.94999999999999pt;height:87.600000000000009pt;z-index:-125829345;mso-wrap-distance-left:9.pt;mso-wrap-distance-right:9.pt;mso-position-horizontal-relative:page" filled="f" stroked="f">
                <v:textbox inset="0,0,0,0">
                  <w:txbxContent>
                    <w:tbl>
                      <w:tblPr>
                        <w:tblOverlap w:val="never"/>
                        <w:jc w:val="left"/>
                        <w:tblLayout w:type="fixed"/>
                      </w:tblPr>
                      <w:tblGrid>
                        <w:gridCol w:w="1896"/>
                        <w:gridCol w:w="2270"/>
                        <w:gridCol w:w="3413"/>
                      </w:tblGrid>
                      <w:tr>
                        <w:trPr>
                          <w:tblHeade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占员工总数比例</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16.74%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17.40%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研发、技术人员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55.73%</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1.98%</w:t>
                            </w:r>
                          </w:p>
                        </w:tc>
                      </w:tr>
                    </w:tbl>
                    <w:p>
                      <w:pPr>
                        <w:widowControl w:val="0"/>
                        <w:spacing w:line="1" w:lineRule="exact"/>
                      </w:pPr>
                    </w:p>
                  </w:txbxContent>
                </v:textbox>
                <w10:wrap type="topAndBottom" anchorx="page"/>
              </v:shape>
            </w:pict>
          </mc:Fallback>
        </mc:AlternateContent>
      </w:r>
      <w:r>
        <w:rPr>
          <w:color w:val="000000"/>
          <w:spacing w:val="0"/>
          <w:w w:val="100"/>
          <w:position w:val="0"/>
        </w:rPr>
        <w:t>公司截至到</w:t>
      </w:r>
      <w:r>
        <w:rPr>
          <w:rFonts w:ascii="Times New Roman" w:eastAsia="Times New Roman" w:hAnsi="Times New Roman" w:cs="Times New Roman"/>
          <w:color w:val="000000"/>
          <w:spacing w:val="0"/>
          <w:w w:val="100"/>
          <w:position w:val="0"/>
        </w:rPr>
        <w:t>201</w:t>
      </w:r>
      <w:r>
        <w:rPr>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日员工总数（包含子公司）为</w:t>
      </w:r>
      <w:r>
        <w:rPr>
          <w:rFonts w:ascii="Times New Roman" w:eastAsia="Times New Roman" w:hAnsi="Times New Roman" w:cs="Times New Roman"/>
          <w:color w:val="000000"/>
          <w:spacing w:val="0"/>
          <w:w w:val="100"/>
          <w:position w:val="0"/>
        </w:rPr>
        <w:t>4</w:t>
      </w:r>
      <w:r>
        <w:rPr>
          <w:color w:val="000000"/>
          <w:spacing w:val="0"/>
          <w:w w:val="100"/>
          <w:position w:val="0"/>
        </w:rPr>
        <w:t>54</w:t>
      </w:r>
      <w:r>
        <w:rPr>
          <w:color w:val="000000"/>
          <w:spacing w:val="0"/>
          <w:w w:val="100"/>
          <w:position w:val="0"/>
        </w:rPr>
        <w:t>人，具体情况如下:</w:t>
      </w:r>
    </w:p>
    <w:tbl>
      <w:tblPr>
        <w:tblOverlap w:val="never"/>
        <w:jc w:val="center"/>
        <w:tblLayout w:type="fixed"/>
      </w:tblPr>
      <w:tblGrid>
        <w:gridCol w:w="1896"/>
        <w:gridCol w:w="2270"/>
        <w:gridCol w:w="3413"/>
      </w:tblGrid>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8.15%</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受教育程度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占员工总数比例</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9.91%</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35.24%</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42.95%</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中专及以下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11.89%</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5"/>
          <w:footerReference w:type="default" r:id="rId46"/>
          <w:footnotePr>
            <w:pos w:val="pageBottom"/>
            <w:numFmt w:val="decimal"/>
            <w:numRestart w:val="continuous"/>
          </w:footnotePr>
          <w:pgSz w:w="11900" w:h="16840"/>
          <w:pgMar w:top="1393" w:right="868" w:bottom="1441" w:left="958" w:header="0" w:footer="1013" w:gutter="0"/>
          <w:cols w:space="720"/>
          <w:noEndnote/>
          <w:rtlGutter w:val="0"/>
          <w:docGrid w:linePitch="360"/>
        </w:sectPr>
      </w:pPr>
    </w:p>
    <w:p>
      <w:pPr>
        <w:pStyle w:val="Style10"/>
        <w:keepNext/>
        <w:keepLines/>
        <w:widowControl w:val="0"/>
        <w:shd w:val="clear" w:color="auto" w:fill="auto"/>
        <w:bidi w:val="0"/>
        <w:spacing w:before="200" w:line="240" w:lineRule="auto"/>
        <w:ind w:left="0" w:right="0" w:firstLine="0"/>
        <w:jc w:val="center"/>
      </w:pPr>
      <w:bookmarkStart w:id="340" w:name="bookmark340"/>
      <w:bookmarkStart w:id="341" w:name="bookmark341"/>
      <w:bookmarkStart w:id="342" w:name="bookmark342"/>
      <w:r>
        <w:rPr>
          <w:color w:val="000000"/>
          <w:spacing w:val="0"/>
          <w:w w:val="100"/>
          <w:position w:val="0"/>
        </w:rPr>
        <w:t>第八节公司治理</w:t>
      </w:r>
      <w:bookmarkEnd w:id="340"/>
      <w:bookmarkEnd w:id="341"/>
      <w:bookmarkEnd w:id="342"/>
    </w:p>
    <w:p>
      <w:pPr>
        <w:pStyle w:val="Style25"/>
        <w:keepNext/>
        <w:keepLines/>
        <w:widowControl w:val="0"/>
        <w:shd w:val="clear" w:color="auto" w:fill="auto"/>
        <w:bidi w:val="0"/>
        <w:spacing w:before="0" w:after="280" w:line="240" w:lineRule="auto"/>
        <w:ind w:left="0" w:right="0" w:firstLine="0"/>
        <w:jc w:val="both"/>
      </w:pPr>
      <w:bookmarkStart w:id="343" w:name="bookmark343"/>
      <w:bookmarkStart w:id="344" w:name="bookmark344"/>
      <w:bookmarkStart w:id="345" w:name="bookmark345"/>
      <w:bookmarkStart w:id="346" w:name="bookmark346"/>
      <w:r>
        <w:rPr>
          <w:color w:val="000000"/>
          <w:spacing w:val="0"/>
          <w:w w:val="100"/>
          <w:position w:val="0"/>
        </w:rPr>
        <w:t>一</w:t>
      </w:r>
      <w:bookmarkEnd w:id="345"/>
      <w:r>
        <w:rPr>
          <w:color w:val="000000"/>
          <w:spacing w:val="0"/>
          <w:w w:val="100"/>
          <w:position w:val="0"/>
        </w:rPr>
        <w:t>、公司治理的基本状况</w:t>
      </w:r>
      <w:bookmarkEnd w:id="343"/>
      <w:bookmarkEnd w:id="344"/>
      <w:bookmarkEnd w:id="346"/>
    </w:p>
    <w:p>
      <w:pPr>
        <w:pStyle w:val="Style3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报告期内，公司严格按照《公司法》、《证券法》、中国证监会《上市公司治理准则》、深圳证券交易所 《创业板股票上市规则》、《创业板上市公司规范运作指引》等有关法律法规、规范性文件的要求，不断完 善公司的法人治理结构，建立健全公司内部管理和控制制度，持续深入开展公司治理活动，促进了公司规 范运作，提高了公司治理水平。</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截至本报告期末，公司治理的实际状况基本符合中国证监会《上市公司治理准则》和深圳证券交易所 《创业板上市公司规范运作指引》的要求，不存在尚未解决的公司治理问题。不存在因部分改制、行业特 性、国家政策或收购兼并等原因导致的同业竞争和关联交易问题。</w:t>
      </w:r>
    </w:p>
    <w:p>
      <w:pPr>
        <w:pStyle w:val="Style37"/>
        <w:keepNext w:val="0"/>
        <w:keepLines w:val="0"/>
        <w:widowControl w:val="0"/>
        <w:shd w:val="clear" w:color="auto" w:fill="auto"/>
        <w:tabs>
          <w:tab w:pos="757" w:val="left"/>
        </w:tabs>
        <w:bidi w:val="0"/>
        <w:spacing w:before="0" w:after="140" w:line="314" w:lineRule="exact"/>
        <w:ind w:left="0" w:right="0" w:firstLine="440"/>
        <w:jc w:val="both"/>
      </w:pPr>
      <w:bookmarkStart w:id="347" w:name="bookmark347"/>
      <w:r>
        <w:rPr>
          <w:color w:val="000000"/>
          <w:spacing w:val="0"/>
          <w:w w:val="100"/>
          <w:position w:val="0"/>
        </w:rPr>
        <w:t>1</w:t>
      </w:r>
      <w:bookmarkEnd w:id="347"/>
      <w:r>
        <w:rPr>
          <w:color w:val="000000"/>
          <w:spacing w:val="0"/>
          <w:w w:val="100"/>
          <w:position w:val="0"/>
        </w:rPr>
        <w:t>、</w:t>
        <w:tab/>
        <w:t>关于股东与股东大会</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公司股东大会均严格按照《上市公司股东大会规则》、《公司章程》、《股东大会议事规则》等规定召集、 召开，并尽可能为股东参加股东大会创造便利条件，对每一项需要审议的事项均设定充裕的时间给股东表 达意见，确保所有股东，特别是公众股东的平等地位，充分行使自己的权利。同时，公司聘请专业律师见 证股东大会，确保会议召集召开以及表决程序符合相关法律规定，维护股东的合法权益。</w:t>
      </w:r>
    </w:p>
    <w:p>
      <w:pPr>
        <w:pStyle w:val="Style37"/>
        <w:keepNext w:val="0"/>
        <w:keepLines w:val="0"/>
        <w:widowControl w:val="0"/>
        <w:shd w:val="clear" w:color="auto" w:fill="auto"/>
        <w:tabs>
          <w:tab w:pos="751" w:val="left"/>
        </w:tabs>
        <w:bidi w:val="0"/>
        <w:spacing w:before="0" w:after="140" w:line="314" w:lineRule="exact"/>
        <w:ind w:left="0" w:right="0" w:firstLine="420"/>
        <w:jc w:val="both"/>
      </w:pPr>
      <w:bookmarkStart w:id="348" w:name="bookmark348"/>
      <w:r>
        <w:rPr>
          <w:color w:val="000000"/>
          <w:spacing w:val="0"/>
          <w:w w:val="100"/>
          <w:position w:val="0"/>
        </w:rPr>
        <w:t>2</w:t>
      </w:r>
      <w:bookmarkEnd w:id="348"/>
      <w:r>
        <w:rPr>
          <w:color w:val="000000"/>
          <w:spacing w:val="0"/>
          <w:w w:val="100"/>
          <w:position w:val="0"/>
        </w:rPr>
        <w:t>、</w:t>
        <w:tab/>
        <w:t>关于控股股东与公司</w:t>
      </w:r>
    </w:p>
    <w:p>
      <w:pPr>
        <w:pStyle w:val="Style37"/>
        <w:keepNext w:val="0"/>
        <w:keepLines w:val="0"/>
        <w:widowControl w:val="0"/>
        <w:shd w:val="clear" w:color="auto" w:fill="auto"/>
        <w:bidi w:val="0"/>
        <w:spacing w:before="0" w:after="0" w:line="310" w:lineRule="exact"/>
        <w:ind w:left="0" w:right="0" w:firstLine="220"/>
        <w:jc w:val="both"/>
      </w:pPr>
      <w:r>
        <w:rPr>
          <w:color w:val="000000"/>
          <w:spacing w:val="0"/>
          <w:w w:val="100"/>
          <w:position w:val="0"/>
        </w:rPr>
        <w:t>公司控股股东为自然人李玉国先生。李玉国先生在公司担任董事长，严格规范自身行为，依法行使其权 利并承担相应义务，没有超越股东大会直接或间接干预本公司的决策和经营活动。公司的人员、资产、财 务、机构、业务独立，不存在控股股东占用资金以及公司为控股股东提供担保的情形。公司严格按照《公 司法》、《证券法》、《公司章程》及证券监管部门的有关规定正确处理与控股股东的关系。</w:t>
      </w:r>
    </w:p>
    <w:p>
      <w:pPr>
        <w:pStyle w:val="Style37"/>
        <w:keepNext w:val="0"/>
        <w:keepLines w:val="0"/>
        <w:widowControl w:val="0"/>
        <w:shd w:val="clear" w:color="auto" w:fill="auto"/>
        <w:tabs>
          <w:tab w:pos="751" w:val="left"/>
        </w:tabs>
        <w:bidi w:val="0"/>
        <w:spacing w:before="0" w:after="140" w:line="310" w:lineRule="exact"/>
        <w:ind w:left="0" w:right="0" w:firstLine="420"/>
        <w:jc w:val="both"/>
      </w:pPr>
      <w:bookmarkStart w:id="349" w:name="bookmark349"/>
      <w:r>
        <w:rPr>
          <w:color w:val="000000"/>
          <w:spacing w:val="0"/>
          <w:w w:val="100"/>
          <w:position w:val="0"/>
        </w:rPr>
        <w:t>3</w:t>
      </w:r>
      <w:bookmarkEnd w:id="349"/>
      <w:r>
        <w:rPr>
          <w:color w:val="000000"/>
          <w:spacing w:val="0"/>
          <w:w w:val="100"/>
          <w:position w:val="0"/>
        </w:rPr>
        <w:t>、</w:t>
        <w:tab/>
        <w:t>关于董事和董事会</w:t>
      </w:r>
    </w:p>
    <w:p>
      <w:pPr>
        <w:pStyle w:val="Style37"/>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公司第二届董事会设董事</w:t>
      </w:r>
      <w:r>
        <w:rPr>
          <w:color w:val="000000"/>
          <w:spacing w:val="0"/>
          <w:w w:val="100"/>
          <w:position w:val="0"/>
        </w:rPr>
        <w:t>9</w:t>
      </w:r>
      <w:r>
        <w:rPr>
          <w:color w:val="000000"/>
          <w:spacing w:val="0"/>
          <w:w w:val="100"/>
          <w:position w:val="0"/>
        </w:rPr>
        <w:t>名，其中独立董事</w:t>
      </w:r>
      <w:r>
        <w:rPr>
          <w:color w:val="000000"/>
          <w:spacing w:val="0"/>
          <w:w w:val="100"/>
          <w:position w:val="0"/>
        </w:rPr>
        <w:t>3</w:t>
      </w:r>
      <w:r>
        <w:rPr>
          <w:color w:val="000000"/>
          <w:spacing w:val="0"/>
          <w:w w:val="100"/>
          <w:position w:val="0"/>
        </w:rPr>
        <w:t>名，各位董事能够依据《董事会议事规则》、《独立董事 工作制度》、《深圳证券交易所创业板上市公司规范运作指引》等开展工作，出席董事会、董事会专门委员 会和股东大会，勤勉尽责地履行职责和义务，同时积极参加相关培训，熟悉相关法律法规。公司按照《深 圳证券交易所创业板上市公司规范运作指引》的要求，下设有战略委员会、薪酬与考核委员会、审计委员 会和提名委员会四个专门委员会。各委员会依据《公司章程》和各委员会议事规则的规定履行职权，不受 公司任何其他部门和个人的干预。报告期内，公司董事以多种形式参加相关培训，通过进一步学习、熟悉 有关法律法规，切实提高了履行董事职责的能力。</w:t>
      </w:r>
    </w:p>
    <w:p>
      <w:pPr>
        <w:pStyle w:val="Style37"/>
        <w:keepNext w:val="0"/>
        <w:keepLines w:val="0"/>
        <w:widowControl w:val="0"/>
        <w:shd w:val="clear" w:color="auto" w:fill="auto"/>
        <w:tabs>
          <w:tab w:pos="751" w:val="left"/>
        </w:tabs>
        <w:bidi w:val="0"/>
        <w:spacing w:before="0" w:after="140" w:line="314" w:lineRule="exact"/>
        <w:ind w:left="0" w:right="0" w:firstLine="420"/>
        <w:jc w:val="both"/>
      </w:pPr>
      <w:bookmarkStart w:id="350" w:name="bookmark350"/>
      <w:r>
        <w:rPr>
          <w:color w:val="000000"/>
          <w:spacing w:val="0"/>
          <w:w w:val="100"/>
          <w:position w:val="0"/>
        </w:rPr>
        <w:t>4</w:t>
      </w:r>
      <w:bookmarkEnd w:id="350"/>
      <w:r>
        <w:rPr>
          <w:color w:val="000000"/>
          <w:spacing w:val="0"/>
          <w:w w:val="100"/>
          <w:position w:val="0"/>
        </w:rPr>
        <w:t>、</w:t>
        <w:tab/>
        <w:t>关于监事和监事会</w:t>
      </w:r>
    </w:p>
    <w:p>
      <w:pPr>
        <w:pStyle w:val="Style37"/>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公司监事会设监事</w:t>
      </w:r>
      <w:r>
        <w:rPr>
          <w:color w:val="000000"/>
          <w:spacing w:val="0"/>
          <w:w w:val="100"/>
          <w:position w:val="0"/>
        </w:rPr>
        <w:t>3</w:t>
      </w:r>
      <w:r>
        <w:rPr>
          <w:color w:val="000000"/>
          <w:spacing w:val="0"/>
          <w:w w:val="100"/>
          <w:position w:val="0"/>
        </w:rPr>
        <w:t>名，其中职工代表监事</w:t>
      </w:r>
      <w:r>
        <w:rPr>
          <w:color w:val="000000"/>
          <w:spacing w:val="0"/>
          <w:w w:val="100"/>
          <w:position w:val="0"/>
        </w:rPr>
        <w:t>1</w:t>
      </w:r>
      <w:r>
        <w:rPr>
          <w:color w:val="000000"/>
          <w:spacing w:val="0"/>
          <w:w w:val="100"/>
          <w:position w:val="0"/>
        </w:rPr>
        <w:t>名，监事会的人数及人员构成符合法律、法规和公司章 程的要求。监事会均按照公司章程、《监事会议事规则》规定的程序召集、召开会议。各位监事和监事会, 均认真履行自身的职责，本着对公司和全体股东负责的精神，依法、独立地对公司财务状况、重大交易、 募集资金管理、公司董事、总经理和其他高级管理人员履行职责的合法性、合规性进行监督，维护公司和 股东的合法权益。</w:t>
      </w:r>
    </w:p>
    <w:p>
      <w:pPr>
        <w:pStyle w:val="Style37"/>
        <w:keepNext w:val="0"/>
        <w:keepLines w:val="0"/>
        <w:widowControl w:val="0"/>
        <w:shd w:val="clear" w:color="auto" w:fill="auto"/>
        <w:tabs>
          <w:tab w:pos="751" w:val="left"/>
        </w:tabs>
        <w:bidi w:val="0"/>
        <w:spacing w:before="0" w:after="140" w:line="316" w:lineRule="exact"/>
        <w:ind w:left="0" w:right="0" w:firstLine="420"/>
        <w:jc w:val="both"/>
      </w:pPr>
      <w:bookmarkStart w:id="351" w:name="bookmark351"/>
      <w:r>
        <w:rPr>
          <w:color w:val="000000"/>
          <w:spacing w:val="0"/>
          <w:w w:val="100"/>
          <w:position w:val="0"/>
        </w:rPr>
        <w:t>5</w:t>
      </w:r>
      <w:bookmarkEnd w:id="351"/>
      <w:r>
        <w:rPr>
          <w:color w:val="000000"/>
          <w:spacing w:val="0"/>
          <w:w w:val="100"/>
          <w:position w:val="0"/>
        </w:rPr>
        <w:t>、</w:t>
        <w:tab/>
        <w:t>关于绩效评价与激励约束机制</w:t>
      </w:r>
    </w:p>
    <w:p>
      <w:pPr>
        <w:pStyle w:val="Style37"/>
        <w:keepNext w:val="0"/>
        <w:keepLines w:val="0"/>
        <w:widowControl w:val="0"/>
        <w:shd w:val="clear" w:color="auto" w:fill="auto"/>
        <w:bidi w:val="0"/>
        <w:spacing w:before="0" w:after="0" w:line="307" w:lineRule="exact"/>
        <w:ind w:left="0" w:right="0" w:firstLine="220"/>
        <w:jc w:val="both"/>
      </w:pPr>
      <w:r>
        <w:rPr>
          <w:color w:val="000000"/>
          <w:spacing w:val="0"/>
          <w:w w:val="100"/>
          <w:position w:val="0"/>
        </w:rPr>
        <w:t>公司董事会下设的薪酬与考核委员会负责对公司的董事、监事、高级管理人员进行绩效考核，公司现有 的考核及激励约束机制符合公司的发展现状。高级管理人员的聘任公开、透明，符合法律、法规的规定。</w:t>
      </w:r>
    </w:p>
    <w:p>
      <w:pPr>
        <w:pStyle w:val="Style37"/>
        <w:keepNext w:val="0"/>
        <w:keepLines w:val="0"/>
        <w:widowControl w:val="0"/>
        <w:shd w:val="clear" w:color="auto" w:fill="auto"/>
        <w:tabs>
          <w:tab w:pos="751" w:val="left"/>
        </w:tabs>
        <w:bidi w:val="0"/>
        <w:spacing w:before="0" w:after="140" w:line="307" w:lineRule="exact"/>
        <w:ind w:left="0" w:right="0" w:firstLine="420"/>
        <w:jc w:val="both"/>
      </w:pPr>
      <w:bookmarkStart w:id="352" w:name="bookmark352"/>
      <w:r>
        <w:rPr>
          <w:color w:val="000000"/>
          <w:spacing w:val="0"/>
          <w:w w:val="100"/>
          <w:position w:val="0"/>
        </w:rPr>
        <w:t>6</w:t>
      </w:r>
      <w:bookmarkEnd w:id="352"/>
      <w:r>
        <w:rPr>
          <w:color w:val="000000"/>
          <w:spacing w:val="0"/>
          <w:w w:val="100"/>
          <w:position w:val="0"/>
        </w:rPr>
        <w:t>、</w:t>
        <w:tab/>
        <w:t>关于信息披露与透明度</w:t>
      </w:r>
    </w:p>
    <w:p>
      <w:pPr>
        <w:pStyle w:val="Style37"/>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公司严格按照有关法律法规以及《公司章程》、《信息披露管理办法》、《投资者关系管理制度》等的要 求，真实、准确、及时、公平、完整地披露有关信息，指定公司董事会秘书负责信息披露工作，协调公司 与投资者的关系，接待股东来访，回答投资者咨询，向投资者提供公司已披露的资料；并指定《中国证券 报和巨潮资讯网</w:t>
      </w:r>
      <w:r>
        <w:rPr>
          <w:color w:val="000000"/>
          <w:spacing w:val="0"/>
          <w:w w:val="100"/>
          <w:position w:val="0"/>
        </w:rPr>
        <w:t>(www.cninfo.com.cn)</w:t>
      </w:r>
      <w:r>
        <w:rPr>
          <w:color w:val="000000"/>
          <w:spacing w:val="0"/>
          <w:w w:val="100"/>
          <w:position w:val="0"/>
        </w:rPr>
        <w:t>为公司信息披露的指定报纸和网站，确保公司所有股东能够以平 等的机会获得信息。</w:t>
      </w:r>
    </w:p>
    <w:p>
      <w:pPr>
        <w:pStyle w:val="Style37"/>
        <w:keepNext w:val="0"/>
        <w:keepLines w:val="0"/>
        <w:widowControl w:val="0"/>
        <w:shd w:val="clear" w:color="auto" w:fill="auto"/>
        <w:bidi w:val="0"/>
        <w:spacing w:before="0" w:after="140" w:line="313" w:lineRule="exact"/>
        <w:ind w:left="0" w:right="0" w:firstLine="540"/>
        <w:jc w:val="left"/>
      </w:pPr>
      <w:bookmarkStart w:id="353" w:name="bookmark353"/>
      <w:r>
        <w:rPr>
          <w:color w:val="000000"/>
          <w:spacing w:val="0"/>
          <w:w w:val="100"/>
          <w:position w:val="0"/>
        </w:rPr>
        <w:t>7</w:t>
      </w:r>
      <w:bookmarkEnd w:id="353"/>
      <w:r>
        <w:rPr>
          <w:color w:val="000000"/>
          <w:spacing w:val="0"/>
          <w:w w:val="100"/>
          <w:position w:val="0"/>
        </w:rPr>
        <w:t>、关于相关利益者</w:t>
      </w:r>
    </w:p>
    <w:p>
      <w:pPr>
        <w:pStyle w:val="Style37"/>
        <w:keepNext w:val="0"/>
        <w:keepLines w:val="0"/>
        <w:widowControl w:val="0"/>
        <w:shd w:val="clear" w:color="auto" w:fill="auto"/>
        <w:bidi w:val="0"/>
        <w:spacing w:before="0" w:after="440" w:line="307" w:lineRule="exact"/>
        <w:ind w:left="0" w:right="0" w:firstLine="420"/>
        <w:jc w:val="both"/>
      </w:pPr>
      <w:r>
        <w:rPr>
          <w:color w:val="000000"/>
          <w:spacing w:val="0"/>
          <w:w w:val="100"/>
          <w:position w:val="0"/>
        </w:rPr>
        <w:t>公司充分尊重和维护相关利益者的合法权益，实现股东、员工、社会等各方利益的协调平衡，共同推 动公司持续、健康的发展。</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二</w:t>
      </w:r>
      <w:bookmarkEnd w:id="356"/>
      <w:r>
        <w:rPr>
          <w:color w:val="000000"/>
          <w:spacing w:val="0"/>
          <w:w w:val="100"/>
          <w:position w:val="0"/>
        </w:rPr>
        <w:t>、报告期内召开的年度股东大会和临时股东大会的有关情况</w:t>
      </w:r>
      <w:bookmarkEnd w:id="354"/>
      <w:bookmarkEnd w:id="355"/>
      <w:bookmarkEnd w:id="357"/>
    </w:p>
    <w:p>
      <w:pPr>
        <w:pStyle w:val="Style32"/>
        <w:keepNext/>
        <w:keepLines/>
        <w:widowControl w:val="0"/>
        <w:shd w:val="clear" w:color="auto" w:fill="auto"/>
        <w:bidi w:val="0"/>
        <w:spacing w:before="0" w:after="32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、本报告期年度股东大会情况</w:t>
      </w:r>
      <w:bookmarkEnd w:id="358"/>
      <w:bookmarkEnd w:id="359"/>
      <w:bookmarkEnd w:id="361"/>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会议决议刊登的信息披露日 期</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、本报告期临时股东大会情况</w:t>
      </w:r>
      <w:bookmarkEnd w:id="362"/>
      <w:bookmarkEnd w:id="363"/>
      <w:bookmarkEnd w:id="365"/>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三</w:t>
      </w:r>
      <w:bookmarkEnd w:id="368"/>
      <w:r>
        <w:rPr>
          <w:color w:val="000000"/>
          <w:spacing w:val="0"/>
          <w:w w:val="100"/>
          <w:position w:val="0"/>
        </w:rPr>
        <w:t>、报告期董事会召开情况</w:t>
      </w:r>
      <w:bookmarkEnd w:id="366"/>
      <w:bookmarkEnd w:id="367"/>
      <w:bookmarkEnd w:id="369"/>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第二届董事会第六次会议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ttp://www. cninfo .</w:t>
            </w:r>
            <w:r>
              <w:rPr>
                <w:rFonts w:ascii="Times New Roman" w:eastAsia="Times New Roman" w:hAnsi="Times New Roman" w:cs="Times New Roman"/>
                <w:color w:val="000000"/>
                <w:spacing w:val="0"/>
                <w:w w:val="100"/>
                <w:position w:val="0"/>
                <w:sz w:val="18"/>
                <w:szCs w:val="18"/>
              </w:rPr>
              <w:t>com.cn/</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第二届董事会第八次会议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第二届董事会第九次会议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四</w:t>
      </w:r>
      <w:bookmarkEnd w:id="372"/>
      <w:r>
        <w:rPr>
          <w:color w:val="000000"/>
          <w:spacing w:val="0"/>
          <w:w w:val="100"/>
          <w:position w:val="0"/>
        </w:rPr>
        <w:t>、年度报告重大差错责任追究制度的建立与执行情况</w:t>
      </w:r>
      <w:bookmarkEnd w:id="370"/>
      <w:bookmarkEnd w:id="371"/>
      <w:bookmarkEnd w:id="373"/>
    </w:p>
    <w:p>
      <w:pPr>
        <w:pStyle w:val="Style27"/>
        <w:keepNext w:val="0"/>
        <w:keepLines w:val="0"/>
        <w:widowControl w:val="0"/>
        <w:shd w:val="clear" w:color="auto" w:fill="auto"/>
        <w:bidi w:val="0"/>
        <w:spacing w:before="0" w:after="380"/>
        <w:ind w:left="0" w:right="0" w:firstLine="360"/>
        <w:jc w:val="left"/>
      </w:pPr>
      <w:r>
        <w:rPr>
          <w:color w:val="000000"/>
          <w:spacing w:val="0"/>
          <w:w w:val="100"/>
          <w:position w:val="0"/>
        </w:rPr>
        <w:t>为提高公司规范运作水平，增强年报信息披露的真实性、准确性、完整性和及时性，提高年报信息披露的质量和透明度, 公司根据《上市公司信息披露管理办法》、《上市公司治理准则》、《深圳证券交易所创业板股票上市规则》的有关规定，制定 了《年报信息披露重大差错责任追究制度》，该制度于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日经公司第一届董事会第九次会议审议通过，并得到 有效贯彻执行。报告期内，公司无年报信息披露重大差错。</w:t>
      </w:r>
    </w:p>
    <w:p>
      <w:pPr>
        <w:pStyle w:val="Style25"/>
        <w:keepNext/>
        <w:keepLines/>
        <w:widowControl w:val="0"/>
        <w:shd w:val="clear" w:color="auto" w:fill="auto"/>
        <w:bidi w:val="0"/>
        <w:spacing w:before="0" w:after="2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五</w:t>
      </w:r>
      <w:bookmarkEnd w:id="376"/>
      <w:r>
        <w:rPr>
          <w:color w:val="000000"/>
          <w:spacing w:val="0"/>
          <w:w w:val="100"/>
          <w:position w:val="0"/>
        </w:rPr>
        <w:t>、监事会工作情况</w:t>
      </w:r>
      <w:bookmarkEnd w:id="374"/>
      <w:bookmarkEnd w:id="375"/>
      <w:bookmarkEnd w:id="377"/>
    </w:p>
    <w:p>
      <w:pPr>
        <w:pStyle w:val="Style27"/>
        <w:keepNext w:val="0"/>
        <w:keepLines w:val="0"/>
        <w:widowControl w:val="0"/>
        <w:shd w:val="clear" w:color="auto" w:fill="auto"/>
        <w:bidi w:val="0"/>
        <w:spacing w:before="0" w:after="40"/>
        <w:ind w:left="0" w:right="0" w:firstLine="0"/>
        <w:jc w:val="left"/>
      </w:pPr>
      <w:r>
        <w:rPr>
          <w:color w:val="000000"/>
          <w:spacing w:val="0"/>
          <w:w w:val="100"/>
          <w:position w:val="0"/>
        </w:rPr>
        <w:t>监事会在报告期内的监督活动是否发现公司存在风险</w:t>
      </w:r>
    </w:p>
    <w:p>
      <w:pPr>
        <w:pStyle w:val="Style27"/>
        <w:keepNext w:val="0"/>
        <w:keepLines w:val="0"/>
        <w:widowControl w:val="0"/>
        <w:shd w:val="clear" w:color="auto" w:fill="auto"/>
        <w:bidi w:val="0"/>
        <w:spacing w:before="0" w:after="40"/>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260"/>
        <w:ind w:left="0" w:right="0" w:firstLine="0"/>
        <w:jc w:val="left"/>
        <w:sectPr>
          <w:headerReference w:type="default" r:id="rId47"/>
          <w:footerReference w:type="default" r:id="rId48"/>
          <w:footnotePr>
            <w:pos w:val="pageBottom"/>
            <w:numFmt w:val="decimal"/>
            <w:numRestart w:val="continuous"/>
          </w:footnotePr>
          <w:pgSz w:w="11900" w:h="16840"/>
          <w:pgMar w:top="1402" w:right="1024" w:bottom="1517" w:left="1088" w:header="0" w:footer="3" w:gutter="0"/>
          <w:cols w:space="720"/>
          <w:noEndnote/>
          <w:rtlGutter w:val="0"/>
          <w:docGrid w:linePitch="360"/>
        </w:sectPr>
      </w:pPr>
      <w:r>
        <w:rPr>
          <w:color w:val="000000"/>
          <w:spacing w:val="0"/>
          <w:w w:val="100"/>
          <w:position w:val="0"/>
        </w:rPr>
        <w:t>公司监事会对报告期内的监督事项无异议。</w:t>
      </w:r>
    </w:p>
    <w:p>
      <w:pPr>
        <w:pStyle w:val="Style10"/>
        <w:keepNext/>
        <w:keepLines/>
        <w:widowControl w:val="0"/>
        <w:shd w:val="clear" w:color="auto" w:fill="auto"/>
        <w:bidi w:val="0"/>
        <w:spacing w:before="480" w:line="240" w:lineRule="auto"/>
        <w:ind w:left="0" w:right="0" w:firstLine="0"/>
        <w:jc w:val="center"/>
      </w:pPr>
      <w:bookmarkStart w:id="378" w:name="bookmark378"/>
      <w:bookmarkStart w:id="379" w:name="bookmark379"/>
      <w:bookmarkStart w:id="380" w:name="bookmark380"/>
      <w:r>
        <w:rPr>
          <w:color w:val="000000"/>
          <w:spacing w:val="0"/>
          <w:w w:val="100"/>
          <w:position w:val="0"/>
        </w:rPr>
        <w:t>第九节财务报告</w:t>
      </w:r>
      <w:bookmarkEnd w:id="378"/>
      <w:bookmarkEnd w:id="379"/>
      <w:bookmarkEnd w:id="380"/>
    </w:p>
    <w:p>
      <w:pPr>
        <w:pStyle w:val="Style25"/>
        <w:keepNext/>
        <w:keepLines/>
        <w:widowControl w:val="0"/>
        <w:shd w:val="clear" w:color="auto" w:fill="auto"/>
        <w:bidi w:val="0"/>
        <w:spacing w:before="0" w:after="300" w:line="240" w:lineRule="auto"/>
        <w:ind w:left="0" w:right="0" w:firstLine="260"/>
        <w:jc w:val="both"/>
      </w:pPr>
      <w:bookmarkStart w:id="381" w:name="bookmark381"/>
      <w:bookmarkStart w:id="382" w:name="bookmark382"/>
      <w:bookmarkStart w:id="383" w:name="bookmark383"/>
      <w:r>
        <w:rPr>
          <w:color w:val="000000"/>
          <w:spacing w:val="0"/>
          <w:w w:val="100"/>
          <w:position w:val="0"/>
        </w:rPr>
        <w:t>、审计报告</w:t>
      </w:r>
      <w:bookmarkEnd w:id="381"/>
      <w:bookmarkEnd w:id="382"/>
      <w:bookmarkEnd w:id="38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利安达审字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1139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邱淦泳张彦巧</w:t>
            </w:r>
          </w:p>
        </w:tc>
      </w:tr>
    </w:tbl>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27"/>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河北先河环保科技股份有限公司全体股东：</w:t>
      </w:r>
    </w:p>
    <w:p>
      <w:pPr>
        <w:pStyle w:val="Style27"/>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我们审计了后附的河北先河环保科技股份有限公司（以下简称“先河环保公司”</w:t>
      </w:r>
      <w:r>
        <w:rPr>
          <w:color w:val="000000"/>
          <w:spacing w:val="0"/>
          <w:w w:val="100"/>
          <w:position w:val="0"/>
        </w:rPr>
        <w:t>）</w:t>
      </w:r>
      <w:r>
        <w:rPr>
          <w:color w:val="000000"/>
          <w:spacing w:val="0"/>
          <w:w w:val="100"/>
          <w:position w:val="0"/>
        </w:rPr>
        <w:t>合并及母公司财务报表，包括</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2013</w:t>
      </w:r>
      <w:r>
        <w:rPr>
          <w:color w:val="000000"/>
          <w:spacing w:val="0"/>
          <w:w w:val="100"/>
          <w:position w:val="0"/>
        </w:rPr>
        <w:t>年度的合并及母公司利润表、合并及母公司现金流量表、合并及母公司所有者 权益变动表以及财务报表附注。</w:t>
      </w:r>
    </w:p>
    <w:p>
      <w:pPr>
        <w:pStyle w:val="Style27"/>
        <w:keepNext w:val="0"/>
        <w:keepLines w:val="0"/>
        <w:widowControl w:val="0"/>
        <w:shd w:val="clear" w:color="auto" w:fill="auto"/>
        <w:tabs>
          <w:tab w:pos="960" w:val="left"/>
        </w:tabs>
        <w:bidi w:val="0"/>
        <w:spacing w:before="0" w:after="0" w:line="302" w:lineRule="exact"/>
        <w:ind w:left="0" w:right="0" w:firstLine="520"/>
        <w:jc w:val="both"/>
      </w:pPr>
      <w:bookmarkStart w:id="384" w:name="bookmark384"/>
      <w:r>
        <w:rPr>
          <w:b/>
          <w:bCs/>
          <w:color w:val="000000"/>
          <w:spacing w:val="0"/>
          <w:w w:val="100"/>
          <w:position w:val="0"/>
        </w:rPr>
        <w:t>一</w:t>
      </w:r>
      <w:bookmarkEnd w:id="384"/>
      <w:r>
        <w:rPr>
          <w:b/>
          <w:bCs/>
          <w:color w:val="000000"/>
          <w:spacing w:val="0"/>
          <w:w w:val="100"/>
          <w:position w:val="0"/>
        </w:rPr>
        <w:t>、</w:t>
        <w:tab/>
        <w:t>管理层对财务报表的责任</w:t>
      </w:r>
    </w:p>
    <w:p>
      <w:pPr>
        <w:pStyle w:val="Style27"/>
        <w:keepNext w:val="0"/>
        <w:keepLines w:val="0"/>
        <w:widowControl w:val="0"/>
        <w:shd w:val="clear" w:color="auto" w:fill="auto"/>
        <w:bidi w:val="0"/>
        <w:spacing w:before="0" w:after="240" w:line="302" w:lineRule="exact"/>
        <w:ind w:left="0" w:right="0" w:firstLine="380"/>
        <w:jc w:val="both"/>
      </w:pPr>
      <w:r>
        <w:rPr>
          <w:color w:val="000000"/>
          <w:spacing w:val="0"/>
          <w:w w:val="100"/>
          <w:position w:val="0"/>
        </w:rPr>
        <w:t>编制和公允列报财务报表是先河环保公司管理层的责任，这种责任包括：</w:t>
      </w:r>
      <w:r>
        <w:rPr>
          <w:color w:val="000000"/>
          <w:spacing w:val="0"/>
          <w:w w:val="100"/>
          <w:position w:val="0"/>
        </w:rPr>
        <w:t>（1）</w:t>
      </w:r>
      <w:r>
        <w:rPr>
          <w:color w:val="000000"/>
          <w:spacing w:val="0"/>
          <w:w w:val="100"/>
          <w:position w:val="0"/>
        </w:rPr>
        <w:t>按照企业会计准则的规定编制财务报表， 并使其实现公允反映；</w:t>
      </w:r>
      <w:r>
        <w:rPr>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7"/>
        <w:keepNext w:val="0"/>
        <w:keepLines w:val="0"/>
        <w:widowControl w:val="0"/>
        <w:shd w:val="clear" w:color="auto" w:fill="auto"/>
        <w:tabs>
          <w:tab w:pos="960" w:val="left"/>
        </w:tabs>
        <w:bidi w:val="0"/>
        <w:spacing w:before="0" w:after="0" w:line="311" w:lineRule="exact"/>
        <w:ind w:left="0" w:right="0" w:firstLine="520"/>
        <w:jc w:val="both"/>
      </w:pPr>
      <w:bookmarkStart w:id="385" w:name="bookmark385"/>
      <w:r>
        <w:rPr>
          <w:b/>
          <w:bCs/>
          <w:color w:val="000000"/>
          <w:spacing w:val="0"/>
          <w:w w:val="100"/>
          <w:position w:val="0"/>
        </w:rPr>
        <w:t>二</w:t>
      </w:r>
      <w:bookmarkEnd w:id="385"/>
      <w:r>
        <w:rPr>
          <w:b/>
          <w:bCs/>
          <w:color w:val="000000"/>
          <w:spacing w:val="0"/>
          <w:w w:val="100"/>
          <w:position w:val="0"/>
        </w:rPr>
        <w:t>、</w:t>
        <w:tab/>
        <w:t>注册会计师的责任</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7"/>
        <w:keepNext w:val="0"/>
        <w:keepLines w:val="0"/>
        <w:widowControl w:val="0"/>
        <w:shd w:val="clear" w:color="auto" w:fill="auto"/>
        <w:bidi w:val="0"/>
        <w:spacing w:before="0" w:after="240" w:line="311" w:lineRule="exact"/>
        <w:ind w:left="0" w:right="0" w:firstLine="520"/>
        <w:jc w:val="both"/>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tabs>
          <w:tab w:pos="965" w:val="left"/>
        </w:tabs>
        <w:bidi w:val="0"/>
        <w:spacing w:before="0" w:after="0" w:line="302" w:lineRule="exact"/>
        <w:ind w:left="0" w:right="0" w:firstLine="520"/>
        <w:jc w:val="both"/>
      </w:pPr>
      <w:bookmarkStart w:id="386" w:name="bookmark386"/>
      <w:r>
        <w:rPr>
          <w:b/>
          <w:bCs/>
          <w:color w:val="000000"/>
          <w:spacing w:val="0"/>
          <w:w w:val="100"/>
          <w:position w:val="0"/>
        </w:rPr>
        <w:t>三</w:t>
      </w:r>
      <w:bookmarkEnd w:id="386"/>
      <w:r>
        <w:rPr>
          <w:b/>
          <w:bCs/>
          <w:color w:val="000000"/>
          <w:spacing w:val="0"/>
          <w:w w:val="100"/>
          <w:position w:val="0"/>
        </w:rPr>
        <w:t>、</w:t>
        <w:tab/>
        <w:t>审计意见</w:t>
      </w:r>
    </w:p>
    <w:p>
      <w:pPr>
        <w:pStyle w:val="Style27"/>
        <w:keepNext w:val="0"/>
        <w:keepLines w:val="0"/>
        <w:widowControl w:val="0"/>
        <w:shd w:val="clear" w:color="auto" w:fill="auto"/>
        <w:bidi w:val="0"/>
        <w:spacing w:before="0" w:after="1060" w:line="302" w:lineRule="exact"/>
        <w:ind w:left="0" w:right="0" w:firstLine="540"/>
        <w:jc w:val="both"/>
      </w:pPr>
      <w:r>
        <w:rPr>
          <w:color w:val="000000"/>
          <w:spacing w:val="0"/>
          <w:w w:val="100"/>
          <w:position w:val="0"/>
        </w:rPr>
        <w:t>我们认为，先河环保公司的财务报表在所有重大方面按照企业会计准则的规定编制，公允反映了先河环保公司</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2013</w:t>
      </w:r>
      <w:r>
        <w:rPr>
          <w:color w:val="000000"/>
          <w:spacing w:val="0"/>
          <w:w w:val="100"/>
          <w:position w:val="0"/>
        </w:rPr>
        <w:t>年度的合并及母公司经营成果和现金流量。</w:t>
      </w:r>
    </w:p>
    <w:p>
      <w:pPr>
        <w:pStyle w:val="Style27"/>
        <w:keepNext w:val="0"/>
        <w:keepLines w:val="0"/>
        <w:widowControl w:val="0"/>
        <w:shd w:val="clear" w:color="auto" w:fill="auto"/>
        <w:tabs>
          <w:tab w:pos="2281" w:val="left"/>
        </w:tabs>
        <w:bidi w:val="0"/>
        <w:spacing w:before="0" w:after="120" w:line="240" w:lineRule="auto"/>
        <w:ind w:left="0" w:right="0" w:firstLine="260"/>
        <w:jc w:val="both"/>
      </w:pPr>
      <w:r>
        <w:rPr>
          <w:color w:val="000000"/>
          <w:spacing w:val="0"/>
          <w:w w:val="100"/>
          <w:position w:val="0"/>
        </w:rPr>
        <w:t>利安达会计师事务所</w:t>
        <w:tab/>
        <w:t>中国注册会计师邱淦泳</w:t>
      </w:r>
    </w:p>
    <w:p>
      <w:pPr>
        <w:pStyle w:val="Style27"/>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（特殊普通合伙）</w:t>
      </w:r>
    </w:p>
    <w:p>
      <w:pPr>
        <w:pStyle w:val="Style27"/>
        <w:keepNext w:val="0"/>
        <w:keepLines w:val="0"/>
        <w:widowControl w:val="0"/>
        <w:shd w:val="clear" w:color="auto" w:fill="auto"/>
        <w:bidi w:val="0"/>
        <w:spacing w:before="0" w:after="420" w:line="240" w:lineRule="auto"/>
        <w:ind w:left="2300" w:right="0" w:firstLine="0"/>
        <w:jc w:val="both"/>
      </w:pPr>
      <w:r>
        <w:rPr>
          <w:color w:val="000000"/>
          <w:spacing w:val="0"/>
          <w:w w:val="100"/>
          <w:position w:val="0"/>
        </w:rPr>
        <w:t>中国注册会计师张彦巧</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中国•北京</w:t>
      </w:r>
    </w:p>
    <w:p>
      <w:pPr>
        <w:pStyle w:val="Style27"/>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一四年四月二十三日</w:t>
      </w:r>
      <w:r>
        <w:br w:type="page"/>
      </w:r>
    </w:p>
    <w:p>
      <w:pPr>
        <w:pStyle w:val="Style25"/>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二</w:t>
      </w:r>
      <w:bookmarkEnd w:id="389"/>
      <w:r>
        <w:rPr>
          <w:color w:val="000000"/>
          <w:spacing w:val="0"/>
          <w:w w:val="100"/>
          <w:position w:val="0"/>
        </w:rPr>
        <w:t>、财务报表</w:t>
      </w:r>
      <w:bookmarkEnd w:id="387"/>
      <w:bookmarkEnd w:id="388"/>
      <w:bookmarkEnd w:id="39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391"/>
      <w:bookmarkEnd w:id="392"/>
      <w:bookmarkEnd w:id="39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编制单位：河北先河环保科技股份有限公司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486,027,948.73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472,586,244.64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184,714,309.69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167,426,061.75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86,524,917.70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81,141,336.82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1,912,221.88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23,938,178.38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22,393,916.78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116,067,035.22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76,296,955.65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897,550,497.36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821,756,737.52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187,147,636.34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153,271,715.42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3,418,893.00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13,696,011.89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14,573,346.66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5,851,413.63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3,383,991.05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207,744,808.10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174,819,946.25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1,105,295,305.46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996,576,683.77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46,646,377.59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30,218,996.92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37,686,300.03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12,914,042.22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4,549,340.05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3,383,638.37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22,414,668.79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7,990,763.29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1,596,768.55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6,333,851.33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15,899,538.73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7,336,732.80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6,979,166.40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124,967,270.59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78,982,914.48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12,378,254.46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9,685,832.48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12,378,254.46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9,685,832.48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137,345,525.05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88,668,746.96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202,800,000.00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553,705,405.86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600,505,405.86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21,934,495.71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15,915,493.13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189,257,124.00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135,156,861.67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967,697,025.57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907,577,760.66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252,754.84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967,949,780.41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907,907,936.81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 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1,105,295,305.46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996,576,683.77</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410" behindDoc="0" locked="0" layoutInCell="1" allowOverlap="1">
                <wp:simplePos x="0" y="0"/>
                <wp:positionH relativeFrom="page">
                  <wp:posOffset>694690</wp:posOffset>
                </wp:positionH>
                <wp:positionV relativeFrom="margin">
                  <wp:posOffset>7315200</wp:posOffset>
                </wp:positionV>
                <wp:extent cx="1051560" cy="149225"/>
                <wp:wrapTopAndBottom/>
                <wp:docPr id="83" name="Shape 8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109" type="#_x0000_t202" style="position:absolute;margin-left:54.700000000000003pt;margin-top:576.pt;width:82.799999999999997pt;height:11.75pt;z-index:-125829343;mso-wrap-distance-left:9.pt;mso-wrap-distance-top:12.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52400" distB="0" distL="2293620" distR="2519045" simplePos="0" relativeHeight="125829412" behindDoc="0" locked="0" layoutInCell="1" allowOverlap="1">
                <wp:simplePos x="0" y="0"/>
                <wp:positionH relativeFrom="page">
                  <wp:posOffset>2874010</wp:posOffset>
                </wp:positionH>
                <wp:positionV relativeFrom="margin">
                  <wp:posOffset>7315200</wp:posOffset>
                </wp:positionV>
                <wp:extent cx="1505585" cy="149225"/>
                <wp:wrapTopAndBottom/>
                <wp:docPr id="85" name="Shape 8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wps:txbx>
                      <wps:bodyPr wrap="none" lIns="0" tIns="0" rIns="0" bIns="0">
                        <a:noAutoFit/>
                      </wps:bodyPr>
                    </wps:wsp>
                  </a:graphicData>
                </a:graphic>
              </wp:anchor>
            </w:drawing>
          </mc:Choice>
          <mc:Fallback>
            <w:pict>
              <v:shape id="_x0000_s1111" type="#_x0000_t202" style="position:absolute;margin-left:226.30000000000001pt;margin-top:576.pt;width:118.55pt;height:11.75pt;z-index:-125829341;mso-wrap-distance-left:180.59999999999999pt;mso-wrap-distance-top:12.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v:textbox>
                <w10:wrap type="topAndBottom" anchorx="page" anchory="margin"/>
              </v:shape>
            </w:pict>
          </mc:Fallback>
        </mc:AlternateContent>
      </w:r>
      <w:r>
        <mc:AlternateContent>
          <mc:Choice Requires="wps">
            <w:drawing>
              <wp:anchor distT="152400" distB="0" distL="4918075" distR="113665" simplePos="0" relativeHeight="125829414" behindDoc="0" locked="0" layoutInCell="1" allowOverlap="1">
                <wp:simplePos x="0" y="0"/>
                <wp:positionH relativeFrom="page">
                  <wp:posOffset>5498465</wp:posOffset>
                </wp:positionH>
                <wp:positionV relativeFrom="margin">
                  <wp:posOffset>7315200</wp:posOffset>
                </wp:positionV>
                <wp:extent cx="1286510" cy="149225"/>
                <wp:wrapTopAndBottom/>
                <wp:docPr id="87" name="Shape 8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wps:txbx>
                      <wps:bodyPr wrap="none" lIns="0" tIns="0" rIns="0" bIns="0">
                        <a:noAutoFit/>
                      </wps:bodyPr>
                    </wps:wsp>
                  </a:graphicData>
                </a:graphic>
              </wp:anchor>
            </w:drawing>
          </mc:Choice>
          <mc:Fallback>
            <w:pict>
              <v:shape id="_x0000_s1113" type="#_x0000_t202" style="position:absolute;margin-left:432.94999999999999pt;margin-top:576.pt;width:101.3pt;height:11.75pt;z-index:-125829339;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v:textbox>
                <w10:wrap type="topAndBottom" anchorx="page" anchory="margin"/>
              </v:shape>
            </w:pict>
          </mc:Fallback>
        </mc:AlternateContent>
      </w: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、母公司资产负债表</w:t>
      </w:r>
      <w:bookmarkEnd w:id="394"/>
      <w:bookmarkEnd w:id="395"/>
      <w:bookmarkEnd w:id="39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编制单位：河北先河环保科技股份有限公司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p>
      <w:pPr>
        <w:pStyle w:val="Style27"/>
        <w:keepNext w:val="0"/>
        <w:keepLines w:val="0"/>
        <w:widowControl w:val="0"/>
        <w:pBdr>
          <w:top w:val="single" w:sz="4" w:space="0" w:color="D3D3D3"/>
          <w:left w:val="single" w:sz="4" w:space="0" w:color="D3D3D3"/>
          <w:bottom w:val="single" w:sz="4" w:space="2" w:color="D3D3D3"/>
          <w:right w:val="single" w:sz="4" w:space="0" w:color="D3D3D3"/>
        </w:pBdr>
        <w:shd w:val="clear" w:color="auto" w:fill="D3D3D3"/>
        <w:tabs>
          <w:tab w:pos="2952" w:val="left"/>
          <w:tab w:pos="6254" w:val="left"/>
        </w:tabs>
        <w:bidi w:val="0"/>
        <w:spacing w:before="0" w:after="118" w:line="240" w:lineRule="auto"/>
        <w:ind w:left="0" w:right="0" w:firstLine="0"/>
        <w:jc w:val="center"/>
      </w:pPr>
      <w:r>
        <w:rPr>
          <w:color w:val="000000"/>
          <w:spacing w:val="0"/>
          <w:w w:val="100"/>
          <w:position w:val="0"/>
        </w:rPr>
        <w:t>项目</w:t>
        <w:tab/>
        <w:t>期末余额</w:t>
        <w:tab/>
        <w:t>期初余额</w:t>
      </w: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424,434,488.96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455,199,449.21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192,907,109.69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169,587,386.75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77,767,328.10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80,401,383.82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1,912,221.88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26,498,477.48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25,279,994.12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113,428,773.05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74,752,358.41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835,314,284.92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807,132,794.19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65,250,000.00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15,250,000.00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184,918,075.32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151,552,640.33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3,418,893.00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13,696,011.89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14,573,346.66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5,821,622.59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3,360,962.90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269,685,709.80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188,155,842.89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1,104,999,994.72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995,288,637.08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45,191,827.09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27,564,206.42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35,519,890.03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11,246,632.22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4,549,340.05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3,243,638.37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21,334,972.86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7,457,743.18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1,596,768.55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5,662,961.34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14,678,659.14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7,336,732.80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6,979,166.40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119,595,724.17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72,766,814.28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12,378,254.46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9,685,832.48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12,378,254.46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9,685,832.48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131,973,978.63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82,452,646.76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202,800,000.00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553,705,405.86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600,505,405.86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21,934,495.71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15,915,493.13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194,586,114.52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140,415,091.33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973,026,016.09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912,835,990.32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1,104,999,994.72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995,288,637.08</w:t>
            </w:r>
          </w:p>
        </w:tc>
      </w:tr>
    </w:tbl>
    <w:p>
      <w:pPr>
        <w:sectPr>
          <w:footnotePr>
            <w:pos w:val="pageBottom"/>
            <w:numFmt w:val="decimal"/>
            <w:numRestart w:val="continuous"/>
          </w:footnotePr>
          <w:pgSz w:w="11900" w:h="16840"/>
          <w:pgMar w:top="1441" w:right="1086" w:bottom="1571" w:left="1050" w:header="0" w:footer="3" w:gutter="0"/>
          <w:cols w:space="720"/>
          <w:noEndnote/>
          <w:rtlGutter w:val="0"/>
          <w:docGrid w:linePitch="360"/>
        </w:sectPr>
      </w:pPr>
    </w:p>
    <w:p>
      <w:pPr>
        <w:widowControl w:val="0"/>
        <w:spacing w:line="1" w:lineRule="exact"/>
      </w:pPr>
      <w:r>
        <mc:AlternateContent>
          <mc:Choice Requires="wps">
            <w:drawing>
              <wp:anchor distT="152400" distB="0" distL="114300" distR="5152390" simplePos="0" relativeHeight="125829416" behindDoc="0" locked="0" layoutInCell="1" allowOverlap="1">
                <wp:simplePos x="0" y="0"/>
                <wp:positionH relativeFrom="page">
                  <wp:posOffset>704215</wp:posOffset>
                </wp:positionH>
                <wp:positionV relativeFrom="margin">
                  <wp:posOffset>454025</wp:posOffset>
                </wp:positionV>
                <wp:extent cx="1051560" cy="149225"/>
                <wp:wrapTopAndBottom/>
                <wp:docPr id="89" name="Shape 8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115" type="#_x0000_t202" style="position:absolute;margin-left:55.450000000000003pt;margin-top:35.75pt;width:82.799999999999997pt;height:11.75pt;z-index:-125829337;mso-wrap-distance-left:9.pt;mso-wrap-distance-top:12.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52400" distB="0" distL="2293620" distR="2519045" simplePos="0" relativeHeight="125829418" behindDoc="0" locked="0" layoutInCell="1" allowOverlap="1">
                <wp:simplePos x="0" y="0"/>
                <wp:positionH relativeFrom="page">
                  <wp:posOffset>2883535</wp:posOffset>
                </wp:positionH>
                <wp:positionV relativeFrom="margin">
                  <wp:posOffset>454025</wp:posOffset>
                </wp:positionV>
                <wp:extent cx="1505585" cy="149225"/>
                <wp:wrapTopAndBottom/>
                <wp:docPr id="91" name="Shape 9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主管会计工作负责人：陈荣强</w:t>
                            </w:r>
                          </w:p>
                        </w:txbxContent>
                      </wps:txbx>
                      <wps:bodyPr wrap="none" lIns="0" tIns="0" rIns="0" bIns="0">
                        <a:noAutoFit/>
                      </wps:bodyPr>
                    </wps:wsp>
                  </a:graphicData>
                </a:graphic>
              </wp:anchor>
            </w:drawing>
          </mc:Choice>
          <mc:Fallback>
            <w:pict>
              <v:shape id="_x0000_s1117" type="#_x0000_t202" style="position:absolute;margin-left:227.05000000000001pt;margin-top:35.75pt;width:118.55pt;height:11.75pt;z-index:-125829335;mso-wrap-distance-left:180.59999999999999pt;mso-wrap-distance-top:12.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主管会计工作负责人：陈荣强</w:t>
                      </w:r>
                    </w:p>
                  </w:txbxContent>
                </v:textbox>
                <w10:wrap type="topAndBottom" anchorx="page" anchory="margin"/>
              </v:shape>
            </w:pict>
          </mc:Fallback>
        </mc:AlternateContent>
      </w:r>
      <w:r>
        <mc:AlternateContent>
          <mc:Choice Requires="wps">
            <w:drawing>
              <wp:anchor distT="152400" distB="0" distL="4918075" distR="113665" simplePos="0" relativeHeight="125829420" behindDoc="0" locked="0" layoutInCell="1" allowOverlap="1">
                <wp:simplePos x="0" y="0"/>
                <wp:positionH relativeFrom="page">
                  <wp:posOffset>5507990</wp:posOffset>
                </wp:positionH>
                <wp:positionV relativeFrom="margin">
                  <wp:posOffset>454025</wp:posOffset>
                </wp:positionV>
                <wp:extent cx="1286510" cy="149225"/>
                <wp:wrapTopAndBottom/>
                <wp:docPr id="93" name="Shape 9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wps:txbx>
                      <wps:bodyPr wrap="none" lIns="0" tIns="0" rIns="0" bIns="0">
                        <a:noAutoFit/>
                      </wps:bodyPr>
                    </wps:wsp>
                  </a:graphicData>
                </a:graphic>
              </wp:anchor>
            </w:drawing>
          </mc:Choice>
          <mc:Fallback>
            <w:pict>
              <v:shape id="_x0000_s1119" type="#_x0000_t202" style="position:absolute;margin-left:433.69999999999999pt;margin-top:35.75pt;width:101.3pt;height:11.75pt;z-index:-125829333;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09" w:bottom="1575" w:left="1104" w:header="0" w:footer="3" w:gutter="0"/>
          <w:cols w:space="720"/>
          <w:noEndnote/>
          <w:rtlGutter w:val="0"/>
          <w:docGrid w:linePitch="360"/>
        </w:sect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94" w:left="0"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、合并利润表</w:t>
      </w:r>
      <w:bookmarkEnd w:id="398"/>
      <w:bookmarkEnd w:id="399"/>
      <w:bookmarkEnd w:id="401"/>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编制单位：河北先河环保科技股份有限公司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334,779,249.73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210,402,129.15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334,779,249.73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210,402,129.15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288,124,770.59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167,966,377.57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164,775,221.32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104,414,362.82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2,695,443.06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1,903,848.04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58,576,390.68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32,334,222.94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51,344,402.90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30,497,228.21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-5,753,216.58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-8,280,817.73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16,486,529.21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7,097,533.29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48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其中：对联营企业和合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汇兑收益（损失以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三、营业利润（亏损以“一”号填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46,654,479.14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42,435,751.58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24,792,828.86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12,368,265.90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其中：非流动资产处置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71,443,592.77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54,804,017.48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11,401,749.17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8,418,011.23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五、净利润（净亏损以“一”号填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60,041,843.60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46,386,006.25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480"/>
              <w:jc w:val="left"/>
            </w:pPr>
            <w:r>
              <w:rPr>
                <w:color w:val="000000"/>
                <w:spacing w:val="0"/>
                <w:w w:val="100"/>
                <w:position w:val="0"/>
              </w:rPr>
              <w:t>其中：被合并方在合并前实现 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46,516,519.52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60,041,843.60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46,386,006.25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46,516,519.52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-77,421.31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-130,513.27</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2390" simplePos="0" relativeHeight="125829422" behindDoc="0" locked="0" layoutInCell="1" allowOverlap="1">
                <wp:simplePos x="0" y="0"/>
                <wp:positionH relativeFrom="page">
                  <wp:posOffset>695960</wp:posOffset>
                </wp:positionH>
                <wp:positionV relativeFrom="margin">
                  <wp:posOffset>5949950</wp:posOffset>
                </wp:positionV>
                <wp:extent cx="1051560" cy="149225"/>
                <wp:wrapTopAndBottom/>
                <wp:docPr id="95" name="Shape 9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121" type="#_x0000_t202" style="position:absolute;margin-left:54.800000000000004pt;margin-top:468.5pt;width:82.799999999999997pt;height:11.75pt;z-index:-125829331;mso-wrap-distance-left:9.pt;mso-wrap-distance-top:11.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39700" distB="0" distL="2293620" distR="2519045" simplePos="0" relativeHeight="125829424" behindDoc="0" locked="0" layoutInCell="1" allowOverlap="1">
                <wp:simplePos x="0" y="0"/>
                <wp:positionH relativeFrom="page">
                  <wp:posOffset>2875280</wp:posOffset>
                </wp:positionH>
                <wp:positionV relativeFrom="margin">
                  <wp:posOffset>5949950</wp:posOffset>
                </wp:positionV>
                <wp:extent cx="1505585" cy="149225"/>
                <wp:wrapTopAndBottom/>
                <wp:docPr id="97" name="Shape 9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wps:txbx>
                      <wps:bodyPr wrap="none" lIns="0" tIns="0" rIns="0" bIns="0">
                        <a:noAutoFit/>
                      </wps:bodyPr>
                    </wps:wsp>
                  </a:graphicData>
                </a:graphic>
              </wp:anchor>
            </w:drawing>
          </mc:Choice>
          <mc:Fallback>
            <w:pict>
              <v:shape id="_x0000_s1123" type="#_x0000_t202" style="position:absolute;margin-left:226.40000000000001pt;margin-top:468.5pt;width:118.55pt;height:11.75pt;z-index:-125829329;mso-wrap-distance-left:180.59999999999999pt;mso-wrap-distance-top:11.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v:textbox>
                <w10:wrap type="topAndBottom" anchorx="page" anchory="margin"/>
              </v:shape>
            </w:pict>
          </mc:Fallback>
        </mc:AlternateContent>
      </w:r>
      <w:r>
        <mc:AlternateContent>
          <mc:Choice Requires="wps">
            <w:drawing>
              <wp:anchor distT="139700" distB="0" distL="4918075" distR="113665" simplePos="0" relativeHeight="125829426" behindDoc="0" locked="0" layoutInCell="1" allowOverlap="1">
                <wp:simplePos x="0" y="0"/>
                <wp:positionH relativeFrom="page">
                  <wp:posOffset>5499735</wp:posOffset>
                </wp:positionH>
                <wp:positionV relativeFrom="margin">
                  <wp:posOffset>5949950</wp:posOffset>
                </wp:positionV>
                <wp:extent cx="1286510" cy="149225"/>
                <wp:wrapTopAndBottom/>
                <wp:docPr id="99" name="Shape 9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wps:txbx>
                      <wps:bodyPr wrap="none" lIns="0" tIns="0" rIns="0" bIns="0">
                        <a:noAutoFit/>
                      </wps:bodyPr>
                    </wps:wsp>
                  </a:graphicData>
                </a:graphic>
              </wp:anchor>
            </w:drawing>
          </mc:Choice>
          <mc:Fallback>
            <w:pict>
              <v:shape id="_x0000_s1125" type="#_x0000_t202" style="position:absolute;margin-left:433.05000000000001pt;margin-top:468.5pt;width:101.3pt;height:11.75pt;z-index:-125829327;mso-wrap-distance-left:387.25pt;mso-wrap-distance-top:11.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v:textbox>
                <w10:wrap type="topAndBottom" anchorx="page" anchory="margin"/>
              </v:shape>
            </w:pict>
          </mc:Fallback>
        </mc:AlternateContent>
      </w: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、母公司利润表</w:t>
      </w:r>
      <w:bookmarkEnd w:id="402"/>
      <w:bookmarkEnd w:id="403"/>
      <w:bookmarkEnd w:id="40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编制单位：河北先河环保科技股份有限公司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330,457,790.25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197,974,717.50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164,949,162.57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97,830,022.63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2,580,883.31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1,811,477.72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55,660,015.90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28,099,708.03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49,768,350.67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28,954,602.78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-5,374,228.70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-8,239,008.81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16,404,398.05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7,090,353.49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48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其中：对联营企业和合营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46,469,208.45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42,427,561.66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24,791,435.28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12,368,265.90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71,260,643.73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54,795,827.56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11,070,617.96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8,327,356.94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60,190,025.77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46,468,470.62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60,190,025.77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46,468,470.62</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2390" simplePos="0" relativeHeight="125829428" behindDoc="0" locked="0" layoutInCell="1" allowOverlap="1">
                <wp:simplePos x="0" y="0"/>
                <wp:positionH relativeFrom="page">
                  <wp:posOffset>695960</wp:posOffset>
                </wp:positionH>
                <wp:positionV relativeFrom="margin">
                  <wp:posOffset>5949950</wp:posOffset>
                </wp:positionV>
                <wp:extent cx="1051560" cy="149225"/>
                <wp:wrapTopAndBottom/>
                <wp:docPr id="101" name="Shape 10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127" type="#_x0000_t202" style="position:absolute;margin-left:54.800000000000004pt;margin-top:468.5pt;width:82.799999999999997pt;height:11.75pt;z-index:-125829325;mso-wrap-distance-left:9.pt;mso-wrap-distance-top:11.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39700" distB="0" distL="2293620" distR="2519045" simplePos="0" relativeHeight="125829430" behindDoc="0" locked="0" layoutInCell="1" allowOverlap="1">
                <wp:simplePos x="0" y="0"/>
                <wp:positionH relativeFrom="page">
                  <wp:posOffset>2875280</wp:posOffset>
                </wp:positionH>
                <wp:positionV relativeFrom="margin">
                  <wp:posOffset>5949950</wp:posOffset>
                </wp:positionV>
                <wp:extent cx="1505585" cy="149225"/>
                <wp:wrapTopAndBottom/>
                <wp:docPr id="103" name="Shape 10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wps:txbx>
                      <wps:bodyPr wrap="none" lIns="0" tIns="0" rIns="0" bIns="0">
                        <a:noAutoFit/>
                      </wps:bodyPr>
                    </wps:wsp>
                  </a:graphicData>
                </a:graphic>
              </wp:anchor>
            </w:drawing>
          </mc:Choice>
          <mc:Fallback>
            <w:pict>
              <v:shape id="_x0000_s1129" type="#_x0000_t202" style="position:absolute;margin-left:226.40000000000001pt;margin-top:468.5pt;width:118.55pt;height:11.75pt;z-index:-125829323;mso-wrap-distance-left:180.59999999999999pt;mso-wrap-distance-top:11.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v:textbox>
                <w10:wrap type="topAndBottom" anchorx="page" anchory="margin"/>
              </v:shape>
            </w:pict>
          </mc:Fallback>
        </mc:AlternateContent>
      </w:r>
      <w:r>
        <mc:AlternateContent>
          <mc:Choice Requires="wps">
            <w:drawing>
              <wp:anchor distT="139700" distB="0" distL="4918075" distR="113665" simplePos="0" relativeHeight="125829432" behindDoc="0" locked="0" layoutInCell="1" allowOverlap="1">
                <wp:simplePos x="0" y="0"/>
                <wp:positionH relativeFrom="page">
                  <wp:posOffset>5499735</wp:posOffset>
                </wp:positionH>
                <wp:positionV relativeFrom="margin">
                  <wp:posOffset>5949950</wp:posOffset>
                </wp:positionV>
                <wp:extent cx="1286510" cy="149225"/>
                <wp:wrapTopAndBottom/>
                <wp:docPr id="105" name="Shape 10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wps:txbx>
                      <wps:bodyPr wrap="none" lIns="0" tIns="0" rIns="0" bIns="0">
                        <a:noAutoFit/>
                      </wps:bodyPr>
                    </wps:wsp>
                  </a:graphicData>
                </a:graphic>
              </wp:anchor>
            </w:drawing>
          </mc:Choice>
          <mc:Fallback>
            <w:pict>
              <v:shape id="_x0000_s1131" type="#_x0000_t202" style="position:absolute;margin-left:433.05000000000001pt;margin-top:468.5pt;width:101.3pt;height:11.75pt;z-index:-125829321;mso-wrap-distance-left:387.25pt;mso-wrap-distance-top:11.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v:textbox>
                <w10:wrap type="topAndBottom" anchorx="page" anchory="margin"/>
              </v:shape>
            </w:pict>
          </mc:Fallback>
        </mc:AlternateContent>
      </w: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5</w:t>
      </w:r>
      <w:bookmarkEnd w:id="408"/>
      <w:r>
        <w:rPr>
          <w:color w:val="000000"/>
          <w:spacing w:val="0"/>
          <w:w w:val="100"/>
          <w:position w:val="0"/>
        </w:rPr>
        <w:t>、合并现金流量表</w:t>
      </w:r>
      <w:bookmarkEnd w:id="406"/>
      <w:bookmarkEnd w:id="407"/>
      <w:bookmarkEnd w:id="40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编制单位：河北先河环保科技股份有限公司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396,677,816.90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239,509,499.67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6,524,357.26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4,932,284.20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43,711,229.54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32,528,552.93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446,913,403.70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276,970,336.80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48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239,995,625.35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191,190,161.70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48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34,177,368.96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21,539,234.84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22,663,170.92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28,267,870.84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480"/>
              <w:jc w:val="left"/>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83,588,932.28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48,286,642.43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380,425,097.51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289,283,909.81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66,488,306.19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-12,313,573.01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46,662,030.98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68,137,604.69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46,662,030.98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68,137,604.69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-46,662,030.98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-68,137,604.69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3,621,134.76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7,679,789.75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6,028,071.02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53,621,134.76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53,707,860.77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-3,621,134.76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-13,707,860.77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16,205,140.45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-94,159,038.47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加：期初现金及现金等价物余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469,822,808.28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563,981,846.75</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486,027,948.73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469,822,808.28</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2390" simplePos="0" relativeHeight="125829434" behindDoc="0" locked="0" layoutInCell="1" allowOverlap="1">
                <wp:simplePos x="0" y="0"/>
                <wp:positionH relativeFrom="page">
                  <wp:posOffset>695960</wp:posOffset>
                </wp:positionH>
                <wp:positionV relativeFrom="margin">
                  <wp:posOffset>707390</wp:posOffset>
                </wp:positionV>
                <wp:extent cx="1051560" cy="149225"/>
                <wp:wrapTopAndBottom/>
                <wp:docPr id="107" name="Shape 10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133" type="#_x0000_t202" style="position:absolute;margin-left:54.800000000000004pt;margin-top:55.700000000000003pt;width:82.799999999999997pt;height:11.75pt;z-index:-125829319;mso-wrap-distance-left:9.pt;mso-wrap-distance-top:11.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39700" distB="0" distL="2293620" distR="2519045" simplePos="0" relativeHeight="125829436" behindDoc="0" locked="0" layoutInCell="1" allowOverlap="1">
                <wp:simplePos x="0" y="0"/>
                <wp:positionH relativeFrom="page">
                  <wp:posOffset>2875280</wp:posOffset>
                </wp:positionH>
                <wp:positionV relativeFrom="margin">
                  <wp:posOffset>707390</wp:posOffset>
                </wp:positionV>
                <wp:extent cx="1505585" cy="149225"/>
                <wp:wrapTopAndBottom/>
                <wp:docPr id="109" name="Shape 10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wps:txbx>
                      <wps:bodyPr wrap="none" lIns="0" tIns="0" rIns="0" bIns="0">
                        <a:noAutoFit/>
                      </wps:bodyPr>
                    </wps:wsp>
                  </a:graphicData>
                </a:graphic>
              </wp:anchor>
            </w:drawing>
          </mc:Choice>
          <mc:Fallback>
            <w:pict>
              <v:shape id="_x0000_s1135" type="#_x0000_t202" style="position:absolute;margin-left:226.40000000000001pt;margin-top:55.700000000000003pt;width:118.55pt;height:11.75pt;z-index:-125829317;mso-wrap-distance-left:180.59999999999999pt;mso-wrap-distance-top:11.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v:textbox>
                <w10:wrap type="topAndBottom" anchorx="page" anchory="margin"/>
              </v:shape>
            </w:pict>
          </mc:Fallback>
        </mc:AlternateContent>
      </w:r>
      <w:r>
        <mc:AlternateContent>
          <mc:Choice Requires="wps">
            <w:drawing>
              <wp:anchor distT="139700" distB="0" distL="4918075" distR="113665" simplePos="0" relativeHeight="125829438" behindDoc="0" locked="0" layoutInCell="1" allowOverlap="1">
                <wp:simplePos x="0" y="0"/>
                <wp:positionH relativeFrom="page">
                  <wp:posOffset>5499735</wp:posOffset>
                </wp:positionH>
                <wp:positionV relativeFrom="margin">
                  <wp:posOffset>707390</wp:posOffset>
                </wp:positionV>
                <wp:extent cx="1286510" cy="149225"/>
                <wp:wrapTopAndBottom/>
                <wp:docPr id="111" name="Shape 11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wps:txbx>
                      <wps:bodyPr wrap="none" lIns="0" tIns="0" rIns="0" bIns="0">
                        <a:noAutoFit/>
                      </wps:bodyPr>
                    </wps:wsp>
                  </a:graphicData>
                </a:graphic>
              </wp:anchor>
            </w:drawing>
          </mc:Choice>
          <mc:Fallback>
            <w:pict>
              <v:shape id="_x0000_s1137" type="#_x0000_t202" style="position:absolute;margin-left:433.05000000000001pt;margin-top:55.700000000000003pt;width:101.3pt;height:11.75pt;z-index:-125829315;mso-wrap-distance-left:387.25pt;mso-wrap-distance-top:11.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v:textbox>
                <w10:wrap type="topAndBottom" anchorx="page" anchory="margin"/>
              </v:shape>
            </w:pict>
          </mc:Fallback>
        </mc:AlternateContent>
      </w: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6</w:t>
      </w:r>
      <w:bookmarkEnd w:id="412"/>
      <w:r>
        <w:rPr>
          <w:color w:val="000000"/>
          <w:spacing w:val="0"/>
          <w:w w:val="100"/>
          <w:position w:val="0"/>
        </w:rPr>
        <w:t>、母公司现金流量表</w:t>
      </w:r>
      <w:bookmarkEnd w:id="410"/>
      <w:bookmarkEnd w:id="411"/>
      <w:bookmarkEnd w:id="41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编制单位：河北先河环保科技股份有限公司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374,886,419.21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221,475,259.67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6,524,357.26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4,932,284.20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40,008,243.19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32,037,992.15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421,419,019.66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258,445,536.02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48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227,543,524.74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180,571,098.11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32,552,806.23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20,383,374.69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21,823,875.55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27,839,471.15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79,842,159.77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48,101,443.65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361,762,366.29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276,895,387.60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59,656,653.37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-18,449,851.58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购建固定资产、无形资产和其 他长期资产支付的现金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36,800,478.86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66,284,767.51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86,800,478.86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66,284,767.51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-86,800,478.86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-66,284,767.51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3,621,134.76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7,679,789.75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6,028,071.02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53,621,134.76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53,707,860.77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-3,621,134.76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-13,707,860.77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-30,764,960.25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-98,442,479.86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455,199,449.21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553,641,929.07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424,434,488.96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455,199,449.21</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52390" simplePos="0" relativeHeight="125829440" behindDoc="0" locked="0" layoutInCell="1" allowOverlap="1">
                <wp:simplePos x="0" y="0"/>
                <wp:positionH relativeFrom="page">
                  <wp:posOffset>694690</wp:posOffset>
                </wp:positionH>
                <wp:positionV relativeFrom="margin">
                  <wp:posOffset>6714490</wp:posOffset>
                </wp:positionV>
                <wp:extent cx="1051560" cy="149225"/>
                <wp:wrapTopAndBottom/>
                <wp:docPr id="113" name="Shape 11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139" type="#_x0000_t202" style="position:absolute;margin-left:54.700000000000003pt;margin-top:528.70000000000005pt;width:82.799999999999997pt;height:11.75pt;z-index:-125829313;mso-wrap-distance-left:9.pt;mso-wrap-distance-top:11.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39700" distB="0" distL="2293620" distR="2519045" simplePos="0" relativeHeight="125829442" behindDoc="0" locked="0" layoutInCell="1" allowOverlap="1">
                <wp:simplePos x="0" y="0"/>
                <wp:positionH relativeFrom="page">
                  <wp:posOffset>2874010</wp:posOffset>
                </wp:positionH>
                <wp:positionV relativeFrom="margin">
                  <wp:posOffset>6714490</wp:posOffset>
                </wp:positionV>
                <wp:extent cx="1505585" cy="149225"/>
                <wp:wrapTopAndBottom/>
                <wp:docPr id="115" name="Shape 11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wps:txbx>
                      <wps:bodyPr wrap="none" lIns="0" tIns="0" rIns="0" bIns="0">
                        <a:noAutoFit/>
                      </wps:bodyPr>
                    </wps:wsp>
                  </a:graphicData>
                </a:graphic>
              </wp:anchor>
            </w:drawing>
          </mc:Choice>
          <mc:Fallback>
            <w:pict>
              <v:shape id="_x0000_s1141" type="#_x0000_t202" style="position:absolute;margin-left:226.30000000000001pt;margin-top:528.70000000000005pt;width:118.55pt;height:11.75pt;z-index:-125829311;mso-wrap-distance-left:180.59999999999999pt;mso-wrap-distance-top:11.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主管会计工作负责人：陈荣强</w:t>
                      </w:r>
                    </w:p>
                  </w:txbxContent>
                </v:textbox>
                <w10:wrap type="topAndBottom" anchorx="page" anchory="margin"/>
              </v:shape>
            </w:pict>
          </mc:Fallback>
        </mc:AlternateContent>
      </w:r>
      <w:r>
        <mc:AlternateContent>
          <mc:Choice Requires="wps">
            <w:drawing>
              <wp:anchor distT="139700" distB="0" distL="4918075" distR="113665" simplePos="0" relativeHeight="125829444" behindDoc="0" locked="0" layoutInCell="1" allowOverlap="1">
                <wp:simplePos x="0" y="0"/>
                <wp:positionH relativeFrom="page">
                  <wp:posOffset>5498465</wp:posOffset>
                </wp:positionH>
                <wp:positionV relativeFrom="margin">
                  <wp:posOffset>6714490</wp:posOffset>
                </wp:positionV>
                <wp:extent cx="1286510" cy="149225"/>
                <wp:wrapTopAndBottom/>
                <wp:docPr id="117" name="Shape 11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wps:txbx>
                      <wps:bodyPr wrap="none" lIns="0" tIns="0" rIns="0" bIns="0">
                        <a:noAutoFit/>
                      </wps:bodyPr>
                    </wps:wsp>
                  </a:graphicData>
                </a:graphic>
              </wp:anchor>
            </w:drawing>
          </mc:Choice>
          <mc:Fallback>
            <w:pict>
              <v:shape id="_x0000_s1143" type="#_x0000_t202" style="position:absolute;margin-left:432.94999999999999pt;margin-top:528.70000000000005pt;width:101.3pt;height:11.75pt;z-index:-125829309;mso-wrap-distance-left:387.25pt;mso-wrap-distance-top:11.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v:textbox>
                <w10:wrap type="topAndBottom" anchorx="page" anchory="margin"/>
              </v:shape>
            </w:pict>
          </mc:Fallback>
        </mc:AlternateContent>
      </w: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7</w:t>
      </w:r>
      <w:bookmarkEnd w:id="416"/>
      <w:r>
        <w:rPr>
          <w:color w:val="000000"/>
          <w:spacing w:val="0"/>
          <w:w w:val="100"/>
          <w:position w:val="0"/>
        </w:rPr>
        <w:t>、合并所有者权益变动表</w:t>
      </w:r>
      <w:bookmarkEnd w:id="414"/>
      <w:bookmarkEnd w:id="415"/>
      <w:bookmarkEnd w:id="41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编制单位：河北先河环保科技股份有限公司</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5486"/>
        <w:gridCol w:w="816"/>
        <w:gridCol w:w="9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6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权益合</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05,40</w:t>
            </w:r>
          </w:p>
          <w:p>
            <w:pPr>
              <w:pStyle w:val="Style2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135,1</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56,86</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907,907,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05,40</w:t>
            </w:r>
          </w:p>
          <w:p>
            <w:pPr>
              <w:pStyle w:val="Style2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135,1</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56,86</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907,907,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54,10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60,041,8</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43.60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60,11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60,041,8</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60,11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60,041,8</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553,7</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05,40</w:t>
            </w:r>
          </w:p>
          <w:p>
            <w:pPr>
              <w:pStyle w:val="Style2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4,495.</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189,2</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57,12</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252,754</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967,949,</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780.41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6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460,689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869,321,</w:t>
            </w:r>
          </w:p>
        </w:tc>
      </w:tr>
      <w:tr>
        <w:trPr>
          <w:trHeight w:val="240"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87,18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930.56</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加：同一控制下企业合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460,689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869,321,</w:t>
            </w:r>
          </w:p>
        </w:tc>
      </w:tr>
      <w:tr>
        <w:trPr>
          <w:trHeight w:val="245"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87,18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930.56</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38,586,0</w:t>
            </w:r>
          </w:p>
        </w:tc>
      </w:tr>
      <w:tr>
        <w:trPr>
          <w:trHeight w:val="360"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color w:val="000000"/>
                <w:spacing w:val="0"/>
                <w:w w:val="100"/>
                <w:position w:val="0"/>
              </w:rPr>
              <w:t>“一,，</w:t>
            </w:r>
            <w:r>
              <w:rPr>
                <w:color w:val="000000"/>
                <w:spacing w:val="0"/>
                <w:w w:val="100"/>
                <w:position w:val="0"/>
              </w:rPr>
              <w:t>号填列）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06.25</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46,51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46,51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600,5</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135,1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936.81</w:t>
            </w:r>
          </w:p>
        </w:tc>
      </w:tr>
    </w:tbl>
    <w:p>
      <w:pPr>
        <w:sectPr>
          <w:footnotePr>
            <w:pos w:val="pageBottom"/>
            <w:numFmt w:val="decimal"/>
            <w:numRestart w:val="continuous"/>
          </w:footnotePr>
          <w:type w:val="continuous"/>
          <w:pgSz w:w="11900" w:h="16840"/>
          <w:pgMar w:top="1441" w:right="1122" w:bottom="1494" w:left="1091" w:header="0" w:footer="3" w:gutter="0"/>
          <w:cols w:space="720"/>
          <w:noEndnote/>
          <w:rtlGutter w:val="0"/>
          <w:docGrid w:linePitch="360"/>
        </w:sectPr>
      </w:pPr>
    </w:p>
    <w:p>
      <w:pPr>
        <w:widowControl w:val="0"/>
        <w:spacing w:line="1" w:lineRule="exact"/>
      </w:pPr>
      <w:r>
        <mc:AlternateContent>
          <mc:Choice Requires="wps">
            <w:drawing>
              <wp:anchor distT="152400" distB="0" distL="114300" distR="5152390" simplePos="0" relativeHeight="125829446" behindDoc="0" locked="0" layoutInCell="1" allowOverlap="1">
                <wp:simplePos x="0" y="0"/>
                <wp:positionH relativeFrom="page">
                  <wp:posOffset>704215</wp:posOffset>
                </wp:positionH>
                <wp:positionV relativeFrom="margin">
                  <wp:posOffset>454025</wp:posOffset>
                </wp:positionV>
                <wp:extent cx="1051560" cy="149225"/>
                <wp:wrapTopAndBottom/>
                <wp:docPr id="119" name="Shape 11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145" type="#_x0000_t202" style="position:absolute;margin-left:55.450000000000003pt;margin-top:35.75pt;width:82.799999999999997pt;height:11.75pt;z-index:-125829307;mso-wrap-distance-left:9.pt;mso-wrap-distance-top:12.pt;mso-wrap-distance-right:405.6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52400" distB="0" distL="2293620" distR="2519045" simplePos="0" relativeHeight="125829448" behindDoc="0" locked="0" layoutInCell="1" allowOverlap="1">
                <wp:simplePos x="0" y="0"/>
                <wp:positionH relativeFrom="page">
                  <wp:posOffset>2883535</wp:posOffset>
                </wp:positionH>
                <wp:positionV relativeFrom="margin">
                  <wp:posOffset>454025</wp:posOffset>
                </wp:positionV>
                <wp:extent cx="1505585" cy="149225"/>
                <wp:wrapTopAndBottom/>
                <wp:docPr id="121" name="Shape 12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主管会计工作负责人：陈荣强</w:t>
                            </w:r>
                          </w:p>
                        </w:txbxContent>
                      </wps:txbx>
                      <wps:bodyPr wrap="none" lIns="0" tIns="0" rIns="0" bIns="0">
                        <a:noAutoFit/>
                      </wps:bodyPr>
                    </wps:wsp>
                  </a:graphicData>
                </a:graphic>
              </wp:anchor>
            </w:drawing>
          </mc:Choice>
          <mc:Fallback>
            <w:pict>
              <v:shape id="_x0000_s1147" type="#_x0000_t202" style="position:absolute;margin-left:227.05000000000001pt;margin-top:35.75pt;width:118.55pt;height:11.75pt;z-index:-125829305;mso-wrap-distance-left:180.59999999999999pt;mso-wrap-distance-top:12.pt;mso-wrap-distance-right:198.3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主管会计工作负责人：陈荣强</w:t>
                      </w:r>
                    </w:p>
                  </w:txbxContent>
                </v:textbox>
                <w10:wrap type="topAndBottom" anchorx="page" anchory="margin"/>
              </v:shape>
            </w:pict>
          </mc:Fallback>
        </mc:AlternateContent>
      </w:r>
      <w:r>
        <mc:AlternateContent>
          <mc:Choice Requires="wps">
            <w:drawing>
              <wp:anchor distT="152400" distB="0" distL="4918075" distR="113665" simplePos="0" relativeHeight="125829450" behindDoc="0" locked="0" layoutInCell="1" allowOverlap="1">
                <wp:simplePos x="0" y="0"/>
                <wp:positionH relativeFrom="page">
                  <wp:posOffset>5507990</wp:posOffset>
                </wp:positionH>
                <wp:positionV relativeFrom="margin">
                  <wp:posOffset>454025</wp:posOffset>
                </wp:positionV>
                <wp:extent cx="1286510" cy="149225"/>
                <wp:wrapTopAndBottom/>
                <wp:docPr id="123" name="Shape 1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wps:txbx>
                      <wps:bodyPr wrap="none" lIns="0" tIns="0" rIns="0" bIns="0">
                        <a:noAutoFit/>
                      </wps:bodyPr>
                    </wps:wsp>
                  </a:graphicData>
                </a:graphic>
              </wp:anchor>
            </w:drawing>
          </mc:Choice>
          <mc:Fallback>
            <w:pict>
              <v:shape id="_x0000_s1149" type="#_x0000_t202" style="position:absolute;margin-left:433.69999999999999pt;margin-top:35.75pt;width:101.3pt;height:11.75pt;z-index:-125829303;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会计机构负责人：安俊英</w:t>
                      </w:r>
                    </w:p>
                  </w:txbxContent>
                </v:textbox>
                <w10:wrap type="topAndBottom" anchorx="page" anchory="margin"/>
              </v:shape>
            </w:pict>
          </mc:Fallback>
        </mc:AlternateConten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09" w:bottom="1676" w:left="1104" w:header="0" w:footer="3" w:gutter="0"/>
          <w:cols w:space="720"/>
          <w:noEndnote/>
          <w:rtlGutter w:val="0"/>
          <w:docGrid w:linePitch="360"/>
        </w:sect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97" w:right="0" w:bottom="1451" w:left="0" w:header="0" w:footer="3" w:gutter="0"/>
          <w:cols w:space="720"/>
          <w:noEndnote/>
          <w:rtlGutter w:val="0"/>
          <w:docGrid w:linePitch="360"/>
        </w:sectPr>
      </w:pPr>
    </w:p>
    <w:p>
      <w:pPr>
        <w:pStyle w:val="Style32"/>
        <w:keepNext/>
        <w:keepLines/>
        <w:widowControl w:val="0"/>
        <w:shd w:val="clear" w:color="auto" w:fill="auto"/>
        <w:bidi w:val="0"/>
        <w:spacing w:before="0" w:after="3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8</w:t>
      </w:r>
      <w:bookmarkEnd w:id="420"/>
      <w:r>
        <w:rPr>
          <w:color w:val="000000"/>
          <w:spacing w:val="0"/>
          <w:w w:val="100"/>
          <w:position w:val="0"/>
        </w:rPr>
        <w:t>、母公司所有者权益变动表</w:t>
      </w:r>
      <w:bookmarkEnd w:id="418"/>
      <w:bookmarkEnd w:id="419"/>
      <w:bookmarkEnd w:id="421"/>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编制单位：河北先河环保科技股份有限公司</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实收资 本（或股</w:t>
            </w:r>
          </w:p>
          <w:p>
            <w:pPr>
              <w:pStyle w:val="Style22"/>
              <w:keepNext w:val="0"/>
              <w:keepLines w:val="0"/>
              <w:widowControl w:val="0"/>
              <w:shd w:val="clear" w:color="auto" w:fill="auto"/>
              <w:bidi w:val="0"/>
              <w:spacing w:before="0" w:after="0" w:line="307" w:lineRule="exact"/>
              <w:ind w:left="0" w:right="0" w:firstLine="260"/>
              <w:jc w:val="left"/>
            </w:pPr>
            <w:r>
              <w:rPr>
                <w:color w:val="000000"/>
                <w:spacing w:val="0"/>
                <w:w w:val="100"/>
                <w:position w:val="0"/>
              </w:rPr>
              <w:t>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600,505,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140,415,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912,835,</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990.32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600,505,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140,415,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912,835,</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990.32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54,171,0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60,190,0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60,190,0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60,190,0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60,190,0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60,190,0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-6,019,0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-6,019,0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202,800,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553,705,</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016.09</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实收资 本（或股</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600,505,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11,268,6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106,393,</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874,167,</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600,505,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11,268,6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106,393,</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874,167,</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4,646,84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34,021,6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38,668,4</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46,468,4</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46,468,4</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46,468,4</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46,468,4</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156,000,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600,505,</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990.32</w:t>
            </w:r>
          </w:p>
        </w:tc>
      </w:tr>
    </w:tbl>
    <w:p>
      <w:pPr>
        <w:widowControl w:val="0"/>
        <w:spacing w:after="359" w:line="1" w:lineRule="exact"/>
      </w:pPr>
    </w:p>
    <w:p>
      <w:pPr>
        <w:pStyle w:val="Style27"/>
        <w:keepNext w:val="0"/>
        <w:keepLines w:val="0"/>
        <w:widowControl w:val="0"/>
        <w:shd w:val="clear" w:color="auto" w:fill="auto"/>
        <w:tabs>
          <w:tab w:pos="3427" w:val="left"/>
          <w:tab w:pos="7560" w:val="left"/>
        </w:tabs>
        <w:bidi w:val="0"/>
        <w:spacing w:before="0" w:after="360" w:line="240" w:lineRule="auto"/>
        <w:ind w:left="0" w:right="0" w:firstLine="0"/>
        <w:jc w:val="left"/>
      </w:pPr>
      <w:r>
        <w:rPr>
          <w:color w:val="000000"/>
          <w:spacing w:val="0"/>
          <w:w w:val="100"/>
          <w:position w:val="0"/>
        </w:rPr>
        <w:t>法定代表人：李玉国</w:t>
        <w:tab/>
        <w:t>主管会计工作负责人：陈荣强</w:t>
        <w:tab/>
        <w:t>会计机构负责人：安俊英</w:t>
      </w:r>
    </w:p>
    <w:p>
      <w:pPr>
        <w:pStyle w:val="Style25"/>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三</w:t>
      </w:r>
      <w:bookmarkEnd w:id="424"/>
      <w:r>
        <w:rPr>
          <w:color w:val="000000"/>
          <w:spacing w:val="0"/>
          <w:w w:val="100"/>
          <w:position w:val="0"/>
        </w:rPr>
        <w:t>、公司基本情况</w:t>
      </w:r>
      <w:bookmarkEnd w:id="422"/>
      <w:bookmarkEnd w:id="423"/>
      <w:bookmarkEnd w:id="425"/>
    </w:p>
    <w:p>
      <w:pPr>
        <w:pStyle w:val="Style27"/>
        <w:keepNext w:val="0"/>
        <w:keepLines w:val="0"/>
        <w:widowControl w:val="0"/>
        <w:shd w:val="clear" w:color="auto" w:fill="auto"/>
        <w:bidi w:val="0"/>
        <w:spacing w:before="0" w:after="0" w:line="309" w:lineRule="exact"/>
        <w:ind w:left="0" w:right="0" w:firstLine="440"/>
        <w:jc w:val="both"/>
      </w:pPr>
      <w:bookmarkStart w:id="426" w:name="bookmark426"/>
      <w:r>
        <w:rPr>
          <w:b/>
          <w:bCs/>
          <w:color w:val="000000"/>
          <w:spacing w:val="0"/>
          <w:w w:val="100"/>
          <w:position w:val="0"/>
        </w:rPr>
        <w:t>1</w:t>
      </w:r>
      <w:bookmarkEnd w:id="426"/>
      <w:r>
        <w:rPr>
          <w:b/>
          <w:bCs/>
          <w:color w:val="000000"/>
          <w:spacing w:val="0"/>
          <w:w w:val="100"/>
          <w:position w:val="0"/>
        </w:rPr>
        <w:t>、历史沿革</w:t>
      </w:r>
    </w:p>
    <w:p>
      <w:pPr>
        <w:pStyle w:val="Style2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河北先河环保科技股份有限公司（以下简称“公司或本公司”</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 xml:space="preserve">日在原河北先河科技发展有限公司的基 础上，经河北省工商行政管理局批准，整体变更为河北先河环保科技股份有限公司，公司企业法人营业执照注册号为 </w:t>
      </w:r>
      <w:r>
        <w:rPr>
          <w:color w:val="000000"/>
          <w:spacing w:val="0"/>
          <w:w w:val="100"/>
          <w:position w:val="0"/>
        </w:rPr>
        <w:t>130000000008742，</w:t>
      </w:r>
      <w:r>
        <w:rPr>
          <w:color w:val="000000"/>
          <w:spacing w:val="0"/>
          <w:w w:val="100"/>
          <w:position w:val="0"/>
        </w:rPr>
        <w:t>公司法定代表人为李玉国；注册地：石家庄市湘江道</w:t>
      </w:r>
      <w:r>
        <w:rPr>
          <w:color w:val="000000"/>
          <w:spacing w:val="0"/>
          <w:w w:val="100"/>
          <w:position w:val="0"/>
        </w:rPr>
        <w:t>251</w:t>
      </w:r>
      <w:r>
        <w:rPr>
          <w:color w:val="000000"/>
          <w:spacing w:val="0"/>
          <w:w w:val="100"/>
          <w:position w:val="0"/>
        </w:rPr>
        <w:t>号。</w:t>
      </w:r>
    </w:p>
    <w:p>
      <w:pPr>
        <w:pStyle w:val="Style2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公司前身河北先河科技发展有限公司（以下简称“先河有限”</w:t>
      </w:r>
      <w:r>
        <w:rPr>
          <w:color w:val="000000"/>
          <w:spacing w:val="0"/>
          <w:w w:val="100"/>
          <w:position w:val="0"/>
        </w:rPr>
        <w:t>）</w:t>
      </w:r>
      <w:r>
        <w:rPr>
          <w:color w:val="000000"/>
          <w:spacing w:val="0"/>
          <w:w w:val="100"/>
          <w:position w:val="0"/>
        </w:rPr>
        <w:t>成立于</w:t>
      </w:r>
      <w:r>
        <w:rPr>
          <w:color w:val="000000"/>
          <w:spacing w:val="0"/>
          <w:w w:val="100"/>
          <w:position w:val="0"/>
        </w:rPr>
        <w:t>1996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日，注册资本人民币</w:t>
      </w:r>
      <w:r>
        <w:rPr>
          <w:color w:val="000000"/>
          <w:spacing w:val="0"/>
          <w:w w:val="100"/>
          <w:position w:val="0"/>
        </w:rPr>
        <w:t>50</w:t>
      </w:r>
      <w:r>
        <w:rPr>
          <w:color w:val="000000"/>
          <w:spacing w:val="0"/>
          <w:w w:val="100"/>
          <w:position w:val="0"/>
        </w:rPr>
        <w:t>万元，公司 于</w:t>
      </w:r>
      <w:r>
        <w:rPr>
          <w:color w:val="000000"/>
          <w:spacing w:val="0"/>
          <w:w w:val="100"/>
          <w:position w:val="0"/>
        </w:rPr>
        <w:t>1999</w:t>
      </w:r>
      <w:r>
        <w:rPr>
          <w:color w:val="000000"/>
          <w:spacing w:val="0"/>
          <w:w w:val="100"/>
          <w:position w:val="0"/>
        </w:rPr>
        <w:t>年</w:t>
      </w:r>
      <w:r>
        <w:rPr>
          <w:color w:val="000000"/>
          <w:spacing w:val="0"/>
          <w:w w:val="100"/>
          <w:position w:val="0"/>
        </w:rPr>
        <w:t>4</w:t>
      </w:r>
      <w:r>
        <w:rPr>
          <w:color w:val="000000"/>
          <w:spacing w:val="0"/>
          <w:w w:val="100"/>
          <w:position w:val="0"/>
        </w:rPr>
        <w:t>月进行了增资，增资后注册资本变更为人民币</w:t>
      </w:r>
      <w:r>
        <w:rPr>
          <w:color w:val="000000"/>
          <w:spacing w:val="0"/>
          <w:w w:val="100"/>
          <w:position w:val="0"/>
        </w:rPr>
        <w:t>130</w:t>
      </w:r>
      <w:r>
        <w:rPr>
          <w:color w:val="000000"/>
          <w:spacing w:val="0"/>
          <w:w w:val="100"/>
          <w:position w:val="0"/>
        </w:rPr>
        <w:t>万元；公司于</w:t>
      </w:r>
      <w:r>
        <w:rPr>
          <w:color w:val="000000"/>
          <w:spacing w:val="0"/>
          <w:w w:val="100"/>
          <w:position w:val="0"/>
        </w:rPr>
        <w:t>1999</w:t>
      </w:r>
      <w:r>
        <w:rPr>
          <w:color w:val="000000"/>
          <w:spacing w:val="0"/>
          <w:w w:val="100"/>
          <w:position w:val="0"/>
        </w:rPr>
        <w:t>年</w:t>
      </w:r>
      <w:r>
        <w:rPr>
          <w:color w:val="000000"/>
          <w:spacing w:val="0"/>
          <w:w w:val="100"/>
          <w:position w:val="0"/>
        </w:rPr>
        <w:t>12</w:t>
      </w:r>
      <w:r>
        <w:rPr>
          <w:color w:val="000000"/>
          <w:spacing w:val="0"/>
          <w:w w:val="100"/>
          <w:position w:val="0"/>
        </w:rPr>
        <w:t>月进行了增资，增资后注册资本变更为人 民币</w:t>
      </w:r>
      <w:r>
        <w:rPr>
          <w:color w:val="000000"/>
          <w:spacing w:val="0"/>
          <w:w w:val="100"/>
          <w:position w:val="0"/>
        </w:rPr>
        <w:t>1,743</w:t>
      </w:r>
      <w:r>
        <w:rPr>
          <w:color w:val="000000"/>
          <w:spacing w:val="0"/>
          <w:w w:val="100"/>
          <w:position w:val="0"/>
        </w:rPr>
        <w:t>万元；公司于</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月进行了增资，增资后的注册资本为人民币</w:t>
      </w:r>
      <w:r>
        <w:rPr>
          <w:color w:val="000000"/>
          <w:spacing w:val="0"/>
          <w:w w:val="100"/>
          <w:position w:val="0"/>
        </w:rPr>
        <w:t>2,218.3636</w:t>
      </w:r>
      <w:r>
        <w:rPr>
          <w:color w:val="000000"/>
          <w:spacing w:val="0"/>
          <w:w w:val="100"/>
          <w:position w:val="0"/>
        </w:rPr>
        <w:t>万元；公司于</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月进行了增资， 增资后的注册资本为人民币</w:t>
      </w:r>
      <w:r>
        <w:rPr>
          <w:color w:val="000000"/>
          <w:spacing w:val="0"/>
          <w:w w:val="100"/>
          <w:position w:val="0"/>
        </w:rPr>
        <w:t xml:space="preserve">2, </w:t>
      </w:r>
      <w:r>
        <w:rPr>
          <w:color w:val="000000"/>
          <w:spacing w:val="0"/>
          <w:w w:val="100"/>
          <w:position w:val="0"/>
        </w:rPr>
        <w:t xml:space="preserve">838. </w:t>
      </w:r>
      <w:r>
        <w:rPr>
          <w:color w:val="000000"/>
          <w:spacing w:val="0"/>
          <w:w w:val="100"/>
          <w:position w:val="0"/>
        </w:rPr>
        <w:t>1982</w:t>
      </w:r>
      <w:r>
        <w:rPr>
          <w:color w:val="000000"/>
          <w:spacing w:val="0"/>
          <w:w w:val="100"/>
          <w:position w:val="0"/>
        </w:rPr>
        <w:t>万元。</w:t>
      </w:r>
    </w:p>
    <w:p>
      <w:pPr>
        <w:pStyle w:val="Style27"/>
        <w:keepNext w:val="0"/>
        <w:keepLines w:val="0"/>
        <w:widowControl w:val="0"/>
        <w:shd w:val="clear" w:color="auto" w:fill="auto"/>
        <w:bidi w:val="0"/>
        <w:spacing w:before="0" w:after="320" w:line="309"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月，根据公司股东会决议、发起人协议和公司章程的规定，由李玉国、北京科桥投资顾问有限公司、红塔创新</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投资股份有限公司、上海兴烨创业投资有限公司、上海正同创业投资有限公司及其他</w:t>
      </w:r>
      <w:r>
        <w:rPr>
          <w:color w:val="000000"/>
          <w:spacing w:val="0"/>
          <w:w w:val="100"/>
          <w:position w:val="0"/>
        </w:rPr>
        <w:t>41</w:t>
      </w:r>
      <w:r>
        <w:rPr>
          <w:color w:val="000000"/>
          <w:spacing w:val="0"/>
          <w:w w:val="100"/>
          <w:position w:val="0"/>
        </w:rPr>
        <w:t>名自然人股东作为发起人，由公司前 身先河有限截至</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日经审计后的净资产</w:t>
      </w:r>
      <w:r>
        <w:rPr>
          <w:color w:val="000000"/>
          <w:spacing w:val="0"/>
          <w:w w:val="100"/>
          <w:position w:val="0"/>
        </w:rPr>
        <w:t>13,000.21</w:t>
      </w:r>
      <w:r>
        <w:rPr>
          <w:color w:val="000000"/>
          <w:spacing w:val="0"/>
          <w:w w:val="100"/>
          <w:position w:val="0"/>
        </w:rPr>
        <w:t>万元，按</w:t>
      </w:r>
      <w:r>
        <w:rPr>
          <w:color w:val="000000"/>
          <w:spacing w:val="0"/>
          <w:w w:val="100"/>
          <w:position w:val="0"/>
        </w:rPr>
        <w:t>1:0.6923</w:t>
      </w:r>
      <w:r>
        <w:rPr>
          <w:color w:val="000000"/>
          <w:spacing w:val="0"/>
          <w:w w:val="100"/>
          <w:position w:val="0"/>
        </w:rPr>
        <w:t>的比例折为股本总额</w:t>
      </w:r>
      <w:r>
        <w:rPr>
          <w:color w:val="000000"/>
          <w:spacing w:val="0"/>
          <w:w w:val="100"/>
          <w:position w:val="0"/>
        </w:rPr>
        <w:t xml:space="preserve">9, </w:t>
      </w:r>
      <w:r>
        <w:rPr>
          <w:color w:val="000000"/>
          <w:spacing w:val="0"/>
          <w:w w:val="100"/>
          <w:position w:val="0"/>
        </w:rPr>
        <w:t xml:space="preserve">000. </w:t>
      </w:r>
      <w:r>
        <w:rPr>
          <w:color w:val="000000"/>
          <w:spacing w:val="0"/>
          <w:w w:val="100"/>
          <w:position w:val="0"/>
        </w:rPr>
        <w:t>00</w:t>
      </w:r>
      <w:r>
        <w:rPr>
          <w:color w:val="000000"/>
          <w:spacing w:val="0"/>
          <w:w w:val="100"/>
          <w:position w:val="0"/>
        </w:rPr>
        <w:t>万元，整体变更 为股份有限公司。整体变更后公司注册资本变更为</w:t>
      </w:r>
      <w:r>
        <w:rPr>
          <w:color w:val="000000"/>
          <w:spacing w:val="0"/>
          <w:w w:val="100"/>
          <w:position w:val="0"/>
        </w:rPr>
        <w:t xml:space="preserve">9, </w:t>
      </w:r>
      <w:r>
        <w:rPr>
          <w:color w:val="000000"/>
          <w:spacing w:val="0"/>
          <w:w w:val="100"/>
          <w:position w:val="0"/>
        </w:rPr>
        <w:t xml:space="preserve">000. </w:t>
      </w:r>
      <w:r>
        <w:rPr>
          <w:color w:val="000000"/>
          <w:spacing w:val="0"/>
          <w:w w:val="100"/>
          <w:position w:val="0"/>
        </w:rPr>
        <w:t>00</w:t>
      </w:r>
      <w:r>
        <w:rPr>
          <w:color w:val="000000"/>
          <w:spacing w:val="0"/>
          <w:w w:val="100"/>
          <w:position w:val="0"/>
        </w:rPr>
        <w:t>万元。</w:t>
      </w:r>
    </w:p>
    <w:p>
      <w:pPr>
        <w:pStyle w:val="Style2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经中国证券监督管理委员会《关于核准河北先河环保科技股份有限公司首次公开发行股票并在创业板上市的批复》（证 监许可</w:t>
      </w:r>
      <w:r>
        <w:rPr>
          <w:color w:val="000000"/>
          <w:spacing w:val="0"/>
          <w:w w:val="100"/>
          <w:position w:val="0"/>
        </w:rPr>
        <w:t>[2010]1402</w:t>
      </w:r>
      <w:r>
        <w:rPr>
          <w:color w:val="000000"/>
          <w:spacing w:val="0"/>
          <w:w w:val="100"/>
          <w:position w:val="0"/>
        </w:rPr>
        <w:t>号文）的批准，同意核准本公司公开发行不超过</w:t>
      </w:r>
      <w:r>
        <w:rPr>
          <w:color w:val="000000"/>
          <w:spacing w:val="0"/>
          <w:w w:val="100"/>
          <w:position w:val="0"/>
        </w:rPr>
        <w:t>3,000</w:t>
      </w:r>
      <w:r>
        <w:rPr>
          <w:color w:val="000000"/>
          <w:spacing w:val="0"/>
          <w:w w:val="100"/>
          <w:position w:val="0"/>
        </w:rPr>
        <w:t>万股新股。公司于</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日通过深圳证券交 易所，采用网下向配售对象询价配售和网上向社会公众投资者定价发行相结合的方式，公开发行人民币普通股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3,000 </w:t>
      </w:r>
      <w:r>
        <w:rPr>
          <w:color w:val="000000"/>
          <w:spacing w:val="0"/>
          <w:w w:val="100"/>
          <w:position w:val="0"/>
        </w:rPr>
        <w:t>万股，共募集资金人民币</w:t>
      </w:r>
      <w:r>
        <w:rPr>
          <w:color w:val="000000"/>
          <w:spacing w:val="0"/>
          <w:w w:val="100"/>
          <w:position w:val="0"/>
        </w:rPr>
        <w:t>62,650.33</w:t>
      </w:r>
      <w:r>
        <w:rPr>
          <w:color w:val="000000"/>
          <w:spacing w:val="0"/>
          <w:w w:val="100"/>
          <w:position w:val="0"/>
        </w:rPr>
        <w:t>万元（已扣除发行费用），其中新增注册资本（股本</w:t>
      </w:r>
      <w:r>
        <w:rPr>
          <w:color w:val="000000"/>
          <w:spacing w:val="0"/>
          <w:w w:val="100"/>
          <w:position w:val="0"/>
        </w:rPr>
        <w:t>）3,000.00</w:t>
      </w:r>
      <w:r>
        <w:rPr>
          <w:color w:val="000000"/>
          <w:spacing w:val="0"/>
          <w:w w:val="100"/>
          <w:position w:val="0"/>
        </w:rPr>
        <w:t>万元，其余计入资本公积, 首次公开发行后注册资本变更为</w:t>
      </w:r>
      <w:r>
        <w:rPr>
          <w:color w:val="000000"/>
          <w:spacing w:val="0"/>
          <w:w w:val="100"/>
          <w:position w:val="0"/>
        </w:rPr>
        <w:t>12,000.0</w:t>
      </w:r>
      <w:r>
        <w:rPr>
          <w:color w:val="000000"/>
          <w:spacing w:val="0"/>
          <w:w w:val="100"/>
          <w:position w:val="0"/>
        </w:rPr>
        <w:t>0</w:t>
      </w:r>
      <w:r>
        <w:rPr>
          <w:color w:val="000000"/>
          <w:spacing w:val="0"/>
          <w:w w:val="100"/>
          <w:position w:val="0"/>
        </w:rPr>
        <w:t>万元。经深圳证券交易所深证上</w:t>
      </w:r>
      <w:r>
        <w:rPr>
          <w:color w:val="000000"/>
          <w:spacing w:val="0"/>
          <w:w w:val="100"/>
          <w:position w:val="0"/>
        </w:rPr>
        <w:t>[2010]353</w:t>
      </w:r>
      <w:r>
        <w:rPr>
          <w:color w:val="000000"/>
          <w:spacing w:val="0"/>
          <w:w w:val="100"/>
          <w:position w:val="0"/>
        </w:rPr>
        <w:t>号文批准，公司股票于</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 在深圳证券交易所创业板挂牌交易，股票代码为</w:t>
      </w:r>
      <w:r>
        <w:rPr>
          <w:color w:val="000000"/>
          <w:spacing w:val="0"/>
          <w:w w:val="100"/>
          <w:position w:val="0"/>
        </w:rPr>
        <w:t>300137</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月根据</w:t>
      </w:r>
      <w:r>
        <w:rPr>
          <w:color w:val="000000"/>
          <w:spacing w:val="0"/>
          <w:w w:val="100"/>
          <w:position w:val="0"/>
        </w:rPr>
        <w:t>2010</w:t>
      </w:r>
      <w:r>
        <w:rPr>
          <w:color w:val="000000"/>
          <w:spacing w:val="0"/>
          <w:w w:val="100"/>
          <w:position w:val="0"/>
        </w:rPr>
        <w:t>年度股东大会决议，公司以总股本</w:t>
      </w:r>
      <w:r>
        <w:rPr>
          <w:color w:val="000000"/>
          <w:spacing w:val="0"/>
          <w:w w:val="100"/>
          <w:position w:val="0"/>
        </w:rPr>
        <w:t>12,000</w:t>
      </w:r>
      <w:r>
        <w:rPr>
          <w:color w:val="000000"/>
          <w:spacing w:val="0"/>
          <w:w w:val="100"/>
          <w:position w:val="0"/>
        </w:rPr>
        <w:t>万股为基数，以资本公积金向全体股东每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 此次送配后注册资本由</w:t>
      </w:r>
      <w:r>
        <w:rPr>
          <w:color w:val="000000"/>
          <w:spacing w:val="0"/>
          <w:w w:val="100"/>
          <w:position w:val="0"/>
        </w:rPr>
        <w:t>12,000</w:t>
      </w:r>
      <w:r>
        <w:rPr>
          <w:color w:val="000000"/>
          <w:spacing w:val="0"/>
          <w:w w:val="100"/>
          <w:position w:val="0"/>
        </w:rPr>
        <w:t>万元变更为</w:t>
      </w:r>
      <w:r>
        <w:rPr>
          <w:color w:val="000000"/>
          <w:spacing w:val="0"/>
          <w:w w:val="100"/>
          <w:position w:val="0"/>
        </w:rPr>
        <w:t>15, 600</w:t>
      </w:r>
      <w:r>
        <w:rPr>
          <w:color w:val="000000"/>
          <w:spacing w:val="0"/>
          <w:w w:val="100"/>
          <w:position w:val="0"/>
        </w:rPr>
        <w:t>万元。</w:t>
      </w:r>
    </w:p>
    <w:p>
      <w:pPr>
        <w:pStyle w:val="Style2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月根据</w:t>
      </w:r>
      <w:r>
        <w:rPr>
          <w:color w:val="000000"/>
          <w:spacing w:val="0"/>
          <w:w w:val="100"/>
          <w:position w:val="0"/>
        </w:rPr>
        <w:t>2012</w:t>
      </w:r>
      <w:r>
        <w:rPr>
          <w:color w:val="000000"/>
          <w:spacing w:val="0"/>
          <w:w w:val="100"/>
          <w:position w:val="0"/>
        </w:rPr>
        <w:t>年度股东大会决议，公司以总股数</w:t>
      </w:r>
      <w:r>
        <w:rPr>
          <w:color w:val="000000"/>
          <w:spacing w:val="0"/>
          <w:w w:val="100"/>
          <w:position w:val="0"/>
        </w:rPr>
        <w:t>15,600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股共计 转增</w:t>
      </w:r>
      <w:r>
        <w:rPr>
          <w:color w:val="000000"/>
          <w:spacing w:val="0"/>
          <w:w w:val="100"/>
          <w:position w:val="0"/>
        </w:rPr>
        <w:t>46, 800, 000</w:t>
      </w:r>
      <w:r>
        <w:rPr>
          <w:color w:val="000000"/>
          <w:spacing w:val="0"/>
          <w:w w:val="100"/>
          <w:position w:val="0"/>
        </w:rPr>
        <w:t>股，此次送配后，注册资本由</w:t>
      </w:r>
      <w:r>
        <w:rPr>
          <w:color w:val="000000"/>
          <w:spacing w:val="0"/>
          <w:w w:val="100"/>
          <w:position w:val="0"/>
        </w:rPr>
        <w:t>15,600</w:t>
      </w:r>
      <w:r>
        <w:rPr>
          <w:color w:val="000000"/>
          <w:spacing w:val="0"/>
          <w:w w:val="100"/>
          <w:position w:val="0"/>
        </w:rPr>
        <w:t>万元变更为人民币</w:t>
      </w:r>
      <w:r>
        <w:rPr>
          <w:color w:val="000000"/>
          <w:spacing w:val="0"/>
          <w:w w:val="100"/>
          <w:position w:val="0"/>
        </w:rPr>
        <w:t>20, 280</w:t>
      </w:r>
      <w:r>
        <w:rPr>
          <w:color w:val="000000"/>
          <w:spacing w:val="0"/>
          <w:w w:val="100"/>
          <w:position w:val="0"/>
        </w:rPr>
        <w:t>万元。</w:t>
      </w:r>
    </w:p>
    <w:p>
      <w:pPr>
        <w:pStyle w:val="Style27"/>
        <w:keepNext w:val="0"/>
        <w:keepLines w:val="0"/>
        <w:widowControl w:val="0"/>
        <w:shd w:val="clear" w:color="auto" w:fill="auto"/>
        <w:bidi w:val="0"/>
        <w:spacing w:before="0" w:after="60" w:line="313" w:lineRule="exact"/>
        <w:ind w:left="0" w:right="0" w:firstLine="44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日，自然人李玉国持有</w:t>
      </w:r>
      <w:r>
        <w:rPr>
          <w:color w:val="000000"/>
          <w:spacing w:val="0"/>
          <w:w w:val="100"/>
          <w:position w:val="0"/>
        </w:rPr>
        <w:t>3,273.7558</w:t>
      </w:r>
      <w:r>
        <w:rPr>
          <w:color w:val="000000"/>
          <w:spacing w:val="0"/>
          <w:w w:val="100"/>
          <w:position w:val="0"/>
        </w:rPr>
        <w:t>万股，持有公司</w:t>
      </w:r>
      <w:r>
        <w:rPr>
          <w:color w:val="000000"/>
          <w:spacing w:val="0"/>
          <w:w w:val="100"/>
          <w:position w:val="0"/>
        </w:rPr>
        <w:t>16.14%</w:t>
      </w:r>
      <w:r>
        <w:rPr>
          <w:color w:val="000000"/>
          <w:spacing w:val="0"/>
          <w:w w:val="100"/>
          <w:position w:val="0"/>
        </w:rPr>
        <w:t>的股份，为公司的第一大股东和实际控制 人。</w:t>
      </w:r>
    </w:p>
    <w:p>
      <w:pPr>
        <w:pStyle w:val="Style27"/>
        <w:keepNext w:val="0"/>
        <w:keepLines w:val="0"/>
        <w:widowControl w:val="0"/>
        <w:shd w:val="clear" w:color="auto" w:fill="auto"/>
        <w:tabs>
          <w:tab w:pos="770" w:val="left"/>
        </w:tabs>
        <w:bidi w:val="0"/>
        <w:spacing w:before="0" w:after="0" w:line="313" w:lineRule="exact"/>
        <w:ind w:left="0" w:right="0" w:firstLine="440"/>
        <w:jc w:val="left"/>
      </w:pPr>
      <w:bookmarkStart w:id="427" w:name="bookmark427"/>
      <w:r>
        <w:rPr>
          <w:b/>
          <w:bCs/>
          <w:color w:val="000000"/>
          <w:spacing w:val="0"/>
          <w:w w:val="100"/>
          <w:position w:val="0"/>
        </w:rPr>
        <w:t>2</w:t>
      </w:r>
      <w:bookmarkEnd w:id="427"/>
      <w:r>
        <w:rPr>
          <w:b/>
          <w:bCs/>
          <w:color w:val="000000"/>
          <w:spacing w:val="0"/>
          <w:w w:val="100"/>
          <w:position w:val="0"/>
        </w:rPr>
        <w:t>、</w:t>
        <w:tab/>
        <w:t>所处行业</w:t>
      </w:r>
    </w:p>
    <w:p>
      <w:pPr>
        <w:pStyle w:val="Style27"/>
        <w:keepNext w:val="0"/>
        <w:keepLines w:val="0"/>
        <w:widowControl w:val="0"/>
        <w:shd w:val="clear" w:color="auto" w:fill="auto"/>
        <w:bidi w:val="0"/>
        <w:spacing w:before="0" w:after="60" w:line="313" w:lineRule="exact"/>
        <w:ind w:left="0" w:right="0" w:firstLine="420"/>
        <w:jc w:val="both"/>
      </w:pPr>
      <w:r>
        <w:rPr>
          <w:color w:val="000000"/>
          <w:spacing w:val="0"/>
          <w:w w:val="100"/>
          <w:position w:val="0"/>
        </w:rPr>
        <w:t>公司所属行业为环境监测专用仪器仪表制造行业。</w:t>
      </w:r>
    </w:p>
    <w:p>
      <w:pPr>
        <w:pStyle w:val="Style27"/>
        <w:keepNext w:val="0"/>
        <w:keepLines w:val="0"/>
        <w:widowControl w:val="0"/>
        <w:shd w:val="clear" w:color="auto" w:fill="auto"/>
        <w:tabs>
          <w:tab w:pos="750" w:val="left"/>
        </w:tabs>
        <w:bidi w:val="0"/>
        <w:spacing w:before="0" w:after="0" w:line="314" w:lineRule="exact"/>
        <w:ind w:left="0" w:right="0" w:firstLine="420"/>
        <w:jc w:val="both"/>
      </w:pPr>
      <w:bookmarkStart w:id="428" w:name="bookmark428"/>
      <w:r>
        <w:rPr>
          <w:b/>
          <w:bCs/>
          <w:color w:val="000000"/>
          <w:spacing w:val="0"/>
          <w:w w:val="100"/>
          <w:position w:val="0"/>
        </w:rPr>
        <w:t>3</w:t>
      </w:r>
      <w:bookmarkEnd w:id="428"/>
      <w:r>
        <w:rPr>
          <w:b/>
          <w:bCs/>
          <w:color w:val="000000"/>
          <w:spacing w:val="0"/>
          <w:w w:val="100"/>
          <w:position w:val="0"/>
        </w:rPr>
        <w:t>、</w:t>
        <w:tab/>
        <w:t>经营范围</w:t>
      </w:r>
    </w:p>
    <w:p>
      <w:pPr>
        <w:pStyle w:val="Style27"/>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本公司经批准的经营范围：从事计量仪器、环保设备的研制开发；化工产品（不含化学危险品）、电子产品、五金交电、 仪器、仪表、针纺织品、塑料制品、橡胶制品、通讯器材（不含无线电移动电话、地面卫星接收设备）的批发、零售；软件 产品的开发、生产和销售；环境监测仪器的研制、生产、销售；产品的自营进出口（法律法规、国务院禁止或限制经营的除 外），计算机信息系统集成服务，环境监测仪器的维修、运营服务。</w:t>
      </w:r>
    </w:p>
    <w:p>
      <w:pPr>
        <w:pStyle w:val="Style27"/>
        <w:keepNext w:val="0"/>
        <w:keepLines w:val="0"/>
        <w:widowControl w:val="0"/>
        <w:shd w:val="clear" w:color="auto" w:fill="auto"/>
        <w:tabs>
          <w:tab w:pos="755" w:val="left"/>
        </w:tabs>
        <w:bidi w:val="0"/>
        <w:spacing w:before="0" w:after="60" w:line="313" w:lineRule="exact"/>
        <w:ind w:left="0" w:right="0" w:firstLine="420"/>
        <w:jc w:val="left"/>
      </w:pPr>
      <w:bookmarkStart w:id="429" w:name="bookmark429"/>
      <w:r>
        <w:rPr>
          <w:b/>
          <w:bCs/>
          <w:color w:val="000000"/>
          <w:spacing w:val="0"/>
          <w:w w:val="100"/>
          <w:position w:val="0"/>
        </w:rPr>
        <w:t>4</w:t>
      </w:r>
      <w:bookmarkEnd w:id="429"/>
      <w:r>
        <w:rPr>
          <w:b/>
          <w:bCs/>
          <w:color w:val="000000"/>
          <w:spacing w:val="0"/>
          <w:w w:val="100"/>
          <w:position w:val="0"/>
        </w:rPr>
        <w:t>、</w:t>
        <w:tab/>
        <w:t>公司在报告期间内主营业务发生变更、股权发生重大变更、发生重大并购、重组的有关说明</w:t>
      </w:r>
    </w:p>
    <w:p>
      <w:pPr>
        <w:pStyle w:val="Style27"/>
        <w:keepNext w:val="0"/>
        <w:keepLines w:val="0"/>
        <w:widowControl w:val="0"/>
        <w:shd w:val="clear" w:color="auto" w:fill="auto"/>
        <w:bidi w:val="0"/>
        <w:spacing w:before="0" w:after="380" w:line="313" w:lineRule="exact"/>
        <w:ind w:left="0" w:right="0" w:firstLine="420"/>
        <w:jc w:val="left"/>
      </w:pPr>
      <w:r>
        <w:rPr>
          <w:color w:val="000000"/>
          <w:spacing w:val="0"/>
          <w:w w:val="100"/>
          <w:position w:val="0"/>
        </w:rPr>
        <w:t>公司</w:t>
      </w:r>
      <w:r>
        <w:rPr>
          <w:color w:val="000000"/>
          <w:spacing w:val="0"/>
          <w:w w:val="100"/>
          <w:position w:val="0"/>
        </w:rPr>
        <w:t>2013</w:t>
      </w:r>
      <w:r>
        <w:rPr>
          <w:color w:val="000000"/>
          <w:spacing w:val="0"/>
          <w:w w:val="100"/>
          <w:position w:val="0"/>
        </w:rPr>
        <w:t>年度主业未发生重大变更。</w:t>
      </w:r>
    </w:p>
    <w:p>
      <w:pPr>
        <w:pStyle w:val="Style25"/>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r>
        <w:rPr>
          <w:color w:val="000000"/>
          <w:spacing w:val="0"/>
          <w:w w:val="100"/>
          <w:position w:val="0"/>
        </w:rPr>
        <w:t>四、公司主要会计政策、会计估计和前期差错</w:t>
      </w:r>
      <w:bookmarkEnd w:id="430"/>
      <w:bookmarkEnd w:id="431"/>
      <w:bookmarkEnd w:id="432"/>
    </w:p>
    <w:p>
      <w:pPr>
        <w:pStyle w:val="Style32"/>
        <w:keepNext/>
        <w:keepLines/>
        <w:widowControl w:val="0"/>
        <w:shd w:val="clear" w:color="auto" w:fill="auto"/>
        <w:tabs>
          <w:tab w:pos="349" w:val="left"/>
        </w:tabs>
        <w:bidi w:val="0"/>
        <w:spacing w:before="0" w:after="26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w:t>
        <w:tab/>
        <w:t>财务报表的编制基础</w:t>
      </w:r>
      <w:bookmarkEnd w:id="433"/>
      <w:bookmarkEnd w:id="434"/>
      <w:bookmarkEnd w:id="436"/>
    </w:p>
    <w:p>
      <w:pPr>
        <w:pStyle w:val="Style27"/>
        <w:keepNext w:val="0"/>
        <w:keepLines w:val="0"/>
        <w:widowControl w:val="0"/>
        <w:shd w:val="clear" w:color="auto" w:fill="auto"/>
        <w:bidi w:val="0"/>
        <w:spacing w:before="0" w:after="380"/>
        <w:ind w:left="0" w:right="0" w:firstLine="440"/>
        <w:jc w:val="both"/>
      </w:pPr>
      <w:r>
        <w:rPr>
          <w:color w:val="000000"/>
          <w:spacing w:val="0"/>
          <w:w w:val="100"/>
          <w:position w:val="0"/>
        </w:rPr>
        <w:t>本公司财务报表以持续经营假设为基础，根据实际发生的交易和事项，按照财政部于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日颁布的《企业会计 准则一本准则》和</w:t>
      </w:r>
      <w:r>
        <w:rPr>
          <w:color w:val="000000"/>
          <w:spacing w:val="0"/>
          <w:w w:val="100"/>
          <w:position w:val="0"/>
        </w:rPr>
        <w:t>38</w:t>
      </w:r>
      <w:r>
        <w:rPr>
          <w:color w:val="000000"/>
          <w:spacing w:val="0"/>
          <w:w w:val="100"/>
          <w:position w:val="0"/>
        </w:rPr>
        <w:t>项具体会计准则、其后颁布的企业会计准则应用指南、企业会计准则解释及其他相关规定（以下合 称“企业会计准则”），并基于本附注第二部分所述的主要会计政策、会计估计而编制。</w:t>
      </w:r>
    </w:p>
    <w:p>
      <w:pPr>
        <w:pStyle w:val="Style32"/>
        <w:keepNext/>
        <w:keepLines/>
        <w:widowControl w:val="0"/>
        <w:shd w:val="clear" w:color="auto" w:fill="auto"/>
        <w:tabs>
          <w:tab w:pos="359" w:val="left"/>
        </w:tabs>
        <w:bidi w:val="0"/>
        <w:spacing w:before="0" w:after="26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遵循企业会计准则的声明</w:t>
      </w:r>
      <w:bookmarkEnd w:id="437"/>
      <w:bookmarkEnd w:id="438"/>
      <w:bookmarkEnd w:id="440"/>
    </w:p>
    <w:p>
      <w:pPr>
        <w:pStyle w:val="Style27"/>
        <w:keepNext w:val="0"/>
        <w:keepLines w:val="0"/>
        <w:widowControl w:val="0"/>
        <w:shd w:val="clear" w:color="auto" w:fill="auto"/>
        <w:bidi w:val="0"/>
        <w:spacing w:before="0" w:after="380"/>
        <w:ind w:left="0" w:right="0" w:firstLine="440"/>
        <w:jc w:val="both"/>
      </w:pPr>
      <w:r>
        <w:rPr>
          <w:color w:val="000000"/>
          <w:spacing w:val="0"/>
          <w:w w:val="100"/>
          <w:position w:val="0"/>
        </w:rPr>
        <w:t>本公司编制的本年财务报表符合企业会计准则的要求，真实、完整地反映了公司的财务状况、经营成果和现金流量等 有关信息。</w:t>
      </w:r>
    </w:p>
    <w:p>
      <w:pPr>
        <w:pStyle w:val="Style32"/>
        <w:keepNext/>
        <w:keepLines/>
        <w:widowControl w:val="0"/>
        <w:shd w:val="clear" w:color="auto" w:fill="auto"/>
        <w:tabs>
          <w:tab w:pos="359"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w:t>
        <w:tab/>
        <w:t>会计期间</w:t>
      </w:r>
      <w:bookmarkEnd w:id="441"/>
      <w:bookmarkEnd w:id="442"/>
      <w:bookmarkEnd w:id="444"/>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8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4</w:t>
      </w:r>
      <w:bookmarkEnd w:id="447"/>
      <w:r>
        <w:rPr>
          <w:color w:val="000000"/>
          <w:spacing w:val="0"/>
          <w:w w:val="100"/>
          <w:position w:val="0"/>
        </w:rPr>
        <w:t>、</w:t>
        <w:tab/>
        <w:t>记账本位币</w:t>
      </w:r>
      <w:bookmarkEnd w:id="445"/>
      <w:bookmarkEnd w:id="446"/>
      <w:bookmarkEnd w:id="448"/>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本公司以人民币为记账本位币。</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5</w:t>
      </w:r>
      <w:bookmarkEnd w:id="451"/>
      <w:r>
        <w:rPr>
          <w:color w:val="000000"/>
          <w:spacing w:val="0"/>
          <w:w w:val="100"/>
          <w:position w:val="0"/>
        </w:rPr>
        <w:t>、</w:t>
        <w:tab/>
        <w:t>同一控制下和非同一控制下企业合并的会计处理方法</w:t>
      </w:r>
      <w:bookmarkEnd w:id="449"/>
      <w:bookmarkEnd w:id="450"/>
      <w:bookmarkEnd w:id="452"/>
    </w:p>
    <w:p>
      <w:pPr>
        <w:pStyle w:val="Style32"/>
        <w:keepNext/>
        <w:keepLines/>
        <w:widowControl w:val="0"/>
        <w:shd w:val="clear" w:color="auto" w:fill="auto"/>
        <w:bidi w:val="0"/>
        <w:spacing w:before="0" w:after="280" w:line="240" w:lineRule="auto"/>
        <w:ind w:left="0" w:right="0" w:firstLine="0"/>
        <w:jc w:val="left"/>
      </w:pPr>
      <w:bookmarkStart w:id="449" w:name="bookmark449"/>
      <w:bookmarkStart w:id="450" w:name="bookmark450"/>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449"/>
      <w:bookmarkEnd w:id="450"/>
      <w:bookmarkEnd w:id="454"/>
    </w:p>
    <w:p>
      <w:pPr>
        <w:pStyle w:val="Style27"/>
        <w:keepNext w:val="0"/>
        <w:keepLines w:val="0"/>
        <w:widowControl w:val="0"/>
        <w:shd w:val="clear" w:color="auto" w:fill="auto"/>
        <w:bidi w:val="0"/>
        <w:spacing w:before="0" w:after="920" w:line="317" w:lineRule="exact"/>
        <w:ind w:left="0" w:right="0" w:firstLine="440"/>
        <w:jc w:val="both"/>
      </w:pPr>
      <w:r>
        <w:rPr>
          <w:color w:val="000000"/>
          <w:spacing w:val="0"/>
          <w:w w:val="100"/>
          <w:position w:val="0"/>
        </w:rPr>
        <w:t>本公司在企业合并中取得的资产和负债，按照合并日被合并方的账面价值计量。本公司取得的净资产账面价值与支付 的合并对价账面价值（或发生股份面值总额）的差额，应当调整资本公积；资本公积不足冲减的，调整留存收益。</w:t>
      </w:r>
    </w:p>
    <w:p>
      <w:pPr>
        <w:pStyle w:val="Style32"/>
        <w:keepNext/>
        <w:keepLines/>
        <w:widowControl w:val="0"/>
        <w:shd w:val="clear" w:color="auto" w:fill="auto"/>
        <w:bidi w:val="0"/>
        <w:spacing w:before="0" w:after="280" w:line="315" w:lineRule="exact"/>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455"/>
      <w:bookmarkEnd w:id="456"/>
      <w:bookmarkEnd w:id="458"/>
    </w:p>
    <w:p>
      <w:pPr>
        <w:pStyle w:val="Style2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本公司在购买日对合并成本大于合并中取得的被购买方可辨认净资产公允价值份额的差额，确认为商誉；如果合并成 本小于合并中取得的被购买方可辨认净资产公允价值份额的差额，首先对取得的被购买方的各项可辨认资产、负债及或有负 债的公允价值以及合并成本的计量进行复核，经复核后合并成本仍小于合并中取得的被购买方可辨认净资产公允价值份额 的，其差额应当计入当期损益。</w:t>
      </w:r>
    </w:p>
    <w:p>
      <w:pPr>
        <w:pStyle w:val="Style32"/>
        <w:keepNext/>
        <w:keepLines/>
        <w:widowControl w:val="0"/>
        <w:shd w:val="clear" w:color="auto" w:fill="auto"/>
        <w:bidi w:val="0"/>
        <w:spacing w:before="0" w:after="280" w:line="315" w:lineRule="exact"/>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6</w:t>
      </w:r>
      <w:bookmarkEnd w:id="461"/>
      <w:r>
        <w:rPr>
          <w:color w:val="000000"/>
          <w:spacing w:val="0"/>
          <w:w w:val="100"/>
          <w:position w:val="0"/>
        </w:rPr>
        <w:t>、合并财务报表的编制方法</w:t>
      </w:r>
      <w:bookmarkEnd w:id="459"/>
      <w:bookmarkEnd w:id="460"/>
      <w:bookmarkEnd w:id="462"/>
    </w:p>
    <w:p>
      <w:pPr>
        <w:pStyle w:val="Style32"/>
        <w:keepNext/>
        <w:keepLines/>
        <w:widowControl w:val="0"/>
        <w:shd w:val="clear" w:color="auto" w:fill="auto"/>
        <w:bidi w:val="0"/>
        <w:spacing w:before="0" w:after="280" w:line="315" w:lineRule="exact"/>
        <w:ind w:left="0" w:right="0" w:firstLine="0"/>
        <w:jc w:val="left"/>
      </w:pPr>
      <w:bookmarkStart w:id="459" w:name="bookmark459"/>
      <w:bookmarkStart w:id="460" w:name="bookmark460"/>
      <w:bookmarkStart w:id="463" w:name="bookmark463"/>
      <w:bookmarkStart w:id="464" w:name="bookmark464"/>
      <w:r>
        <w:rPr>
          <w:color w:val="000000"/>
          <w:spacing w:val="0"/>
          <w:w w:val="100"/>
          <w:position w:val="0"/>
        </w:rPr>
        <w:t>（</w:t>
      </w:r>
      <w:bookmarkEnd w:id="463"/>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59"/>
      <w:bookmarkEnd w:id="460"/>
      <w:bookmarkEnd w:id="464"/>
    </w:p>
    <w:p>
      <w:pPr>
        <w:pStyle w:val="Style37"/>
        <w:keepNext w:val="0"/>
        <w:keepLines w:val="0"/>
        <w:widowControl w:val="0"/>
        <w:shd w:val="clear" w:color="auto" w:fill="auto"/>
        <w:tabs>
          <w:tab w:pos="613" w:val="left"/>
        </w:tabs>
        <w:bidi w:val="0"/>
        <w:spacing w:before="0" w:after="0" w:line="315" w:lineRule="exact"/>
        <w:ind w:left="0" w:right="0" w:firstLine="240"/>
        <w:jc w:val="both"/>
      </w:pPr>
      <w:bookmarkStart w:id="465" w:name="bookmark465"/>
      <w:r>
        <w:rPr>
          <w:rFonts w:ascii="Times New Roman" w:eastAsia="Times New Roman" w:hAnsi="Times New Roman" w:cs="Times New Roman"/>
          <w:color w:val="000000"/>
          <w:spacing w:val="0"/>
          <w:w w:val="100"/>
          <w:position w:val="0"/>
        </w:rPr>
        <w:t>1</w:t>
      </w:r>
      <w:bookmarkEnd w:id="465"/>
      <w:r>
        <w:rPr>
          <w:color w:val="000000"/>
          <w:spacing w:val="0"/>
          <w:w w:val="100"/>
          <w:position w:val="0"/>
        </w:rPr>
        <w:t>）</w:t>
        <w:tab/>
        <w:t>合并范围的确定</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合并财务报表按照</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月颁布的《企业会计准则第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号一合并财务报表》执行。以控制为基础 确定合并财务报表的合并范围，合并了本公司及本公司直接或间接控制的子公司、特殊目的主体的财务报 表。控制是指本公司有权决定被投资单位的财务和经营政策，并能据以从该企业的经营活动中获取利益。</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有证据表明母公司不能控制被投资单位的，不纳入合并报表范围。</w:t>
      </w:r>
    </w:p>
    <w:p>
      <w:pPr>
        <w:pStyle w:val="Style37"/>
        <w:keepNext w:val="0"/>
        <w:keepLines w:val="0"/>
        <w:widowControl w:val="0"/>
        <w:shd w:val="clear" w:color="auto" w:fill="auto"/>
        <w:tabs>
          <w:tab w:pos="627" w:val="left"/>
        </w:tabs>
        <w:bidi w:val="0"/>
        <w:spacing w:before="0" w:after="0" w:line="315" w:lineRule="exact"/>
        <w:ind w:left="0" w:right="0" w:firstLine="240"/>
        <w:jc w:val="both"/>
      </w:pPr>
      <w:bookmarkStart w:id="466" w:name="bookmark466"/>
      <w:r>
        <w:rPr>
          <w:color w:val="000000"/>
          <w:spacing w:val="0"/>
          <w:w w:val="100"/>
          <w:position w:val="0"/>
        </w:rPr>
        <w:t>2</w:t>
      </w:r>
      <w:bookmarkEnd w:id="466"/>
      <w:r>
        <w:rPr>
          <w:color w:val="000000"/>
          <w:spacing w:val="0"/>
          <w:w w:val="100"/>
          <w:position w:val="0"/>
        </w:rPr>
        <w:t>）</w:t>
        <w:tab/>
      </w:r>
      <w:r>
        <w:rPr>
          <w:color w:val="000000"/>
          <w:spacing w:val="0"/>
          <w:w w:val="100"/>
          <w:position w:val="0"/>
        </w:rPr>
        <w:t>购买或出售子公司股权的处理</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本公司将与购买或出售子公司股权所有权相关的风险和报酬实质上发生转移的时间确认为购买日和 出售日。对于非同一控制下企业合并取得或出售的子公司，在购买日后及出售日前的经营成果及现金流 量已适当地包括在合并利润表和合并现金流量表中；对于同一控制下企业合并取得的子公司，自合并当 期期初至合并日的经营成果和现金流量也已包括在合并利润表和合并现金流量表中，合并财务报表的比 较数也已作出了相应的调整。</w:t>
      </w:r>
    </w:p>
    <w:p>
      <w:pPr>
        <w:pStyle w:val="Style37"/>
        <w:keepNext w:val="0"/>
        <w:keepLines w:val="0"/>
        <w:widowControl w:val="0"/>
        <w:shd w:val="clear" w:color="auto" w:fill="auto"/>
        <w:bidi w:val="0"/>
        <w:spacing w:before="0" w:after="0" w:line="315" w:lineRule="exact"/>
        <w:ind w:left="0" w:right="0" w:firstLine="560"/>
        <w:jc w:val="both"/>
      </w:pPr>
      <w:r>
        <w:rPr>
          <w:color w:val="000000"/>
          <w:spacing w:val="0"/>
          <w:w w:val="100"/>
          <w:position w:val="0"/>
        </w:rPr>
        <w:t>购买子公司少数股权所形成的长期股权投资，公司在编制合并财务报表时，因购买少数股权新取得 的长期股权投资与按照新增持股比例计算应享有子公司自购买日</w:t>
      </w:r>
      <w:r>
        <w:rPr>
          <w:rFonts w:ascii="Times New Roman" w:eastAsia="Times New Roman" w:hAnsi="Times New Roman" w:cs="Times New Roman"/>
          <w:color w:val="000000"/>
          <w:spacing w:val="0"/>
          <w:w w:val="100"/>
          <w:position w:val="0"/>
        </w:rPr>
        <w:t>（</w:t>
      </w:r>
      <w:r>
        <w:rPr>
          <w:color w:val="000000"/>
          <w:spacing w:val="0"/>
          <w:w w:val="100"/>
          <w:position w:val="0"/>
        </w:rPr>
        <w:t>或合并日</w:t>
      </w:r>
      <w:r>
        <w:rPr>
          <w:rFonts w:ascii="Times New Roman" w:eastAsia="Times New Roman" w:hAnsi="Times New Roman" w:cs="Times New Roman"/>
          <w:color w:val="000000"/>
          <w:spacing w:val="0"/>
          <w:w w:val="100"/>
          <w:position w:val="0"/>
        </w:rPr>
        <w:t>）</w:t>
      </w:r>
      <w:r>
        <w:rPr>
          <w:color w:val="000000"/>
          <w:spacing w:val="0"/>
          <w:w w:val="100"/>
          <w:position w:val="0"/>
        </w:rPr>
        <w:t>开始持续计算的净资产份额之 间的差额，调整所有者权益</w:t>
      </w:r>
      <w:r>
        <w:rPr>
          <w:rFonts w:ascii="Times New Roman" w:eastAsia="Times New Roman" w:hAnsi="Times New Roman" w:cs="Times New Roman"/>
          <w:color w:val="000000"/>
          <w:spacing w:val="0"/>
          <w:w w:val="100"/>
          <w:position w:val="0"/>
        </w:rPr>
        <w:t>（</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37"/>
        <w:keepNext w:val="0"/>
        <w:keepLines w:val="0"/>
        <w:widowControl w:val="0"/>
        <w:shd w:val="clear" w:color="auto" w:fill="auto"/>
        <w:tabs>
          <w:tab w:pos="832" w:val="left"/>
        </w:tabs>
        <w:bidi w:val="0"/>
        <w:spacing w:before="0" w:after="0" w:line="315" w:lineRule="exact"/>
        <w:ind w:left="0" w:right="0" w:firstLine="440"/>
        <w:jc w:val="both"/>
      </w:pPr>
      <w:bookmarkStart w:id="467" w:name="bookmark467"/>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当子公司的会计政策、会计期间与母公司不一致时，对子公司的财务报表进行调整。</w:t>
      </w:r>
    </w:p>
    <w:p>
      <w:pPr>
        <w:pStyle w:val="Style37"/>
        <w:keepNext w:val="0"/>
        <w:keepLines w:val="0"/>
        <w:widowControl w:val="0"/>
        <w:shd w:val="clear" w:color="auto" w:fill="auto"/>
        <w:bidi w:val="0"/>
        <w:spacing w:before="0" w:after="0" w:line="315" w:lineRule="exact"/>
        <w:ind w:left="0" w:right="0" w:firstLine="560"/>
        <w:jc w:val="both"/>
      </w:pPr>
      <w:r>
        <w:rPr>
          <w:color w:val="000000"/>
          <w:spacing w:val="0"/>
          <w:w w:val="100"/>
          <w:position w:val="0"/>
        </w:rPr>
        <w:t>如果子公司执行的会计政策与本公司不一致，编制合并财务报表时已按照本公司的会计政策对子公 司财务报表进行了相应的调整；对非同一控制下企业合并取得的子公司，已按照购买日该子公司可辨认 的资产、负债及或有负债的公允价值对子公司财务报表进行了相应的调整。</w:t>
      </w:r>
    </w:p>
    <w:p>
      <w:pPr>
        <w:pStyle w:val="Style37"/>
        <w:keepNext w:val="0"/>
        <w:keepLines w:val="0"/>
        <w:widowControl w:val="0"/>
        <w:shd w:val="clear" w:color="auto" w:fill="auto"/>
        <w:tabs>
          <w:tab w:pos="832" w:val="left"/>
        </w:tabs>
        <w:bidi w:val="0"/>
        <w:spacing w:before="0" w:after="0" w:line="315" w:lineRule="exact"/>
        <w:ind w:left="0" w:right="0" w:firstLine="440"/>
        <w:jc w:val="both"/>
      </w:pPr>
      <w:bookmarkStart w:id="468" w:name="bookmark468"/>
      <w:r>
        <w:rPr>
          <w:rFonts w:ascii="Times New Roman" w:eastAsia="Times New Roman" w:hAnsi="Times New Roman" w:cs="Times New Roman"/>
          <w:color w:val="000000"/>
          <w:spacing w:val="0"/>
          <w:w w:val="100"/>
          <w:position w:val="0"/>
        </w:rPr>
        <w:t>4</w:t>
      </w:r>
      <w:bookmarkEnd w:id="468"/>
      <w:r>
        <w:rPr>
          <w:color w:val="000000"/>
          <w:spacing w:val="0"/>
          <w:w w:val="100"/>
          <w:position w:val="0"/>
        </w:rPr>
        <w:t>）</w:t>
        <w:tab/>
        <w:t>合并方法</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在编制合并财务报表时，本公司与子公司及子公司相互之间的所有重大账户及交易将予以抵销。</w:t>
      </w:r>
    </w:p>
    <w:p>
      <w:pPr>
        <w:pStyle w:val="Style37"/>
        <w:keepNext w:val="0"/>
        <w:keepLines w:val="0"/>
        <w:widowControl w:val="0"/>
        <w:shd w:val="clear" w:color="auto" w:fill="auto"/>
        <w:bidi w:val="0"/>
        <w:spacing w:before="0" w:after="660" w:line="315" w:lineRule="exact"/>
        <w:ind w:left="0" w:right="0" w:firstLine="440"/>
        <w:jc w:val="both"/>
      </w:pPr>
      <w:r>
        <w:rPr>
          <w:color w:val="000000"/>
          <w:spacing w:val="0"/>
          <w:w w:val="100"/>
          <w:position w:val="0"/>
        </w:rPr>
        <w:t>被合并子公司净资产属于少数股东权益的部分在合并财务报表的股东权益中单独列报。</w:t>
      </w:r>
      <w:r>
        <w:rPr>
          <w:color w:val="363636"/>
          <w:spacing w:val="0"/>
          <w:w w:val="100"/>
          <w:position w:val="0"/>
        </w:rPr>
        <w:t xml:space="preserve">无论公司章程 </w:t>
      </w:r>
      <w:r>
        <w:rPr>
          <w:color w:val="363636"/>
          <w:spacing w:val="0"/>
          <w:w w:val="100"/>
          <w:position w:val="0"/>
        </w:rPr>
        <w:t>或协议是否规定少数股东承担超额亏损义务，都将超额亏损冲减少数股东权益。即将超额亏损子公司纳 入合并报表时，少数股东权益项目会出现负数。</w:t>
      </w:r>
    </w:p>
    <w:p>
      <w:pPr>
        <w:pStyle w:val="Style32"/>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469"/>
      <w:bookmarkEnd w:id="470"/>
      <w:bookmarkEnd w:id="472"/>
    </w:p>
    <w:p>
      <w:pPr>
        <w:pStyle w:val="Style32"/>
        <w:keepNext/>
        <w:keepLines/>
        <w:widowControl w:val="0"/>
        <w:shd w:val="clear" w:color="auto" w:fill="auto"/>
        <w:tabs>
          <w:tab w:pos="373" w:val="left"/>
        </w:tabs>
        <w:bidi w:val="0"/>
        <w:spacing w:before="0" w:after="260" w:line="240" w:lineRule="auto"/>
        <w:ind w:left="0" w:right="0" w:firstLine="0"/>
        <w:jc w:val="left"/>
      </w:pPr>
      <w:bookmarkStart w:id="469" w:name="bookmark469"/>
      <w:bookmarkStart w:id="470" w:name="bookmark470"/>
      <w:bookmarkStart w:id="473" w:name="bookmark473"/>
      <w:bookmarkStart w:id="474" w:name="bookmark474"/>
      <w:r>
        <w:rPr>
          <w:rFonts w:ascii="Times New Roman" w:eastAsia="Times New Roman" w:hAnsi="Times New Roman" w:cs="Times New Roman"/>
          <w:color w:val="000000"/>
          <w:spacing w:val="0"/>
          <w:w w:val="100"/>
          <w:position w:val="0"/>
        </w:rPr>
        <w:t>7</w:t>
      </w:r>
      <w:bookmarkEnd w:id="473"/>
      <w:r>
        <w:rPr>
          <w:color w:val="000000"/>
          <w:spacing w:val="0"/>
          <w:w w:val="100"/>
          <w:position w:val="0"/>
        </w:rPr>
        <w:t>、</w:t>
        <w:tab/>
        <w:t>现金及现金等价物的确定标准</w:t>
      </w:r>
      <w:bookmarkEnd w:id="469"/>
      <w:bookmarkEnd w:id="470"/>
      <w:bookmarkEnd w:id="474"/>
    </w:p>
    <w:p>
      <w:pPr>
        <w:pStyle w:val="Style27"/>
        <w:keepNext w:val="0"/>
        <w:keepLines w:val="0"/>
        <w:widowControl w:val="0"/>
        <w:shd w:val="clear" w:color="auto" w:fill="auto"/>
        <w:bidi w:val="0"/>
        <w:spacing w:before="0" w:after="380"/>
        <w:ind w:left="0" w:right="0" w:firstLine="440"/>
        <w:jc w:val="both"/>
      </w:pPr>
      <w:r>
        <w:rPr>
          <w:color w:val="000000"/>
          <w:spacing w:val="0"/>
          <w:w w:val="100"/>
          <w:position w:val="0"/>
        </w:rPr>
        <w:t>本公司之现金等价物指持有期限短（一般是指从购买日起三个月内到期）、流动性强、易于转换为已知金额现金、价值 变动风险很小的投资。</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8</w:t>
      </w:r>
      <w:bookmarkEnd w:id="477"/>
      <w:r>
        <w:rPr>
          <w:color w:val="000000"/>
          <w:spacing w:val="0"/>
          <w:w w:val="100"/>
          <w:position w:val="0"/>
        </w:rPr>
        <w:t>、</w:t>
        <w:tab/>
        <w:t>外币业务和外币报表折算</w:t>
      </w:r>
      <w:bookmarkEnd w:id="475"/>
      <w:bookmarkEnd w:id="476"/>
      <w:bookmarkEnd w:id="478"/>
    </w:p>
    <w:p>
      <w:pPr>
        <w:pStyle w:val="Style32"/>
        <w:keepNext/>
        <w:keepLines/>
        <w:widowControl w:val="0"/>
        <w:shd w:val="clear" w:color="auto" w:fill="auto"/>
        <w:tabs>
          <w:tab w:pos="493" w:val="left"/>
        </w:tabs>
        <w:bidi w:val="0"/>
        <w:spacing w:before="0" w:after="260" w:line="240" w:lineRule="auto"/>
        <w:ind w:left="0" w:right="0" w:firstLine="0"/>
        <w:jc w:val="left"/>
      </w:pPr>
      <w:bookmarkStart w:id="475" w:name="bookmark475"/>
      <w:bookmarkStart w:id="476" w:name="bookmark476"/>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75"/>
      <w:bookmarkEnd w:id="476"/>
      <w:bookmarkEnd w:id="480"/>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本公司发生的外币交易，采用交易发生日的即期汇率（通常指中国人民银行公布的当日外汇牌价的中间价，下同）折 合算成人民币记账。</w:t>
      </w:r>
    </w:p>
    <w:p>
      <w:pPr>
        <w:pStyle w:val="Style2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在资产负债表日，对外币货币性项目，采用资产负债表日即期汇率折算，因资产负债表日即期汇率与初始确认时或者前一资 产负债表日即期汇率不同而产生的汇兑差额，计入当期损益。以历史成本计量的外币非货币性项目，仍采用交易发生日的即 期汇率折算，不改变其记账本位币金额。以公允价值计量的外币非货币性项目，采用公允价值确定日的即期汇率折算，折算 后的记账本位币金额与原记账本位币金额的差额，作为公允价值变动处理，计入当期损益。</w:t>
      </w:r>
    </w:p>
    <w:p>
      <w:pPr>
        <w:pStyle w:val="Style32"/>
        <w:keepNext/>
        <w:keepLines/>
        <w:widowControl w:val="0"/>
        <w:shd w:val="clear" w:color="auto" w:fill="auto"/>
        <w:tabs>
          <w:tab w:pos="493" w:val="left"/>
        </w:tabs>
        <w:bidi w:val="0"/>
        <w:spacing w:before="0" w:after="26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w:t>
      </w:r>
      <w:bookmarkEnd w:id="483"/>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81"/>
      <w:bookmarkEnd w:id="482"/>
      <w:bookmarkEnd w:id="484"/>
    </w:p>
    <w:p>
      <w:pPr>
        <w:pStyle w:val="Style27"/>
        <w:keepNext w:val="0"/>
        <w:keepLines w:val="0"/>
        <w:widowControl w:val="0"/>
        <w:numPr>
          <w:ilvl w:val="0"/>
          <w:numId w:val="5"/>
        </w:numPr>
        <w:shd w:val="clear" w:color="auto" w:fill="auto"/>
        <w:tabs>
          <w:tab w:pos="790" w:val="left"/>
        </w:tabs>
        <w:bidi w:val="0"/>
        <w:spacing w:before="0" w:after="0" w:line="307" w:lineRule="exact"/>
        <w:ind w:left="0" w:right="0" w:firstLine="440"/>
        <w:jc w:val="left"/>
      </w:pPr>
      <w:bookmarkStart w:id="485" w:name="bookmark485"/>
      <w:bookmarkEnd w:id="485"/>
      <w:r>
        <w:rPr>
          <w:color w:val="000000"/>
          <w:spacing w:val="0"/>
          <w:w w:val="100"/>
          <w:position w:val="0"/>
        </w:rPr>
        <w:t>资产负债表中的资产和负债项目，采用资产负债表日的即期汇率折算；所有者权益项目除“未分配利润”项目外， 其他项目采用发生时的即期汇率折算。</w:t>
      </w:r>
    </w:p>
    <w:p>
      <w:pPr>
        <w:pStyle w:val="Style27"/>
        <w:keepNext w:val="0"/>
        <w:keepLines w:val="0"/>
        <w:widowControl w:val="0"/>
        <w:numPr>
          <w:ilvl w:val="0"/>
          <w:numId w:val="5"/>
        </w:numPr>
        <w:shd w:val="clear" w:color="auto" w:fill="auto"/>
        <w:tabs>
          <w:tab w:pos="813" w:val="left"/>
        </w:tabs>
        <w:bidi w:val="0"/>
        <w:spacing w:before="0" w:after="0" w:line="307" w:lineRule="exact"/>
        <w:ind w:left="0" w:right="0" w:firstLine="440"/>
        <w:jc w:val="left"/>
      </w:pPr>
      <w:bookmarkStart w:id="486" w:name="bookmark486"/>
      <w:bookmarkEnd w:id="486"/>
      <w:r>
        <w:rPr>
          <w:color w:val="000000"/>
          <w:spacing w:val="0"/>
          <w:w w:val="100"/>
          <w:position w:val="0"/>
        </w:rPr>
        <w:t>利润表中的收入和费用项目，采用交易发生日的即期汇率折算。</w:t>
      </w:r>
    </w:p>
    <w:p>
      <w:pPr>
        <w:pStyle w:val="Style27"/>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按照上述折算产生的外币财务报表折算差额，在资产负债表中所有者权益项目下单独列示。</w:t>
      </w:r>
    </w:p>
    <w:p>
      <w:pPr>
        <w:pStyle w:val="Style27"/>
        <w:keepNext w:val="0"/>
        <w:keepLines w:val="0"/>
        <w:widowControl w:val="0"/>
        <w:numPr>
          <w:ilvl w:val="0"/>
          <w:numId w:val="5"/>
        </w:numPr>
        <w:shd w:val="clear" w:color="auto" w:fill="auto"/>
        <w:tabs>
          <w:tab w:pos="790" w:val="left"/>
        </w:tabs>
        <w:bidi w:val="0"/>
        <w:spacing w:before="0" w:after="380" w:line="307" w:lineRule="exact"/>
        <w:ind w:left="0" w:right="0" w:firstLine="440"/>
        <w:jc w:val="both"/>
      </w:pPr>
      <w:bookmarkStart w:id="487" w:name="bookmark487"/>
      <w:bookmarkEnd w:id="487"/>
      <w:r>
        <w:rPr>
          <w:color w:val="000000"/>
          <w:spacing w:val="0"/>
          <w:w w:val="100"/>
          <w:position w:val="0"/>
        </w:rPr>
        <w:t>现金流量表采用现金流量发生日的即期汇率折算。汇率变动对现金的影响额作为调节项目，在现金流量表中单独列 示。</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9</w:t>
      </w:r>
      <w:bookmarkEnd w:id="490"/>
      <w:r>
        <w:rPr>
          <w:color w:val="000000"/>
          <w:spacing w:val="0"/>
          <w:w w:val="100"/>
          <w:position w:val="0"/>
        </w:rPr>
        <w:t>、</w:t>
        <w:tab/>
        <w:t>金融工具</w:t>
      </w:r>
      <w:bookmarkEnd w:id="488"/>
      <w:bookmarkEnd w:id="489"/>
      <w:bookmarkEnd w:id="491"/>
    </w:p>
    <w:p>
      <w:pPr>
        <w:pStyle w:val="Style32"/>
        <w:keepNext/>
        <w:keepLines/>
        <w:widowControl w:val="0"/>
        <w:shd w:val="clear" w:color="auto" w:fill="auto"/>
        <w:bidi w:val="0"/>
        <w:spacing w:before="0" w:after="260" w:line="240" w:lineRule="auto"/>
        <w:ind w:left="0" w:right="0" w:firstLine="0"/>
        <w:jc w:val="left"/>
      </w:pPr>
      <w:bookmarkStart w:id="488" w:name="bookmark488"/>
      <w:bookmarkStart w:id="489" w:name="bookmark489"/>
      <w:bookmarkStart w:id="492" w:name="bookmark492"/>
      <w:bookmarkStart w:id="493" w:name="bookmark493"/>
      <w:r>
        <w:rPr>
          <w:color w:val="000000"/>
          <w:spacing w:val="0"/>
          <w:w w:val="100"/>
          <w:position w:val="0"/>
        </w:rPr>
        <w:t>（</w:t>
      </w:r>
      <w:bookmarkEnd w:id="492"/>
      <w:r>
        <w:rPr>
          <w:rFonts w:ascii="Times New Roman" w:eastAsia="Times New Roman" w:hAnsi="Times New Roman" w:cs="Times New Roman"/>
          <w:color w:val="000000"/>
          <w:spacing w:val="0"/>
          <w:w w:val="100"/>
          <w:position w:val="0"/>
        </w:rPr>
        <w:t>1</w:t>
      </w:r>
      <w:r>
        <w:rPr>
          <w:color w:val="000000"/>
          <w:spacing w:val="0"/>
          <w:w w:val="100"/>
          <w:position w:val="0"/>
        </w:rPr>
        <w:t>）金融资产和金融负债的分类</w:t>
      </w:r>
      <w:bookmarkEnd w:id="488"/>
      <w:bookmarkEnd w:id="489"/>
      <w:bookmarkEnd w:id="493"/>
    </w:p>
    <w:p>
      <w:pPr>
        <w:pStyle w:val="Style2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本公司按照投资目的和经济实质对拥有的金融资产分为以公允价值计量且其变动计入当期损益的金融资产、持有至到 期投资、贷款及应收款项和可供出售金融资产四大类。</w:t>
      </w:r>
    </w:p>
    <w:p>
      <w:pPr>
        <w:pStyle w:val="Style2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按照经济实质将金融负债划分为以公允价值计量且其变动计入当期损益的金融负债和其他金融负债两大类。</w:t>
      </w:r>
    </w:p>
    <w:p>
      <w:pPr>
        <w:pStyle w:val="Style27"/>
        <w:keepNext w:val="0"/>
        <w:keepLines w:val="0"/>
        <w:widowControl w:val="0"/>
        <w:numPr>
          <w:ilvl w:val="0"/>
          <w:numId w:val="7"/>
        </w:numPr>
        <w:shd w:val="clear" w:color="auto" w:fill="auto"/>
        <w:bidi w:val="0"/>
        <w:spacing w:before="0" w:after="0" w:line="314" w:lineRule="exact"/>
        <w:ind w:left="0" w:right="0" w:firstLine="440"/>
        <w:jc w:val="both"/>
      </w:pPr>
      <w:bookmarkStart w:id="494" w:name="bookmark494"/>
      <w:bookmarkEnd w:id="494"/>
      <w:r>
        <w:rPr>
          <w:color w:val="000000"/>
          <w:spacing w:val="0"/>
          <w:w w:val="100"/>
          <w:position w:val="0"/>
        </w:rPr>
        <w:t>以公允价值计量且其变动计入当期损益的金融资产或金融负债：包括交易性金融资产或金融负债和指定以公允价值 计量且其变动计入当期损益的金融资产或金融负债。</w:t>
      </w:r>
    </w:p>
    <w:p>
      <w:pPr>
        <w:pStyle w:val="Style2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交易性金融资产或金融负债是指满足下列条件之一的金融资产或金融负债：</w:t>
      </w:r>
    </w:p>
    <w:p>
      <w:pPr>
        <w:pStyle w:val="Style27"/>
        <w:keepNext w:val="0"/>
        <w:keepLines w:val="0"/>
        <w:widowControl w:val="0"/>
        <w:shd w:val="clear" w:color="auto" w:fill="auto"/>
        <w:tabs>
          <w:tab w:pos="784" w:val="left"/>
        </w:tabs>
        <w:bidi w:val="0"/>
        <w:spacing w:before="0" w:after="0" w:line="314" w:lineRule="exact"/>
        <w:ind w:left="0" w:right="0" w:firstLine="440"/>
        <w:jc w:val="left"/>
      </w:pPr>
      <w:bookmarkStart w:id="495" w:name="bookmark495"/>
      <w:r>
        <w:rPr>
          <w:color w:val="000000"/>
          <w:spacing w:val="0"/>
          <w:w w:val="100"/>
          <w:position w:val="0"/>
        </w:rPr>
        <w:t>a</w:t>
      </w:r>
      <w:bookmarkEnd w:id="495"/>
      <w:r>
        <w:rPr>
          <w:color w:val="000000"/>
          <w:spacing w:val="0"/>
          <w:w w:val="100"/>
          <w:position w:val="0"/>
        </w:rPr>
        <w:t>、</w:t>
        <w:tab/>
      </w:r>
      <w:r>
        <w:rPr>
          <w:color w:val="000000"/>
          <w:spacing w:val="0"/>
          <w:w w:val="100"/>
          <w:position w:val="0"/>
        </w:rPr>
        <w:t>取得该金融资产或承担该金融负债的目的，主要是为了近期内出售、回购或赎回；</w:t>
      </w:r>
    </w:p>
    <w:p>
      <w:pPr>
        <w:pStyle w:val="Style27"/>
        <w:keepNext w:val="0"/>
        <w:keepLines w:val="0"/>
        <w:widowControl w:val="0"/>
        <w:shd w:val="clear" w:color="auto" w:fill="auto"/>
        <w:tabs>
          <w:tab w:pos="766" w:val="left"/>
        </w:tabs>
        <w:bidi w:val="0"/>
        <w:spacing w:before="0" w:after="0" w:line="314" w:lineRule="exact"/>
        <w:ind w:left="0" w:right="0" w:firstLine="440"/>
        <w:jc w:val="both"/>
      </w:pPr>
      <w:bookmarkStart w:id="496" w:name="bookmark496"/>
      <w:r>
        <w:rPr>
          <w:color w:val="000000"/>
          <w:spacing w:val="0"/>
          <w:w w:val="100"/>
          <w:position w:val="0"/>
        </w:rPr>
        <w:t>b</w:t>
      </w:r>
      <w:bookmarkEnd w:id="496"/>
      <w:r>
        <w:rPr>
          <w:color w:val="000000"/>
          <w:spacing w:val="0"/>
          <w:w w:val="100"/>
          <w:position w:val="0"/>
        </w:rPr>
        <w:t>、</w:t>
        <w:tab/>
      </w:r>
      <w:r>
        <w:rPr>
          <w:color w:val="000000"/>
          <w:spacing w:val="0"/>
          <w:w w:val="100"/>
          <w:position w:val="0"/>
        </w:rPr>
        <w:t>属于进行集中管理的可辨认金融工具组合的一部分，且有客观证据表明企业近期采用短期获利方式对该组合进行管 理；</w:t>
      </w:r>
    </w:p>
    <w:p>
      <w:pPr>
        <w:pStyle w:val="Style27"/>
        <w:keepNext w:val="0"/>
        <w:keepLines w:val="0"/>
        <w:widowControl w:val="0"/>
        <w:shd w:val="clear" w:color="auto" w:fill="auto"/>
        <w:tabs>
          <w:tab w:pos="349" w:val="left"/>
        </w:tabs>
        <w:bidi w:val="0"/>
        <w:spacing w:before="0" w:after="0" w:line="314" w:lineRule="exact"/>
        <w:ind w:left="0" w:right="0" w:firstLine="440"/>
        <w:jc w:val="both"/>
      </w:pPr>
      <w:bookmarkStart w:id="497" w:name="bookmark497"/>
      <w:r>
        <w:rPr>
          <w:color w:val="000000"/>
          <w:spacing w:val="0"/>
          <w:w w:val="100"/>
          <w:position w:val="0"/>
        </w:rPr>
        <w:t>c</w:t>
      </w:r>
      <w:bookmarkEnd w:id="497"/>
      <w:r>
        <w:rPr>
          <w:color w:val="000000"/>
          <w:spacing w:val="0"/>
          <w:w w:val="100"/>
          <w:position w:val="0"/>
        </w:rPr>
        <w:t>、</w:t>
        <w:tab/>
      </w:r>
      <w:r>
        <w:rPr>
          <w:color w:val="000000"/>
          <w:spacing w:val="0"/>
          <w:w w:val="100"/>
          <w:position w:val="0"/>
        </w:rPr>
        <w:t xml:space="preserve">属于衍生工具。但是，被指定且为有效套期工具的衍生工具、属于财务担保合同的衍生工具、与在活跃市场中没有 </w:t>
      </w:r>
      <w:r>
        <w:rPr>
          <w:color w:val="000000"/>
          <w:spacing w:val="0"/>
          <w:w w:val="100"/>
          <w:position w:val="0"/>
        </w:rPr>
        <w:t>报价且其公允价值不能可靠计量的权益工具投资挂钩并须通过交付该权益工具结算的衍生工具除外。</w:t>
      </w:r>
    </w:p>
    <w:p>
      <w:pPr>
        <w:pStyle w:val="Style2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指定以公允价值计量且其变动计入当期损益的金融资产或金融负债是指满足下列条件之一的金融资产或金融：</w:t>
      </w:r>
    </w:p>
    <w:p>
      <w:pPr>
        <w:pStyle w:val="Style27"/>
        <w:keepNext w:val="0"/>
        <w:keepLines w:val="0"/>
        <w:widowControl w:val="0"/>
        <w:shd w:val="clear" w:color="auto" w:fill="auto"/>
        <w:tabs>
          <w:tab w:pos="728" w:val="left"/>
        </w:tabs>
        <w:bidi w:val="0"/>
        <w:spacing w:before="0" w:after="0" w:line="316" w:lineRule="exact"/>
        <w:ind w:left="0" w:right="0" w:firstLine="440"/>
        <w:jc w:val="both"/>
      </w:pPr>
      <w:bookmarkStart w:id="498" w:name="bookmark498"/>
      <w:r>
        <w:rPr>
          <w:color w:val="000000"/>
          <w:spacing w:val="0"/>
          <w:w w:val="100"/>
          <w:position w:val="0"/>
        </w:rPr>
        <w:t>a</w:t>
      </w:r>
      <w:bookmarkEnd w:id="498"/>
      <w:r>
        <w:rPr>
          <w:color w:val="000000"/>
          <w:spacing w:val="0"/>
          <w:w w:val="100"/>
          <w:position w:val="0"/>
        </w:rPr>
        <w:t>、</w:t>
        <w:tab/>
      </w:r>
      <w:r>
        <w:rPr>
          <w:color w:val="000000"/>
          <w:spacing w:val="0"/>
          <w:w w:val="100"/>
          <w:position w:val="0"/>
        </w:rPr>
        <w:t>该指定可以消除或明显减少由于该金融资产或金融负债的计量基础不同所导致的相关利得或损失在确认或计量方面 不一致的情况；</w:t>
      </w:r>
    </w:p>
    <w:p>
      <w:pPr>
        <w:pStyle w:val="Style27"/>
        <w:keepNext w:val="0"/>
        <w:keepLines w:val="0"/>
        <w:widowControl w:val="0"/>
        <w:shd w:val="clear" w:color="auto" w:fill="auto"/>
        <w:tabs>
          <w:tab w:pos="728" w:val="left"/>
        </w:tabs>
        <w:bidi w:val="0"/>
        <w:spacing w:before="0" w:after="0" w:line="316" w:lineRule="exact"/>
        <w:ind w:left="0" w:right="0" w:firstLine="440"/>
        <w:jc w:val="both"/>
      </w:pPr>
      <w:bookmarkStart w:id="499" w:name="bookmark499"/>
      <w:r>
        <w:rPr>
          <w:color w:val="000000"/>
          <w:spacing w:val="0"/>
          <w:w w:val="100"/>
          <w:position w:val="0"/>
        </w:rPr>
        <w:t>b</w:t>
      </w:r>
      <w:bookmarkEnd w:id="499"/>
      <w:r>
        <w:rPr>
          <w:color w:val="000000"/>
          <w:spacing w:val="0"/>
          <w:w w:val="100"/>
          <w:position w:val="0"/>
        </w:rPr>
        <w:t>、</w:t>
        <w:tab/>
      </w:r>
      <w:r>
        <w:rPr>
          <w:color w:val="000000"/>
          <w:spacing w:val="0"/>
          <w:w w:val="100"/>
          <w:position w:val="0"/>
        </w:rPr>
        <w:t>企业风险管理或投资策略的正式书面文件已载明，该金融资产组合、该金融负债组合、或该金融资产和金融负债组 合，以公允价值为基础进行管理、评价并向关键管理人员报告。</w:t>
      </w:r>
    </w:p>
    <w:p>
      <w:pPr>
        <w:pStyle w:val="Style27"/>
        <w:keepNext w:val="0"/>
        <w:keepLines w:val="0"/>
        <w:widowControl w:val="0"/>
        <w:numPr>
          <w:ilvl w:val="0"/>
          <w:numId w:val="7"/>
        </w:numPr>
        <w:shd w:val="clear" w:color="auto" w:fill="auto"/>
        <w:tabs>
          <w:tab w:pos="757" w:val="left"/>
        </w:tabs>
        <w:bidi w:val="0"/>
        <w:spacing w:before="0" w:after="0" w:line="316" w:lineRule="exact"/>
        <w:ind w:left="0" w:right="0" w:firstLine="440"/>
        <w:jc w:val="both"/>
      </w:pPr>
      <w:bookmarkStart w:id="500" w:name="bookmark500"/>
      <w:bookmarkEnd w:id="500"/>
      <w:r>
        <w:rPr>
          <w:color w:val="000000"/>
          <w:spacing w:val="0"/>
          <w:w w:val="100"/>
          <w:position w:val="0"/>
        </w:rPr>
        <w:t>持有至到期投资：是指到期日固定、回收金额固定或可确定，且企业有明确意图和能力持有至到期的非衍生金融资 产。主要包括本公司管理层有明确意图和能力持有至到期的固定利率国债、浮动利率公司债券等。</w:t>
      </w:r>
    </w:p>
    <w:p>
      <w:pPr>
        <w:pStyle w:val="Style27"/>
        <w:keepNext w:val="0"/>
        <w:keepLines w:val="0"/>
        <w:widowControl w:val="0"/>
        <w:numPr>
          <w:ilvl w:val="0"/>
          <w:numId w:val="7"/>
        </w:numPr>
        <w:shd w:val="clear" w:color="auto" w:fill="auto"/>
        <w:tabs>
          <w:tab w:pos="747" w:val="left"/>
        </w:tabs>
        <w:bidi w:val="0"/>
        <w:spacing w:before="0" w:after="0" w:line="316" w:lineRule="exact"/>
        <w:ind w:left="0" w:right="0" w:firstLine="440"/>
        <w:jc w:val="both"/>
      </w:pPr>
      <w:bookmarkStart w:id="501" w:name="bookmark501"/>
      <w:bookmarkEnd w:id="501"/>
      <w:r>
        <w:rPr>
          <w:color w:val="000000"/>
          <w:spacing w:val="0"/>
          <w:w w:val="100"/>
          <w:position w:val="0"/>
        </w:rPr>
        <w:t>应收款项：是指在活跃市场中没有报价、回收金额固定或可确定的非衍生金融资产。本公司应收款项主要是指本公 司销售商品或提供劳务形成的应收账款以及其他应收款。</w:t>
      </w:r>
    </w:p>
    <w:p>
      <w:pPr>
        <w:pStyle w:val="Style27"/>
        <w:keepNext w:val="0"/>
        <w:keepLines w:val="0"/>
        <w:widowControl w:val="0"/>
        <w:numPr>
          <w:ilvl w:val="0"/>
          <w:numId w:val="7"/>
        </w:numPr>
        <w:shd w:val="clear" w:color="auto" w:fill="auto"/>
        <w:tabs>
          <w:tab w:pos="752" w:val="left"/>
        </w:tabs>
        <w:bidi w:val="0"/>
        <w:spacing w:before="0" w:after="0" w:line="316" w:lineRule="exact"/>
        <w:ind w:left="0" w:right="0" w:firstLine="440"/>
        <w:jc w:val="both"/>
      </w:pPr>
      <w:bookmarkStart w:id="502" w:name="bookmark502"/>
      <w:bookmarkEnd w:id="502"/>
      <w:r>
        <w:rPr>
          <w:color w:val="000000"/>
          <w:spacing w:val="0"/>
          <w:w w:val="100"/>
          <w:position w:val="0"/>
        </w:rPr>
        <w:t>可供出售金融资产：是指初始确认时即被指定为可供出售的非衍生金融资产，以及没有划分为以公允价值计量且其 变动计入当期损益的金融资产、持有至到期投资、贷款和应收款项的金融资产。</w:t>
      </w:r>
    </w:p>
    <w:p>
      <w:pPr>
        <w:pStyle w:val="Style27"/>
        <w:keepNext w:val="0"/>
        <w:keepLines w:val="0"/>
        <w:widowControl w:val="0"/>
        <w:numPr>
          <w:ilvl w:val="0"/>
          <w:numId w:val="7"/>
        </w:numPr>
        <w:shd w:val="clear" w:color="auto" w:fill="auto"/>
        <w:tabs>
          <w:tab w:pos="775" w:val="left"/>
        </w:tabs>
        <w:bidi w:val="0"/>
        <w:spacing w:before="0" w:after="380" w:line="316" w:lineRule="exact"/>
        <w:ind w:left="0" w:right="0" w:firstLine="440"/>
        <w:jc w:val="both"/>
      </w:pPr>
      <w:bookmarkStart w:id="503" w:name="bookmark503"/>
      <w:bookmarkEnd w:id="503"/>
      <w:r>
        <w:rPr>
          <w:color w:val="000000"/>
          <w:spacing w:val="0"/>
          <w:w w:val="100"/>
          <w:position w:val="0"/>
        </w:rPr>
        <w:t>其他金融负债：指没有划分为以公允价值计量且其变动计入当期损益的金融负债。</w:t>
      </w:r>
    </w:p>
    <w:p>
      <w:pPr>
        <w:pStyle w:val="Style32"/>
        <w:keepNext/>
        <w:keepLines/>
        <w:widowControl w:val="0"/>
        <w:numPr>
          <w:ilvl w:val="0"/>
          <w:numId w:val="9"/>
        </w:numPr>
        <w:shd w:val="clear" w:color="auto" w:fill="auto"/>
        <w:bidi w:val="0"/>
        <w:spacing w:before="0" w:after="280" w:line="240" w:lineRule="auto"/>
        <w:ind w:left="0" w:right="0" w:firstLine="0"/>
        <w:jc w:val="both"/>
      </w:pPr>
      <w:bookmarkStart w:id="504" w:name="bookmark504"/>
      <w:bookmarkStart w:id="505" w:name="bookmark505"/>
      <w:bookmarkStart w:id="506" w:name="bookmark506"/>
      <w:bookmarkStart w:id="507" w:name="bookmark507"/>
      <w:bookmarkEnd w:id="506"/>
      <w:r>
        <w:rPr>
          <w:color w:val="000000"/>
          <w:spacing w:val="0"/>
          <w:w w:val="100"/>
          <w:position w:val="0"/>
        </w:rPr>
        <w:t>金融资产和金融负债的计量</w:t>
      </w:r>
      <w:bookmarkEnd w:id="504"/>
      <w:bookmarkEnd w:id="505"/>
      <w:bookmarkEnd w:id="507"/>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本公司金融资产或金融负债在初始确认时，按照公允价值计量。对于以公允价值计量且其变动计入当期损益的金融资 产或金融负债，相关交易费用直接计入当期损益；对于其他类别的金融资产或金融负债，相关交易费用计入初始确认金额。</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本公司对金融资产和金融负债的后续计量方法如下：</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以公允价值计量且其变动计入当期损益的金融资产和金融负债，按照公允价值进行后续计量，公允价值变动及终止确 认产生的利得或损失计入当期损益。</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持有至到期投资，采用实际利率法，按照摊余成本进行后续计量，其终止确认、发生减值或摊销产生的利得或损失计入 当期收益。</w:t>
      </w:r>
    </w:p>
    <w:p>
      <w:pPr>
        <w:pStyle w:val="Style27"/>
        <w:keepNext w:val="0"/>
        <w:keepLines w:val="0"/>
        <w:widowControl w:val="0"/>
        <w:shd w:val="clear" w:color="auto" w:fill="auto"/>
        <w:bidi w:val="0"/>
        <w:spacing w:before="0" w:after="0" w:line="311" w:lineRule="exact"/>
        <w:ind w:left="380" w:right="0" w:firstLine="0"/>
        <w:jc w:val="both"/>
      </w:pPr>
      <w:r>
        <w:rPr>
          <w:color w:val="000000"/>
          <w:spacing w:val="0"/>
          <w:w w:val="100"/>
          <w:position w:val="0"/>
        </w:rPr>
        <w:t>应收款项，采用实际利率法，按照摊余成本进行后续计量，其终止确认、发生减值或摊销产生的利得或损失计入当期收 益。</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可供出售金融资产，按照公允价值进行后续计量，公允价值变动形成的利得或损失计入资本公积。处置可供出售金融资 产时，将取得的价款与该金融资产账面价值之间差额计入投资损益；同时，将原直接计入所有者权益的公允价值变动累计额 对应处置部分的金额转出，计入投资损益。该类金融资产减值损失及外币货币性金融资产汇兑差额计入当期损益。可供出售 金融资产持有期间取得的利息及被投资单位宣告发放的现金股利，计入投资收益。</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其他金融负债，与在活跃市场中没有报价且其公允价值不能可靠计量的权益工具投资挂钩并须通过交付该权益工具结算 的衍生金融负债按照成本进行后续计量。</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不属于指定为以公允价值计量且其变动计入当期损益的金融负债的财务担保合同，以及没有指定为以公允价值计量且其 变动计入当期损益并将以低于市场利率贷款的贷款承诺，在初始确认后按照下列两项金额之中的较高者进行后续计量：</w:t>
      </w:r>
      <w:r>
        <w:rPr>
          <w:color w:val="000000"/>
          <w:spacing w:val="0"/>
          <w:w w:val="100"/>
          <w:position w:val="0"/>
        </w:rPr>
        <w:t>a</w:t>
      </w:r>
      <w:r>
        <w:rPr>
          <w:color w:val="000000"/>
          <w:spacing w:val="0"/>
          <w:w w:val="100"/>
          <w:position w:val="0"/>
        </w:rPr>
        <w:t xml:space="preserve">、 </w:t>
      </w:r>
      <w:r>
        <w:rPr>
          <w:color w:val="000000"/>
          <w:spacing w:val="0"/>
          <w:w w:val="100"/>
          <w:position w:val="0"/>
        </w:rPr>
        <w:t>《企业会计准则第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或有事项》确定的金额；</w:t>
      </w:r>
      <w:r>
        <w:rPr>
          <w:color w:val="000000"/>
          <w:spacing w:val="0"/>
          <w:w w:val="100"/>
          <w:position w:val="0"/>
        </w:rPr>
        <w:t>b</w:t>
      </w:r>
      <w:r>
        <w:rPr>
          <w:color w:val="000000"/>
          <w:spacing w:val="0"/>
          <w:w w:val="100"/>
          <w:position w:val="0"/>
        </w:rPr>
        <w:t>、</w:t>
      </w:r>
      <w:r>
        <w:rPr>
          <w:color w:val="000000"/>
          <w:spacing w:val="0"/>
          <w:w w:val="100"/>
          <w:position w:val="0"/>
        </w:rPr>
        <w:t>初始确认金额扣除按照《企业会计准则第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收入》的原则确 定的累计摊销额的余额。</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其他金融负债采用实际利率法，按摊余成本进行后续计量，终止确认或摊销时产生的损益计入当期损益。</w:t>
      </w:r>
    </w:p>
    <w:p>
      <w:pPr>
        <w:pStyle w:val="Style27"/>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公允价值：是指在公平交易中，熟悉情况的交易双方自愿进行资产交换或者债务清偿的金额。在公平交易中，交易双方 应当是持续经营企业，不打算或不需要进行清算、重大缩减经营规模，或在不利条件下仍进行交易。存在活跃市场的金融资 产或金融负债，活跃市场中的报价应当用于确定其公允价值。不存在活跃市场的，企业应当采用估值技术确定其公允价值。 摊余成本：金融资产或金融负债的摊余成本，是指该金融资产或金融负债的初始确认金额扣除已偿还的本金，加上或减去采 用实际利率法将该初始确认金额与到期日金额之间的差额进行摊销形成的累计摊销额，并扣除金融资产已发生的减值损失后 的余额。</w:t>
      </w:r>
    </w:p>
    <w:p>
      <w:pPr>
        <w:pStyle w:val="Style27"/>
        <w:keepNext w:val="0"/>
        <w:keepLines w:val="0"/>
        <w:widowControl w:val="0"/>
        <w:shd w:val="clear" w:color="auto" w:fill="auto"/>
        <w:bidi w:val="0"/>
        <w:spacing w:before="0" w:after="380" w:line="311" w:lineRule="exact"/>
        <w:ind w:left="380" w:right="0" w:hanging="100"/>
        <w:jc w:val="both"/>
      </w:pPr>
      <w:r>
        <w:rPr>
          <w:color w:val="000000"/>
          <w:spacing w:val="0"/>
          <w:w w:val="100"/>
          <w:position w:val="0"/>
        </w:rPr>
        <w:t xml:space="preserve">实际利率法，是指按照金融资产或金融负债(含一组金融资产或金融负债)的实际利率计算其摊余成本及各期利息收入 或利息费用的方法。实际利率，是指将金融资产或金融负债在预期存续期间或适用的更短期间内的未来现金流量，折现 </w:t>
      </w:r>
      <w:r>
        <w:rPr>
          <w:color w:val="000000"/>
          <w:spacing w:val="0"/>
          <w:w w:val="100"/>
          <w:position w:val="0"/>
        </w:rPr>
        <w:t>为该金融资产或金融负债当前账面价值所使用的利率。在确定实际利率时，应当在考虑金融资产或金融负债所有合同条 款（包括提前还款权、看涨期权、类似期权等）的基础上预计未来现金流量，但不应当考虑未来信用损失。</w:t>
      </w:r>
    </w:p>
    <w:p>
      <w:pPr>
        <w:pStyle w:val="Style32"/>
        <w:keepNext/>
        <w:keepLines/>
        <w:widowControl w:val="0"/>
        <w:shd w:val="clear" w:color="auto" w:fill="auto"/>
        <w:tabs>
          <w:tab w:pos="618" w:val="left"/>
        </w:tabs>
        <w:bidi w:val="0"/>
        <w:spacing w:before="0" w:after="28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3</w:t>
      </w:r>
      <w:r>
        <w:rPr>
          <w:color w:val="000000"/>
          <w:spacing w:val="0"/>
          <w:w w:val="100"/>
          <w:position w:val="0"/>
        </w:rPr>
        <w:t>）</w:t>
        <w:tab/>
        <w:t>金融资产的转移及终止确认</w:t>
      </w:r>
      <w:bookmarkEnd w:id="508"/>
      <w:bookmarkEnd w:id="509"/>
      <w:bookmarkEnd w:id="511"/>
    </w:p>
    <w:p>
      <w:pPr>
        <w:pStyle w:val="Style27"/>
        <w:keepNext w:val="0"/>
        <w:keepLines w:val="0"/>
        <w:widowControl w:val="0"/>
        <w:numPr>
          <w:ilvl w:val="0"/>
          <w:numId w:val="11"/>
        </w:numPr>
        <w:shd w:val="clear" w:color="auto" w:fill="auto"/>
        <w:tabs>
          <w:tab w:pos="813" w:val="left"/>
        </w:tabs>
        <w:bidi w:val="0"/>
        <w:spacing w:before="0" w:after="0" w:line="317" w:lineRule="exact"/>
        <w:ind w:left="0" w:right="0" w:firstLine="440"/>
        <w:jc w:val="both"/>
      </w:pPr>
      <w:bookmarkStart w:id="512" w:name="bookmark512"/>
      <w:bookmarkEnd w:id="512"/>
      <w:r>
        <w:rPr>
          <w:color w:val="000000"/>
          <w:spacing w:val="0"/>
          <w:w w:val="100"/>
          <w:position w:val="0"/>
        </w:rPr>
        <w:t>满足下列条件之一的金融资产，予以终止确认：</w:t>
      </w:r>
    </w:p>
    <w:p>
      <w:pPr>
        <w:pStyle w:val="Style27"/>
        <w:keepNext w:val="0"/>
        <w:keepLines w:val="0"/>
        <w:widowControl w:val="0"/>
        <w:shd w:val="clear" w:color="auto" w:fill="auto"/>
        <w:tabs>
          <w:tab w:pos="784" w:val="left"/>
        </w:tabs>
        <w:bidi w:val="0"/>
        <w:spacing w:before="0" w:after="0" w:line="317" w:lineRule="exact"/>
        <w:ind w:left="0" w:right="0" w:firstLine="440"/>
        <w:jc w:val="both"/>
      </w:pPr>
      <w:bookmarkStart w:id="513" w:name="bookmark513"/>
      <w:r>
        <w:rPr>
          <w:color w:val="000000"/>
          <w:spacing w:val="0"/>
          <w:w w:val="100"/>
          <w:position w:val="0"/>
        </w:rPr>
        <w:t>a</w:t>
      </w:r>
      <w:bookmarkEnd w:id="513"/>
      <w:r>
        <w:rPr>
          <w:color w:val="000000"/>
          <w:spacing w:val="0"/>
          <w:w w:val="100"/>
          <w:position w:val="0"/>
        </w:rPr>
        <w:t>、</w:t>
        <w:tab/>
      </w:r>
      <w:r>
        <w:rPr>
          <w:color w:val="000000"/>
          <w:spacing w:val="0"/>
          <w:w w:val="100"/>
          <w:position w:val="0"/>
        </w:rPr>
        <w:t>将收取金融资产现金流量的合同权利终止；</w:t>
      </w:r>
    </w:p>
    <w:p>
      <w:pPr>
        <w:pStyle w:val="Style27"/>
        <w:keepNext w:val="0"/>
        <w:keepLines w:val="0"/>
        <w:widowControl w:val="0"/>
        <w:shd w:val="clear" w:color="auto" w:fill="auto"/>
        <w:tabs>
          <w:tab w:pos="789" w:val="left"/>
        </w:tabs>
        <w:bidi w:val="0"/>
        <w:spacing w:before="0" w:after="0" w:line="317" w:lineRule="exact"/>
        <w:ind w:left="0" w:right="0" w:firstLine="440"/>
        <w:jc w:val="both"/>
      </w:pPr>
      <w:bookmarkStart w:id="514" w:name="bookmark514"/>
      <w:r>
        <w:rPr>
          <w:color w:val="000000"/>
          <w:spacing w:val="0"/>
          <w:w w:val="100"/>
          <w:position w:val="0"/>
        </w:rPr>
        <w:t>b</w:t>
      </w:r>
      <w:bookmarkEnd w:id="514"/>
      <w:r>
        <w:rPr>
          <w:color w:val="000000"/>
          <w:spacing w:val="0"/>
          <w:w w:val="100"/>
          <w:position w:val="0"/>
        </w:rPr>
        <w:t>、</w:t>
        <w:tab/>
      </w:r>
      <w:r>
        <w:rPr>
          <w:color w:val="000000"/>
          <w:spacing w:val="0"/>
          <w:w w:val="100"/>
          <w:position w:val="0"/>
        </w:rPr>
        <w:t>该金融资产已经转移，且该金融资产所有权上几乎所有的风险和报酬转移给转入方；</w:t>
      </w:r>
    </w:p>
    <w:p>
      <w:pPr>
        <w:pStyle w:val="Style2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C</w:t>
      </w:r>
      <w:r>
        <w:rPr>
          <w:color w:val="000000"/>
          <w:spacing w:val="0"/>
          <w:w w:val="100"/>
          <w:position w:val="0"/>
        </w:rPr>
        <w:t>、</w:t>
      </w:r>
      <w:r>
        <w:rPr>
          <w:color w:val="000000"/>
          <w:spacing w:val="0"/>
          <w:w w:val="100"/>
          <w:position w:val="0"/>
        </w:rPr>
        <w:t>该金融资产已经转移，但是企业既没有转移也没有保留该金融资产所有权上几乎所有的风险和报酬，且放弃了对该 金融资产的控制。</w:t>
      </w:r>
    </w:p>
    <w:p>
      <w:pPr>
        <w:pStyle w:val="Style27"/>
        <w:keepNext w:val="0"/>
        <w:keepLines w:val="0"/>
        <w:widowControl w:val="0"/>
        <w:numPr>
          <w:ilvl w:val="0"/>
          <w:numId w:val="11"/>
        </w:numPr>
        <w:shd w:val="clear" w:color="auto" w:fill="auto"/>
        <w:tabs>
          <w:tab w:pos="813" w:val="left"/>
        </w:tabs>
        <w:bidi w:val="0"/>
        <w:spacing w:before="0" w:after="0" w:line="317" w:lineRule="exact"/>
        <w:ind w:left="0" w:right="0" w:firstLine="440"/>
        <w:jc w:val="both"/>
      </w:pPr>
      <w:bookmarkStart w:id="515" w:name="bookmark515"/>
      <w:bookmarkEnd w:id="515"/>
      <w:r>
        <w:rPr>
          <w:color w:val="000000"/>
          <w:spacing w:val="0"/>
          <w:w w:val="100"/>
          <w:position w:val="0"/>
        </w:rPr>
        <w:t>本公司在金融资产整体转移满足终止确认条件的，将下列两项的差额计入当期损益：</w:t>
      </w:r>
    </w:p>
    <w:p>
      <w:pPr>
        <w:pStyle w:val="Style27"/>
        <w:keepNext w:val="0"/>
        <w:keepLines w:val="0"/>
        <w:widowControl w:val="0"/>
        <w:shd w:val="clear" w:color="auto" w:fill="auto"/>
        <w:tabs>
          <w:tab w:pos="784" w:val="left"/>
        </w:tabs>
        <w:bidi w:val="0"/>
        <w:spacing w:before="0" w:after="0" w:line="317" w:lineRule="exact"/>
        <w:ind w:left="0" w:right="0" w:firstLine="440"/>
        <w:jc w:val="both"/>
      </w:pPr>
      <w:bookmarkStart w:id="516" w:name="bookmark516"/>
      <w:r>
        <w:rPr>
          <w:color w:val="000000"/>
          <w:spacing w:val="0"/>
          <w:w w:val="100"/>
          <w:position w:val="0"/>
        </w:rPr>
        <w:t>a</w:t>
      </w:r>
      <w:bookmarkEnd w:id="516"/>
      <w:r>
        <w:rPr>
          <w:color w:val="000000"/>
          <w:spacing w:val="0"/>
          <w:w w:val="100"/>
          <w:position w:val="0"/>
        </w:rPr>
        <w:t>、</w:t>
        <w:tab/>
      </w:r>
      <w:r>
        <w:rPr>
          <w:color w:val="000000"/>
          <w:spacing w:val="0"/>
          <w:w w:val="100"/>
          <w:position w:val="0"/>
        </w:rPr>
        <w:t>所转移金融资产的账面价值；</w:t>
      </w:r>
    </w:p>
    <w:p>
      <w:pPr>
        <w:pStyle w:val="Style27"/>
        <w:keepNext w:val="0"/>
        <w:keepLines w:val="0"/>
        <w:widowControl w:val="0"/>
        <w:shd w:val="clear" w:color="auto" w:fill="auto"/>
        <w:tabs>
          <w:tab w:pos="789" w:val="left"/>
        </w:tabs>
        <w:bidi w:val="0"/>
        <w:spacing w:before="0" w:after="0" w:line="317" w:lineRule="exact"/>
        <w:ind w:left="0" w:right="0" w:firstLine="440"/>
        <w:jc w:val="both"/>
      </w:pPr>
      <w:bookmarkStart w:id="517" w:name="bookmark517"/>
      <w:r>
        <w:rPr>
          <w:color w:val="000000"/>
          <w:spacing w:val="0"/>
          <w:w w:val="100"/>
          <w:position w:val="0"/>
        </w:rPr>
        <w:t>b</w:t>
      </w:r>
      <w:bookmarkEnd w:id="517"/>
      <w:r>
        <w:rPr>
          <w:color w:val="000000"/>
          <w:spacing w:val="0"/>
          <w:w w:val="100"/>
          <w:position w:val="0"/>
        </w:rPr>
        <w:t>、</w:t>
        <w:tab/>
      </w:r>
      <w:r>
        <w:rPr>
          <w:color w:val="000000"/>
          <w:spacing w:val="0"/>
          <w:w w:val="100"/>
          <w:position w:val="0"/>
        </w:rPr>
        <w:t>因转移而收到的对价，与原直接计入所有者权益的公允价值变动累计额之和。</w:t>
      </w:r>
    </w:p>
    <w:p>
      <w:pPr>
        <w:pStyle w:val="Style27"/>
        <w:keepNext w:val="0"/>
        <w:keepLines w:val="0"/>
        <w:widowControl w:val="0"/>
        <w:numPr>
          <w:ilvl w:val="0"/>
          <w:numId w:val="11"/>
        </w:numPr>
        <w:shd w:val="clear" w:color="auto" w:fill="auto"/>
        <w:tabs>
          <w:tab w:pos="790" w:val="left"/>
        </w:tabs>
        <w:bidi w:val="0"/>
        <w:spacing w:before="0" w:after="0" w:line="317" w:lineRule="exact"/>
        <w:ind w:left="0" w:right="0" w:firstLine="440"/>
        <w:jc w:val="both"/>
      </w:pPr>
      <w:bookmarkStart w:id="518" w:name="bookmark518"/>
      <w:bookmarkEnd w:id="518"/>
      <w:r>
        <w:rPr>
          <w:color w:val="000000"/>
          <w:spacing w:val="0"/>
          <w:w w:val="100"/>
          <w:position w:val="0"/>
        </w:rPr>
        <w:t>本公司的金融资产部分转移满足终止确认条件的，将所转移金融资产整体的账面价值，在终止确认部分和未终止确 认部分之间，按照各自的相对公允价值进行分摊，并将下列两项金额的差额计入当期损益：</w:t>
      </w:r>
    </w:p>
    <w:p>
      <w:pPr>
        <w:pStyle w:val="Style27"/>
        <w:keepNext w:val="0"/>
        <w:keepLines w:val="0"/>
        <w:widowControl w:val="0"/>
        <w:shd w:val="clear" w:color="auto" w:fill="auto"/>
        <w:tabs>
          <w:tab w:pos="784" w:val="left"/>
        </w:tabs>
        <w:bidi w:val="0"/>
        <w:spacing w:before="0" w:after="0" w:line="317" w:lineRule="exact"/>
        <w:ind w:left="0" w:right="0" w:firstLine="440"/>
        <w:jc w:val="both"/>
      </w:pPr>
      <w:bookmarkStart w:id="519" w:name="bookmark519"/>
      <w:r>
        <w:rPr>
          <w:color w:val="000000"/>
          <w:spacing w:val="0"/>
          <w:w w:val="100"/>
          <w:position w:val="0"/>
        </w:rPr>
        <w:t>a</w:t>
      </w:r>
      <w:bookmarkEnd w:id="519"/>
      <w:r>
        <w:rPr>
          <w:color w:val="000000"/>
          <w:spacing w:val="0"/>
          <w:w w:val="100"/>
          <w:position w:val="0"/>
        </w:rPr>
        <w:t>、</w:t>
        <w:tab/>
      </w:r>
      <w:r>
        <w:rPr>
          <w:color w:val="000000"/>
          <w:spacing w:val="0"/>
          <w:w w:val="100"/>
          <w:position w:val="0"/>
        </w:rPr>
        <w:t>终止确认部分的账面价值；</w:t>
      </w:r>
    </w:p>
    <w:p>
      <w:pPr>
        <w:pStyle w:val="Style27"/>
        <w:keepNext w:val="0"/>
        <w:keepLines w:val="0"/>
        <w:widowControl w:val="0"/>
        <w:shd w:val="clear" w:color="auto" w:fill="auto"/>
        <w:tabs>
          <w:tab w:pos="789" w:val="left"/>
        </w:tabs>
        <w:bidi w:val="0"/>
        <w:spacing w:before="0" w:after="0" w:line="317" w:lineRule="exact"/>
        <w:ind w:left="0" w:right="0" w:firstLine="440"/>
        <w:jc w:val="both"/>
      </w:pPr>
      <w:bookmarkStart w:id="520" w:name="bookmark520"/>
      <w:r>
        <w:rPr>
          <w:color w:val="000000"/>
          <w:spacing w:val="0"/>
          <w:w w:val="100"/>
          <w:position w:val="0"/>
        </w:rPr>
        <w:t>b</w:t>
      </w:r>
      <w:bookmarkEnd w:id="520"/>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终止确认部分的对价，与原直接计入所有者权益的公允价值变动累计额中对应终止确认部分的金额之和。</w:t>
      </w:r>
    </w:p>
    <w:p>
      <w:pPr>
        <w:pStyle w:val="Style27"/>
        <w:keepNext w:val="0"/>
        <w:keepLines w:val="0"/>
        <w:widowControl w:val="0"/>
        <w:numPr>
          <w:ilvl w:val="0"/>
          <w:numId w:val="11"/>
        </w:numPr>
        <w:shd w:val="clear" w:color="auto" w:fill="auto"/>
        <w:tabs>
          <w:tab w:pos="795" w:val="left"/>
        </w:tabs>
        <w:bidi w:val="0"/>
        <w:spacing w:before="0" w:after="380" w:line="317" w:lineRule="exact"/>
        <w:ind w:left="0" w:right="0" w:firstLine="440"/>
        <w:jc w:val="both"/>
      </w:pPr>
      <w:bookmarkStart w:id="521" w:name="bookmark521"/>
      <w:bookmarkEnd w:id="521"/>
      <w:r>
        <w:rPr>
          <w:color w:val="000000"/>
          <w:spacing w:val="0"/>
          <w:w w:val="100"/>
          <w:position w:val="0"/>
        </w:rPr>
        <w:t>金融资产转移不满足终止确认条件的，继续确认该金融资产，将所收到的对价确认为一项金融负债。对于采用继续 涉入方式的金融资产转移，企业应当按照继续涉入所转移金融资产的程度确认一项金融资产，同时确认一项金融负债。</w:t>
      </w:r>
    </w:p>
    <w:p>
      <w:pPr>
        <w:pStyle w:val="Style32"/>
        <w:keepNext/>
        <w:keepLines/>
        <w:widowControl w:val="0"/>
        <w:shd w:val="clear" w:color="auto" w:fill="auto"/>
        <w:tabs>
          <w:tab w:pos="493" w:val="left"/>
        </w:tabs>
        <w:bidi w:val="0"/>
        <w:spacing w:before="0" w:after="28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4</w:t>
      </w:r>
      <w:r>
        <w:rPr>
          <w:color w:val="000000"/>
          <w:spacing w:val="0"/>
          <w:w w:val="100"/>
          <w:position w:val="0"/>
        </w:rPr>
        <w:t>）</w:t>
        <w:tab/>
        <w:t>金融资产（不含应收款项）减值测试方法、减值准备计提方法</w:t>
      </w:r>
      <w:bookmarkEnd w:id="522"/>
      <w:bookmarkEnd w:id="523"/>
      <w:bookmarkEnd w:id="525"/>
    </w:p>
    <w:p>
      <w:pPr>
        <w:pStyle w:val="Style27"/>
        <w:keepNext w:val="0"/>
        <w:keepLines w:val="0"/>
        <w:widowControl w:val="0"/>
        <w:shd w:val="clear" w:color="auto" w:fill="auto"/>
        <w:bidi w:val="0"/>
        <w:spacing w:before="0" w:after="0" w:line="317" w:lineRule="exact"/>
        <w:ind w:left="0" w:right="0" w:firstLine="340"/>
        <w:jc w:val="both"/>
      </w:pPr>
      <w:r>
        <w:rPr>
          <w:color w:val="000000"/>
          <w:spacing w:val="0"/>
          <w:w w:val="100"/>
          <w:position w:val="0"/>
        </w:rPr>
        <w:t>①本公司在有以下证据表明该金融资产发生减值的，计提减值准备：</w:t>
      </w:r>
    </w:p>
    <w:p>
      <w:pPr>
        <w:pStyle w:val="Style27"/>
        <w:keepNext w:val="0"/>
        <w:keepLines w:val="0"/>
        <w:widowControl w:val="0"/>
        <w:numPr>
          <w:ilvl w:val="0"/>
          <w:numId w:val="13"/>
        </w:numPr>
        <w:shd w:val="clear" w:color="auto" w:fill="auto"/>
        <w:tabs>
          <w:tab w:pos="655" w:val="left"/>
        </w:tabs>
        <w:bidi w:val="0"/>
        <w:spacing w:before="0" w:after="0" w:line="317" w:lineRule="exact"/>
        <w:ind w:left="0" w:right="0" w:firstLine="340"/>
        <w:jc w:val="both"/>
      </w:pPr>
      <w:bookmarkStart w:id="526" w:name="bookmark526"/>
      <w:bookmarkEnd w:id="526"/>
      <w:r>
        <w:rPr>
          <w:color w:val="000000"/>
          <w:spacing w:val="0"/>
          <w:w w:val="100"/>
          <w:position w:val="0"/>
        </w:rPr>
        <w:t>发行方或债务人发生严重财务困难；</w:t>
      </w:r>
    </w:p>
    <w:p>
      <w:pPr>
        <w:pStyle w:val="Style27"/>
        <w:keepNext w:val="0"/>
        <w:keepLines w:val="0"/>
        <w:widowControl w:val="0"/>
        <w:numPr>
          <w:ilvl w:val="0"/>
          <w:numId w:val="13"/>
        </w:numPr>
        <w:shd w:val="clear" w:color="auto" w:fill="auto"/>
        <w:tabs>
          <w:tab w:pos="660" w:val="left"/>
        </w:tabs>
        <w:bidi w:val="0"/>
        <w:spacing w:before="0" w:after="0" w:line="317" w:lineRule="exact"/>
        <w:ind w:left="0" w:right="0" w:firstLine="340"/>
        <w:jc w:val="both"/>
      </w:pPr>
      <w:bookmarkStart w:id="527" w:name="bookmark527"/>
      <w:bookmarkEnd w:id="527"/>
      <w:r>
        <w:rPr>
          <w:color w:val="000000"/>
          <w:spacing w:val="0"/>
          <w:w w:val="100"/>
          <w:position w:val="0"/>
        </w:rPr>
        <w:t>债务人违反了合同条款，如偿付利息或本金发生违约或逾期等；</w:t>
      </w:r>
    </w:p>
    <w:p>
      <w:pPr>
        <w:pStyle w:val="Style27"/>
        <w:keepNext w:val="0"/>
        <w:keepLines w:val="0"/>
        <w:widowControl w:val="0"/>
        <w:numPr>
          <w:ilvl w:val="0"/>
          <w:numId w:val="13"/>
        </w:numPr>
        <w:shd w:val="clear" w:color="auto" w:fill="auto"/>
        <w:tabs>
          <w:tab w:pos="660" w:val="left"/>
        </w:tabs>
        <w:bidi w:val="0"/>
        <w:spacing w:before="0" w:after="0" w:line="317" w:lineRule="exact"/>
        <w:ind w:left="0" w:right="0" w:firstLine="340"/>
        <w:jc w:val="both"/>
      </w:pPr>
      <w:bookmarkStart w:id="528" w:name="bookmark528"/>
      <w:bookmarkEnd w:id="528"/>
      <w:r>
        <w:rPr>
          <w:color w:val="000000"/>
          <w:spacing w:val="0"/>
          <w:w w:val="100"/>
          <w:position w:val="0"/>
        </w:rPr>
        <w:t>债权人出于经济或法律等方面的考虑，对发生财务困难的债务人作出让步；</w:t>
      </w:r>
    </w:p>
    <w:p>
      <w:pPr>
        <w:pStyle w:val="Style27"/>
        <w:keepNext w:val="0"/>
        <w:keepLines w:val="0"/>
        <w:widowControl w:val="0"/>
        <w:numPr>
          <w:ilvl w:val="0"/>
          <w:numId w:val="13"/>
        </w:numPr>
        <w:shd w:val="clear" w:color="auto" w:fill="auto"/>
        <w:tabs>
          <w:tab w:pos="660" w:val="left"/>
        </w:tabs>
        <w:bidi w:val="0"/>
        <w:spacing w:before="0" w:after="0" w:line="317" w:lineRule="exact"/>
        <w:ind w:left="0" w:right="0" w:firstLine="340"/>
        <w:jc w:val="both"/>
      </w:pPr>
      <w:bookmarkStart w:id="529" w:name="bookmark529"/>
      <w:bookmarkEnd w:id="529"/>
      <w:r>
        <w:rPr>
          <w:color w:val="000000"/>
          <w:spacing w:val="0"/>
          <w:w w:val="100"/>
          <w:position w:val="0"/>
        </w:rPr>
        <w:t>债务人可能倒闭或进行其他财务重组；</w:t>
      </w:r>
    </w:p>
    <w:p>
      <w:pPr>
        <w:pStyle w:val="Style27"/>
        <w:keepNext w:val="0"/>
        <w:keepLines w:val="0"/>
        <w:widowControl w:val="0"/>
        <w:numPr>
          <w:ilvl w:val="0"/>
          <w:numId w:val="13"/>
        </w:numPr>
        <w:shd w:val="clear" w:color="auto" w:fill="auto"/>
        <w:tabs>
          <w:tab w:pos="660" w:val="left"/>
        </w:tabs>
        <w:bidi w:val="0"/>
        <w:spacing w:before="0" w:after="0" w:line="317" w:lineRule="exact"/>
        <w:ind w:left="0" w:right="0" w:firstLine="340"/>
        <w:jc w:val="both"/>
      </w:pPr>
      <w:bookmarkStart w:id="530" w:name="bookmark530"/>
      <w:bookmarkEnd w:id="530"/>
      <w:r>
        <w:rPr>
          <w:color w:val="000000"/>
          <w:spacing w:val="0"/>
          <w:w w:val="100"/>
          <w:position w:val="0"/>
        </w:rPr>
        <w:t>因发行方发生重大财务困难，该金融资产无法在活跃市场继续交易；</w:t>
      </w:r>
    </w:p>
    <w:p>
      <w:pPr>
        <w:pStyle w:val="Style27"/>
        <w:keepNext w:val="0"/>
        <w:keepLines w:val="0"/>
        <w:widowControl w:val="0"/>
        <w:numPr>
          <w:ilvl w:val="0"/>
          <w:numId w:val="13"/>
        </w:numPr>
        <w:shd w:val="clear" w:color="auto" w:fill="auto"/>
        <w:tabs>
          <w:tab w:pos="660" w:val="left"/>
        </w:tabs>
        <w:bidi w:val="0"/>
        <w:spacing w:before="0" w:after="0" w:line="317" w:lineRule="exact"/>
        <w:ind w:left="340" w:right="0" w:firstLine="40"/>
        <w:jc w:val="both"/>
      </w:pPr>
      <w:bookmarkStart w:id="531" w:name="bookmark531"/>
      <w:bookmarkEnd w:id="531"/>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w:t>
      </w:r>
    </w:p>
    <w:p>
      <w:pPr>
        <w:pStyle w:val="Style27"/>
        <w:keepNext w:val="0"/>
        <w:keepLines w:val="0"/>
        <w:widowControl w:val="0"/>
        <w:numPr>
          <w:ilvl w:val="0"/>
          <w:numId w:val="13"/>
        </w:numPr>
        <w:shd w:val="clear" w:color="auto" w:fill="auto"/>
        <w:tabs>
          <w:tab w:pos="700" w:val="left"/>
        </w:tabs>
        <w:bidi w:val="0"/>
        <w:spacing w:before="0" w:after="0" w:line="317" w:lineRule="exact"/>
        <w:ind w:left="340" w:right="0" w:firstLine="40"/>
        <w:jc w:val="both"/>
      </w:pPr>
      <w:bookmarkStart w:id="532" w:name="bookmark532"/>
      <w:bookmarkEnd w:id="532"/>
      <w:r>
        <w:rPr>
          <w:color w:val="000000"/>
          <w:spacing w:val="0"/>
          <w:w w:val="100"/>
          <w:position w:val="0"/>
        </w:rPr>
        <w:t>债务人经营所处的技术、市场、经济或法律环境等发生重大不利变化，使权益工具投资人可能无法收回投资成本；</w:t>
      </w:r>
    </w:p>
    <w:p>
      <w:pPr>
        <w:pStyle w:val="Style27"/>
        <w:keepNext w:val="0"/>
        <w:keepLines w:val="0"/>
        <w:widowControl w:val="0"/>
        <w:numPr>
          <w:ilvl w:val="0"/>
          <w:numId w:val="13"/>
        </w:numPr>
        <w:shd w:val="clear" w:color="auto" w:fill="auto"/>
        <w:tabs>
          <w:tab w:pos="660" w:val="left"/>
        </w:tabs>
        <w:bidi w:val="0"/>
        <w:spacing w:before="0" w:after="0" w:line="317" w:lineRule="exact"/>
        <w:ind w:left="0" w:right="0" w:firstLine="340"/>
        <w:jc w:val="both"/>
      </w:pPr>
      <w:bookmarkStart w:id="533" w:name="bookmark533"/>
      <w:bookmarkEnd w:id="533"/>
      <w:r>
        <w:rPr>
          <w:color w:val="000000"/>
          <w:spacing w:val="0"/>
          <w:w w:val="100"/>
          <w:position w:val="0"/>
        </w:rPr>
        <w:t>权益工具投资的公允价值发生严重或非暂时性下跌；</w:t>
      </w:r>
    </w:p>
    <w:p>
      <w:pPr>
        <w:pStyle w:val="Style27"/>
        <w:keepNext w:val="0"/>
        <w:keepLines w:val="0"/>
        <w:widowControl w:val="0"/>
        <w:numPr>
          <w:ilvl w:val="0"/>
          <w:numId w:val="13"/>
        </w:numPr>
        <w:shd w:val="clear" w:color="auto" w:fill="auto"/>
        <w:tabs>
          <w:tab w:pos="660" w:val="left"/>
        </w:tabs>
        <w:bidi w:val="0"/>
        <w:spacing w:before="0" w:after="0" w:line="317" w:lineRule="exact"/>
        <w:ind w:left="0" w:right="0" w:firstLine="340"/>
        <w:jc w:val="both"/>
      </w:pPr>
      <w:bookmarkStart w:id="534" w:name="bookmark534"/>
      <w:bookmarkEnd w:id="534"/>
      <w:r>
        <w:rPr>
          <w:color w:val="000000"/>
          <w:spacing w:val="0"/>
          <w:w w:val="100"/>
          <w:position w:val="0"/>
        </w:rPr>
        <w:t>其他表明金融资产发生减值的客观证据。</w:t>
      </w:r>
    </w:p>
    <w:p>
      <w:pPr>
        <w:pStyle w:val="Style2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②本公司在资产负债表日分别不同类别的金融资产采取不同的方法进行减值测试，并计提减值准备：</w:t>
      </w:r>
    </w:p>
    <w:p>
      <w:pPr>
        <w:pStyle w:val="Style27"/>
        <w:keepNext w:val="0"/>
        <w:keepLines w:val="0"/>
        <w:widowControl w:val="0"/>
        <w:shd w:val="clear" w:color="auto" w:fill="auto"/>
        <w:tabs>
          <w:tab w:pos="752" w:val="left"/>
        </w:tabs>
        <w:bidi w:val="0"/>
        <w:spacing w:before="0" w:after="0" w:line="317" w:lineRule="exact"/>
        <w:ind w:left="0" w:right="0" w:firstLine="440"/>
        <w:jc w:val="both"/>
      </w:pPr>
      <w:bookmarkStart w:id="535" w:name="bookmark535"/>
      <w:r>
        <w:rPr>
          <w:rFonts w:ascii="Times New Roman" w:eastAsia="Times New Roman" w:hAnsi="Times New Roman" w:cs="Times New Roman"/>
          <w:color w:val="000000"/>
          <w:spacing w:val="0"/>
          <w:w w:val="100"/>
          <w:position w:val="0"/>
          <w:sz w:val="18"/>
          <w:szCs w:val="18"/>
        </w:rPr>
        <w:t>a</w:t>
      </w:r>
      <w:bookmarkEnd w:id="535"/>
      <w:r>
        <w:rPr>
          <w:color w:val="000000"/>
          <w:spacing w:val="0"/>
          <w:w w:val="100"/>
          <w:position w:val="0"/>
        </w:rPr>
        <w:t>、</w:t>
        <w:tab/>
      </w:r>
      <w:r>
        <w:rPr>
          <w:color w:val="000000"/>
          <w:spacing w:val="0"/>
          <w:w w:val="100"/>
          <w:position w:val="0"/>
        </w:rPr>
        <w:t>持有至到期投资：在资产负债表日本公司对于持有至到期投资有客观证据表明其发生了减值的，应当根据其账面价 值与预计未来现金流量现值之间差额计算确认减值损失。</w:t>
      </w:r>
    </w:p>
    <w:p>
      <w:pPr>
        <w:pStyle w:val="Style27"/>
        <w:keepNext w:val="0"/>
        <w:keepLines w:val="0"/>
        <w:widowControl w:val="0"/>
        <w:shd w:val="clear" w:color="auto" w:fill="auto"/>
        <w:tabs>
          <w:tab w:pos="766" w:val="left"/>
        </w:tabs>
        <w:bidi w:val="0"/>
        <w:spacing w:before="0" w:after="140" w:line="317" w:lineRule="exact"/>
        <w:ind w:left="0" w:right="0" w:firstLine="440"/>
        <w:jc w:val="both"/>
      </w:pPr>
      <w:bookmarkStart w:id="536" w:name="bookmark536"/>
      <w:r>
        <w:rPr>
          <w:rFonts w:ascii="Times New Roman" w:eastAsia="Times New Roman" w:hAnsi="Times New Roman" w:cs="Times New Roman"/>
          <w:color w:val="000000"/>
          <w:spacing w:val="0"/>
          <w:w w:val="100"/>
          <w:position w:val="0"/>
          <w:sz w:val="18"/>
          <w:szCs w:val="18"/>
        </w:rPr>
        <w:t>b</w:t>
      </w:r>
      <w:bookmarkEnd w:id="536"/>
      <w:r>
        <w:rPr>
          <w:color w:val="000000"/>
          <w:spacing w:val="0"/>
          <w:w w:val="100"/>
          <w:position w:val="0"/>
        </w:rPr>
        <w:t>、</w:t>
        <w:tab/>
      </w:r>
      <w:r>
        <w:rPr>
          <w:color w:val="000000"/>
          <w:spacing w:val="0"/>
          <w:w w:val="100"/>
          <w:position w:val="0"/>
        </w:rPr>
        <w:t>可供出售金融资产：在资产负债表日本公司对可供出售金融资产的减值情况进行分析，判断该项金融资产公允价值 是否持续下降。通常情况下，如果可供出售金融资产的公允价值发生较大幅度下降，在综合考虑各种相关因素后，预期这种 下降趋势属于非暂时性的，可以认定该可供出售金融资产已发生减值，确认减值损失。可供出售金融资产发生减值的，在确 认减值损失时，将原直接计入所有者权益的公允价值下降形成的累计损失一并转出，计入资产减值损失。</w:t>
      </w:r>
      <w:r>
        <w:br w:type="page"/>
      </w:r>
    </w:p>
    <w:p>
      <w:pPr>
        <w:pStyle w:val="Style32"/>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37"/>
      <w:bookmarkEnd w:id="538"/>
      <w:bookmarkEnd w:id="540"/>
    </w:p>
    <w:p>
      <w:pPr>
        <w:pStyle w:val="Style32"/>
        <w:keepNext/>
        <w:keepLines/>
        <w:widowControl w:val="0"/>
        <w:numPr>
          <w:ilvl w:val="0"/>
          <w:numId w:val="15"/>
        </w:numPr>
        <w:shd w:val="clear" w:color="auto" w:fill="auto"/>
        <w:bidi w:val="0"/>
        <w:spacing w:before="0" w:after="300" w:line="240" w:lineRule="auto"/>
        <w:ind w:left="0" w:right="0" w:firstLine="0"/>
        <w:jc w:val="left"/>
      </w:pPr>
      <w:bookmarkStart w:id="537" w:name="bookmark537"/>
      <w:bookmarkStart w:id="538" w:name="bookmark538"/>
      <w:bookmarkStart w:id="541" w:name="bookmark541"/>
      <w:bookmarkStart w:id="542" w:name="bookmark542"/>
      <w:bookmarkEnd w:id="541"/>
      <w:r>
        <w:rPr>
          <w:color w:val="000000"/>
          <w:spacing w:val="0"/>
          <w:w w:val="100"/>
          <w:position w:val="0"/>
        </w:rPr>
        <w:t>单项金额重大的应收款项坏账准备</w:t>
      </w:r>
      <w:bookmarkEnd w:id="537"/>
      <w:bookmarkEnd w:id="538"/>
      <w:bookmarkEnd w:id="542"/>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本公司于资产负债表日，将应收账款余额大于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 其他应收款余额大于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万元的应收款项划分为单项金 额重大的应收款项</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逐项进行减值测试，有客观证据表明其发生了减值的， 根据其未来现金流量现值低于其账面价值的差额，确认 减值损失，计提坏账准备。单项金额重大经单独测试未 发生减值的应收款项，再按组合法计提坏账准备。</w:t>
            </w:r>
          </w:p>
        </w:tc>
      </w:tr>
    </w:tbl>
    <w:p>
      <w:pPr>
        <w:widowControl w:val="0"/>
        <w:spacing w:after="299" w:line="1" w:lineRule="exact"/>
      </w:pPr>
    </w:p>
    <w:p>
      <w:pPr>
        <w:pStyle w:val="Style32"/>
        <w:keepNext/>
        <w:keepLines/>
        <w:widowControl w:val="0"/>
        <w:numPr>
          <w:ilvl w:val="0"/>
          <w:numId w:val="15"/>
        </w:numPr>
        <w:shd w:val="clear" w:color="auto" w:fill="auto"/>
        <w:bidi w:val="0"/>
        <w:spacing w:before="0" w:after="300" w:line="240" w:lineRule="auto"/>
        <w:ind w:left="0" w:right="0" w:firstLine="0"/>
        <w:jc w:val="left"/>
      </w:pPr>
      <w:bookmarkStart w:id="543" w:name="bookmark543"/>
      <w:bookmarkStart w:id="544" w:name="bookmark544"/>
      <w:bookmarkStart w:id="545" w:name="bookmark545"/>
      <w:bookmarkStart w:id="546" w:name="bookmark546"/>
      <w:bookmarkEnd w:id="545"/>
      <w:r>
        <w:rPr>
          <w:color w:val="000000"/>
          <w:spacing w:val="0"/>
          <w:w w:val="100"/>
          <w:position w:val="0"/>
        </w:rPr>
        <w:t>按组合计提坏账准备的应收款项</w:t>
      </w:r>
      <w:bookmarkEnd w:id="543"/>
      <w:bookmarkEnd w:id="544"/>
      <w:bookmarkEnd w:id="546"/>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按组合计提坏账准备的 计提方法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账龄状态</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numPr>
          <w:ilvl w:val="0"/>
          <w:numId w:val="15"/>
        </w:numPr>
        <w:shd w:val="clear" w:color="auto" w:fill="auto"/>
        <w:bidi w:val="0"/>
        <w:spacing w:before="0" w:after="300" w:line="240" w:lineRule="auto"/>
        <w:ind w:left="0" w:right="0" w:firstLine="0"/>
        <w:jc w:val="left"/>
      </w:pPr>
      <w:bookmarkStart w:id="547" w:name="bookmark547"/>
      <w:bookmarkStart w:id="548" w:name="bookmark548"/>
      <w:bookmarkStart w:id="549" w:name="bookmark549"/>
      <w:bookmarkStart w:id="550" w:name="bookmark550"/>
      <w:bookmarkEnd w:id="549"/>
      <w:r>
        <w:rPr>
          <w:color w:val="000000"/>
          <w:spacing w:val="0"/>
          <w:w w:val="100"/>
          <w:position w:val="0"/>
        </w:rPr>
        <w:t>单项金额不重大的应收款项坏账准备的计提方法</w:t>
      </w:r>
      <w:bookmarkEnd w:id="547"/>
      <w:bookmarkEnd w:id="548"/>
      <w:bookmarkEnd w:id="550"/>
    </w:p>
    <w:p>
      <w:pPr>
        <w:pStyle w:val="Style27"/>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本公司对于单项金额不重大的应收款项，一般按照应收款项余额采用账龄分析法计提坏账准备；但对单项金额不重大 但个别信用风险特征明显不同，已有客观证据表明其发生了减值的应收款项，按账龄分析法计提的坏账准备不能反映实际情 况，本公司单独进行减值测试，根据其未来现金流量现值低于其账面价值的差额，确认减值损失，并据此计提相应的坏账准 备。</w:t>
      </w:r>
    </w:p>
    <w:p>
      <w:pPr>
        <w:pStyle w:val="Style32"/>
        <w:keepNext/>
        <w:keepLines/>
        <w:widowControl w:val="0"/>
        <w:shd w:val="clear" w:color="auto" w:fill="auto"/>
        <w:tabs>
          <w:tab w:pos="474" w:val="left"/>
        </w:tabs>
        <w:bidi w:val="0"/>
        <w:spacing w:before="0" w:after="240" w:line="367" w:lineRule="exact"/>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551"/>
      <w:bookmarkEnd w:id="552"/>
      <w:bookmarkEnd w:id="554"/>
    </w:p>
    <w:p>
      <w:pPr>
        <w:pStyle w:val="Style32"/>
        <w:keepNext/>
        <w:keepLines/>
        <w:widowControl w:val="0"/>
        <w:shd w:val="clear" w:color="auto" w:fill="auto"/>
        <w:tabs>
          <w:tab w:pos="493" w:val="left"/>
        </w:tabs>
        <w:bidi w:val="0"/>
        <w:spacing w:before="0" w:after="280" w:line="367" w:lineRule="exact"/>
        <w:ind w:left="0" w:right="0" w:firstLine="0"/>
        <w:jc w:val="both"/>
      </w:pPr>
      <w:bookmarkStart w:id="551" w:name="bookmark551"/>
      <w:bookmarkStart w:id="552" w:name="bookmark552"/>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51"/>
      <w:bookmarkEnd w:id="552"/>
      <w:bookmarkEnd w:id="556"/>
    </w:p>
    <w:p>
      <w:pPr>
        <w:pStyle w:val="Style27"/>
        <w:keepNext w:val="0"/>
        <w:keepLines w:val="0"/>
        <w:widowControl w:val="0"/>
        <w:shd w:val="clear" w:color="auto" w:fill="auto"/>
        <w:bidi w:val="0"/>
        <w:spacing w:before="0" w:after="240" w:line="307" w:lineRule="exact"/>
        <w:ind w:left="0" w:right="0" w:firstLine="440"/>
        <w:jc w:val="both"/>
      </w:pPr>
      <w:r>
        <w:rPr>
          <w:color w:val="000000"/>
          <w:spacing w:val="0"/>
          <w:w w:val="100"/>
          <w:position w:val="0"/>
        </w:rPr>
        <w:t>本公司存货是指企业在日常活动中持有以备出售的产成品或商品、处在生产过程中的在产品、在生产过程或提供劳务 过程中耗用的材料和物料等。包括在途物资、原材料、低值易耗品、在产品、自制半成品、库存商品等。</w:t>
      </w:r>
    </w:p>
    <w:p>
      <w:pPr>
        <w:pStyle w:val="Style32"/>
        <w:keepNext/>
        <w:keepLines/>
        <w:widowControl w:val="0"/>
        <w:shd w:val="clear" w:color="auto" w:fill="auto"/>
        <w:tabs>
          <w:tab w:pos="493" w:val="left"/>
        </w:tabs>
        <w:bidi w:val="0"/>
        <w:spacing w:before="0" w:after="280" w:line="367" w:lineRule="exact"/>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57"/>
      <w:bookmarkEnd w:id="558"/>
      <w:bookmarkEnd w:id="560"/>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计价方法：加权平均法</w:t>
      </w:r>
    </w:p>
    <w:p>
      <w:pPr>
        <w:pStyle w:val="Style27"/>
        <w:keepNext w:val="0"/>
        <w:keepLines w:val="0"/>
        <w:widowControl w:val="0"/>
        <w:shd w:val="clear" w:color="auto" w:fill="auto"/>
        <w:bidi w:val="0"/>
        <w:spacing w:before="0" w:after="240"/>
        <w:ind w:left="0" w:right="0" w:firstLine="400"/>
        <w:jc w:val="left"/>
      </w:pPr>
      <w:r>
        <w:rPr>
          <w:color w:val="000000"/>
          <w:spacing w:val="0"/>
          <w:w w:val="100"/>
          <w:position w:val="0"/>
        </w:rPr>
        <w:t>存货发出采用加权平均法核算；存货日常核算以实际成本计价。</w:t>
      </w:r>
    </w:p>
    <w:p>
      <w:pPr>
        <w:pStyle w:val="Style32"/>
        <w:keepNext/>
        <w:keepLines/>
        <w:widowControl w:val="0"/>
        <w:shd w:val="clear" w:color="auto" w:fill="auto"/>
        <w:tabs>
          <w:tab w:pos="493" w:val="left"/>
        </w:tabs>
        <w:bidi w:val="0"/>
        <w:spacing w:before="0" w:after="280" w:line="367"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61"/>
      <w:bookmarkEnd w:id="562"/>
      <w:bookmarkEnd w:id="564"/>
    </w:p>
    <w:p>
      <w:pPr>
        <w:pStyle w:val="Style27"/>
        <w:keepNext w:val="0"/>
        <w:keepLines w:val="0"/>
        <w:widowControl w:val="0"/>
        <w:numPr>
          <w:ilvl w:val="0"/>
          <w:numId w:val="17"/>
        </w:numPr>
        <w:shd w:val="clear" w:color="auto" w:fill="auto"/>
        <w:tabs>
          <w:tab w:pos="790" w:val="left"/>
        </w:tabs>
        <w:bidi w:val="0"/>
        <w:spacing w:before="0" w:after="0"/>
        <w:ind w:left="0" w:right="0" w:firstLine="440"/>
        <w:jc w:val="both"/>
      </w:pPr>
      <w:bookmarkStart w:id="565" w:name="bookmark565"/>
      <w:bookmarkEnd w:id="565"/>
      <w:r>
        <w:rPr>
          <w:color w:val="000000"/>
          <w:spacing w:val="0"/>
          <w:w w:val="100"/>
          <w:position w:val="0"/>
        </w:rPr>
        <w:t>存货可变现净值的确定：产成品、商品和用于出售的材料等直接用于出售的商品存货，以该存货的估计售价减去估 计的销售费用和相关税费后的金额，确定其可变现净值。需要经过加工的材料存货，以所生产的产品的估计售价减去至完工 时估计将要发生的成本、估计的销售费用和相关税费后的金额，确定其可变现净值。为执行销售合同或者劳务合同而持有的 存货，其可变现净值以合同价格为基础计算。若持有存货的数量多于销售合同订购数量的，超出部分的存货的可变现净值应 当以一般销售价格为基础计算。</w:t>
      </w:r>
    </w:p>
    <w:p>
      <w:pPr>
        <w:pStyle w:val="Style27"/>
        <w:keepNext w:val="0"/>
        <w:keepLines w:val="0"/>
        <w:widowControl w:val="0"/>
        <w:numPr>
          <w:ilvl w:val="0"/>
          <w:numId w:val="17"/>
        </w:numPr>
        <w:shd w:val="clear" w:color="auto" w:fill="auto"/>
        <w:tabs>
          <w:tab w:pos="813" w:val="left"/>
        </w:tabs>
        <w:bidi w:val="0"/>
        <w:spacing w:before="0" w:after="0"/>
        <w:ind w:left="0" w:right="0" w:firstLine="440"/>
        <w:jc w:val="both"/>
      </w:pPr>
      <w:bookmarkStart w:id="566" w:name="bookmark566"/>
      <w:bookmarkEnd w:id="566"/>
      <w:r>
        <w:rPr>
          <w:color w:val="000000"/>
          <w:spacing w:val="0"/>
          <w:w w:val="100"/>
          <w:position w:val="0"/>
        </w:rPr>
        <w:t>存货跌价准备的计提方法</w:t>
      </w:r>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资产负债表日，公司存货按照成本与可变现净值孰低计量。当其可变现净值低于成本时，提取存货跌价准备。本公司 按照单个存货项目计提存货跌价准备</w:t>
      </w:r>
      <w:r>
        <w:rPr>
          <w:color w:val="0000FF"/>
          <w:spacing w:val="0"/>
          <w:w w:val="100"/>
          <w:position w:val="0"/>
        </w:rPr>
        <w:t>，</w:t>
      </w:r>
      <w:r>
        <w:rPr>
          <w:color w:val="000000"/>
          <w:spacing w:val="0"/>
          <w:w w:val="100"/>
          <w:position w:val="0"/>
        </w:rPr>
        <w:t>对于数量繁多、单价较低的存货，按照存货类别计提存货跌价准备。</w:t>
      </w:r>
    </w:p>
    <w:p>
      <w:pPr>
        <w:pStyle w:val="Style27"/>
        <w:keepNext w:val="0"/>
        <w:keepLines w:val="0"/>
        <w:widowControl w:val="0"/>
        <w:shd w:val="clear" w:color="auto" w:fill="auto"/>
        <w:bidi w:val="0"/>
        <w:spacing w:before="0" w:after="240"/>
        <w:ind w:left="0" w:right="0" w:firstLine="440"/>
        <w:jc w:val="both"/>
      </w:pPr>
      <w:r>
        <w:rPr>
          <w:color w:val="000000"/>
          <w:spacing w:val="0"/>
          <w:w w:val="100"/>
          <w:position w:val="0"/>
        </w:rPr>
        <w:t>计提存货减值准备以后，如果以前减记存货价值的影响因素已经消失的，减记的金额予以恢复，并在原已计提的存货 跌价准备金额内转回，转回的金额计入当期损益。</w:t>
      </w:r>
    </w:p>
    <w:p>
      <w:pPr>
        <w:pStyle w:val="Style32"/>
        <w:keepNext/>
        <w:keepLines/>
        <w:widowControl w:val="0"/>
        <w:shd w:val="clear" w:color="auto" w:fill="auto"/>
        <w:tabs>
          <w:tab w:pos="493" w:val="left"/>
        </w:tabs>
        <w:bidi w:val="0"/>
        <w:spacing w:before="0" w:after="240" w:line="367" w:lineRule="exact"/>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67"/>
      <w:bookmarkEnd w:id="568"/>
      <w:bookmarkEnd w:id="570"/>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盘存制度：永续盘存制</w:t>
      </w:r>
    </w:p>
    <w:p>
      <w:pPr>
        <w:pStyle w:val="Style37"/>
        <w:keepNext w:val="0"/>
        <w:keepLines w:val="0"/>
        <w:widowControl w:val="0"/>
        <w:shd w:val="clear" w:color="auto" w:fill="auto"/>
        <w:bidi w:val="0"/>
        <w:spacing w:before="0" w:after="240" w:line="360" w:lineRule="exact"/>
        <w:ind w:left="0" w:right="0" w:firstLine="0"/>
        <w:jc w:val="left"/>
      </w:pPr>
      <w:r>
        <w:rPr>
          <w:color w:val="000000"/>
          <w:spacing w:val="0"/>
          <w:w w:val="100"/>
          <w:position w:val="0"/>
        </w:rPr>
        <w:t>本公司存货采用永续盘存制。</w:t>
      </w:r>
    </w:p>
    <w:p>
      <w:pPr>
        <w:pStyle w:val="Style32"/>
        <w:keepNext/>
        <w:keepLines/>
        <w:widowControl w:val="0"/>
        <w:shd w:val="clear" w:color="auto" w:fill="auto"/>
        <w:tabs>
          <w:tab w:pos="493" w:val="left"/>
        </w:tabs>
        <w:bidi w:val="0"/>
        <w:spacing w:before="0" w:after="240" w:line="367" w:lineRule="exact"/>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71"/>
      <w:bookmarkEnd w:id="572"/>
      <w:bookmarkEnd w:id="574"/>
    </w:p>
    <w:p>
      <w:pPr>
        <w:pStyle w:val="Style27"/>
        <w:keepNext w:val="0"/>
        <w:keepLines w:val="0"/>
        <w:widowControl w:val="0"/>
        <w:shd w:val="clear" w:color="auto" w:fill="auto"/>
        <w:bidi w:val="0"/>
        <w:spacing w:before="0" w:after="280" w:line="367" w:lineRule="exact"/>
        <w:ind w:left="0" w:right="0" w:firstLine="0"/>
        <w:jc w:val="left"/>
        <w:rPr>
          <w:sz w:val="20"/>
          <w:szCs w:val="20"/>
        </w:rPr>
      </w:pPr>
      <w:r>
        <w:rPr>
          <w:color w:val="000000"/>
          <w:spacing w:val="0"/>
          <w:w w:val="100"/>
          <w:position w:val="0"/>
          <w:sz w:val="17"/>
          <w:szCs w:val="17"/>
        </w:rPr>
        <w:t xml:space="preserve">低值易耗品 摊销方法：一次摊销法 </w:t>
      </w:r>
      <w:r>
        <w:rPr>
          <w:color w:val="000000"/>
          <w:spacing w:val="0"/>
          <w:w w:val="100"/>
          <w:position w:val="0"/>
          <w:sz w:val="20"/>
          <w:szCs w:val="20"/>
        </w:rPr>
        <w:t>低值易耗品领用时采用一次摊销法。</w:t>
      </w:r>
    </w:p>
    <w:p>
      <w:pPr>
        <w:pStyle w:val="Style27"/>
        <w:keepNext w:val="0"/>
        <w:keepLines w:val="0"/>
        <w:widowControl w:val="0"/>
        <w:shd w:val="clear" w:color="auto" w:fill="auto"/>
        <w:bidi w:val="0"/>
        <w:spacing w:before="0" w:after="240" w:line="350" w:lineRule="exact"/>
        <w:ind w:left="0" w:right="0" w:firstLine="0"/>
        <w:jc w:val="left"/>
      </w:pPr>
      <w:r>
        <w:rPr>
          <w:color w:val="000000"/>
          <w:spacing w:val="0"/>
          <w:w w:val="100"/>
          <w:position w:val="0"/>
        </w:rPr>
        <w:t>包装物 摊销方法：</w:t>
      </w:r>
    </w:p>
    <w:p>
      <w:pPr>
        <w:pStyle w:val="Style32"/>
        <w:keepNext/>
        <w:keepLines/>
        <w:widowControl w:val="0"/>
        <w:shd w:val="clear" w:color="auto" w:fill="auto"/>
        <w:tabs>
          <w:tab w:pos="474" w:val="left"/>
        </w:tabs>
        <w:bidi w:val="0"/>
        <w:spacing w:before="0" w:after="240" w:line="367" w:lineRule="exact"/>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575"/>
      <w:bookmarkEnd w:id="576"/>
      <w:bookmarkEnd w:id="578"/>
    </w:p>
    <w:p>
      <w:pPr>
        <w:pStyle w:val="Style32"/>
        <w:keepNext/>
        <w:keepLines/>
        <w:widowControl w:val="0"/>
        <w:shd w:val="clear" w:color="auto" w:fill="auto"/>
        <w:bidi w:val="0"/>
        <w:spacing w:before="0" w:after="240" w:line="367" w:lineRule="exact"/>
        <w:ind w:left="0" w:right="0" w:firstLine="0"/>
        <w:jc w:val="left"/>
      </w:pPr>
      <w:bookmarkStart w:id="575" w:name="bookmark575"/>
      <w:bookmarkStart w:id="576" w:name="bookmark576"/>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75"/>
      <w:bookmarkEnd w:id="576"/>
      <w:bookmarkEnd w:id="580"/>
    </w:p>
    <w:p>
      <w:pPr>
        <w:pStyle w:val="Style27"/>
        <w:keepNext w:val="0"/>
        <w:keepLines w:val="0"/>
        <w:widowControl w:val="0"/>
        <w:shd w:val="clear" w:color="auto" w:fill="auto"/>
        <w:bidi w:val="0"/>
        <w:spacing w:before="0" w:after="240"/>
        <w:ind w:left="0" w:right="0" w:firstLine="400"/>
        <w:jc w:val="left"/>
      </w:pPr>
      <w:r>
        <w:rPr>
          <w:color w:val="000000"/>
          <w:spacing w:val="0"/>
          <w:w w:val="100"/>
          <w:position w:val="0"/>
        </w:rPr>
        <w:t>本公司分别以下情况对长期股权投资进行计量：</w:t>
      </w:r>
    </w:p>
    <w:p>
      <w:pPr>
        <w:pStyle w:val="Style27"/>
        <w:keepNext w:val="0"/>
        <w:keepLines w:val="0"/>
        <w:widowControl w:val="0"/>
        <w:numPr>
          <w:ilvl w:val="0"/>
          <w:numId w:val="19"/>
        </w:numPr>
        <w:shd w:val="clear" w:color="auto" w:fill="auto"/>
        <w:tabs>
          <w:tab w:pos="713" w:val="left"/>
        </w:tabs>
        <w:bidi w:val="0"/>
        <w:spacing w:before="0" w:after="0" w:line="313" w:lineRule="exact"/>
        <w:ind w:left="0" w:right="0" w:firstLine="400"/>
        <w:jc w:val="both"/>
      </w:pPr>
      <w:bookmarkStart w:id="581" w:name="bookmark581"/>
      <w:bookmarkEnd w:id="581"/>
      <w:r>
        <w:rPr>
          <w:color w:val="000000"/>
          <w:spacing w:val="0"/>
          <w:w w:val="100"/>
          <w:position w:val="0"/>
        </w:rPr>
        <w:t>合并形成的长期股权投资，按照下列规定确定其投资成本：</w:t>
      </w:r>
    </w:p>
    <w:p>
      <w:pPr>
        <w:pStyle w:val="Style27"/>
        <w:keepNext w:val="0"/>
        <w:keepLines w:val="0"/>
        <w:widowControl w:val="0"/>
        <w:shd w:val="clear" w:color="auto" w:fill="auto"/>
        <w:tabs>
          <w:tab w:pos="678" w:val="left"/>
        </w:tabs>
        <w:bidi w:val="0"/>
        <w:spacing w:before="0" w:after="0" w:line="313" w:lineRule="exact"/>
        <w:ind w:left="0" w:right="0" w:firstLine="400"/>
        <w:jc w:val="both"/>
      </w:pPr>
      <w:bookmarkStart w:id="582" w:name="bookmark582"/>
      <w:r>
        <w:rPr>
          <w:color w:val="000000"/>
          <w:spacing w:val="0"/>
          <w:w w:val="100"/>
          <w:position w:val="0"/>
        </w:rPr>
        <w:t>a</w:t>
      </w:r>
      <w:bookmarkEnd w:id="582"/>
      <w:r>
        <w:rPr>
          <w:color w:val="000000"/>
          <w:spacing w:val="0"/>
          <w:w w:val="100"/>
          <w:position w:val="0"/>
        </w:rPr>
        <w:t>、</w:t>
        <w:tab/>
      </w:r>
      <w:r>
        <w:rPr>
          <w:color w:val="000000"/>
          <w:spacing w:val="0"/>
          <w:w w:val="100"/>
          <w:position w:val="0"/>
        </w:rPr>
        <w:t>同一控制下的企业合并取得的长期股权投资，公司以支付现金、转让非现金资产或承担债务方式作为合并对价的， 在合并日按照取得被合并方所有者权益账面价值的份额作为长期股权投资的初始投资成本。长期股权投资初始投资成本与支 付的现金、转让的非现金资产以及所承担债务账面价值之间的差额，调整资本公积（资本溢价或股本溢价）；资本公积（资 本溢价或股本溢价）余额不足冲减的，调整留存收益。公司以发行权益性证券作为合并对价的，在合并日按照取得被合并方 所有者权益账面价值的份额作为长期股权投资的初始投资成本。按照发行股份的面值总额作为股本，长期股权投资初始投资 成本与所发行股份面值总额之间的差额，调整资本公积（资本溢价或股本溢价）；资本公积（资本溢价或股本溢价）的余额 不足冲减的，调整留存收益。为企业合并发生的各项直接相关费用，包括为进行企业合并而支付的审计费用、评估费用、法 律服务费用等，于发生时计入当期损益。</w:t>
      </w:r>
    </w:p>
    <w:p>
      <w:pPr>
        <w:pStyle w:val="Style27"/>
        <w:keepNext w:val="0"/>
        <w:keepLines w:val="0"/>
        <w:widowControl w:val="0"/>
        <w:shd w:val="clear" w:color="auto" w:fill="auto"/>
        <w:tabs>
          <w:tab w:pos="678" w:val="left"/>
        </w:tabs>
        <w:bidi w:val="0"/>
        <w:spacing w:before="0" w:after="0" w:line="313" w:lineRule="exact"/>
        <w:ind w:left="0" w:right="0" w:firstLine="400"/>
        <w:jc w:val="both"/>
      </w:pPr>
      <w:bookmarkStart w:id="583" w:name="bookmark583"/>
      <w:r>
        <w:rPr>
          <w:color w:val="000000"/>
          <w:spacing w:val="0"/>
          <w:w w:val="100"/>
          <w:position w:val="0"/>
        </w:rPr>
        <w:t>b</w:t>
      </w:r>
      <w:bookmarkEnd w:id="583"/>
      <w:r>
        <w:rPr>
          <w:color w:val="000000"/>
          <w:spacing w:val="0"/>
          <w:w w:val="100"/>
          <w:position w:val="0"/>
        </w:rPr>
        <w:t>、</w:t>
        <w:tab/>
      </w:r>
      <w:r>
        <w:rPr>
          <w:color w:val="000000"/>
          <w:spacing w:val="0"/>
          <w:w w:val="100"/>
          <w:position w:val="0"/>
        </w:rPr>
        <w:t>非同一控制下的企业合并取得的长期股权投资，合并成本为在购买日为取得对被购买方的控制权而付出的资产、发 生或承担的负债以及发行的权益性证券的公允价值。企业合并成本大于合并中取得的被购买方可辨认净资产公允价值份额的 差额，确认为合并资产负债表中的商誉。企业合并成本小于合并中取得的被购买方可辨认净资产公允价值份额的差额，计入 当期损益（营业外收入）。为企业合并发生的各项费用，包括为进行企业合并而支付的审计、法律服务、评估咨询等中介费 用以及其他相关管理费用，于发生时计入当期损益；购买方作为合并对价发行的权益性证券或债务性证券的交易费用，计入 权益性证券或债务性证券的初始确认金额。企业通过多次交易分步实现非同一控制下企业合并的，应当区分个别财务报表和 合并财务报表进行相关会计处理：</w:t>
      </w:r>
      <w:r>
        <w:rPr>
          <w:color w:val="000000"/>
          <w:spacing w:val="0"/>
          <w:w w:val="100"/>
          <w:position w:val="0"/>
        </w:rPr>
        <w:t>（I）</w:t>
      </w:r>
      <w:r>
        <w:rPr>
          <w:color w:val="000000"/>
          <w:spacing w:val="0"/>
          <w:w w:val="100"/>
          <w:position w:val="0"/>
        </w:rPr>
        <w:t>在个别财务报表中，应当以购买日之前所持被购买方的股权投资的账面价值与购买 日新增投资成本之和，作为该项投资的初始投资成本；购买日之前持有的被购买方的股权涉及其他综合收益的，应当在处置 该项投资时将与其相关的其他综合收益（例如，可供出售金融资产公允价值变动计入资本公积的部分，下同）转入当期投资 收益。</w:t>
      </w:r>
      <w:r>
        <w:rPr>
          <w:color w:val="000000"/>
          <w:spacing w:val="0"/>
          <w:w w:val="100"/>
          <w:position w:val="0"/>
        </w:rPr>
        <w:t>（II）</w:t>
      </w:r>
      <w:r>
        <w:rPr>
          <w:color w:val="000000"/>
          <w:spacing w:val="0"/>
          <w:w w:val="100"/>
          <w:position w:val="0"/>
        </w:rPr>
        <w:t>在合并财务报表中，对于购买日之前持有的被购买方的股权，应当按照该股权在购买日的公允价值进行重新计 量，公允价值与其账面价值的差额计入当期投资收益；购买日之前持有的被购买方的股权涉及其他综合收益的，与其相关的 其他综合收益应当转为购买日所属当期投资收益。购买方应当在附注中披露其在购买日之前持有的被购买方的股权在购买日 的公允价值、按照公允价值重新计量产生的相关利得或损失的金额。</w:t>
      </w:r>
    </w:p>
    <w:p>
      <w:pPr>
        <w:pStyle w:val="Style27"/>
        <w:keepNext w:val="0"/>
        <w:keepLines w:val="0"/>
        <w:widowControl w:val="0"/>
        <w:numPr>
          <w:ilvl w:val="0"/>
          <w:numId w:val="19"/>
        </w:numPr>
        <w:shd w:val="clear" w:color="auto" w:fill="auto"/>
        <w:tabs>
          <w:tab w:pos="706" w:val="left"/>
        </w:tabs>
        <w:bidi w:val="0"/>
        <w:spacing w:before="0" w:after="380" w:line="313" w:lineRule="exact"/>
        <w:ind w:left="0" w:right="0" w:firstLine="400"/>
        <w:jc w:val="both"/>
      </w:pPr>
      <w:bookmarkStart w:id="584" w:name="bookmark584"/>
      <w:bookmarkEnd w:id="584"/>
      <w:r>
        <w:rPr>
          <w:color w:val="000000"/>
          <w:spacing w:val="0"/>
          <w:w w:val="100"/>
          <w:position w:val="0"/>
        </w:rPr>
        <w:t>除企业合并形成的长期股权投资以外，其他方式取得的长期股权投资，按照下列规定确定其投资成本：</w:t>
      </w:r>
      <w:r>
        <w:rPr>
          <w:color w:val="000000"/>
          <w:spacing w:val="0"/>
          <w:w w:val="100"/>
          <w:position w:val="0"/>
        </w:rPr>
        <w:t>a</w:t>
      </w:r>
      <w:r>
        <w:rPr>
          <w:color w:val="000000"/>
          <w:spacing w:val="0"/>
          <w:w w:val="100"/>
          <w:position w:val="0"/>
        </w:rPr>
        <w:t>、</w:t>
      </w:r>
      <w:r>
        <w:rPr>
          <w:color w:val="000000"/>
          <w:spacing w:val="0"/>
          <w:w w:val="100"/>
          <w:position w:val="0"/>
        </w:rPr>
        <w:t>以支付 现金取得的长期股权投资，按照实际支付的购买价款作为初始投资成本。初始投资成本包括与取得长期股权投资直接相关的 费用、税金及其他必要支出，但实际支付的价款中包含的已宣告但尚未领取的现金股利，应作为应收项目单独核算。</w:t>
      </w:r>
      <w:r>
        <w:rPr>
          <w:color w:val="000000"/>
          <w:spacing w:val="0"/>
          <w:w w:val="100"/>
          <w:position w:val="0"/>
        </w:rPr>
        <w:t>b</w:t>
      </w:r>
      <w:r>
        <w:rPr>
          <w:color w:val="000000"/>
          <w:spacing w:val="0"/>
          <w:w w:val="100"/>
          <w:position w:val="0"/>
        </w:rPr>
        <w:t>、</w:t>
      </w:r>
      <w:r>
        <w:rPr>
          <w:color w:val="000000"/>
          <w:spacing w:val="0"/>
          <w:w w:val="100"/>
          <w:position w:val="0"/>
        </w:rPr>
        <w:t>以 发行权益性证券取得的长期股权投资，按照发行权益性证券的公允价值作为初始投资成本。</w:t>
      </w:r>
      <w:r>
        <w:rPr>
          <w:color w:val="000000"/>
          <w:spacing w:val="0"/>
          <w:w w:val="100"/>
          <w:position w:val="0"/>
        </w:rPr>
        <w:t>c</w:t>
      </w:r>
      <w:r>
        <w:rPr>
          <w:color w:val="000000"/>
          <w:spacing w:val="0"/>
          <w:w w:val="100"/>
          <w:position w:val="0"/>
        </w:rPr>
        <w:t>、</w:t>
      </w:r>
      <w:r>
        <w:rPr>
          <w:color w:val="000000"/>
          <w:spacing w:val="0"/>
          <w:w w:val="100"/>
          <w:position w:val="0"/>
        </w:rPr>
        <w:t>投资者投入的长期股权投资， 按照投资合同或协议约定的价值作为初始投资成本，但合同或协议约定价值不公允的除外。</w:t>
      </w:r>
      <w:r>
        <w:rPr>
          <w:color w:val="000000"/>
          <w:spacing w:val="0"/>
          <w:w w:val="100"/>
          <w:position w:val="0"/>
        </w:rPr>
        <w:t>d</w:t>
      </w:r>
      <w:r>
        <w:rPr>
          <w:color w:val="000000"/>
          <w:spacing w:val="0"/>
          <w:w w:val="100"/>
          <w:position w:val="0"/>
        </w:rPr>
        <w:t>、</w:t>
      </w:r>
      <w:r>
        <w:rPr>
          <w:color w:val="000000"/>
          <w:spacing w:val="0"/>
          <w:w w:val="100"/>
          <w:position w:val="0"/>
        </w:rPr>
        <w:t>通过非货币性资产交换取得 的长期股权投资，如果该项交换具有商业实质且换入资产或换出资产的公允价值能可靠计量，则以换出资产的公允价值和相 关税费作为初始投资成本，换出资产的公允价值与账面价值之间的差额计入当期损益；若非货币资产交换不同时具备上述两 个条件，则按换出资产的账面价值和相关税费作为初始投资成本。</w:t>
      </w:r>
      <w:r>
        <w:rPr>
          <w:color w:val="000000"/>
          <w:spacing w:val="0"/>
          <w:w w:val="100"/>
          <w:position w:val="0"/>
        </w:rPr>
        <w:t>e</w:t>
      </w:r>
      <w:r>
        <w:rPr>
          <w:color w:val="000000"/>
          <w:spacing w:val="0"/>
          <w:w w:val="100"/>
          <w:position w:val="0"/>
        </w:rPr>
        <w:t>、</w:t>
      </w:r>
      <w:r>
        <w:rPr>
          <w:color w:val="000000"/>
          <w:spacing w:val="0"/>
          <w:w w:val="100"/>
          <w:position w:val="0"/>
        </w:rPr>
        <w:t>以债务重组方式取得的长期股权投资，按取得的股权 的公允价值作为初始投资成本，初始投资成本与债权账面价值之间的差额计入当期损益。</w:t>
      </w:r>
    </w:p>
    <w:p>
      <w:pPr>
        <w:pStyle w:val="Style32"/>
        <w:keepNext/>
        <w:keepLines/>
        <w:widowControl w:val="0"/>
        <w:shd w:val="clear" w:color="auto" w:fill="auto"/>
        <w:bidi w:val="0"/>
        <w:spacing w:before="0" w:after="280" w:line="240" w:lineRule="auto"/>
        <w:ind w:left="0" w:right="0" w:firstLine="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bookmarkEnd w:id="585"/>
      <w:bookmarkEnd w:id="586"/>
      <w:bookmarkEnd w:id="588"/>
    </w:p>
    <w:p>
      <w:pPr>
        <w:pStyle w:val="Style27"/>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对子公司的长期股权投资采用成本法核算，编制合并财务报表时按照权益法进行调整。</w:t>
      </w:r>
    </w:p>
    <w:p>
      <w:pPr>
        <w:pStyle w:val="Style27"/>
        <w:keepNext w:val="0"/>
        <w:keepLines w:val="0"/>
        <w:widowControl w:val="0"/>
        <w:shd w:val="clear" w:color="auto" w:fill="auto"/>
        <w:bidi w:val="0"/>
        <w:spacing w:before="0" w:after="0" w:line="307" w:lineRule="exact"/>
        <w:ind w:left="0" w:right="0" w:firstLine="400"/>
        <w:jc w:val="both"/>
      </w:pPr>
      <w:r>
        <w:rPr>
          <w:color w:val="000000"/>
          <w:spacing w:val="0"/>
          <w:w w:val="100"/>
          <w:position w:val="0"/>
        </w:rPr>
        <w:t>对被投资单位不具有共同控制或重大影响且在活跃市场中没有报价、公允价值不能可靠计量的长期股权投资，采用的 成本法核算。</w:t>
      </w:r>
    </w:p>
    <w:p>
      <w:pPr>
        <w:pStyle w:val="Style27"/>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对被投资单位具有共同控制或重大影响的长期股权投资，采用权益法核算。</w:t>
      </w:r>
      <w:r>
        <w:rPr>
          <w:color w:val="000000"/>
          <w:spacing w:val="0"/>
          <w:w w:val="100"/>
          <w:position w:val="0"/>
        </w:rPr>
        <w:t>a</w:t>
      </w:r>
      <w:r>
        <w:rPr>
          <w:color w:val="000000"/>
          <w:spacing w:val="0"/>
          <w:w w:val="100"/>
          <w:position w:val="0"/>
        </w:rPr>
        <w:t>、</w:t>
      </w:r>
      <w:r>
        <w:rPr>
          <w:color w:val="000000"/>
          <w:spacing w:val="0"/>
          <w:w w:val="100"/>
          <w:position w:val="0"/>
        </w:rPr>
        <w:t>采用成本法核算时，追加或收回投资调 整长期股权投资的成本。取得被投资单位宣告发放的现金股利或利润，除取得投资时实际支付的价款或对价中包含的已宣告 但尚未发放的现金股利或利润外，按照享有被投资单位宣告发放的现金股利或利润确认当期投资收益。</w:t>
      </w:r>
      <w:r>
        <w:rPr>
          <w:color w:val="000000"/>
          <w:spacing w:val="0"/>
          <w:w w:val="100"/>
          <w:position w:val="0"/>
        </w:rPr>
        <w:t>b</w:t>
      </w:r>
      <w:r>
        <w:rPr>
          <w:color w:val="000000"/>
          <w:spacing w:val="0"/>
          <w:w w:val="100"/>
          <w:position w:val="0"/>
        </w:rPr>
        <w:t>、</w:t>
      </w:r>
      <w:r>
        <w:rPr>
          <w:color w:val="000000"/>
          <w:spacing w:val="0"/>
          <w:w w:val="100"/>
          <w:position w:val="0"/>
        </w:rPr>
        <w:t>采用权益法核算 时，按照应享有或应分担的被投资单位实现的净损益的份额，确认投资损益并调整长期股权投资的账面价值。</w:t>
      </w:r>
    </w:p>
    <w:p>
      <w:pPr>
        <w:pStyle w:val="Style27"/>
        <w:keepNext w:val="0"/>
        <w:keepLines w:val="0"/>
        <w:widowControl w:val="0"/>
        <w:shd w:val="clear" w:color="auto" w:fill="auto"/>
        <w:bidi w:val="0"/>
        <w:spacing w:before="0" w:after="380"/>
        <w:ind w:left="0" w:right="0" w:firstLine="400"/>
        <w:jc w:val="both"/>
      </w:pPr>
      <w:r>
        <w:rPr>
          <w:color w:val="000000"/>
          <w:spacing w:val="0"/>
          <w:w w:val="100"/>
          <w:position w:val="0"/>
        </w:rPr>
        <w:t xml:space="preserve">当期投资损益为按应享有或应分担的被投资单位当年实现的净利润或发生的净亏损的份额。在确认应享有或应分担被 投资单位的净利润或净亏损时，在被投资单位账面净利润的基础上，对被投资单位采用的与本公司不一致的会计政策、以本 公司取得投资时被投资单位固定资产及无形资产的公允价值为基础计提的折旧额或摊销额，以及以本公司取得投资时有关资 </w:t>
      </w:r>
      <w:r>
        <w:rPr>
          <w:color w:val="000000"/>
          <w:spacing w:val="0"/>
          <w:w w:val="100"/>
          <w:position w:val="0"/>
        </w:rPr>
        <w:t>产的公允价值为基础计算确定的资产减值准备金额等对被投资单位净利润的影响进行调整，并且将本公司与联营企业及合营 企业之间发生的内部交易损益予以抵销，在此基础上确认投资损益。本公司与被投资单位发生的内部交易损失，按照《企业 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资产减值》等规定属于资产减值损失的则全额确认。在确认应分担的被投资单位发生的净亏损时，以长 期股权投资及其他实质上构成对被投资单位净投资的长期权益减记至零为限（投资企业负有承担额外损失义务的除外）；如 果被投资单位以后各期实现盈利的，在收益分享额超过未确认的亏损分担额以后，按超过未确认的亏损分担额的金额，依次 恢复长期权益、长期股权投资的账面价值。对于首次执行日之前已经持有的对联营企业和合营企业的长期股权投资，如存在 与该投资相关的股权投资借方差额，按原剩余期限直线法摊销，摊销金额计入当期损益。</w:t>
      </w:r>
    </w:p>
    <w:p>
      <w:pPr>
        <w:pStyle w:val="Style32"/>
        <w:keepNext/>
        <w:keepLines/>
        <w:widowControl w:val="0"/>
        <w:shd w:val="clear" w:color="auto" w:fill="auto"/>
        <w:tabs>
          <w:tab w:pos="433" w:val="left"/>
        </w:tabs>
        <w:bidi w:val="0"/>
        <w:spacing w:before="0" w:after="28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rPr>
        <w:t>（</w:t>
      </w:r>
      <w:bookmarkEnd w:id="591"/>
      <w:r>
        <w:rPr>
          <w:color w:val="000000"/>
          <w:spacing w:val="0"/>
          <w:w w:val="100"/>
          <w:position w:val="0"/>
        </w:rPr>
        <w:t>3）</w:t>
        <w:tab/>
        <w:t>确定对被投资单位具有共同控制、重大影响的依据</w:t>
      </w:r>
      <w:bookmarkEnd w:id="589"/>
      <w:bookmarkEnd w:id="590"/>
      <w:bookmarkEnd w:id="592"/>
    </w:p>
    <w:p>
      <w:pPr>
        <w:pStyle w:val="Style27"/>
        <w:keepNext w:val="0"/>
        <w:keepLines w:val="0"/>
        <w:widowControl w:val="0"/>
        <w:numPr>
          <w:ilvl w:val="0"/>
          <w:numId w:val="21"/>
        </w:numPr>
        <w:shd w:val="clear" w:color="auto" w:fill="auto"/>
        <w:tabs>
          <w:tab w:pos="730" w:val="left"/>
        </w:tabs>
        <w:bidi w:val="0"/>
        <w:spacing w:before="0" w:after="0" w:line="317" w:lineRule="exact"/>
        <w:ind w:left="0" w:right="0" w:firstLine="440"/>
        <w:jc w:val="left"/>
      </w:pPr>
      <w:bookmarkStart w:id="593" w:name="bookmark593"/>
      <w:bookmarkEnd w:id="593"/>
      <w:r>
        <w:rPr>
          <w:color w:val="000000"/>
          <w:spacing w:val="0"/>
          <w:w w:val="100"/>
          <w:position w:val="0"/>
        </w:rPr>
        <w:t>存在以下一种或几种情况时，确定对被投资单位具有共同控制：</w:t>
      </w:r>
      <w:r>
        <w:rPr>
          <w:color w:val="000000"/>
          <w:spacing w:val="0"/>
          <w:w w:val="100"/>
          <w:position w:val="0"/>
        </w:rPr>
        <w:t>A.</w:t>
      </w:r>
      <w:r>
        <w:rPr>
          <w:color w:val="000000"/>
          <w:spacing w:val="0"/>
          <w:w w:val="100"/>
          <w:position w:val="0"/>
        </w:rPr>
        <w:t>任何一个合营方均不能单独控制合营企业的生产 经营活动。</w:t>
      </w:r>
      <w:r>
        <w:rPr>
          <w:color w:val="000000"/>
          <w:spacing w:val="0"/>
          <w:w w:val="100"/>
          <w:position w:val="0"/>
        </w:rPr>
        <w:t>B.</w:t>
      </w:r>
      <w:r>
        <w:rPr>
          <w:color w:val="000000"/>
          <w:spacing w:val="0"/>
          <w:w w:val="100"/>
          <w:position w:val="0"/>
        </w:rPr>
        <w:t>涉及合营企业基本经营活动的决策需要各合营方一致同意。</w:t>
      </w:r>
      <w:r>
        <w:rPr>
          <w:color w:val="000000"/>
          <w:spacing w:val="0"/>
          <w:w w:val="100"/>
          <w:position w:val="0"/>
        </w:rPr>
        <w:t>C.</w:t>
      </w:r>
      <w:r>
        <w:rPr>
          <w:color w:val="000000"/>
          <w:spacing w:val="0"/>
          <w:w w:val="100"/>
          <w:position w:val="0"/>
        </w:rPr>
        <w:t>各合营方可能通过合同或协议的形式任命其中的 一个合营方对合营企业的日常活动进行管理，但其必须在各合营方已经一致同意的财务和经营政策范围内行使管理权。当被 投资单位处于法定重组或破产中，或者在向投资方转移资金的能力受到严格的长期限制情况下经营时，通常投资方对被投资 单位可能无法实施共同控制。但如果能够证明存在共同控制，合营各方仍应当按照长期股权投资准则的规定采用权益法核算。</w:t>
      </w:r>
    </w:p>
    <w:p>
      <w:pPr>
        <w:pStyle w:val="Style27"/>
        <w:keepNext w:val="0"/>
        <w:keepLines w:val="0"/>
        <w:widowControl w:val="0"/>
        <w:numPr>
          <w:ilvl w:val="0"/>
          <w:numId w:val="21"/>
        </w:numPr>
        <w:shd w:val="clear" w:color="auto" w:fill="auto"/>
        <w:tabs>
          <w:tab w:pos="735" w:val="left"/>
        </w:tabs>
        <w:bidi w:val="0"/>
        <w:spacing w:before="0" w:after="380"/>
        <w:ind w:left="0" w:right="0" w:firstLine="440"/>
        <w:jc w:val="left"/>
      </w:pPr>
      <w:bookmarkStart w:id="594" w:name="bookmark594"/>
      <w:bookmarkEnd w:id="594"/>
      <w:r>
        <w:rPr>
          <w:color w:val="000000"/>
          <w:spacing w:val="0"/>
          <w:w w:val="100"/>
          <w:position w:val="0"/>
        </w:rPr>
        <w:t>存在以下一种或几种情况时，确定对被投资单位具有重大影响：</w:t>
      </w:r>
      <w:r>
        <w:rPr>
          <w:color w:val="000000"/>
          <w:spacing w:val="0"/>
          <w:w w:val="100"/>
          <w:position w:val="0"/>
        </w:rPr>
        <w:t>A.</w:t>
      </w:r>
      <w:r>
        <w:rPr>
          <w:color w:val="000000"/>
          <w:spacing w:val="0"/>
          <w:w w:val="100"/>
          <w:position w:val="0"/>
        </w:rPr>
        <w:t>在被投资单位的董事会或类似权力机构中派有代 表。</w:t>
      </w:r>
      <w:r>
        <w:rPr>
          <w:color w:val="000000"/>
          <w:spacing w:val="0"/>
          <w:w w:val="100"/>
          <w:position w:val="0"/>
        </w:rPr>
        <w:t>B.</w:t>
      </w:r>
      <w:r>
        <w:rPr>
          <w:color w:val="000000"/>
          <w:spacing w:val="0"/>
          <w:w w:val="100"/>
          <w:position w:val="0"/>
        </w:rPr>
        <w:t>参与被投资单位的政策制定过程，包括股利分配政策等的制定。</w:t>
      </w:r>
      <w:r>
        <w:rPr>
          <w:color w:val="000000"/>
          <w:spacing w:val="0"/>
          <w:w w:val="100"/>
          <w:position w:val="0"/>
        </w:rPr>
        <w:t>C.</w:t>
      </w:r>
      <w:r>
        <w:rPr>
          <w:color w:val="000000"/>
          <w:spacing w:val="0"/>
          <w:w w:val="100"/>
          <w:position w:val="0"/>
        </w:rPr>
        <w:t>与被投资单位之间发生重要交易。</w:t>
      </w:r>
      <w:r>
        <w:rPr>
          <w:color w:val="000000"/>
          <w:spacing w:val="0"/>
          <w:w w:val="100"/>
          <w:position w:val="0"/>
        </w:rPr>
        <w:t>D.</w:t>
      </w:r>
      <w:r>
        <w:rPr>
          <w:color w:val="000000"/>
          <w:spacing w:val="0"/>
          <w:w w:val="100"/>
          <w:position w:val="0"/>
        </w:rPr>
        <w:t>向被投资单位 派出管理人员。</w:t>
      </w:r>
      <w:r>
        <w:rPr>
          <w:color w:val="000000"/>
          <w:spacing w:val="0"/>
          <w:w w:val="100"/>
          <w:position w:val="0"/>
        </w:rPr>
        <w:t>E.</w:t>
      </w:r>
      <w:r>
        <w:rPr>
          <w:color w:val="000000"/>
          <w:spacing w:val="0"/>
          <w:w w:val="100"/>
          <w:position w:val="0"/>
        </w:rPr>
        <w:t>向被投资单位提供关键技术资料。</w:t>
      </w:r>
    </w:p>
    <w:p>
      <w:pPr>
        <w:pStyle w:val="Style32"/>
        <w:keepNext/>
        <w:keepLines/>
        <w:widowControl w:val="0"/>
        <w:shd w:val="clear" w:color="auto" w:fill="auto"/>
        <w:tabs>
          <w:tab w:pos="433" w:val="left"/>
        </w:tabs>
        <w:bidi w:val="0"/>
        <w:spacing w:before="0" w:after="2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4）</w:t>
        <w:tab/>
        <w:t>减值测试方法及减值准备计提方法</w:t>
      </w:r>
      <w:bookmarkEnd w:id="595"/>
      <w:bookmarkEnd w:id="596"/>
      <w:bookmarkEnd w:id="598"/>
    </w:p>
    <w:p>
      <w:pPr>
        <w:pStyle w:val="Style27"/>
        <w:keepNext w:val="0"/>
        <w:keepLines w:val="0"/>
        <w:widowControl w:val="0"/>
        <w:shd w:val="clear" w:color="auto" w:fill="auto"/>
        <w:tabs>
          <w:tab w:pos="2251" w:val="left"/>
        </w:tabs>
        <w:bidi w:val="0"/>
        <w:spacing w:before="0" w:after="380" w:line="313" w:lineRule="exact"/>
        <w:ind w:left="0" w:right="0" w:firstLine="440"/>
        <w:jc w:val="left"/>
      </w:pPr>
      <w:r>
        <w:rPr>
          <w:color w:val="000000"/>
          <w:spacing w:val="0"/>
          <w:w w:val="100"/>
          <w:position w:val="0"/>
        </w:rPr>
        <w:t>本公司在资产负债表日对长期股权投资进行逐项检查，根据被投资单位经营政策、法律环境、市场需求、行业及盈利 能力等的各种变化判断长期股权投资是否存在减值迹象。当长期股权投资可收回金额低于账面价值时，将可收回金额低于长 期股权投资账面价值的差额作为长期股权投资减值准备予以计提。重大影响以下的、在活跃市场中没有报价、公允价值不能 可靠计量的长期股权投资，其减值损失是根据其账面价值与按类似金融资产当时市场收益率对未来现金流量折现确定的现值 之间的差额进行确定。</w:t>
        <w:tab/>
        <w:t>资产减值损失一经确认，在以后会计期间不再转回。</w:t>
      </w:r>
    </w:p>
    <w:p>
      <w:pPr>
        <w:pStyle w:val="Style32"/>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1</w:t>
      </w:r>
      <w:bookmarkEnd w:id="601"/>
      <w:r>
        <w:rPr>
          <w:color w:val="000000"/>
          <w:spacing w:val="0"/>
          <w:w w:val="100"/>
          <w:position w:val="0"/>
        </w:rPr>
        <w:t>3、固定资产</w:t>
      </w:r>
      <w:bookmarkEnd w:id="599"/>
      <w:bookmarkEnd w:id="600"/>
      <w:bookmarkEnd w:id="602"/>
    </w:p>
    <w:p>
      <w:pPr>
        <w:pStyle w:val="Style32"/>
        <w:keepNext/>
        <w:keepLines/>
        <w:widowControl w:val="0"/>
        <w:shd w:val="clear" w:color="auto" w:fill="auto"/>
        <w:tabs>
          <w:tab w:pos="433" w:val="left"/>
        </w:tabs>
        <w:bidi w:val="0"/>
        <w:spacing w:before="0" w:after="280" w:line="240" w:lineRule="auto"/>
        <w:ind w:left="0" w:right="0" w:firstLine="0"/>
        <w:jc w:val="left"/>
      </w:pPr>
      <w:bookmarkStart w:id="599" w:name="bookmark599"/>
      <w:bookmarkStart w:id="600" w:name="bookmark600"/>
      <w:bookmarkStart w:id="603" w:name="bookmark603"/>
      <w:bookmarkStart w:id="604" w:name="bookmark604"/>
      <w:r>
        <w:rPr>
          <w:color w:val="000000"/>
          <w:spacing w:val="0"/>
          <w:w w:val="100"/>
          <w:position w:val="0"/>
        </w:rPr>
        <w:t>（</w:t>
      </w:r>
      <w:bookmarkEnd w:id="603"/>
      <w:r>
        <w:rPr>
          <w:color w:val="000000"/>
          <w:spacing w:val="0"/>
          <w:w w:val="100"/>
          <w:position w:val="0"/>
        </w:rPr>
        <w:t>1）</w:t>
        <w:tab/>
        <w:t>固定资产确认条件</w:t>
      </w:r>
      <w:bookmarkEnd w:id="599"/>
      <w:bookmarkEnd w:id="600"/>
      <w:bookmarkEnd w:id="604"/>
    </w:p>
    <w:p>
      <w:pPr>
        <w:pStyle w:val="Style27"/>
        <w:keepNext w:val="0"/>
        <w:keepLines w:val="0"/>
        <w:widowControl w:val="0"/>
        <w:shd w:val="clear" w:color="auto" w:fill="auto"/>
        <w:bidi w:val="0"/>
        <w:spacing w:before="0" w:after="380"/>
        <w:ind w:left="0" w:right="0" w:firstLine="440"/>
        <w:jc w:val="left"/>
      </w:pPr>
      <w:r>
        <w:rPr>
          <w:color w:val="000000"/>
          <w:spacing w:val="0"/>
          <w:w w:val="100"/>
          <w:position w:val="0"/>
        </w:rPr>
        <w:t>固定资产是指为生产商品、提供劳务、出租或经营管理而持有的使用年限超过一年的单位价值较高的有形资产。固定 资产在同时满足下列条件时，按取得时的实际成本予以确认：①与该固定资产有关的经济利益很可能流入企业；②该固定 资产的成本能够可靠地计量。与固定资产有关的后续支出，符合上述确认条件的，计入固定资产成本；不符合上述确认条件 的，发生时计入当期损益。</w:t>
      </w:r>
    </w:p>
    <w:p>
      <w:pPr>
        <w:pStyle w:val="Style32"/>
        <w:keepNext/>
        <w:keepLines/>
        <w:widowControl w:val="0"/>
        <w:shd w:val="clear" w:color="auto" w:fill="auto"/>
        <w:tabs>
          <w:tab w:pos="433" w:val="left"/>
        </w:tabs>
        <w:bidi w:val="0"/>
        <w:spacing w:before="0" w:after="2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color w:val="000000"/>
          <w:spacing w:val="0"/>
          <w:w w:val="100"/>
          <w:position w:val="0"/>
        </w:rPr>
        <w:t>2）</w:t>
        <w:tab/>
        <w:t>融资租入固定资产的认定依据、计价方法</w:t>
      </w:r>
      <w:bookmarkEnd w:id="605"/>
      <w:bookmarkEnd w:id="606"/>
      <w:bookmarkEnd w:id="608"/>
    </w:p>
    <w:p>
      <w:pPr>
        <w:pStyle w:val="Style27"/>
        <w:keepNext w:val="0"/>
        <w:keepLines w:val="0"/>
        <w:widowControl w:val="0"/>
        <w:shd w:val="clear" w:color="auto" w:fill="auto"/>
        <w:bidi w:val="0"/>
        <w:spacing w:before="0" w:after="320" w:line="313" w:lineRule="exact"/>
        <w:ind w:left="0" w:right="0" w:firstLine="440"/>
        <w:jc w:val="left"/>
      </w:pPr>
      <w:r>
        <w:rPr>
          <w:color w:val="000000"/>
          <w:spacing w:val="0"/>
          <w:w w:val="100"/>
          <w:position w:val="0"/>
        </w:rPr>
        <w:t>本公司在租入的固定资产实质上转移了与资产有关的全部风险和报酬时确认该项固定资产的租赁为融资租赁。融资租 赁取得的固定资产的成本，按租赁开始日租赁资产公允价值与最低租赁付款额现值两者中较低者确定。将最低租赁付款额作 为长期应付款的入账价值，其差额作为未确认融资费用。融资租入的固定资产采用与自有固定资产相一致的折旧政策计提租 赁资产折旧。能够合理确定租赁期届满时将会取得租赁资产所有权的，在租赁资产使用年限内计提折旧；无法合理确定租赁 期届满时能够取得租赁资产所有权的，在租赁期与租赁资产使用寿命两者中较短的期间内计提折旧。</w:t>
      </w:r>
    </w:p>
    <w:p>
      <w:pPr>
        <w:pStyle w:val="Style32"/>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609"/>
      <w:bookmarkEnd w:id="610"/>
      <w:bookmarkEnd w:id="612"/>
    </w:p>
    <w:p>
      <w:pPr>
        <w:pStyle w:val="Style2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本公司固定资产折旧采用年限平均法</w:t>
      </w:r>
    </w:p>
    <w:p>
      <w:pPr>
        <w:pStyle w:val="Style27"/>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各类固定资产的折旧年限、残值率和年折旧率如下: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13"/>
      <w:bookmarkEnd w:id="614"/>
      <w:bookmarkEnd w:id="616"/>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本公司在资产负债表日对各项固定资产进行判断，当存在减值迹象，估计可收回金额低于其账面价值时，账面价值减 记至可收回金额，减记的金额确认为资产减值损失，计入当期损益，同时计提相应的资产减值准备。资产减值损失一经确认， 在以后会计期间不再转回。当存在下列迹象的，表明固定资产资产可能发生了减值： 资产的市价当期大幅度下跌，其跌幅明显高于因时间的推移或者正常使用而预计的下跌； 企业经营所处的经济、技术或法律等环境以及资产所处的市场在当期或将在近期发生重大变化，从而对企业产生不利影响； 市场利率或者其他市场投资回报率在当期已经提高，从而影响企业用来计算资产预计未来现金流量现值的折现率，导致资产 可收回金额大幅度降低；</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有证据表明资产已经陈旧过时或其实体已经损坏； 资产已经或者将被闲置、终止使用或者计划提前处置； 企业内部报告的证据表明资产的经济绩效已经低于或者将低于预期，如：资产所创造的净现金流量或者实现的营业利润（或 者损失）远远低于预计金额等；</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其他表明资产可能已经发生减值的迹象。</w:t>
      </w:r>
    </w:p>
    <w:p>
      <w:pPr>
        <w:pStyle w:val="Style32"/>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617"/>
      <w:bookmarkEnd w:id="618"/>
      <w:bookmarkEnd w:id="620"/>
    </w:p>
    <w:p>
      <w:pPr>
        <w:pStyle w:val="Style32"/>
        <w:keepNext/>
        <w:keepLines/>
        <w:widowControl w:val="0"/>
        <w:shd w:val="clear" w:color="auto" w:fill="auto"/>
        <w:tabs>
          <w:tab w:pos="484" w:val="left"/>
        </w:tabs>
        <w:bidi w:val="0"/>
        <w:spacing w:before="0" w:after="260" w:line="240" w:lineRule="auto"/>
        <w:ind w:left="0" w:right="0" w:firstLine="0"/>
        <w:jc w:val="left"/>
      </w:pPr>
      <w:bookmarkStart w:id="617" w:name="bookmark617"/>
      <w:bookmarkStart w:id="618" w:name="bookmark618"/>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17"/>
      <w:bookmarkEnd w:id="618"/>
      <w:bookmarkEnd w:id="622"/>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本公司在建工程以立项项目进行分类。</w:t>
      </w:r>
    </w:p>
    <w:p>
      <w:pPr>
        <w:pStyle w:val="Style32"/>
        <w:keepNext/>
        <w:keepLines/>
        <w:widowControl w:val="0"/>
        <w:shd w:val="clear" w:color="auto" w:fill="auto"/>
        <w:tabs>
          <w:tab w:pos="484"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23"/>
      <w:bookmarkEnd w:id="624"/>
      <w:bookmarkEnd w:id="626"/>
    </w:p>
    <w:p>
      <w:pPr>
        <w:pStyle w:val="Style27"/>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在建工程达到预定可使用状态时，按工程实际成本转入固定资产。已达到预定可使用状态但尚未办理竣工决算的，先按 估计价值转入固定资产，待办理竣工决算后再按实际成本调整原暂估价值，但不再调整原已计提的折旧。</w:t>
      </w:r>
    </w:p>
    <w:p>
      <w:pPr>
        <w:pStyle w:val="Style32"/>
        <w:keepNext/>
        <w:keepLines/>
        <w:widowControl w:val="0"/>
        <w:shd w:val="clear" w:color="auto" w:fill="auto"/>
        <w:tabs>
          <w:tab w:pos="484"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27"/>
      <w:bookmarkEnd w:id="628"/>
      <w:bookmarkEnd w:id="630"/>
    </w:p>
    <w:p>
      <w:pPr>
        <w:pStyle w:val="Style27"/>
        <w:keepNext w:val="0"/>
        <w:keepLines w:val="0"/>
        <w:widowControl w:val="0"/>
        <w:shd w:val="clear" w:color="auto" w:fill="auto"/>
        <w:bidi w:val="0"/>
        <w:spacing w:before="0" w:after="360"/>
        <w:ind w:left="0" w:right="0" w:firstLine="360"/>
        <w:jc w:val="left"/>
      </w:pPr>
      <w:r>
        <w:rPr>
          <w:color w:val="000000"/>
          <w:spacing w:val="0"/>
          <w:w w:val="100"/>
          <w:position w:val="0"/>
        </w:rPr>
        <w:t>本公司于资产负债表日对在建工程进行全面检查，如果有证据表明在建工程已经发生了减值，估计可收回金额低于其账 面价值时，账面价值减记至可收回金额，减记的金额确认为资产减值损失，计入当期损益，同时计提相应的资产减值准备。 资产减值损失一经确认，在以后会计期间不再转回。存在下列一项或若干项情况的，应当对在建工程进行减值测试：</w:t>
      </w:r>
    </w:p>
    <w:p>
      <w:pPr>
        <w:pStyle w:val="Style27"/>
        <w:keepNext w:val="0"/>
        <w:keepLines w:val="0"/>
        <w:widowControl w:val="0"/>
        <w:numPr>
          <w:ilvl w:val="0"/>
          <w:numId w:val="23"/>
        </w:numPr>
        <w:shd w:val="clear" w:color="auto" w:fill="auto"/>
        <w:tabs>
          <w:tab w:pos="373" w:val="left"/>
        </w:tabs>
        <w:bidi w:val="0"/>
        <w:spacing w:before="0" w:after="0" w:line="315" w:lineRule="exact"/>
        <w:ind w:left="0" w:right="0" w:firstLine="0"/>
        <w:jc w:val="left"/>
      </w:pPr>
      <w:bookmarkStart w:id="631" w:name="bookmark631"/>
      <w:bookmarkEnd w:id="631"/>
      <w:r>
        <w:rPr>
          <w:color w:val="000000"/>
          <w:spacing w:val="0"/>
          <w:w w:val="100"/>
          <w:position w:val="0"/>
        </w:rPr>
        <w:t>长期停建并且预计在未来</w:t>
      </w:r>
      <w:r>
        <w:rPr>
          <w:color w:val="000000"/>
          <w:spacing w:val="0"/>
          <w:w w:val="100"/>
          <w:position w:val="0"/>
        </w:rPr>
        <w:t>3</w:t>
      </w:r>
      <w:r>
        <w:rPr>
          <w:color w:val="000000"/>
          <w:spacing w:val="0"/>
          <w:w w:val="100"/>
          <w:position w:val="0"/>
        </w:rPr>
        <w:t>年内不会重新开工的在建工程；</w:t>
      </w:r>
    </w:p>
    <w:p>
      <w:pPr>
        <w:pStyle w:val="Style27"/>
        <w:keepNext w:val="0"/>
        <w:keepLines w:val="0"/>
        <w:widowControl w:val="0"/>
        <w:numPr>
          <w:ilvl w:val="0"/>
          <w:numId w:val="23"/>
        </w:numPr>
        <w:shd w:val="clear" w:color="auto" w:fill="auto"/>
        <w:tabs>
          <w:tab w:pos="373" w:val="left"/>
        </w:tabs>
        <w:bidi w:val="0"/>
        <w:spacing w:before="0" w:after="0" w:line="315" w:lineRule="exact"/>
        <w:ind w:left="0" w:right="0" w:firstLine="0"/>
        <w:jc w:val="left"/>
      </w:pPr>
      <w:bookmarkStart w:id="632" w:name="bookmark632"/>
      <w:bookmarkEnd w:id="632"/>
      <w:r>
        <w:rPr>
          <w:color w:val="000000"/>
          <w:spacing w:val="0"/>
          <w:w w:val="100"/>
          <w:position w:val="0"/>
        </w:rPr>
        <w:t>所建项目无论在性能上，还是在技术上已经落后，并且给企业带来的经济利益具有很大的不确定性；</w:t>
      </w:r>
    </w:p>
    <w:p>
      <w:pPr>
        <w:pStyle w:val="Style27"/>
        <w:keepNext w:val="0"/>
        <w:keepLines w:val="0"/>
        <w:widowControl w:val="0"/>
        <w:numPr>
          <w:ilvl w:val="0"/>
          <w:numId w:val="23"/>
        </w:numPr>
        <w:shd w:val="clear" w:color="auto" w:fill="auto"/>
        <w:tabs>
          <w:tab w:pos="373" w:val="left"/>
        </w:tabs>
        <w:bidi w:val="0"/>
        <w:spacing w:before="0" w:after="380" w:line="315" w:lineRule="exact"/>
        <w:ind w:left="0" w:right="0" w:firstLine="0"/>
        <w:jc w:val="left"/>
      </w:pPr>
      <w:bookmarkStart w:id="633" w:name="bookmark633"/>
      <w:bookmarkEnd w:id="633"/>
      <w:r>
        <w:rPr>
          <w:color w:val="000000"/>
          <w:spacing w:val="0"/>
          <w:w w:val="100"/>
          <w:position w:val="0"/>
        </w:rPr>
        <w:t>其他足以证明在建工程已经发生减值的情形</w:t>
      </w:r>
    </w:p>
    <w:p>
      <w:pPr>
        <w:pStyle w:val="Style32"/>
        <w:keepNext/>
        <w:keepLines/>
        <w:widowControl w:val="0"/>
        <w:shd w:val="clear" w:color="auto" w:fill="auto"/>
        <w:tabs>
          <w:tab w:pos="474" w:val="left"/>
        </w:tabs>
        <w:bidi w:val="0"/>
        <w:spacing w:before="0" w:after="38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634"/>
      <w:bookmarkEnd w:id="635"/>
      <w:bookmarkEnd w:id="637"/>
    </w:p>
    <w:p>
      <w:pPr>
        <w:pStyle w:val="Style32"/>
        <w:keepNext/>
        <w:keepLines/>
        <w:widowControl w:val="0"/>
        <w:shd w:val="clear" w:color="auto" w:fill="auto"/>
        <w:tabs>
          <w:tab w:pos="493" w:val="left"/>
        </w:tabs>
        <w:bidi w:val="0"/>
        <w:spacing w:before="0" w:after="260" w:line="240" w:lineRule="auto"/>
        <w:ind w:left="0" w:right="0" w:firstLine="0"/>
        <w:jc w:val="left"/>
      </w:pPr>
      <w:bookmarkStart w:id="634" w:name="bookmark634"/>
      <w:bookmarkStart w:id="635" w:name="bookmark635"/>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34"/>
      <w:bookmarkEnd w:id="635"/>
      <w:bookmarkEnd w:id="639"/>
    </w:p>
    <w:p>
      <w:pPr>
        <w:pStyle w:val="Style2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借款费用，包括借款利息、折价或者溢价的摊销、辅助费用以及因外币借款而发生的汇兑差额等。</w:t>
      </w:r>
    </w:p>
    <w:p>
      <w:pPr>
        <w:pStyle w:val="Style2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27"/>
        <w:keepNext w:val="0"/>
        <w:keepLines w:val="0"/>
        <w:widowControl w:val="0"/>
        <w:numPr>
          <w:ilvl w:val="0"/>
          <w:numId w:val="25"/>
        </w:numPr>
        <w:shd w:val="clear" w:color="auto" w:fill="auto"/>
        <w:tabs>
          <w:tab w:pos="813" w:val="left"/>
        </w:tabs>
        <w:bidi w:val="0"/>
        <w:spacing w:before="0" w:after="0" w:line="317" w:lineRule="exact"/>
        <w:ind w:left="0" w:right="0" w:firstLine="440"/>
        <w:jc w:val="left"/>
      </w:pPr>
      <w:bookmarkStart w:id="640" w:name="bookmark640"/>
      <w:bookmarkEnd w:id="640"/>
      <w:r>
        <w:rPr>
          <w:color w:val="000000"/>
          <w:spacing w:val="0"/>
          <w:w w:val="100"/>
          <w:position w:val="0"/>
        </w:rPr>
        <w:t>资产支出已经发生；</w:t>
      </w:r>
    </w:p>
    <w:p>
      <w:pPr>
        <w:pStyle w:val="Style27"/>
        <w:keepNext w:val="0"/>
        <w:keepLines w:val="0"/>
        <w:widowControl w:val="0"/>
        <w:numPr>
          <w:ilvl w:val="0"/>
          <w:numId w:val="25"/>
        </w:numPr>
        <w:shd w:val="clear" w:color="auto" w:fill="auto"/>
        <w:tabs>
          <w:tab w:pos="813" w:val="left"/>
        </w:tabs>
        <w:bidi w:val="0"/>
        <w:spacing w:before="0" w:after="0" w:line="317" w:lineRule="exact"/>
        <w:ind w:left="0" w:right="0" w:firstLine="440"/>
        <w:jc w:val="left"/>
      </w:pPr>
      <w:bookmarkStart w:id="641" w:name="bookmark641"/>
      <w:bookmarkEnd w:id="641"/>
      <w:r>
        <w:rPr>
          <w:color w:val="000000"/>
          <w:spacing w:val="0"/>
          <w:w w:val="100"/>
          <w:position w:val="0"/>
        </w:rPr>
        <w:t>借款费用已经发生；</w:t>
      </w:r>
    </w:p>
    <w:p>
      <w:pPr>
        <w:pStyle w:val="Style27"/>
        <w:keepNext w:val="0"/>
        <w:keepLines w:val="0"/>
        <w:widowControl w:val="0"/>
        <w:numPr>
          <w:ilvl w:val="0"/>
          <w:numId w:val="25"/>
        </w:numPr>
        <w:shd w:val="clear" w:color="auto" w:fill="auto"/>
        <w:tabs>
          <w:tab w:pos="813" w:val="left"/>
        </w:tabs>
        <w:bidi w:val="0"/>
        <w:spacing w:before="0" w:after="0" w:line="317" w:lineRule="exact"/>
        <w:ind w:left="0" w:right="0" w:firstLine="440"/>
        <w:jc w:val="left"/>
      </w:pPr>
      <w:bookmarkStart w:id="642" w:name="bookmark642"/>
      <w:bookmarkEnd w:id="642"/>
      <w:r>
        <w:rPr>
          <w:color w:val="000000"/>
          <w:spacing w:val="0"/>
          <w:w w:val="100"/>
          <w:position w:val="0"/>
        </w:rPr>
        <w:t>为使资产达到预定可使用或者可销售状态所必要的购建或者生产活动已经开始。</w:t>
      </w:r>
    </w:p>
    <w:p>
      <w:pPr>
        <w:pStyle w:val="Style27"/>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其他的借款利息、折价或溢价和汇兑差额，计入发生当期的损益。</w:t>
      </w:r>
    </w:p>
    <w:p>
      <w:pPr>
        <w:pStyle w:val="Style32"/>
        <w:keepNext/>
        <w:keepLines/>
        <w:widowControl w:val="0"/>
        <w:shd w:val="clear" w:color="auto" w:fill="auto"/>
        <w:tabs>
          <w:tab w:pos="493" w:val="left"/>
        </w:tabs>
        <w:bidi w:val="0"/>
        <w:spacing w:before="0" w:after="26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43"/>
      <w:bookmarkEnd w:id="644"/>
      <w:bookmarkEnd w:id="646"/>
    </w:p>
    <w:p>
      <w:pPr>
        <w:pStyle w:val="Style27"/>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个月的，暂停借款费用的资本化。 当购建或者生产符合资本化条件的资产达到预定可使用或者可销售状态时，停止其借款费用的资本化；以后发生的借 款费用于发生当期确认为费用。</w:t>
      </w:r>
    </w:p>
    <w:p>
      <w:pPr>
        <w:pStyle w:val="Style32"/>
        <w:keepNext/>
        <w:keepLines/>
        <w:widowControl w:val="0"/>
        <w:shd w:val="clear" w:color="auto" w:fill="auto"/>
        <w:tabs>
          <w:tab w:pos="493" w:val="left"/>
        </w:tabs>
        <w:bidi w:val="0"/>
        <w:spacing w:before="0" w:after="2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3</w:t>
      </w:r>
      <w:r>
        <w:rPr>
          <w:color w:val="000000"/>
          <w:spacing w:val="0"/>
          <w:w w:val="100"/>
          <w:position w:val="0"/>
        </w:rPr>
        <w:t>）</w:t>
        <w:tab/>
        <w:t>借款费用资本化金额的计算方法</w:t>
      </w:r>
      <w:bookmarkEnd w:id="647"/>
      <w:bookmarkEnd w:id="648"/>
      <w:bookmarkEnd w:id="650"/>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为购建或者生产符合资本化条件的资产而借入专门借款的，应当以专门借款当期实际发生的利息费用，减去将尚未动 用的借款资金存入银行取得的利息收入或者进行暂时性投资取得的投资收益后的金额，确定为专门借款利息费用的资本化金 额。</w:t>
      </w:r>
    </w:p>
    <w:p>
      <w:pPr>
        <w:pStyle w:val="Style27"/>
        <w:keepNext w:val="0"/>
        <w:keepLines w:val="0"/>
        <w:widowControl w:val="0"/>
        <w:shd w:val="clear" w:color="auto" w:fill="auto"/>
        <w:bidi w:val="0"/>
        <w:spacing w:before="0" w:after="380"/>
        <w:ind w:left="0" w:right="0" w:firstLine="440"/>
        <w:jc w:val="both"/>
      </w:pPr>
      <w:r>
        <w:rPr>
          <w:color w:val="000000"/>
          <w:spacing w:val="0"/>
          <w:w w:val="100"/>
          <w:position w:val="0"/>
        </w:rPr>
        <w:t>购建或者生产符合资本化条件的资产占用了一般借款的，一般借款应予资本化的利息金额按累计资产支出超过专门借 款部分的资产支出加权平均数乘以所占用一般借款的资本化率计算。资本化率根据一般借款加权平均利率计算确定。</w:t>
      </w:r>
    </w:p>
    <w:p>
      <w:pPr>
        <w:pStyle w:val="Style32"/>
        <w:keepNext/>
        <w:keepLines/>
        <w:widowControl w:val="0"/>
        <w:shd w:val="clear" w:color="auto" w:fill="auto"/>
        <w:tabs>
          <w:tab w:pos="474" w:val="left"/>
        </w:tabs>
        <w:bidi w:val="0"/>
        <w:spacing w:before="0" w:after="38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651"/>
      <w:bookmarkEnd w:id="652"/>
      <w:bookmarkEnd w:id="654"/>
    </w:p>
    <w:p>
      <w:pPr>
        <w:pStyle w:val="Style32"/>
        <w:keepNext/>
        <w:keepLines/>
        <w:widowControl w:val="0"/>
        <w:shd w:val="clear" w:color="auto" w:fill="auto"/>
        <w:tabs>
          <w:tab w:pos="493" w:val="left"/>
        </w:tabs>
        <w:bidi w:val="0"/>
        <w:spacing w:before="0" w:after="260" w:line="240" w:lineRule="auto"/>
        <w:ind w:left="0" w:right="0" w:firstLine="0"/>
        <w:jc w:val="left"/>
      </w:pPr>
      <w:bookmarkStart w:id="651" w:name="bookmark651"/>
      <w:bookmarkStart w:id="652" w:name="bookmark652"/>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51"/>
      <w:bookmarkEnd w:id="652"/>
      <w:bookmarkEnd w:id="656"/>
    </w:p>
    <w:p>
      <w:pPr>
        <w:pStyle w:val="Style27"/>
        <w:keepNext w:val="0"/>
        <w:keepLines w:val="0"/>
        <w:widowControl w:val="0"/>
        <w:shd w:val="clear" w:color="auto" w:fill="auto"/>
        <w:bidi w:val="0"/>
        <w:spacing w:before="0" w:after="380" w:line="315" w:lineRule="exact"/>
        <w:ind w:left="0" w:right="0" w:firstLine="440"/>
        <w:jc w:val="left"/>
      </w:pPr>
      <w:r>
        <w:rPr>
          <w:color w:val="000000"/>
          <w:spacing w:val="0"/>
          <w:w w:val="100"/>
          <w:position w:val="0"/>
        </w:rPr>
        <w:t>无形资产按成本进行初始计量。</w:t>
      </w:r>
    </w:p>
    <w:p>
      <w:pPr>
        <w:pStyle w:val="Style32"/>
        <w:keepNext/>
        <w:keepLines/>
        <w:widowControl w:val="0"/>
        <w:shd w:val="clear" w:color="auto" w:fill="auto"/>
        <w:tabs>
          <w:tab w:pos="493" w:val="left"/>
        </w:tabs>
        <w:bidi w:val="0"/>
        <w:spacing w:before="0" w:after="26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2</w:t>
      </w:r>
      <w:r>
        <w:rPr>
          <w:color w:val="000000"/>
          <w:spacing w:val="0"/>
          <w:w w:val="100"/>
          <w:position w:val="0"/>
        </w:rPr>
        <w:t>）</w:t>
        <w:tab/>
        <w:t>无形资产使用寿命及摊销</w:t>
      </w:r>
      <w:bookmarkEnd w:id="657"/>
      <w:bookmarkEnd w:id="658"/>
      <w:bookmarkEnd w:id="660"/>
    </w:p>
    <w:p>
      <w:pPr>
        <w:pStyle w:val="Style2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根据无形资产的合同性权利或其他法定权利、同行业情况、历史经验、相关专家论证等综合因素判断，能合理确定无 形资产为公司带来经济利益期限的，作为使用寿命有限的无形资产；无法合理确定无形资产为公司带来经济利益期限的，视 为使用寿命不确定的无形资产。</w:t>
      </w:r>
    </w:p>
    <w:p>
      <w:pPr>
        <w:pStyle w:val="Style2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L</w:t>
      </w:r>
      <w:r>
        <w:rPr>
          <w:color w:val="000000"/>
          <w:spacing w:val="0"/>
          <w:w w:val="100"/>
          <w:position w:val="0"/>
        </w:rPr>
        <w:t xml:space="preserve">对使用寿命有限的无形资产，估计其使用寿命时通常考虑以下因素：①运用该资产生产的产品通常的寿命周期、可 获得的类似资产使用寿命的信息；②技术、工艺等方面的现阶段情况及对未来发展趋势的估计；③以该资产生产的产品或提 供劳务的市场需求情况；④现在或潜在的竞争者预期采取的行动；⑤为维持该资产带来经济利益能力的预期维护支出，以及 公司预计支付有关支出的能力；⑥对该资产控制期限的相关法律规定或类似限制，如特许使用期、租赁期等；⑦与公司持有 </w:t>
      </w:r>
      <w:r>
        <w:rPr>
          <w:color w:val="000000"/>
          <w:spacing w:val="0"/>
          <w:w w:val="100"/>
          <w:position w:val="0"/>
        </w:rPr>
        <w:t>其他资产使用寿命的关联性等。</w:t>
      </w:r>
    </w:p>
    <w:p>
      <w:pPr>
        <w:pStyle w:val="Style27"/>
        <w:keepNext w:val="0"/>
        <w:keepLines w:val="0"/>
        <w:widowControl w:val="0"/>
        <w:numPr>
          <w:ilvl w:val="0"/>
          <w:numId w:val="27"/>
        </w:numPr>
        <w:shd w:val="clear" w:color="auto" w:fill="auto"/>
        <w:bidi w:val="0"/>
        <w:spacing w:before="0" w:after="380" w:line="322" w:lineRule="exact"/>
        <w:ind w:left="0" w:right="0" w:firstLine="440"/>
        <w:jc w:val="both"/>
      </w:pPr>
      <w:bookmarkStart w:id="661" w:name="bookmark661"/>
      <w:bookmarkEnd w:id="661"/>
      <w:r>
        <w:rPr>
          <w:color w:val="000000"/>
          <w:spacing w:val="0"/>
          <w:w w:val="100"/>
          <w:position w:val="0"/>
        </w:rPr>
        <w:t>使用寿命有限的无形资产，在使用寿命内按照与该项无形资产有关的经济利益的预期实现方式系统合理地摊销，无 法可靠确定预期实现方式的，采用直线法摊销。</w:t>
      </w:r>
    </w:p>
    <w:p>
      <w:pPr>
        <w:pStyle w:val="Style32"/>
        <w:keepNext/>
        <w:keepLines/>
        <w:widowControl w:val="0"/>
        <w:shd w:val="clear" w:color="auto" w:fill="auto"/>
        <w:tabs>
          <w:tab w:pos="518" w:val="left"/>
        </w:tabs>
        <w:bidi w:val="0"/>
        <w:spacing w:before="0" w:after="2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w:t>
      </w:r>
      <w:bookmarkEnd w:id="664"/>
      <w:r>
        <w:rPr>
          <w:rFonts w:ascii="Times New Roman" w:eastAsia="Times New Roman" w:hAnsi="Times New Roman" w:cs="Times New Roman"/>
          <w:color w:val="000000"/>
          <w:spacing w:val="0"/>
          <w:w w:val="100"/>
          <w:position w:val="0"/>
        </w:rPr>
        <w:t>3</w:t>
      </w:r>
      <w:r>
        <w:rPr>
          <w:color w:val="000000"/>
          <w:spacing w:val="0"/>
          <w:w w:val="100"/>
          <w:position w:val="0"/>
        </w:rPr>
        <w:t>）</w:t>
        <w:tab/>
        <w:t>寿命不确定的无形资产的减值测试方法及减值准备计提方法</w:t>
      </w:r>
      <w:bookmarkEnd w:id="662"/>
      <w:bookmarkEnd w:id="663"/>
      <w:bookmarkEnd w:id="665"/>
    </w:p>
    <w:p>
      <w:pPr>
        <w:pStyle w:val="Style27"/>
        <w:keepNext w:val="0"/>
        <w:keepLines w:val="0"/>
        <w:widowControl w:val="0"/>
        <w:shd w:val="clear" w:color="auto" w:fill="auto"/>
        <w:bidi w:val="0"/>
        <w:spacing w:before="0" w:after="0"/>
        <w:ind w:left="0" w:right="0" w:firstLine="320"/>
        <w:jc w:val="both"/>
      </w:pPr>
      <w:r>
        <w:rPr>
          <w:color w:val="000000"/>
          <w:spacing w:val="0"/>
          <w:w w:val="100"/>
          <w:position w:val="0"/>
        </w:rPr>
        <w:t>公司在每年年度终了对使用寿命不确定的无形资产的使用寿命进行复核，如果重新复核后仍为不确定的，应当在资产负 债表日进行减值测试。当无形资产的可收回金额低于其账面价值时，将资产的账面价值减记至可收回金额，减记的金额确认 为资产减值损失，计入当期损益，同时计提相无形资产减值准备。无形资产减值损失一经确认，在以后会计期间不再转回。 存在下列一项或多项以下情况的，对无形资产进行减值测试：</w:t>
      </w:r>
    </w:p>
    <w:p>
      <w:pPr>
        <w:pStyle w:val="Style27"/>
        <w:keepNext w:val="0"/>
        <w:keepLines w:val="0"/>
        <w:widowControl w:val="0"/>
        <w:numPr>
          <w:ilvl w:val="0"/>
          <w:numId w:val="29"/>
        </w:numPr>
        <w:shd w:val="clear" w:color="auto" w:fill="auto"/>
        <w:tabs>
          <w:tab w:pos="755" w:val="left"/>
        </w:tabs>
        <w:bidi w:val="0"/>
        <w:spacing w:before="0" w:after="0"/>
        <w:ind w:left="0" w:right="0" w:firstLine="440"/>
        <w:jc w:val="both"/>
      </w:pPr>
      <w:bookmarkStart w:id="666" w:name="bookmark666"/>
      <w:bookmarkEnd w:id="666"/>
      <w:r>
        <w:rPr>
          <w:color w:val="000000"/>
          <w:spacing w:val="0"/>
          <w:w w:val="100"/>
          <w:position w:val="0"/>
        </w:rPr>
        <w:t>该无形资产已被其他新技术等所替代，使其为企业创造经济利益的能力受到重大不利影响；</w:t>
      </w:r>
    </w:p>
    <w:p>
      <w:pPr>
        <w:pStyle w:val="Style27"/>
        <w:keepNext w:val="0"/>
        <w:keepLines w:val="0"/>
        <w:widowControl w:val="0"/>
        <w:numPr>
          <w:ilvl w:val="0"/>
          <w:numId w:val="29"/>
        </w:numPr>
        <w:shd w:val="clear" w:color="auto" w:fill="auto"/>
        <w:tabs>
          <w:tab w:pos="755" w:val="left"/>
        </w:tabs>
        <w:bidi w:val="0"/>
        <w:spacing w:before="0" w:after="0"/>
        <w:ind w:left="0" w:right="0" w:firstLine="440"/>
        <w:jc w:val="both"/>
      </w:pPr>
      <w:bookmarkStart w:id="667" w:name="bookmark667"/>
      <w:bookmarkEnd w:id="667"/>
      <w:r>
        <w:rPr>
          <w:color w:val="000000"/>
          <w:spacing w:val="0"/>
          <w:w w:val="100"/>
          <w:position w:val="0"/>
        </w:rPr>
        <w:t>该无形资产的市价在当期大幅下跌，并在剩余年限内可能不会回升；</w:t>
      </w:r>
    </w:p>
    <w:p>
      <w:pPr>
        <w:pStyle w:val="Style27"/>
        <w:keepNext w:val="0"/>
        <w:keepLines w:val="0"/>
        <w:widowControl w:val="0"/>
        <w:numPr>
          <w:ilvl w:val="0"/>
          <w:numId w:val="29"/>
        </w:numPr>
        <w:shd w:val="clear" w:color="auto" w:fill="auto"/>
        <w:tabs>
          <w:tab w:pos="755" w:val="left"/>
        </w:tabs>
        <w:bidi w:val="0"/>
        <w:spacing w:before="0" w:after="380"/>
        <w:ind w:left="0" w:right="0" w:firstLine="440"/>
        <w:jc w:val="both"/>
      </w:pPr>
      <w:bookmarkStart w:id="668" w:name="bookmark668"/>
      <w:bookmarkEnd w:id="668"/>
      <w:r>
        <w:rPr>
          <w:color w:val="000000"/>
          <w:spacing w:val="0"/>
          <w:w w:val="100"/>
          <w:position w:val="0"/>
        </w:rPr>
        <w:t>其他足以表明该无形资产的账面价值已超过可收回金额的情况。</w:t>
      </w:r>
    </w:p>
    <w:p>
      <w:pPr>
        <w:pStyle w:val="Style32"/>
        <w:keepNext/>
        <w:keepLines/>
        <w:widowControl w:val="0"/>
        <w:shd w:val="clear" w:color="auto" w:fill="auto"/>
        <w:tabs>
          <w:tab w:pos="518"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4</w:t>
      </w:r>
      <w:r>
        <w:rPr>
          <w:color w:val="000000"/>
          <w:spacing w:val="0"/>
          <w:w w:val="100"/>
          <w:position w:val="0"/>
        </w:rPr>
        <w:t>）</w:t>
        <w:tab/>
        <w:t>划分公司内部研究开发项目的研究阶段和开发阶段具体标准</w:t>
      </w:r>
      <w:bookmarkEnd w:id="669"/>
      <w:bookmarkEnd w:id="670"/>
      <w:bookmarkEnd w:id="672"/>
    </w:p>
    <w:p>
      <w:pPr>
        <w:pStyle w:val="Style27"/>
        <w:keepNext w:val="0"/>
        <w:keepLines w:val="0"/>
        <w:widowControl w:val="0"/>
        <w:shd w:val="clear" w:color="auto" w:fill="auto"/>
        <w:bidi w:val="0"/>
        <w:spacing w:before="0" w:after="380"/>
        <w:ind w:left="0" w:right="0" w:firstLine="440"/>
        <w:jc w:val="both"/>
      </w:pPr>
      <w:r>
        <w:rPr>
          <w:color w:val="000000"/>
          <w:spacing w:val="0"/>
          <w:w w:val="100"/>
          <w:position w:val="0"/>
        </w:rPr>
        <w:t>内部研究开发项目研究阶段的支出，于发生时计入当期损益。内部研究开发项目开发阶段的支出，同时满足下列条件 的，确认为无形资产：①完成该无形资产以使其能够使用或出售在技术上具有可行性；②具有完成该无形资产并使用或出售 的意图；③无形资产产生经济利益的方式，包括能够证明运用该无形资产生产的产品存在市场或无形资产自身存在市场，无 形资产将在内部使用的，可证明其有用性；④有足够的技术、财务资源和其他资源支持，以完成该无形资产的开发，并有能 力使用或出售该无形资产；⑤归属于该无形资产开发阶段的支出能够可靠地计量。</w:t>
      </w:r>
    </w:p>
    <w:p>
      <w:pPr>
        <w:pStyle w:val="Style32"/>
        <w:keepNext/>
        <w:keepLines/>
        <w:widowControl w:val="0"/>
        <w:shd w:val="clear" w:color="auto" w:fill="auto"/>
        <w:tabs>
          <w:tab w:pos="518" w:val="left"/>
        </w:tabs>
        <w:bidi w:val="0"/>
        <w:spacing w:before="0" w:after="280" w:line="240"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673"/>
      <w:bookmarkEnd w:id="674"/>
      <w:bookmarkEnd w:id="676"/>
    </w:p>
    <w:p>
      <w:pPr>
        <w:pStyle w:val="Style27"/>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本公司长期待摊费用是指已经发生但应由本年和以后各期负担的分摊期限在</w:t>
      </w:r>
      <w:r>
        <w:rPr>
          <w:color w:val="000000"/>
          <w:spacing w:val="0"/>
          <w:w w:val="100"/>
          <w:position w:val="0"/>
        </w:rPr>
        <w:t>1</w:t>
      </w:r>
      <w:r>
        <w:rPr>
          <w:color w:val="000000"/>
          <w:spacing w:val="0"/>
          <w:w w:val="100"/>
          <w:position w:val="0"/>
        </w:rPr>
        <w:t>年以上的各项费用。长期待摊费用按实际 支出入账，在项目受益期内平均摊销。</w:t>
      </w:r>
    </w:p>
    <w:p>
      <w:pPr>
        <w:pStyle w:val="Style32"/>
        <w:keepNext/>
        <w:keepLines/>
        <w:widowControl w:val="0"/>
        <w:shd w:val="clear" w:color="auto" w:fill="auto"/>
        <w:tabs>
          <w:tab w:pos="518" w:val="left"/>
        </w:tabs>
        <w:bidi w:val="0"/>
        <w:spacing w:before="0" w:after="2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677"/>
      <w:bookmarkEnd w:id="678"/>
      <w:bookmarkEnd w:id="680"/>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职工薪酬包括：职工工资、奖金、津贴和补贴；职工福利费；养老保险、失业保险、工伤保险、医疗保险等社会保险 费；住房公积金；工会经费和职工教育经费；非货币性福利；因解除与职工的劳动关系给予的补偿；其他与获得的职工提供 的服务相关支出。</w:t>
      </w:r>
    </w:p>
    <w:p>
      <w:pPr>
        <w:pStyle w:val="Style27"/>
        <w:keepNext w:val="0"/>
        <w:keepLines w:val="0"/>
        <w:widowControl w:val="0"/>
        <w:shd w:val="clear" w:color="auto" w:fill="auto"/>
        <w:bidi w:val="0"/>
        <w:spacing w:before="0" w:after="380"/>
        <w:ind w:left="0" w:right="0" w:firstLine="440"/>
        <w:jc w:val="both"/>
      </w:pPr>
      <w:r>
        <w:rPr>
          <w:color w:val="000000"/>
          <w:spacing w:val="0"/>
          <w:w w:val="100"/>
          <w:position w:val="0"/>
        </w:rPr>
        <w:t>在职工为公司提供服务的会计期间，将应付的职工薪酬确认为负债，除因解除与职工的劳动关系给予的补偿外，根据 职工提供服务的受益对象，分别计入固定资产成本、无形资产成本、产品成本或劳务成本，除上述之外的职工薪酬直接计入 当期损益。</w:t>
      </w:r>
    </w:p>
    <w:p>
      <w:pPr>
        <w:pStyle w:val="Style32"/>
        <w:keepNext/>
        <w:keepLines/>
        <w:widowControl w:val="0"/>
        <w:shd w:val="clear" w:color="auto" w:fill="auto"/>
        <w:tabs>
          <w:tab w:pos="518" w:val="left"/>
        </w:tabs>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681"/>
      <w:bookmarkEnd w:id="682"/>
      <w:bookmarkEnd w:id="684"/>
    </w:p>
    <w:p>
      <w:pPr>
        <w:pStyle w:val="Style32"/>
        <w:keepNext/>
        <w:keepLines/>
        <w:widowControl w:val="0"/>
        <w:shd w:val="clear" w:color="auto" w:fill="auto"/>
        <w:bidi w:val="0"/>
        <w:spacing w:before="0" w:after="280" w:line="240" w:lineRule="auto"/>
        <w:ind w:left="0" w:right="0" w:firstLine="0"/>
        <w:jc w:val="left"/>
      </w:pPr>
      <w:bookmarkStart w:id="681" w:name="bookmark681"/>
      <w:bookmarkStart w:id="682" w:name="bookmark682"/>
      <w:bookmarkStart w:id="685" w:name="bookmark685"/>
      <w:bookmarkStart w:id="686" w:name="bookmark686"/>
      <w:r>
        <w:rPr>
          <w:color w:val="000000"/>
          <w:spacing w:val="0"/>
          <w:w w:val="100"/>
          <w:position w:val="0"/>
        </w:rPr>
        <w:t>（</w:t>
      </w:r>
      <w:bookmarkEnd w:id="685"/>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681"/>
      <w:bookmarkEnd w:id="682"/>
      <w:bookmarkEnd w:id="686"/>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当与对外担保、未决诉讼或仲裁、产品质量保证、亏损合同、重组义务、固定资产弃置义务等或有事项相关的义务同 时符合以下条件，则将其确认为负债：</w:t>
      </w:r>
    </w:p>
    <w:p>
      <w:pPr>
        <w:pStyle w:val="Style27"/>
        <w:keepNext w:val="0"/>
        <w:keepLines w:val="0"/>
        <w:widowControl w:val="0"/>
        <w:shd w:val="clear" w:color="auto" w:fill="auto"/>
        <w:bidi w:val="0"/>
        <w:spacing w:before="0" w:after="380"/>
        <w:ind w:left="0" w:right="0" w:firstLine="0"/>
        <w:jc w:val="left"/>
      </w:pPr>
      <w:r>
        <w:rPr>
          <w:color w:val="000000"/>
          <w:spacing w:val="0"/>
          <w:w w:val="100"/>
          <w:position w:val="0"/>
        </w:rPr>
        <w:t>①该义务是公司承担的现时义务；②该义务的履行很可能导致经济利益流出公司；③该义务的金额能够可靠地计量。 公司的亏损合同和承担的重组义务符合上述条件的，确认为预计负债。</w:t>
      </w:r>
    </w:p>
    <w:p>
      <w:pPr>
        <w:pStyle w:val="Style32"/>
        <w:keepNext/>
        <w:keepLines/>
        <w:widowControl w:val="0"/>
        <w:shd w:val="clear" w:color="auto" w:fill="auto"/>
        <w:tabs>
          <w:tab w:pos="486" w:val="left"/>
        </w:tabs>
        <w:bidi w:val="0"/>
        <w:spacing w:before="0" w:after="26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687"/>
      <w:bookmarkEnd w:id="688"/>
      <w:bookmarkEnd w:id="690"/>
    </w:p>
    <w:p>
      <w:pPr>
        <w:pStyle w:val="Style27"/>
        <w:keepNext w:val="0"/>
        <w:keepLines w:val="0"/>
        <w:widowControl w:val="0"/>
        <w:shd w:val="clear" w:color="auto" w:fill="auto"/>
        <w:bidi w:val="0"/>
        <w:spacing w:before="0" w:after="380" w:line="310" w:lineRule="exact"/>
        <w:ind w:left="0" w:right="0" w:firstLine="540"/>
        <w:jc w:val="both"/>
      </w:pPr>
      <w:r>
        <w:rPr>
          <w:color w:val="000000"/>
          <w:spacing w:val="0"/>
          <w:w w:val="100"/>
          <w:position w:val="0"/>
        </w:rPr>
        <w:t>预计负债按照履行相关现时义务可能导致经济利益流出的最佳估计数进行初始计量，并综合考虑与或有事项相关的风 险、不确定性及货币时间价值等因素。货币时间价值影响重大的，通过对相关未来现金流出进行折现后确定最佳估计数。 于资产负债表日对预计负债的账面价值进行复核，并对账面价值进行调整以反映当前最佳估计数。因时间推移导致的预计 负债账面价值的增加金额，确认为利息费用。</w:t>
      </w:r>
    </w:p>
    <w:p>
      <w:pPr>
        <w:pStyle w:val="Style32"/>
        <w:keepNext/>
        <w:keepLines/>
        <w:widowControl w:val="0"/>
        <w:shd w:val="clear" w:color="auto" w:fill="auto"/>
        <w:tabs>
          <w:tab w:pos="486" w:val="left"/>
        </w:tabs>
        <w:bidi w:val="0"/>
        <w:spacing w:before="0" w:after="26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w:t>
      </w:r>
      <w:bookmarkEnd w:id="693"/>
      <w:r>
        <w:rPr>
          <w:rFonts w:ascii="Times New Roman" w:eastAsia="Times New Roman" w:hAnsi="Times New Roman" w:cs="Times New Roman"/>
          <w:color w:val="000000"/>
          <w:spacing w:val="0"/>
          <w:w w:val="100"/>
          <w:position w:val="0"/>
        </w:rPr>
        <w:t>3</w:t>
      </w:r>
      <w:r>
        <w:rPr>
          <w:color w:val="000000"/>
          <w:spacing w:val="0"/>
          <w:w w:val="100"/>
          <w:position w:val="0"/>
        </w:rPr>
        <w:t>）</w:t>
        <w:tab/>
        <w:t>最佳估计数的确定方法</w:t>
      </w:r>
      <w:bookmarkEnd w:id="691"/>
      <w:bookmarkEnd w:id="692"/>
      <w:bookmarkEnd w:id="694"/>
    </w:p>
    <w:p>
      <w:pPr>
        <w:pStyle w:val="Style27"/>
        <w:keepNext w:val="0"/>
        <w:keepLines w:val="0"/>
        <w:widowControl w:val="0"/>
        <w:shd w:val="clear" w:color="auto" w:fill="auto"/>
        <w:bidi w:val="0"/>
        <w:spacing w:before="0" w:after="0"/>
        <w:ind w:left="0" w:right="0" w:firstLine="540"/>
        <w:jc w:val="both"/>
      </w:pPr>
      <w:r>
        <w:rPr>
          <w:color w:val="000000"/>
          <w:spacing w:val="0"/>
          <w:w w:val="100"/>
          <w:position w:val="0"/>
        </w:rPr>
        <w:t>如果所需支出存在一个金额范围，则最佳估计数按该范围的上、下限金额的平均数确定；如果所需支出不存在一个金 额范围，则按如下方法确定：</w:t>
      </w:r>
    </w:p>
    <w:p>
      <w:pPr>
        <w:pStyle w:val="Style27"/>
        <w:keepNext w:val="0"/>
        <w:keepLines w:val="0"/>
        <w:widowControl w:val="0"/>
        <w:numPr>
          <w:ilvl w:val="0"/>
          <w:numId w:val="31"/>
        </w:numPr>
        <w:shd w:val="clear" w:color="auto" w:fill="auto"/>
        <w:tabs>
          <w:tab w:pos="906" w:val="left"/>
        </w:tabs>
        <w:bidi w:val="0"/>
        <w:spacing w:before="0" w:after="0"/>
        <w:ind w:left="0" w:right="0" w:firstLine="540"/>
        <w:jc w:val="both"/>
      </w:pPr>
      <w:bookmarkStart w:id="695" w:name="bookmark695"/>
      <w:bookmarkEnd w:id="695"/>
      <w:r>
        <w:rPr>
          <w:color w:val="000000"/>
          <w:spacing w:val="0"/>
          <w:w w:val="100"/>
          <w:position w:val="0"/>
        </w:rPr>
        <w:t>或有事项涉及单个项目时，最佳估计数按最可能发生的金额确定；</w:t>
      </w:r>
    </w:p>
    <w:p>
      <w:pPr>
        <w:pStyle w:val="Style27"/>
        <w:keepNext w:val="0"/>
        <w:keepLines w:val="0"/>
        <w:widowControl w:val="0"/>
        <w:numPr>
          <w:ilvl w:val="0"/>
          <w:numId w:val="31"/>
        </w:numPr>
        <w:shd w:val="clear" w:color="auto" w:fill="auto"/>
        <w:tabs>
          <w:tab w:pos="784" w:val="left"/>
        </w:tabs>
        <w:bidi w:val="0"/>
        <w:spacing w:before="0" w:after="380"/>
        <w:ind w:left="0" w:right="0" w:firstLine="540"/>
        <w:jc w:val="both"/>
      </w:pPr>
      <w:bookmarkStart w:id="696" w:name="bookmark696"/>
      <w:bookmarkEnd w:id="696"/>
      <w:r>
        <w:rPr>
          <w:color w:val="000000"/>
          <w:spacing w:val="0"/>
          <w:w w:val="100"/>
          <w:position w:val="0"/>
        </w:rPr>
        <w:t>或有事项涉及多个项目时，最佳估计数按各种可能发生额及其发生概率计算确定。清偿确认的负债所需支出全部 或部分预期由第三方或其他方补偿的，则补偿金额在基本确定能收到时，作为资产单独确认。确认的补偿金额不超过所确 认负债的账面价值。</w:t>
      </w:r>
    </w:p>
    <w:p>
      <w:pPr>
        <w:pStyle w:val="Style32"/>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rFonts w:ascii="Times New Roman" w:eastAsia="Times New Roman" w:hAnsi="Times New Roman" w:cs="Times New Roman"/>
          <w:color w:val="000000"/>
          <w:spacing w:val="0"/>
          <w:w w:val="100"/>
          <w:position w:val="0"/>
        </w:rPr>
        <w:t>0</w:t>
      </w:r>
      <w:r>
        <w:rPr>
          <w:color w:val="000000"/>
          <w:spacing w:val="0"/>
          <w:w w:val="100"/>
          <w:position w:val="0"/>
        </w:rPr>
        <w:t>、股份支付及权益工具</w:t>
      </w:r>
      <w:bookmarkEnd w:id="697"/>
      <w:bookmarkEnd w:id="698"/>
      <w:bookmarkEnd w:id="700"/>
    </w:p>
    <w:p>
      <w:pPr>
        <w:pStyle w:val="Style32"/>
        <w:keepNext/>
        <w:keepLines/>
        <w:widowControl w:val="0"/>
        <w:shd w:val="clear" w:color="auto" w:fill="auto"/>
        <w:tabs>
          <w:tab w:pos="486" w:val="left"/>
        </w:tabs>
        <w:bidi w:val="0"/>
        <w:spacing w:before="0" w:after="260" w:line="240" w:lineRule="auto"/>
        <w:ind w:left="0" w:right="0" w:firstLine="0"/>
        <w:jc w:val="left"/>
      </w:pPr>
      <w:bookmarkStart w:id="697" w:name="bookmark697"/>
      <w:bookmarkStart w:id="698" w:name="bookmark698"/>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697"/>
      <w:bookmarkEnd w:id="698"/>
      <w:bookmarkEnd w:id="702"/>
    </w:p>
    <w:p>
      <w:pPr>
        <w:pStyle w:val="Style27"/>
        <w:keepNext w:val="0"/>
        <w:keepLines w:val="0"/>
        <w:widowControl w:val="0"/>
        <w:shd w:val="clear" w:color="auto" w:fill="auto"/>
        <w:bidi w:val="0"/>
        <w:spacing w:before="0" w:after="40"/>
        <w:ind w:left="0" w:right="0" w:firstLine="380"/>
        <w:jc w:val="both"/>
      </w:pPr>
      <w:r>
        <w:rPr>
          <w:color w:val="000000"/>
          <w:spacing w:val="0"/>
          <w:w w:val="100"/>
          <w:position w:val="0"/>
        </w:rPr>
        <w:t>本公司的股份支付分为以现金结算的股份支付和以权益结算的股份支付。</w:t>
      </w:r>
    </w:p>
    <w:p>
      <w:pPr>
        <w:pStyle w:val="Style27"/>
        <w:keepNext w:val="0"/>
        <w:keepLines w:val="0"/>
        <w:widowControl w:val="0"/>
        <w:numPr>
          <w:ilvl w:val="0"/>
          <w:numId w:val="33"/>
        </w:numPr>
        <w:shd w:val="clear" w:color="auto" w:fill="auto"/>
        <w:tabs>
          <w:tab w:pos="746" w:val="left"/>
        </w:tabs>
        <w:bidi w:val="0"/>
        <w:spacing w:before="0" w:after="40"/>
        <w:ind w:left="0" w:right="0" w:firstLine="380"/>
        <w:jc w:val="both"/>
      </w:pPr>
      <w:bookmarkStart w:id="703" w:name="bookmark703"/>
      <w:bookmarkEnd w:id="703"/>
      <w:r>
        <w:rPr>
          <w:color w:val="000000"/>
          <w:spacing w:val="0"/>
          <w:w w:val="100"/>
          <w:position w:val="0"/>
        </w:rPr>
        <w:t>以现金结算的股份支付</w:t>
      </w:r>
    </w:p>
    <w:p>
      <w:pPr>
        <w:pStyle w:val="Style27"/>
        <w:keepNext w:val="0"/>
        <w:keepLines w:val="0"/>
        <w:widowControl w:val="0"/>
        <w:shd w:val="clear" w:color="auto" w:fill="auto"/>
        <w:bidi w:val="0"/>
        <w:spacing w:before="0" w:after="40"/>
        <w:ind w:left="0" w:right="0" w:firstLine="380"/>
        <w:jc w:val="both"/>
      </w:pPr>
      <w:r>
        <w:rPr>
          <w:color w:val="000000"/>
          <w:spacing w:val="0"/>
          <w:w w:val="100"/>
          <w:position w:val="0"/>
        </w:rPr>
        <w:t>以现金结算的股份支付，按照本公司承担的以股份或其他权益工具为基础计算确定的负债的公允价值计量。授予后立即 可行权的以现金结算的股份支付，在授予日以本公司承担负债的公允价值计入相关成本或费用，相应增加负债。存在等待期 的以现金结算的股份支付，在等待期内的每个资产负债表日以对可行权情况的最佳估计为基础，按本公司承担负债的公允价 值金额，将当期取得的服务计入成本或费用和相应的负债。</w:t>
      </w:r>
    </w:p>
    <w:p>
      <w:pPr>
        <w:pStyle w:val="Style27"/>
        <w:keepNext w:val="0"/>
        <w:keepLines w:val="0"/>
        <w:widowControl w:val="0"/>
        <w:numPr>
          <w:ilvl w:val="0"/>
          <w:numId w:val="33"/>
        </w:numPr>
        <w:shd w:val="clear" w:color="auto" w:fill="auto"/>
        <w:tabs>
          <w:tab w:pos="746" w:val="left"/>
        </w:tabs>
        <w:bidi w:val="0"/>
        <w:spacing w:before="0" w:after="40"/>
        <w:ind w:left="0" w:right="0" w:firstLine="380"/>
        <w:jc w:val="both"/>
      </w:pPr>
      <w:bookmarkStart w:id="704" w:name="bookmark704"/>
      <w:bookmarkEnd w:id="704"/>
      <w:r>
        <w:rPr>
          <w:color w:val="000000"/>
          <w:spacing w:val="0"/>
          <w:w w:val="100"/>
          <w:position w:val="0"/>
        </w:rPr>
        <w:t>以权益工具结算的股份支付</w:t>
      </w:r>
    </w:p>
    <w:p>
      <w:pPr>
        <w:pStyle w:val="Style27"/>
        <w:keepNext w:val="0"/>
        <w:keepLines w:val="0"/>
        <w:widowControl w:val="0"/>
        <w:shd w:val="clear" w:color="auto" w:fill="auto"/>
        <w:bidi w:val="0"/>
        <w:spacing w:before="0" w:after="380"/>
        <w:ind w:left="0" w:right="0" w:firstLine="380"/>
        <w:jc w:val="both"/>
      </w:pPr>
      <w:r>
        <w:rPr>
          <w:color w:val="000000"/>
          <w:spacing w:val="0"/>
          <w:w w:val="100"/>
          <w:position w:val="0"/>
        </w:rPr>
        <w:t>以权益结算的股份支付，以授予职工权益工具的公允价值计量。授予后立即可行权的以权益结算的股份支付，在授予日 以权益工具的公允价值计入相关成本或费用，相应增加资本公积。存在等待期的以权益结算的股份支付，在等待期内的每个 资产负债表日，以对可行权权益工具数量的最佳估计为基础，按权益工具授予日的公允价值，将当期取得的服务计入成本或 费用和资本公积。</w:t>
      </w:r>
    </w:p>
    <w:p>
      <w:pPr>
        <w:pStyle w:val="Style32"/>
        <w:keepNext/>
        <w:keepLines/>
        <w:widowControl w:val="0"/>
        <w:shd w:val="clear" w:color="auto" w:fill="auto"/>
        <w:tabs>
          <w:tab w:pos="486"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05"/>
      <w:bookmarkEnd w:id="706"/>
      <w:bookmarkEnd w:id="708"/>
    </w:p>
    <w:p>
      <w:pPr>
        <w:pStyle w:val="Style27"/>
        <w:keepNext w:val="0"/>
        <w:keepLines w:val="0"/>
        <w:widowControl w:val="0"/>
        <w:numPr>
          <w:ilvl w:val="0"/>
          <w:numId w:val="35"/>
        </w:numPr>
        <w:shd w:val="clear" w:color="auto" w:fill="auto"/>
        <w:tabs>
          <w:tab w:pos="635" w:val="left"/>
        </w:tabs>
        <w:bidi w:val="0"/>
        <w:spacing w:before="0" w:after="0"/>
        <w:ind w:left="0" w:right="0" w:firstLine="280"/>
        <w:jc w:val="both"/>
      </w:pPr>
      <w:bookmarkStart w:id="709" w:name="bookmark709"/>
      <w:bookmarkEnd w:id="709"/>
      <w:r>
        <w:rPr>
          <w:color w:val="000000"/>
          <w:spacing w:val="0"/>
          <w:w w:val="100"/>
          <w:position w:val="0"/>
        </w:rPr>
        <w:t>对于授予职工的股份，其公允价值按公司股份的市场价格计量，同时考虑授予股份所依据的条款和条件（不包括市场 条件之外的可行权条件）进行调整。</w:t>
      </w:r>
    </w:p>
    <w:p>
      <w:pPr>
        <w:pStyle w:val="Style27"/>
        <w:keepNext w:val="0"/>
        <w:keepLines w:val="0"/>
        <w:widowControl w:val="0"/>
        <w:numPr>
          <w:ilvl w:val="0"/>
          <w:numId w:val="35"/>
        </w:numPr>
        <w:shd w:val="clear" w:color="auto" w:fill="auto"/>
        <w:tabs>
          <w:tab w:pos="635" w:val="left"/>
        </w:tabs>
        <w:bidi w:val="0"/>
        <w:spacing w:before="0" w:after="380"/>
        <w:ind w:left="0" w:right="0" w:firstLine="280"/>
        <w:jc w:val="both"/>
      </w:pPr>
      <w:bookmarkStart w:id="710" w:name="bookmark710"/>
      <w:bookmarkEnd w:id="710"/>
      <w:r>
        <w:rPr>
          <w:color w:val="000000"/>
          <w:spacing w:val="0"/>
          <w:w w:val="100"/>
          <w:position w:val="0"/>
        </w:rPr>
        <w:t>对于授予职工的股票期权，在许多情况下难以获得其市场价格。如果不存在条款和条件相似的交易期权，公司选择适 用的期权定价模型估计所授予的期权的公允价值。</w:t>
      </w:r>
    </w:p>
    <w:p>
      <w:pPr>
        <w:pStyle w:val="Style32"/>
        <w:keepNext/>
        <w:keepLines/>
        <w:widowControl w:val="0"/>
        <w:shd w:val="clear" w:color="auto" w:fill="auto"/>
        <w:tabs>
          <w:tab w:pos="486"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11"/>
      <w:bookmarkEnd w:id="712"/>
      <w:bookmarkEnd w:id="714"/>
    </w:p>
    <w:p>
      <w:pPr>
        <w:pStyle w:val="Style27"/>
        <w:keepNext w:val="0"/>
        <w:keepLines w:val="0"/>
        <w:widowControl w:val="0"/>
        <w:shd w:val="clear" w:color="auto" w:fill="auto"/>
        <w:bidi w:val="0"/>
        <w:spacing w:before="0" w:after="260"/>
        <w:ind w:left="0" w:right="0" w:firstLine="380"/>
        <w:jc w:val="both"/>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32"/>
        <w:keepNext/>
        <w:keepLines/>
        <w:widowControl w:val="0"/>
        <w:shd w:val="clear" w:color="auto" w:fill="auto"/>
        <w:bidi w:val="0"/>
        <w:spacing w:before="0" w:after="26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w:t>
      </w:r>
      <w:bookmarkEnd w:id="717"/>
      <w:r>
        <w:rPr>
          <w:rFonts w:ascii="Times New Roman" w:eastAsia="Times New Roman" w:hAnsi="Times New Roman" w:cs="Times New Roman"/>
          <w:color w:val="000000"/>
          <w:spacing w:val="0"/>
          <w:w w:val="100"/>
          <w:position w:val="0"/>
        </w:rPr>
        <w:t>4</w:t>
      </w:r>
      <w:r>
        <w:rPr>
          <w:color w:val="000000"/>
          <w:spacing w:val="0"/>
          <w:w w:val="100"/>
          <w:position w:val="0"/>
        </w:rPr>
        <w:t>）实施、修改、终止股份支付计划的相关会计处理</w:t>
      </w:r>
      <w:bookmarkEnd w:id="715"/>
      <w:bookmarkEnd w:id="716"/>
      <w:bookmarkEnd w:id="718"/>
    </w:p>
    <w:p>
      <w:pPr>
        <w:pStyle w:val="Style27"/>
        <w:keepNext w:val="0"/>
        <w:keepLines w:val="0"/>
        <w:widowControl w:val="0"/>
        <w:shd w:val="clear" w:color="auto" w:fill="auto"/>
        <w:bidi w:val="0"/>
        <w:spacing w:before="0" w:after="380"/>
        <w:ind w:left="0" w:right="0" w:firstLine="380"/>
        <w:jc w:val="both"/>
      </w:pPr>
      <w:r>
        <w:rPr>
          <w:color w:val="000000"/>
          <w:spacing w:val="0"/>
          <w:w w:val="100"/>
          <w:position w:val="0"/>
        </w:rPr>
        <w:t>授予后立即可行权的以现金结算的股份支付，在授予日以本公司承担负债的公允价值计入相关成本或费用，相应增加负 债。并在结算前的每个资产负债表日和结算日对负债的公允价值重新计量，将其变动计入损益。完成等待期内的服务或达到 规定业绩条件以后才可行权的以现金结算的股份支付，在等待期内的每个资产负债表日以对可行权情况的最佳估计为基础， 按本公司承担负债的公允价值金额，将当期取得的服务计入成本或费用和相应的负债。授予后立即可行权的换取职工服务的 以权益结算的股份支付，在授予日以权益工具的公允价值计入相关成本或费用，相应增加资本公积。完成等待期内的服务或 达到规定业绩条件以后才可行权换取职工服务的以权益结算的股份支付，在等待期内的每个资产负债表日，以对可行权权益 工具数量的最佳估计为基础，按权益工具授予日的公允价值，将当期取得的服务计入成本或费用和资本公积。如果修改增加 了所授予的权益工具的公允价值，公司按照权益工具公允价值的增加相应地确认取得服务的增加；如果修改增加了所授予的 权益工具的数量，公司将增加的权益工具的公允价值相应地确认为取得服务的增加；如果公司按照有利于职工的方式修改可 行权条件，公司在处理可行权条件时，考虑修改后的可行权条件。如果修改减少了授予的权益工具的公允价值，公司继续以 权益工具在授予日的公允价值为基础，确认取得服务的金额，而不考虑权益工具公允价值的减少；如果修改减少了授予的权 益工具的数量，公司将减少部分作为已授予的权益工具的取消来进行处理；如果以不利于职工的方式修改了可行权条件，在 处理可行权条件时，不考虑修改后的可行权条件。如果公司在等待期内取消了所授予的权益工具或结算了所授予的权益工具 （因未满足可行权条件而被取消的除外，则将取消或结算作为加速可行权处理，立即确认原本在剩余等待期内确认的金额</w:t>
      </w:r>
    </w:p>
    <w:p>
      <w:pPr>
        <w:pStyle w:val="Style32"/>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719"/>
      <w:bookmarkEnd w:id="720"/>
      <w:bookmarkEnd w:id="721"/>
    </w:p>
    <w:p>
      <w:pPr>
        <w:pStyle w:val="Style32"/>
        <w:keepNext/>
        <w:keepLines/>
        <w:widowControl w:val="0"/>
        <w:shd w:val="clear" w:color="auto" w:fill="auto"/>
        <w:tabs>
          <w:tab w:pos="470" w:val="left"/>
        </w:tabs>
        <w:bidi w:val="0"/>
        <w:spacing w:before="0" w:after="260" w:line="240" w:lineRule="auto"/>
        <w:ind w:left="0" w:right="0" w:firstLine="0"/>
        <w:jc w:val="left"/>
      </w:pPr>
      <w:bookmarkStart w:id="719" w:name="bookmark719"/>
      <w:bookmarkStart w:id="720" w:name="bookmark720"/>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19"/>
      <w:bookmarkEnd w:id="720"/>
      <w:bookmarkEnd w:id="723"/>
    </w:p>
    <w:p>
      <w:pPr>
        <w:pStyle w:val="Style27"/>
        <w:keepNext w:val="0"/>
        <w:keepLines w:val="0"/>
        <w:widowControl w:val="0"/>
        <w:shd w:val="clear" w:color="auto" w:fill="auto"/>
        <w:bidi w:val="0"/>
        <w:spacing w:before="0" w:after="380"/>
        <w:ind w:left="0" w:right="0" w:firstLine="380"/>
        <w:jc w:val="both"/>
      </w:pPr>
      <w:r>
        <w:rPr>
          <w:color w:val="000000"/>
          <w:spacing w:val="0"/>
          <w:w w:val="100"/>
          <w:position w:val="0"/>
        </w:rPr>
        <w:t>本公司商品销售收入同时满足下列条件时才能予以确认:①本公司已将商品所有权上的主要风险和报酬转移给购货方； ②本公司既没有保留通常与所有权相联系的继续管理权，也没有对已售出的商品实施有效控制；③收入的金额能够可靠地 计量；④相关的经济利益很可能流入企业；⑤相关的已发生或将发生的成本能够可靠地计量。</w:t>
      </w:r>
    </w:p>
    <w:p>
      <w:pPr>
        <w:pStyle w:val="Style32"/>
        <w:keepNext/>
        <w:keepLines/>
        <w:widowControl w:val="0"/>
        <w:shd w:val="clear" w:color="auto" w:fill="auto"/>
        <w:tabs>
          <w:tab w:pos="470"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24"/>
      <w:bookmarkEnd w:id="725"/>
      <w:bookmarkEnd w:id="727"/>
    </w:p>
    <w:p>
      <w:pPr>
        <w:pStyle w:val="Style27"/>
        <w:keepNext w:val="0"/>
        <w:keepLines w:val="0"/>
        <w:widowControl w:val="0"/>
        <w:shd w:val="clear" w:color="auto" w:fill="auto"/>
        <w:bidi w:val="0"/>
        <w:spacing w:before="0" w:after="0"/>
        <w:ind w:left="0" w:right="0" w:firstLine="440"/>
        <w:jc w:val="both"/>
      </w:pPr>
      <w:r>
        <w:rPr>
          <w:color w:val="000000"/>
          <w:spacing w:val="0"/>
          <w:w w:val="100"/>
          <w:position w:val="0"/>
        </w:rPr>
        <w:t>让渡资产使用权收入包括利息收入、使用费收入等，在同时满足以下条件时予以确认：</w:t>
      </w:r>
    </w:p>
    <w:p>
      <w:pPr>
        <w:pStyle w:val="Style27"/>
        <w:keepNext w:val="0"/>
        <w:keepLines w:val="0"/>
        <w:widowControl w:val="0"/>
        <w:numPr>
          <w:ilvl w:val="0"/>
          <w:numId w:val="37"/>
        </w:numPr>
        <w:shd w:val="clear" w:color="auto" w:fill="auto"/>
        <w:tabs>
          <w:tab w:pos="790" w:val="left"/>
        </w:tabs>
        <w:bidi w:val="0"/>
        <w:spacing w:before="0" w:after="0"/>
        <w:ind w:left="0" w:right="0" w:firstLine="440"/>
        <w:jc w:val="both"/>
      </w:pPr>
      <w:bookmarkStart w:id="728" w:name="bookmark728"/>
      <w:bookmarkEnd w:id="728"/>
      <w:r>
        <w:rPr>
          <w:color w:val="000000"/>
          <w:spacing w:val="0"/>
          <w:w w:val="100"/>
          <w:position w:val="0"/>
        </w:rPr>
        <w:t>与交易相关的经济利益能够流入企业公司；</w:t>
      </w:r>
    </w:p>
    <w:p>
      <w:pPr>
        <w:pStyle w:val="Style27"/>
        <w:keepNext w:val="0"/>
        <w:keepLines w:val="0"/>
        <w:widowControl w:val="0"/>
        <w:numPr>
          <w:ilvl w:val="0"/>
          <w:numId w:val="37"/>
        </w:numPr>
        <w:shd w:val="clear" w:color="auto" w:fill="auto"/>
        <w:tabs>
          <w:tab w:pos="790" w:val="left"/>
        </w:tabs>
        <w:bidi w:val="0"/>
        <w:spacing w:before="0" w:after="0"/>
        <w:ind w:left="0" w:right="0" w:firstLine="440"/>
        <w:jc w:val="both"/>
      </w:pPr>
      <w:bookmarkStart w:id="729" w:name="bookmark729"/>
      <w:bookmarkEnd w:id="729"/>
      <w:r>
        <w:rPr>
          <w:color w:val="000000"/>
          <w:spacing w:val="0"/>
          <w:w w:val="100"/>
          <w:position w:val="0"/>
        </w:rPr>
        <w:t>收入的金额能够可靠地计量。</w:t>
      </w:r>
    </w:p>
    <w:p>
      <w:pPr>
        <w:pStyle w:val="Style27"/>
        <w:keepNext w:val="0"/>
        <w:keepLines w:val="0"/>
        <w:widowControl w:val="0"/>
        <w:shd w:val="clear" w:color="auto" w:fill="auto"/>
        <w:bidi w:val="0"/>
        <w:spacing w:before="0" w:after="380"/>
        <w:ind w:left="440" w:right="0" w:firstLine="0"/>
        <w:jc w:val="both"/>
      </w:pPr>
      <w:r>
        <w:rPr>
          <w:color w:val="000000"/>
          <w:spacing w:val="0"/>
          <w:w w:val="100"/>
          <w:position w:val="0"/>
        </w:rPr>
        <w:t>利息收入金额，按照他人使用本企业货币资金的时间和实际利率计算确定。 使用费收入金额，按照有关合同或协议约定的收费时间和方法计算确定。</w:t>
      </w:r>
    </w:p>
    <w:p>
      <w:pPr>
        <w:pStyle w:val="Style32"/>
        <w:keepNext/>
        <w:keepLines/>
        <w:widowControl w:val="0"/>
        <w:shd w:val="clear" w:color="auto" w:fill="auto"/>
        <w:tabs>
          <w:tab w:pos="470"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730"/>
      <w:bookmarkEnd w:id="731"/>
      <w:bookmarkEnd w:id="733"/>
    </w:p>
    <w:p>
      <w:pPr>
        <w:pStyle w:val="Style27"/>
        <w:keepNext w:val="0"/>
        <w:keepLines w:val="0"/>
        <w:widowControl w:val="0"/>
        <w:numPr>
          <w:ilvl w:val="0"/>
          <w:numId w:val="39"/>
        </w:numPr>
        <w:shd w:val="clear" w:color="auto" w:fill="auto"/>
        <w:tabs>
          <w:tab w:pos="767" w:val="left"/>
        </w:tabs>
        <w:bidi w:val="0"/>
        <w:spacing w:before="0" w:after="0" w:line="322" w:lineRule="exact"/>
        <w:ind w:left="0" w:right="0" w:firstLine="440"/>
        <w:jc w:val="both"/>
      </w:pPr>
      <w:bookmarkStart w:id="734" w:name="bookmark734"/>
      <w:bookmarkEnd w:id="734"/>
      <w:r>
        <w:rPr>
          <w:color w:val="000000"/>
          <w:spacing w:val="0"/>
          <w:w w:val="100"/>
          <w:position w:val="0"/>
        </w:rPr>
        <w:t>本公司在资产负债表日提供劳务交易的结果能够可靠估计的，采用完工百分比法确认提供劳务收入。完工百分比法， 是指按照提供劳务交易的完工进度确认收入与费用的方法。</w:t>
      </w:r>
    </w:p>
    <w:p>
      <w:pPr>
        <w:pStyle w:val="Style2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提供劳务交易的结果能够可靠估计，是指同时满足下列条件：</w:t>
      </w:r>
    </w:p>
    <w:p>
      <w:pPr>
        <w:pStyle w:val="Style27"/>
        <w:keepNext w:val="0"/>
        <w:keepLines w:val="0"/>
        <w:widowControl w:val="0"/>
        <w:shd w:val="clear" w:color="auto" w:fill="auto"/>
        <w:tabs>
          <w:tab w:pos="761" w:val="left"/>
        </w:tabs>
        <w:bidi w:val="0"/>
        <w:spacing w:before="0" w:after="0" w:line="322" w:lineRule="exact"/>
        <w:ind w:left="0" w:right="0" w:firstLine="440"/>
        <w:jc w:val="both"/>
      </w:pPr>
      <w:bookmarkStart w:id="735" w:name="bookmark735"/>
      <w:r>
        <w:rPr>
          <w:color w:val="000000"/>
          <w:spacing w:val="0"/>
          <w:w w:val="100"/>
          <w:position w:val="0"/>
        </w:rPr>
        <w:t>a</w:t>
      </w:r>
      <w:bookmarkEnd w:id="735"/>
      <w:r>
        <w:rPr>
          <w:color w:val="000000"/>
          <w:spacing w:val="0"/>
          <w:w w:val="100"/>
          <w:position w:val="0"/>
        </w:rPr>
        <w:t>、</w:t>
        <w:tab/>
      </w:r>
      <w:r>
        <w:rPr>
          <w:color w:val="000000"/>
          <w:spacing w:val="0"/>
          <w:w w:val="100"/>
          <w:position w:val="0"/>
        </w:rPr>
        <w:t>收入的金额能够可靠地计量；</w:t>
      </w:r>
    </w:p>
    <w:p>
      <w:pPr>
        <w:pStyle w:val="Style27"/>
        <w:keepNext w:val="0"/>
        <w:keepLines w:val="0"/>
        <w:widowControl w:val="0"/>
        <w:shd w:val="clear" w:color="auto" w:fill="auto"/>
        <w:tabs>
          <w:tab w:pos="766" w:val="left"/>
        </w:tabs>
        <w:bidi w:val="0"/>
        <w:spacing w:before="0" w:after="0" w:line="322" w:lineRule="exact"/>
        <w:ind w:left="0" w:right="0" w:firstLine="440"/>
        <w:jc w:val="both"/>
      </w:pPr>
      <w:bookmarkStart w:id="736" w:name="bookmark736"/>
      <w:r>
        <w:rPr>
          <w:color w:val="000000"/>
          <w:spacing w:val="0"/>
          <w:w w:val="100"/>
          <w:position w:val="0"/>
        </w:rPr>
        <w:t>b</w:t>
      </w:r>
      <w:bookmarkEnd w:id="736"/>
      <w:r>
        <w:rPr>
          <w:color w:val="000000"/>
          <w:spacing w:val="0"/>
          <w:w w:val="100"/>
          <w:position w:val="0"/>
        </w:rPr>
        <w:t>、</w:t>
        <w:tab/>
      </w:r>
      <w:r>
        <w:rPr>
          <w:color w:val="000000"/>
          <w:spacing w:val="0"/>
          <w:w w:val="100"/>
          <w:position w:val="0"/>
        </w:rPr>
        <w:t>相关的经济利益很可能流入企业；</w:t>
      </w:r>
    </w:p>
    <w:p>
      <w:pPr>
        <w:pStyle w:val="Style27"/>
        <w:keepNext w:val="0"/>
        <w:keepLines w:val="0"/>
        <w:widowControl w:val="0"/>
        <w:shd w:val="clear" w:color="auto" w:fill="auto"/>
        <w:tabs>
          <w:tab w:pos="766" w:val="left"/>
        </w:tabs>
        <w:bidi w:val="0"/>
        <w:spacing w:before="0" w:after="0" w:line="322" w:lineRule="exact"/>
        <w:ind w:left="0" w:right="0" w:firstLine="440"/>
        <w:jc w:val="both"/>
      </w:pPr>
      <w:bookmarkStart w:id="737" w:name="bookmark737"/>
      <w:r>
        <w:rPr>
          <w:color w:val="000000"/>
          <w:spacing w:val="0"/>
          <w:w w:val="100"/>
          <w:position w:val="0"/>
        </w:rPr>
        <w:t>c</w:t>
      </w:r>
      <w:bookmarkEnd w:id="737"/>
      <w:r>
        <w:rPr>
          <w:color w:val="000000"/>
          <w:spacing w:val="0"/>
          <w:w w:val="100"/>
          <w:position w:val="0"/>
        </w:rPr>
        <w:t>、</w:t>
        <w:tab/>
      </w:r>
      <w:r>
        <w:rPr>
          <w:color w:val="000000"/>
          <w:spacing w:val="0"/>
          <w:w w:val="100"/>
          <w:position w:val="0"/>
        </w:rPr>
        <w:t>交易的完工进度能够可靠地确定；</w:t>
      </w:r>
    </w:p>
    <w:p>
      <w:pPr>
        <w:pStyle w:val="Style27"/>
        <w:keepNext w:val="0"/>
        <w:keepLines w:val="0"/>
        <w:widowControl w:val="0"/>
        <w:shd w:val="clear" w:color="auto" w:fill="auto"/>
        <w:tabs>
          <w:tab w:pos="766" w:val="left"/>
        </w:tabs>
        <w:bidi w:val="0"/>
        <w:spacing w:before="0" w:after="0" w:line="322" w:lineRule="exact"/>
        <w:ind w:left="0" w:right="0" w:firstLine="440"/>
        <w:jc w:val="both"/>
      </w:pPr>
      <w:bookmarkStart w:id="738" w:name="bookmark738"/>
      <w:r>
        <w:rPr>
          <w:color w:val="000000"/>
          <w:spacing w:val="0"/>
          <w:w w:val="100"/>
          <w:position w:val="0"/>
        </w:rPr>
        <w:t>d</w:t>
      </w:r>
      <w:bookmarkEnd w:id="738"/>
      <w:r>
        <w:rPr>
          <w:color w:val="000000"/>
          <w:spacing w:val="0"/>
          <w:w w:val="100"/>
          <w:position w:val="0"/>
        </w:rPr>
        <w:t>、</w:t>
        <w:tab/>
      </w:r>
      <w:r>
        <w:rPr>
          <w:color w:val="000000"/>
          <w:spacing w:val="0"/>
          <w:w w:val="100"/>
          <w:position w:val="0"/>
        </w:rPr>
        <w:t>交易中已发生和将发生的成本能够可靠地计量。</w:t>
      </w:r>
    </w:p>
    <w:p>
      <w:pPr>
        <w:pStyle w:val="Style27"/>
        <w:keepNext w:val="0"/>
        <w:keepLines w:val="0"/>
        <w:widowControl w:val="0"/>
        <w:numPr>
          <w:ilvl w:val="0"/>
          <w:numId w:val="39"/>
        </w:numPr>
        <w:shd w:val="clear" w:color="auto" w:fill="auto"/>
        <w:tabs>
          <w:tab w:pos="790" w:val="left"/>
        </w:tabs>
        <w:bidi w:val="0"/>
        <w:spacing w:before="0" w:after="0" w:line="322" w:lineRule="exact"/>
        <w:ind w:left="0" w:right="0" w:firstLine="440"/>
        <w:jc w:val="both"/>
      </w:pPr>
      <w:bookmarkStart w:id="739" w:name="bookmark739"/>
      <w:bookmarkEnd w:id="739"/>
      <w:r>
        <w:rPr>
          <w:color w:val="000000"/>
          <w:spacing w:val="0"/>
          <w:w w:val="100"/>
          <w:position w:val="0"/>
        </w:rPr>
        <w:t>提供劳务交易的结果在资产负债表日不能够可靠估计的，分别下列情况处理：</w:t>
      </w:r>
    </w:p>
    <w:p>
      <w:pPr>
        <w:pStyle w:val="Style27"/>
        <w:keepNext w:val="0"/>
        <w:keepLines w:val="0"/>
        <w:widowControl w:val="0"/>
        <w:shd w:val="clear" w:color="auto" w:fill="auto"/>
        <w:bidi w:val="0"/>
        <w:spacing w:before="0" w:after="320" w:line="322" w:lineRule="exact"/>
        <w:ind w:left="0" w:right="0" w:firstLine="440"/>
        <w:jc w:val="both"/>
      </w:pPr>
      <w:r>
        <w:rPr>
          <w:color w:val="000000"/>
          <w:spacing w:val="0"/>
          <w:w w:val="100"/>
          <w:position w:val="0"/>
        </w:rPr>
        <w:t>a</w:t>
      </w:r>
      <w:r>
        <w:rPr>
          <w:color w:val="000000"/>
          <w:spacing w:val="0"/>
          <w:w w:val="100"/>
          <w:position w:val="0"/>
        </w:rPr>
        <w:t>、</w:t>
      </w:r>
      <w:r>
        <w:rPr>
          <w:color w:val="000000"/>
          <w:spacing w:val="0"/>
          <w:w w:val="100"/>
          <w:position w:val="0"/>
        </w:rPr>
        <w:t>已经发生的劳务成本预计能够得到补偿，按已经发生的劳务成本金额确认提供劳务收入，并按相同金额结转劳务成 本；</w:t>
      </w:r>
    </w:p>
    <w:p>
      <w:pPr>
        <w:pStyle w:val="Style27"/>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b</w:t>
      </w:r>
      <w:r>
        <w:rPr>
          <w:color w:val="000000"/>
          <w:spacing w:val="0"/>
          <w:w w:val="100"/>
          <w:position w:val="0"/>
        </w:rPr>
        <w:t>、</w:t>
      </w:r>
      <w:r>
        <w:rPr>
          <w:color w:val="000000"/>
          <w:spacing w:val="0"/>
          <w:w w:val="100"/>
          <w:position w:val="0"/>
        </w:rPr>
        <w:t>已经发生的劳务成本预计不能够得到补偿，将已经发生的劳务成本计入当期损益不确认劳务收入。</w:t>
      </w:r>
    </w:p>
    <w:p>
      <w:pPr>
        <w:pStyle w:val="Style32"/>
        <w:keepNext/>
        <w:keepLines/>
        <w:widowControl w:val="0"/>
        <w:shd w:val="clear" w:color="auto" w:fill="auto"/>
        <w:tabs>
          <w:tab w:pos="479" w:val="left"/>
        </w:tabs>
        <w:bidi w:val="0"/>
        <w:spacing w:before="0" w:after="38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740"/>
      <w:bookmarkEnd w:id="741"/>
      <w:bookmarkEnd w:id="743"/>
    </w:p>
    <w:p>
      <w:pPr>
        <w:pStyle w:val="Style32"/>
        <w:keepNext/>
        <w:keepLines/>
        <w:widowControl w:val="0"/>
        <w:shd w:val="clear" w:color="auto" w:fill="auto"/>
        <w:tabs>
          <w:tab w:pos="488" w:val="left"/>
        </w:tabs>
        <w:bidi w:val="0"/>
        <w:spacing w:before="0" w:after="260" w:line="240" w:lineRule="auto"/>
        <w:ind w:left="0" w:right="0" w:firstLine="0"/>
        <w:jc w:val="both"/>
      </w:pPr>
      <w:bookmarkStart w:id="740" w:name="bookmark740"/>
      <w:bookmarkStart w:id="741" w:name="bookmark741"/>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40"/>
      <w:bookmarkEnd w:id="741"/>
      <w:bookmarkEnd w:id="745"/>
    </w:p>
    <w:p>
      <w:pPr>
        <w:pStyle w:val="Style27"/>
        <w:keepNext w:val="0"/>
        <w:keepLines w:val="0"/>
        <w:widowControl w:val="0"/>
        <w:shd w:val="clear" w:color="auto" w:fill="auto"/>
        <w:bidi w:val="0"/>
        <w:spacing w:before="0" w:after="380"/>
        <w:ind w:left="0" w:right="0" w:firstLine="380"/>
        <w:jc w:val="both"/>
      </w:pPr>
      <w:r>
        <w:rPr>
          <w:color w:val="000000"/>
          <w:spacing w:val="0"/>
          <w:w w:val="100"/>
          <w:position w:val="0"/>
        </w:rPr>
        <w:t>政府补助是本公司从政府无偿取得的货币性资产与非货币性资产，分为与资产相关的政府补助和与收益相关的政府补 助。资产相关的政府补助，是指本公司取得的、用于购建或以其他方式形成长期资产的政府补助；除此之外，作为与收益相 关的政府补助。对于政府文件未明确规定补助对象的，能够形成长期资产的，与资产价值相对应的政府补助部分作为与资 产相关的政府补助，其余部分作为与收益相关的政府补助；难以区分的，将政府补助整体作为与收益相关的政府补助。</w:t>
      </w:r>
    </w:p>
    <w:p>
      <w:pPr>
        <w:pStyle w:val="Style32"/>
        <w:keepNext/>
        <w:keepLines/>
        <w:widowControl w:val="0"/>
        <w:shd w:val="clear" w:color="auto" w:fill="auto"/>
        <w:tabs>
          <w:tab w:pos="488" w:val="left"/>
        </w:tabs>
        <w:bidi w:val="0"/>
        <w:spacing w:before="0" w:after="260" w:line="240" w:lineRule="auto"/>
        <w:ind w:left="0" w:right="0" w:firstLine="0"/>
        <w:jc w:val="both"/>
      </w:pPr>
      <w:bookmarkStart w:id="746" w:name="bookmark746"/>
      <w:bookmarkStart w:id="747" w:name="bookmark747"/>
      <w:bookmarkStart w:id="748" w:name="bookmark748"/>
      <w:bookmarkStart w:id="749" w:name="bookmark749"/>
      <w:r>
        <w:rPr>
          <w:color w:val="000000"/>
          <w:spacing w:val="0"/>
          <w:w w:val="100"/>
          <w:position w:val="0"/>
        </w:rPr>
        <w:t>（</w:t>
      </w:r>
      <w:bookmarkEnd w:id="748"/>
      <w:r>
        <w:rPr>
          <w:color w:val="000000"/>
          <w:spacing w:val="0"/>
          <w:w w:val="100"/>
          <w:position w:val="0"/>
        </w:rPr>
        <w:t>2）</w:t>
        <w:tab/>
        <w:t>会计政策</w:t>
      </w:r>
      <w:bookmarkEnd w:id="746"/>
      <w:bookmarkEnd w:id="747"/>
      <w:bookmarkEnd w:id="749"/>
    </w:p>
    <w:p>
      <w:pPr>
        <w:pStyle w:val="Style2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L</w:t>
      </w:r>
      <w:r>
        <w:rPr>
          <w:color w:val="000000"/>
          <w:spacing w:val="0"/>
          <w:w w:val="100"/>
          <w:position w:val="0"/>
        </w:rPr>
        <w:t>政府补助的确认条件</w:t>
      </w:r>
    </w:p>
    <w:p>
      <w:pPr>
        <w:pStyle w:val="Style27"/>
        <w:keepNext w:val="0"/>
        <w:keepLines w:val="0"/>
        <w:widowControl w:val="0"/>
        <w:numPr>
          <w:ilvl w:val="0"/>
          <w:numId w:val="41"/>
        </w:numPr>
        <w:shd w:val="clear" w:color="auto" w:fill="auto"/>
        <w:tabs>
          <w:tab w:pos="808" w:val="left"/>
        </w:tabs>
        <w:bidi w:val="0"/>
        <w:spacing w:before="0" w:after="0" w:line="309" w:lineRule="exact"/>
        <w:ind w:left="0" w:right="0" w:firstLine="440"/>
        <w:jc w:val="both"/>
      </w:pPr>
      <w:bookmarkStart w:id="750" w:name="bookmark750"/>
      <w:bookmarkEnd w:id="750"/>
      <w:r>
        <w:rPr>
          <w:color w:val="000000"/>
          <w:spacing w:val="0"/>
          <w:w w:val="100"/>
          <w:position w:val="0"/>
        </w:rPr>
        <w:t>企业能够满足政府补助所附条件；</w:t>
      </w:r>
    </w:p>
    <w:p>
      <w:pPr>
        <w:pStyle w:val="Style27"/>
        <w:keepNext w:val="0"/>
        <w:keepLines w:val="0"/>
        <w:widowControl w:val="0"/>
        <w:numPr>
          <w:ilvl w:val="0"/>
          <w:numId w:val="41"/>
        </w:numPr>
        <w:shd w:val="clear" w:color="auto" w:fill="auto"/>
        <w:tabs>
          <w:tab w:pos="808" w:val="left"/>
        </w:tabs>
        <w:bidi w:val="0"/>
        <w:spacing w:before="0" w:after="0" w:line="309" w:lineRule="exact"/>
        <w:ind w:left="0" w:right="0" w:firstLine="440"/>
        <w:jc w:val="both"/>
      </w:pPr>
      <w:bookmarkStart w:id="751" w:name="bookmark751"/>
      <w:bookmarkEnd w:id="751"/>
      <w:r>
        <w:rPr>
          <w:color w:val="000000"/>
          <w:spacing w:val="0"/>
          <w:w w:val="100"/>
          <w:position w:val="0"/>
        </w:rPr>
        <w:t>企业能够收到政府补助。</w:t>
      </w:r>
    </w:p>
    <w:p>
      <w:pPr>
        <w:pStyle w:val="Style27"/>
        <w:keepNext w:val="0"/>
        <w:keepLines w:val="0"/>
        <w:widowControl w:val="0"/>
        <w:numPr>
          <w:ilvl w:val="0"/>
          <w:numId w:val="43"/>
        </w:numPr>
        <w:shd w:val="clear" w:color="auto" w:fill="auto"/>
        <w:tabs>
          <w:tab w:pos="751" w:val="left"/>
        </w:tabs>
        <w:bidi w:val="0"/>
        <w:spacing w:before="0" w:after="0" w:line="309" w:lineRule="exact"/>
        <w:ind w:left="0" w:right="0" w:firstLine="440"/>
        <w:jc w:val="both"/>
      </w:pPr>
      <w:bookmarkStart w:id="752" w:name="bookmark752"/>
      <w:bookmarkEnd w:id="752"/>
      <w:r>
        <w:rPr>
          <w:color w:val="000000"/>
          <w:spacing w:val="0"/>
          <w:w w:val="100"/>
          <w:position w:val="0"/>
        </w:rPr>
        <w:t>政府补助的类型及会计处理方法</w:t>
      </w:r>
    </w:p>
    <w:p>
      <w:pPr>
        <w:pStyle w:val="Style27"/>
        <w:keepNext w:val="0"/>
        <w:keepLines w:val="0"/>
        <w:widowControl w:val="0"/>
        <w:numPr>
          <w:ilvl w:val="0"/>
          <w:numId w:val="45"/>
        </w:numPr>
        <w:shd w:val="clear" w:color="auto" w:fill="auto"/>
        <w:tabs>
          <w:tab w:pos="786" w:val="left"/>
        </w:tabs>
        <w:bidi w:val="0"/>
        <w:spacing w:before="0" w:after="0" w:line="309" w:lineRule="exact"/>
        <w:ind w:left="0" w:right="0" w:firstLine="440"/>
        <w:jc w:val="both"/>
      </w:pPr>
      <w:bookmarkStart w:id="753" w:name="bookmark753"/>
      <w:bookmarkEnd w:id="753"/>
      <w:r>
        <w:rPr>
          <w:color w:val="000000"/>
          <w:spacing w:val="0"/>
          <w:w w:val="100"/>
          <w:position w:val="0"/>
        </w:rPr>
        <w:t>与资产相关的政府补助，公司取得时确认为递延收益，自相关资产达到预定可使用状态时，在该资产使用寿命内平 均分配，分次计入以后各期的损益。相关资产在使用寿命结束前被出售、转让、报废或发生毁损的，将尚未分配的递延收益 余额一次性转入资产处置当期的损益。</w:t>
      </w:r>
    </w:p>
    <w:p>
      <w:pPr>
        <w:pStyle w:val="Style27"/>
        <w:keepNext w:val="0"/>
        <w:keepLines w:val="0"/>
        <w:widowControl w:val="0"/>
        <w:numPr>
          <w:ilvl w:val="0"/>
          <w:numId w:val="45"/>
        </w:numPr>
        <w:shd w:val="clear" w:color="auto" w:fill="auto"/>
        <w:tabs>
          <w:tab w:pos="786" w:val="left"/>
        </w:tabs>
        <w:bidi w:val="0"/>
        <w:spacing w:before="0" w:after="0" w:line="309" w:lineRule="exact"/>
        <w:ind w:left="0" w:right="0" w:firstLine="440"/>
        <w:jc w:val="both"/>
      </w:pPr>
      <w:bookmarkStart w:id="754" w:name="bookmark754"/>
      <w:bookmarkEnd w:id="754"/>
      <w:r>
        <w:rPr>
          <w:color w:val="000000"/>
          <w:spacing w:val="0"/>
          <w:w w:val="100"/>
          <w:position w:val="0"/>
        </w:rPr>
        <w:t>与收益相关的政府补助，用于补偿公司以后期间的相关费用或损失的，取得时确认为递延收益，在确认相关费用的 期间计入当期损益；用于补偿公司已发生的相关费用或损失的，取得时直接计入当期损益。</w:t>
      </w:r>
    </w:p>
    <w:p>
      <w:pPr>
        <w:pStyle w:val="Style27"/>
        <w:keepNext w:val="0"/>
        <w:keepLines w:val="0"/>
        <w:widowControl w:val="0"/>
        <w:numPr>
          <w:ilvl w:val="0"/>
          <w:numId w:val="43"/>
        </w:numPr>
        <w:shd w:val="clear" w:color="auto" w:fill="auto"/>
        <w:tabs>
          <w:tab w:pos="751" w:val="left"/>
        </w:tabs>
        <w:bidi w:val="0"/>
        <w:spacing w:before="0" w:after="0" w:line="309" w:lineRule="exact"/>
        <w:ind w:left="0" w:right="0" w:firstLine="440"/>
        <w:jc w:val="both"/>
      </w:pPr>
      <w:bookmarkStart w:id="755" w:name="bookmark755"/>
      <w:bookmarkEnd w:id="755"/>
      <w:r>
        <w:rPr>
          <w:color w:val="000000"/>
          <w:spacing w:val="0"/>
          <w:w w:val="100"/>
          <w:position w:val="0"/>
        </w:rPr>
        <w:t>政府补助的计量</w:t>
      </w:r>
    </w:p>
    <w:p>
      <w:pPr>
        <w:pStyle w:val="Style27"/>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政府补助为货币性资产的，按照收到或应收的金额计量。政府补助为非货币性资产的，按照公允价值计量；公允价值 不能可靠取得的，按照名义金额计量。</w:t>
      </w:r>
    </w:p>
    <w:p>
      <w:pPr>
        <w:pStyle w:val="Style27"/>
        <w:keepNext w:val="0"/>
        <w:keepLines w:val="0"/>
        <w:widowControl w:val="0"/>
        <w:numPr>
          <w:ilvl w:val="0"/>
          <w:numId w:val="43"/>
        </w:numPr>
        <w:shd w:val="clear" w:color="auto" w:fill="auto"/>
        <w:tabs>
          <w:tab w:pos="756" w:val="left"/>
        </w:tabs>
        <w:bidi w:val="0"/>
        <w:spacing w:before="0" w:after="0" w:line="309" w:lineRule="exact"/>
        <w:ind w:left="0" w:right="0" w:firstLine="440"/>
        <w:jc w:val="both"/>
      </w:pPr>
      <w:bookmarkStart w:id="756" w:name="bookmark756"/>
      <w:bookmarkEnd w:id="756"/>
      <w:r>
        <w:rPr>
          <w:color w:val="000000"/>
          <w:spacing w:val="0"/>
          <w:w w:val="100"/>
          <w:position w:val="0"/>
        </w:rPr>
        <w:t>已确认的政府补助需要返还的，分别下列情况处理：</w:t>
      </w:r>
    </w:p>
    <w:p>
      <w:pPr>
        <w:pStyle w:val="Style27"/>
        <w:keepNext w:val="0"/>
        <w:keepLines w:val="0"/>
        <w:widowControl w:val="0"/>
        <w:shd w:val="clear" w:color="auto" w:fill="auto"/>
        <w:bidi w:val="0"/>
        <w:spacing w:before="0" w:after="380" w:line="309" w:lineRule="exact"/>
        <w:ind w:left="0" w:right="0" w:firstLine="380"/>
        <w:jc w:val="both"/>
      </w:pPr>
      <w:r>
        <w:rPr>
          <w:color w:val="000000"/>
          <w:spacing w:val="0"/>
          <w:w w:val="100"/>
          <w:position w:val="0"/>
        </w:rPr>
        <w:t>存在相关递延收益的，冲减相关递延收益账面余额，超出部分计入当期损益；不存在相关递延收益的，直接计入当期损 益。</w:t>
      </w:r>
    </w:p>
    <w:p>
      <w:pPr>
        <w:pStyle w:val="Style32"/>
        <w:keepNext/>
        <w:keepLines/>
        <w:widowControl w:val="0"/>
        <w:shd w:val="clear" w:color="auto" w:fill="auto"/>
        <w:tabs>
          <w:tab w:pos="479" w:val="left"/>
        </w:tabs>
        <w:bidi w:val="0"/>
        <w:spacing w:before="0" w:after="3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递延所得税资产和递延所得税负债</w:t>
      </w:r>
      <w:bookmarkEnd w:id="757"/>
      <w:bookmarkEnd w:id="758"/>
      <w:bookmarkEnd w:id="760"/>
    </w:p>
    <w:p>
      <w:pPr>
        <w:pStyle w:val="Style32"/>
        <w:keepNext/>
        <w:keepLines/>
        <w:widowControl w:val="0"/>
        <w:shd w:val="clear" w:color="auto" w:fill="auto"/>
        <w:tabs>
          <w:tab w:pos="488" w:val="left"/>
        </w:tabs>
        <w:bidi w:val="0"/>
        <w:spacing w:before="0" w:after="260" w:line="240" w:lineRule="auto"/>
        <w:ind w:left="0" w:right="0" w:firstLine="0"/>
        <w:jc w:val="left"/>
      </w:pPr>
      <w:bookmarkStart w:id="757" w:name="bookmark757"/>
      <w:bookmarkStart w:id="758" w:name="bookmark758"/>
      <w:bookmarkStart w:id="761" w:name="bookmark761"/>
      <w:bookmarkStart w:id="762" w:name="bookmark762"/>
      <w:r>
        <w:rPr>
          <w:color w:val="000000"/>
          <w:spacing w:val="0"/>
          <w:w w:val="100"/>
          <w:position w:val="0"/>
        </w:rPr>
        <w:t>（</w:t>
      </w:r>
      <w:bookmarkEnd w:id="761"/>
      <w:r>
        <w:rPr>
          <w:color w:val="000000"/>
          <w:spacing w:val="0"/>
          <w:w w:val="100"/>
          <w:position w:val="0"/>
        </w:rPr>
        <w:t>1）</w:t>
        <w:tab/>
        <w:t>确认递延所得税资产的依据</w:t>
      </w:r>
      <w:bookmarkEnd w:id="757"/>
      <w:bookmarkEnd w:id="758"/>
      <w:bookmarkEnd w:id="762"/>
    </w:p>
    <w:p>
      <w:pPr>
        <w:pStyle w:val="Style27"/>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①本公司以很可能取得用来抵扣可抵扣暂时性差异的应纳税所得额为限，确认由可抵扣暂时性差异产生的递延所得税 资产。但是同时具有下列特征的交易中因资产或负债的初始确认所产生的递延所得税资产不予确认：</w:t>
      </w:r>
      <w:r>
        <w:rPr>
          <w:color w:val="000000"/>
          <w:spacing w:val="0"/>
          <w:w w:val="100"/>
          <w:position w:val="0"/>
        </w:rPr>
        <w:t>a</w:t>
      </w:r>
      <w:r>
        <w:rPr>
          <w:color w:val="000000"/>
          <w:spacing w:val="0"/>
          <w:w w:val="100"/>
          <w:position w:val="0"/>
        </w:rPr>
        <w:t>、</w:t>
      </w:r>
      <w:r>
        <w:rPr>
          <w:color w:val="000000"/>
          <w:spacing w:val="0"/>
          <w:w w:val="100"/>
          <w:position w:val="0"/>
        </w:rPr>
        <w:t>该项交易不是企业 合并；</w:t>
      </w:r>
      <w:r>
        <w:rPr>
          <w:color w:val="000000"/>
          <w:spacing w:val="0"/>
          <w:w w:val="100"/>
          <w:position w:val="0"/>
        </w:rPr>
        <w:t>b</w:t>
      </w:r>
      <w:r>
        <w:rPr>
          <w:color w:val="000000"/>
          <w:spacing w:val="0"/>
          <w:w w:val="100"/>
          <w:position w:val="0"/>
        </w:rPr>
        <w:t>、</w:t>
      </w:r>
      <w:r>
        <w:rPr>
          <w:color w:val="000000"/>
          <w:spacing w:val="0"/>
          <w:w w:val="100"/>
          <w:position w:val="0"/>
        </w:rPr>
        <w:t>交易发生时既不影响会计利润也不影响应纳税所得额（或可抵扣亏损）。②本公司对与子公司、联营公司及合营企 业投资相关的可抵扣暂时性差异，同时满足下列条件的，确认相应的递延所得税资产：</w:t>
      </w:r>
      <w:r>
        <w:rPr>
          <w:color w:val="000000"/>
          <w:spacing w:val="0"/>
          <w:w w:val="100"/>
          <w:position w:val="0"/>
        </w:rPr>
        <w:t>a</w:t>
      </w:r>
      <w:r>
        <w:rPr>
          <w:color w:val="000000"/>
          <w:spacing w:val="0"/>
          <w:w w:val="100"/>
          <w:position w:val="0"/>
        </w:rPr>
        <w:t>、</w:t>
      </w:r>
      <w:r>
        <w:rPr>
          <w:color w:val="000000"/>
          <w:spacing w:val="0"/>
          <w:w w:val="100"/>
          <w:position w:val="0"/>
        </w:rPr>
        <w:t>暂时性差异在可预见的未来很可 能转回；</w:t>
      </w:r>
      <w:r>
        <w:rPr>
          <w:color w:val="000000"/>
          <w:spacing w:val="0"/>
          <w:w w:val="100"/>
          <w:position w:val="0"/>
        </w:rPr>
        <w:t>b</w:t>
      </w:r>
      <w:r>
        <w:rPr>
          <w:color w:val="000000"/>
          <w:spacing w:val="0"/>
          <w:w w:val="100"/>
          <w:position w:val="0"/>
        </w:rPr>
        <w:t>、</w:t>
      </w:r>
      <w:r>
        <w:rPr>
          <w:color w:val="000000"/>
          <w:spacing w:val="0"/>
          <w:w w:val="100"/>
          <w:position w:val="0"/>
        </w:rPr>
        <w:t>未来很可能获得用来抵扣暂时性差异的应纳税所得额。③本公司对于能够结转以后年度的可抵扣亏损和税款抵 减，以很可能获得用来抵扣可抵扣亏损和税款抵减的未来应纳税所得额为限，确认相应的递延所得税资产。</w:t>
      </w:r>
    </w:p>
    <w:p>
      <w:pPr>
        <w:pStyle w:val="Style32"/>
        <w:keepNext/>
        <w:keepLines/>
        <w:widowControl w:val="0"/>
        <w:shd w:val="clear" w:color="auto" w:fill="auto"/>
        <w:tabs>
          <w:tab w:pos="488" w:val="left"/>
        </w:tabs>
        <w:bidi w:val="0"/>
        <w:spacing w:before="0" w:after="260" w:line="240" w:lineRule="auto"/>
        <w:ind w:left="0" w:right="0" w:firstLine="0"/>
        <w:jc w:val="both"/>
      </w:pPr>
      <w:bookmarkStart w:id="763" w:name="bookmark763"/>
      <w:bookmarkStart w:id="764" w:name="bookmark764"/>
      <w:bookmarkStart w:id="765" w:name="bookmark765"/>
      <w:bookmarkStart w:id="766" w:name="bookmark766"/>
      <w:r>
        <w:rPr>
          <w:color w:val="000000"/>
          <w:spacing w:val="0"/>
          <w:w w:val="100"/>
          <w:position w:val="0"/>
        </w:rPr>
        <w:t>（</w:t>
      </w:r>
      <w:bookmarkEnd w:id="765"/>
      <w:r>
        <w:rPr>
          <w:color w:val="000000"/>
          <w:spacing w:val="0"/>
          <w:w w:val="100"/>
          <w:position w:val="0"/>
        </w:rPr>
        <w:t>2）</w:t>
        <w:tab/>
        <w:t>确认递延所得税负债的依据</w:t>
      </w:r>
      <w:bookmarkEnd w:id="763"/>
      <w:bookmarkEnd w:id="764"/>
      <w:bookmarkEnd w:id="766"/>
    </w:p>
    <w:p>
      <w:pPr>
        <w:pStyle w:val="Style27"/>
        <w:keepNext w:val="0"/>
        <w:keepLines w:val="0"/>
        <w:widowControl w:val="0"/>
        <w:shd w:val="clear" w:color="auto" w:fill="auto"/>
        <w:bidi w:val="0"/>
        <w:spacing w:before="0" w:after="380"/>
        <w:ind w:left="0" w:right="0" w:firstLine="440"/>
        <w:jc w:val="both"/>
      </w:pPr>
      <w:r>
        <w:rPr>
          <w:color w:val="000000"/>
          <w:spacing w:val="0"/>
          <w:w w:val="100"/>
          <w:position w:val="0"/>
        </w:rPr>
        <w:t>除下列情况产生的递延所得税负债以外，本公司确认所有应纳税暂时性差异产生的递延所得税负债：①商誉的初始确 认；②同时满足具有下列特征的交易中产生的资产或负债的初始确认：</w:t>
      </w:r>
      <w:r>
        <w:rPr>
          <w:color w:val="000000"/>
          <w:spacing w:val="0"/>
          <w:w w:val="100"/>
          <w:position w:val="0"/>
        </w:rPr>
        <w:t>a</w:t>
      </w:r>
      <w:r>
        <w:rPr>
          <w:color w:val="000000"/>
          <w:spacing w:val="0"/>
          <w:w w:val="100"/>
          <w:position w:val="0"/>
        </w:rPr>
        <w:t>、</w:t>
      </w:r>
      <w:r>
        <w:rPr>
          <w:color w:val="000000"/>
          <w:spacing w:val="0"/>
          <w:w w:val="100"/>
          <w:position w:val="0"/>
        </w:rPr>
        <w:t>该项交易不是企业合并；</w:t>
      </w:r>
      <w:r>
        <w:rPr>
          <w:color w:val="000000"/>
          <w:spacing w:val="0"/>
          <w:w w:val="100"/>
          <w:position w:val="0"/>
        </w:rPr>
        <w:t>b</w:t>
      </w:r>
      <w:r>
        <w:rPr>
          <w:color w:val="000000"/>
          <w:spacing w:val="0"/>
          <w:w w:val="100"/>
          <w:position w:val="0"/>
        </w:rPr>
        <w:t>、</w:t>
      </w:r>
      <w:r>
        <w:rPr>
          <w:color w:val="000000"/>
          <w:spacing w:val="0"/>
          <w:w w:val="100"/>
          <w:position w:val="0"/>
        </w:rPr>
        <w:t xml:space="preserve">交易发生时既不影 响会计利润也不影响应纳税所得额（或可抵扣亏损）。③本公司对与子公司、联营公司及合营企业投资产生相关的应纳税暂 </w:t>
      </w:r>
      <w:r>
        <w:rPr>
          <w:color w:val="000000"/>
          <w:spacing w:val="0"/>
          <w:w w:val="100"/>
          <w:position w:val="0"/>
        </w:rPr>
        <w:t>时性差异，同时满足下列条件的：</w:t>
      </w:r>
      <w:r>
        <w:rPr>
          <w:color w:val="000000"/>
          <w:spacing w:val="0"/>
          <w:w w:val="100"/>
          <w:position w:val="0"/>
        </w:rPr>
        <w:t>a</w:t>
      </w:r>
      <w:r>
        <w:rPr>
          <w:color w:val="000000"/>
          <w:spacing w:val="0"/>
          <w:w w:val="100"/>
          <w:position w:val="0"/>
        </w:rPr>
        <w:t>、</w:t>
      </w:r>
      <w:r>
        <w:rPr>
          <w:color w:val="000000"/>
          <w:spacing w:val="0"/>
          <w:w w:val="100"/>
          <w:position w:val="0"/>
        </w:rPr>
        <w:t>投资企业能够控制暂时性差异的转回的时间；</w:t>
      </w:r>
      <w:r>
        <w:rPr>
          <w:color w:val="000000"/>
          <w:spacing w:val="0"/>
          <w:w w:val="100"/>
          <w:position w:val="0"/>
        </w:rPr>
        <w:t>b</w:t>
      </w:r>
      <w:r>
        <w:rPr>
          <w:color w:val="000000"/>
          <w:spacing w:val="0"/>
          <w:w w:val="100"/>
          <w:position w:val="0"/>
        </w:rPr>
        <w:t>、</w:t>
      </w:r>
      <w:r>
        <w:rPr>
          <w:color w:val="000000"/>
          <w:spacing w:val="0"/>
          <w:w w:val="100"/>
          <w:position w:val="0"/>
        </w:rPr>
        <w:t>该暂时性差异在可预见的未来很可能 不会转回。</w:t>
      </w:r>
    </w:p>
    <w:p>
      <w:pPr>
        <w:pStyle w:val="Style32"/>
        <w:keepNext/>
        <w:keepLines/>
        <w:widowControl w:val="0"/>
        <w:shd w:val="clear" w:color="auto" w:fill="auto"/>
        <w:tabs>
          <w:tab w:pos="463" w:val="left"/>
        </w:tabs>
        <w:bidi w:val="0"/>
        <w:spacing w:before="0" w:after="3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2</w:t>
      </w:r>
      <w:bookmarkEnd w:id="769"/>
      <w:r>
        <w:rPr>
          <w:rFonts w:ascii="Times New Roman" w:eastAsia="Times New Roman" w:hAnsi="Times New Roman" w:cs="Times New Roman"/>
          <w:color w:val="000000"/>
          <w:spacing w:val="0"/>
          <w:w w:val="100"/>
          <w:position w:val="0"/>
        </w:rPr>
        <w:t>4</w:t>
      </w:r>
      <w:r>
        <w:rPr>
          <w:color w:val="000000"/>
          <w:spacing w:val="0"/>
          <w:w w:val="100"/>
          <w:position w:val="0"/>
        </w:rPr>
        <w:t>、</w:t>
        <w:tab/>
        <w:t>经营租赁、融资租赁</w:t>
      </w:r>
      <w:bookmarkEnd w:id="767"/>
      <w:bookmarkEnd w:id="768"/>
      <w:bookmarkEnd w:id="770"/>
    </w:p>
    <w:p>
      <w:pPr>
        <w:pStyle w:val="Style32"/>
        <w:keepNext/>
        <w:keepLines/>
        <w:widowControl w:val="0"/>
        <w:shd w:val="clear" w:color="auto" w:fill="auto"/>
        <w:tabs>
          <w:tab w:pos="472" w:val="left"/>
        </w:tabs>
        <w:bidi w:val="0"/>
        <w:spacing w:before="0" w:after="240" w:line="240" w:lineRule="auto"/>
        <w:ind w:left="0" w:right="0" w:firstLine="0"/>
        <w:jc w:val="left"/>
      </w:pPr>
      <w:bookmarkStart w:id="767" w:name="bookmark767"/>
      <w:bookmarkStart w:id="768" w:name="bookmark768"/>
      <w:bookmarkStart w:id="771" w:name="bookmark771"/>
      <w:bookmarkStart w:id="772" w:name="bookmark772"/>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767"/>
      <w:bookmarkEnd w:id="768"/>
      <w:bookmarkEnd w:id="772"/>
    </w:p>
    <w:p>
      <w:pPr>
        <w:pStyle w:val="Style27"/>
        <w:keepNext w:val="0"/>
        <w:keepLines w:val="0"/>
        <w:widowControl w:val="0"/>
        <w:numPr>
          <w:ilvl w:val="0"/>
          <w:numId w:val="47"/>
        </w:numPr>
        <w:shd w:val="clear" w:color="auto" w:fill="auto"/>
        <w:tabs>
          <w:tab w:pos="770" w:val="left"/>
        </w:tabs>
        <w:bidi w:val="0"/>
        <w:spacing w:before="0" w:after="0" w:line="320" w:lineRule="exact"/>
        <w:ind w:left="0" w:right="0" w:firstLine="440"/>
        <w:jc w:val="both"/>
      </w:pPr>
      <w:bookmarkStart w:id="773" w:name="bookmark773"/>
      <w:bookmarkEnd w:id="773"/>
      <w:r>
        <w:rPr>
          <w:color w:val="000000"/>
          <w:spacing w:val="0"/>
          <w:w w:val="100"/>
          <w:position w:val="0"/>
        </w:rPr>
        <w:t>本公司作为经营租赁承租人时，将经营租赁的租金支出，在租赁期内各个期间按照直线法或根据租赁资产的使用量 计入当期损益。作为承租人发生的初始直接费用，计入管理费用，或有租金于发生时确认为当期费用。出租人提供免租期的， 本公司将租金总额在不扣除免租期的整个租赁期内，按直线法或其他合理的方法进行分摊，免租期内确认租金费用及相应的 负债。出租人承担了承租人某些费用的，本公司按该费用从租金费用总额中扣除后的租金费用余额在租赁期内进行分摊。</w:t>
      </w:r>
    </w:p>
    <w:p>
      <w:pPr>
        <w:pStyle w:val="Style27"/>
        <w:keepNext w:val="0"/>
        <w:keepLines w:val="0"/>
        <w:widowControl w:val="0"/>
        <w:numPr>
          <w:ilvl w:val="0"/>
          <w:numId w:val="47"/>
        </w:numPr>
        <w:shd w:val="clear" w:color="auto" w:fill="auto"/>
        <w:tabs>
          <w:tab w:pos="775" w:val="left"/>
        </w:tabs>
        <w:bidi w:val="0"/>
        <w:spacing w:before="0" w:after="380" w:line="319" w:lineRule="exact"/>
        <w:ind w:left="0" w:right="0" w:firstLine="440"/>
        <w:jc w:val="both"/>
      </w:pPr>
      <w:bookmarkStart w:id="774" w:name="bookmark774"/>
      <w:bookmarkEnd w:id="774"/>
      <w:r>
        <w:rPr>
          <w:color w:val="000000"/>
          <w:spacing w:val="0"/>
          <w:w w:val="100"/>
          <w:position w:val="0"/>
        </w:rPr>
        <w:t>本公司作为经营租赁出租人时，采用直线法将收到的租金在租赁期内确认为收益。初始直接费用，计入当期损益。 金额较大的予以资本化，在整个经营租赁期内按照与确认租金收入相同的基础分期计入当期损益。如协议约定或有租金的在 实际发生时计入当期收益。出租人提供免租期的，出租人将租金总额在不扣除免租期的整个租赁期内，按直线法或其他合理 的方法进行分配，免租期内出租人也确认租金收入。承担了承租人某些费用的，本公司按该费用自租金收入总额中扣除后的 租金收入余额在租赁期内进行分配。</w:t>
      </w:r>
    </w:p>
    <w:p>
      <w:pPr>
        <w:pStyle w:val="Style32"/>
        <w:keepNext/>
        <w:keepLines/>
        <w:widowControl w:val="0"/>
        <w:shd w:val="clear" w:color="auto" w:fill="auto"/>
        <w:tabs>
          <w:tab w:pos="472" w:val="left"/>
        </w:tabs>
        <w:bidi w:val="0"/>
        <w:spacing w:before="0" w:after="24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775"/>
      <w:bookmarkEnd w:id="776"/>
      <w:bookmarkEnd w:id="778"/>
    </w:p>
    <w:p>
      <w:pPr>
        <w:pStyle w:val="Style27"/>
        <w:keepNext w:val="0"/>
        <w:keepLines w:val="0"/>
        <w:widowControl w:val="0"/>
        <w:numPr>
          <w:ilvl w:val="0"/>
          <w:numId w:val="49"/>
        </w:numPr>
        <w:shd w:val="clear" w:color="auto" w:fill="auto"/>
        <w:tabs>
          <w:tab w:pos="770" w:val="left"/>
        </w:tabs>
        <w:bidi w:val="0"/>
        <w:spacing w:before="0" w:after="0" w:line="319" w:lineRule="exact"/>
        <w:ind w:left="0" w:right="0" w:firstLine="440"/>
        <w:jc w:val="both"/>
      </w:pPr>
      <w:bookmarkStart w:id="779" w:name="bookmark779"/>
      <w:bookmarkEnd w:id="779"/>
      <w:r>
        <w:rPr>
          <w:color w:val="000000"/>
          <w:spacing w:val="0"/>
          <w:w w:val="100"/>
          <w:position w:val="0"/>
        </w:rPr>
        <w:t>本公司作为融资租赁承租人时，在租赁期开始日，将租赁开始日租赁资产公允价值与最低租赁付款额现值两者中较 低者作为租入资产的入账价值，将最低租赁付款额作为长期应付款的入账价值，其差额作为未确认融资费用。在租赁期内各 个期间采用实际利率法进行分摊，确认为当期融资费用，计入财务费用。发生的初始直接费用，应当计入租入资产价值。</w:t>
      </w:r>
    </w:p>
    <w:p>
      <w:pPr>
        <w:pStyle w:val="Style2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在计提融资租赁资产折旧时，本公司采用与自有应折旧资产相一致的折旧政策，折旧期间以租赁合同而定。如果能够 合理确定租赁期届满时本公司将会取得租赁资产所有权，以租赁期开始日租赁资产的寿命作为折旧期间；如果无法合理确定 租赁期届满后本公司是否能够取得租赁资产的所有权，以租赁期与租赁资产寿命两者中较短者作为折旧期间。</w:t>
      </w:r>
    </w:p>
    <w:p>
      <w:pPr>
        <w:pStyle w:val="Style27"/>
        <w:keepNext w:val="0"/>
        <w:keepLines w:val="0"/>
        <w:widowControl w:val="0"/>
        <w:numPr>
          <w:ilvl w:val="0"/>
          <w:numId w:val="49"/>
        </w:numPr>
        <w:shd w:val="clear" w:color="auto" w:fill="auto"/>
        <w:tabs>
          <w:tab w:pos="775" w:val="left"/>
        </w:tabs>
        <w:bidi w:val="0"/>
        <w:spacing w:before="0" w:after="380" w:line="323" w:lineRule="exact"/>
        <w:ind w:left="0" w:right="0" w:firstLine="440"/>
        <w:jc w:val="both"/>
      </w:pPr>
      <w:bookmarkStart w:id="780" w:name="bookmark780"/>
      <w:bookmarkEnd w:id="780"/>
      <w:r>
        <w:rPr>
          <w:color w:val="000000"/>
          <w:spacing w:val="0"/>
          <w:w w:val="100"/>
          <w:position w:val="0"/>
        </w:rPr>
        <w:t>本公司作为融资租赁出租人时，于租赁期开始日将租赁开始日最低租赁应收款额与初始直接费用之和作为应收融资 租赁款的入账价值，计入资产负债表的长期应收款，同时记录未担保余值；将最低租赁应收款额、初始直接费用及未担保余 值之和与其现值之和的差额作为未实现融资收益，在租赁期内各个期间采用实际利率法确认为租赁收入，计入租赁收入/业 务业务收入。</w:t>
      </w:r>
    </w:p>
    <w:p>
      <w:pPr>
        <w:pStyle w:val="Style32"/>
        <w:keepNext/>
        <w:keepLines/>
        <w:widowControl w:val="0"/>
        <w:shd w:val="clear" w:color="auto" w:fill="auto"/>
        <w:tabs>
          <w:tab w:pos="463" w:val="left"/>
        </w:tabs>
        <w:bidi w:val="0"/>
        <w:spacing w:before="0" w:after="24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rFonts w:ascii="Times New Roman" w:eastAsia="Times New Roman" w:hAnsi="Times New Roman" w:cs="Times New Roman"/>
          <w:color w:val="000000"/>
          <w:spacing w:val="0"/>
          <w:w w:val="100"/>
          <w:position w:val="0"/>
        </w:rPr>
        <w:t>5</w:t>
      </w:r>
      <w:r>
        <w:rPr>
          <w:color w:val="000000"/>
          <w:spacing w:val="0"/>
          <w:w w:val="100"/>
          <w:position w:val="0"/>
        </w:rPr>
        <w:t>、</w:t>
        <w:tab/>
        <w:t>主要会计政策、会计估计的变更</w:t>
      </w:r>
      <w:bookmarkEnd w:id="781"/>
      <w:bookmarkEnd w:id="782"/>
      <w:bookmarkEnd w:id="784"/>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本报告期主要会计政策、会计估计是否变更</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w:t>
      </w:r>
      <w:r>
        <w:rPr>
          <w:color w:val="000000"/>
          <w:spacing w:val="0"/>
          <w:w w:val="100"/>
          <w:position w:val="0"/>
        </w:rPr>
        <w:t>是"否 报告期内主要会计政策、会计估计未发生变更</w:t>
      </w:r>
    </w:p>
    <w:p>
      <w:pPr>
        <w:pStyle w:val="Style32"/>
        <w:keepNext/>
        <w:keepLines/>
        <w:widowControl w:val="0"/>
        <w:shd w:val="clear" w:color="auto" w:fill="auto"/>
        <w:tabs>
          <w:tab w:pos="472" w:val="left"/>
        </w:tabs>
        <w:bidi w:val="0"/>
        <w:spacing w:before="0" w:after="24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785"/>
      <w:bookmarkEnd w:id="786"/>
      <w:bookmarkEnd w:id="788"/>
    </w:p>
    <w:p>
      <w:pPr>
        <w:pStyle w:val="Style27"/>
        <w:keepNext w:val="0"/>
        <w:keepLines w:val="0"/>
        <w:widowControl w:val="0"/>
        <w:shd w:val="clear" w:color="auto" w:fill="auto"/>
        <w:bidi w:val="0"/>
        <w:spacing w:before="0" w:after="0" w:line="320" w:lineRule="exact"/>
        <w:ind w:left="0" w:right="0" w:firstLine="0"/>
        <w:jc w:val="left"/>
      </w:pPr>
      <w:r>
        <w:rPr>
          <w:color w:val="000000"/>
          <w:spacing w:val="0"/>
          <w:w w:val="100"/>
          <w:position w:val="0"/>
        </w:rPr>
        <w:t>本报告期主要会计政策是否变更</w:t>
      </w:r>
    </w:p>
    <w:p>
      <w:pPr>
        <w:pStyle w:val="Style27"/>
        <w:keepNext w:val="0"/>
        <w:keepLines w:val="0"/>
        <w:widowControl w:val="0"/>
        <w:shd w:val="clear" w:color="auto" w:fill="auto"/>
        <w:bidi w:val="0"/>
        <w:spacing w:before="0" w:after="380" w:line="320" w:lineRule="exact"/>
        <w:ind w:left="0" w:right="0" w:firstLine="0"/>
        <w:jc w:val="left"/>
      </w:pPr>
      <w:r>
        <w:rPr>
          <w:color w:val="000000"/>
          <w:spacing w:val="0"/>
          <w:w w:val="100"/>
          <w:position w:val="0"/>
        </w:rPr>
        <w:t>□</w:t>
      </w:r>
      <w:r>
        <w:rPr>
          <w:color w:val="000000"/>
          <w:spacing w:val="0"/>
          <w:w w:val="100"/>
          <w:position w:val="0"/>
        </w:rPr>
        <w:t>是"否</w:t>
      </w:r>
    </w:p>
    <w:p>
      <w:pPr>
        <w:pStyle w:val="Style32"/>
        <w:keepNext/>
        <w:keepLines/>
        <w:widowControl w:val="0"/>
        <w:shd w:val="clear" w:color="auto" w:fill="auto"/>
        <w:tabs>
          <w:tab w:pos="472" w:val="left"/>
        </w:tabs>
        <w:bidi w:val="0"/>
        <w:spacing w:before="0" w:after="24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789"/>
      <w:bookmarkEnd w:id="790"/>
      <w:bookmarkEnd w:id="792"/>
    </w:p>
    <w:p>
      <w:pPr>
        <w:pStyle w:val="Style27"/>
        <w:keepNext w:val="0"/>
        <w:keepLines w:val="0"/>
        <w:widowControl w:val="0"/>
        <w:shd w:val="clear" w:color="auto" w:fill="auto"/>
        <w:bidi w:val="0"/>
        <w:spacing w:before="0" w:after="320" w:line="320" w:lineRule="exact"/>
        <w:ind w:left="0" w:right="0" w:firstLine="0"/>
        <w:jc w:val="left"/>
      </w:pPr>
      <w:r>
        <w:rPr>
          <w:color w:val="000000"/>
          <w:spacing w:val="0"/>
          <w:w w:val="100"/>
          <w:position w:val="0"/>
        </w:rPr>
        <w:t>本报告期主要会计估计是否变更</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w:t>
      </w:r>
      <w:r>
        <w:rPr>
          <w:color w:val="000000"/>
          <w:spacing w:val="0"/>
          <w:w w:val="100"/>
          <w:position w:val="0"/>
        </w:rPr>
        <w:t>是"否</w:t>
      </w:r>
    </w:p>
    <w:p>
      <w:pPr>
        <w:pStyle w:val="Style32"/>
        <w:keepNext/>
        <w:keepLines/>
        <w:widowControl w:val="0"/>
        <w:shd w:val="clear" w:color="auto" w:fill="auto"/>
        <w:bidi w:val="0"/>
        <w:spacing w:before="0" w:after="24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rFonts w:ascii="Times New Roman" w:eastAsia="Times New Roman" w:hAnsi="Times New Roman" w:cs="Times New Roman"/>
          <w:color w:val="000000"/>
          <w:spacing w:val="0"/>
          <w:w w:val="100"/>
          <w:position w:val="0"/>
        </w:rPr>
        <w:t>6</w:t>
      </w:r>
      <w:r>
        <w:rPr>
          <w:color w:val="000000"/>
          <w:spacing w:val="0"/>
          <w:w w:val="100"/>
          <w:position w:val="0"/>
        </w:rPr>
        <w:t>、前期会计差错更正</w:t>
      </w:r>
      <w:bookmarkEnd w:id="793"/>
      <w:bookmarkEnd w:id="794"/>
      <w:bookmarkEnd w:id="796"/>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本报告期是否发现前期会计差错</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报告期内无前期会计差错更正事项</w:t>
      </w:r>
    </w:p>
    <w:p>
      <w:pPr>
        <w:pStyle w:val="Style32"/>
        <w:keepNext/>
        <w:keepLines/>
        <w:widowControl w:val="0"/>
        <w:numPr>
          <w:ilvl w:val="0"/>
          <w:numId w:val="51"/>
        </w:numPr>
        <w:shd w:val="clear" w:color="auto" w:fill="auto"/>
        <w:tabs>
          <w:tab w:pos="493" w:val="left"/>
        </w:tabs>
        <w:bidi w:val="0"/>
        <w:spacing w:before="0" w:after="240" w:line="240" w:lineRule="auto"/>
        <w:ind w:left="0" w:right="0" w:firstLine="0"/>
        <w:jc w:val="left"/>
      </w:pPr>
      <w:bookmarkStart w:id="797" w:name="bookmark797"/>
      <w:bookmarkStart w:id="798" w:name="bookmark798"/>
      <w:bookmarkStart w:id="799" w:name="bookmark799"/>
      <w:bookmarkStart w:id="800" w:name="bookmark800"/>
      <w:bookmarkEnd w:id="799"/>
      <w:r>
        <w:rPr>
          <w:color w:val="000000"/>
          <w:spacing w:val="0"/>
          <w:w w:val="100"/>
          <w:position w:val="0"/>
        </w:rPr>
        <w:t>追溯重述法</w:t>
      </w:r>
      <w:bookmarkEnd w:id="797"/>
      <w:bookmarkEnd w:id="798"/>
      <w:bookmarkEnd w:id="800"/>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本报告期是否发现采用追溯重述法的前期会计差错 </w:t>
      </w:r>
      <w:r>
        <w:rPr>
          <w:color w:val="000000"/>
          <w:spacing w:val="0"/>
          <w:w w:val="100"/>
          <w:position w:val="0"/>
        </w:rPr>
        <w:t>□</w:t>
      </w:r>
      <w:r>
        <w:rPr>
          <w:color w:val="000000"/>
          <w:spacing w:val="0"/>
          <w:w w:val="100"/>
          <w:position w:val="0"/>
        </w:rPr>
        <w:t>是"否</w:t>
      </w:r>
    </w:p>
    <w:p>
      <w:pPr>
        <w:pStyle w:val="Style32"/>
        <w:keepNext/>
        <w:keepLines/>
        <w:widowControl w:val="0"/>
        <w:numPr>
          <w:ilvl w:val="0"/>
          <w:numId w:val="51"/>
        </w:numPr>
        <w:shd w:val="clear" w:color="auto" w:fill="auto"/>
        <w:tabs>
          <w:tab w:pos="493" w:val="left"/>
        </w:tabs>
        <w:bidi w:val="0"/>
        <w:spacing w:before="0" w:after="24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未来适用法</w:t>
      </w:r>
      <w:bookmarkEnd w:id="801"/>
      <w:bookmarkEnd w:id="802"/>
      <w:bookmarkEnd w:id="804"/>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本报告期是否发现采用未来适用法的前期会计差错 </w:t>
      </w:r>
      <w:r>
        <w:rPr>
          <w:color w:val="000000"/>
          <w:spacing w:val="0"/>
          <w:w w:val="100"/>
          <w:position w:val="0"/>
        </w:rPr>
        <w:t>□</w:t>
      </w:r>
      <w:r>
        <w:rPr>
          <w:color w:val="000000"/>
          <w:spacing w:val="0"/>
          <w:w w:val="100"/>
          <w:position w:val="0"/>
        </w:rPr>
        <w:t>是"否</w:t>
      </w:r>
    </w:p>
    <w:p>
      <w:pPr>
        <w:pStyle w:val="Style25"/>
        <w:keepNext/>
        <w:keepLines/>
        <w:widowControl w:val="0"/>
        <w:shd w:val="clear" w:color="auto" w:fill="auto"/>
        <w:bidi w:val="0"/>
        <w:spacing w:before="0" w:after="3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五</w:t>
      </w:r>
      <w:bookmarkEnd w:id="807"/>
      <w:r>
        <w:rPr>
          <w:color w:val="000000"/>
          <w:spacing w:val="0"/>
          <w:w w:val="100"/>
          <w:position w:val="0"/>
        </w:rPr>
        <w:t>、税项</w:t>
      </w:r>
      <w:bookmarkEnd w:id="805"/>
      <w:bookmarkEnd w:id="806"/>
      <w:bookmarkEnd w:id="808"/>
    </w:p>
    <w:p>
      <w:pPr>
        <w:pStyle w:val="Style32"/>
        <w:keepNext/>
        <w:keepLines/>
        <w:widowControl w:val="0"/>
        <w:shd w:val="clear" w:color="auto" w:fill="auto"/>
        <w:bidi w:val="0"/>
        <w:spacing w:before="0" w:after="320" w:line="240" w:lineRule="auto"/>
        <w:ind w:left="0" w:right="0" w:firstLine="0"/>
        <w:jc w:val="left"/>
      </w:pPr>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809"/>
      <w:bookmarkEnd w:id="810"/>
      <w:bookmarkEnd w:id="811"/>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pStyle w:val="Style27"/>
        <w:keepNext w:val="0"/>
        <w:keepLines w:val="0"/>
        <w:widowControl w:val="0"/>
        <w:numPr>
          <w:ilvl w:val="0"/>
          <w:numId w:val="53"/>
        </w:numPr>
        <w:shd w:val="clear" w:color="auto" w:fill="auto"/>
        <w:tabs>
          <w:tab w:pos="958" w:val="left"/>
        </w:tabs>
        <w:bidi w:val="0"/>
        <w:spacing w:before="0" w:after="0" w:line="316" w:lineRule="exact"/>
        <w:ind w:left="0" w:right="0" w:firstLine="440"/>
        <w:jc w:val="left"/>
      </w:pPr>
      <w:bookmarkStart w:id="812" w:name="bookmark812"/>
      <w:bookmarkEnd w:id="812"/>
      <w:r>
        <w:rPr>
          <w:color w:val="000000"/>
          <w:spacing w:val="0"/>
          <w:w w:val="100"/>
          <w:position w:val="0"/>
        </w:rPr>
        <w:t>本公司一般产品按产品销售收入的</w:t>
      </w:r>
      <w:r>
        <w:rPr>
          <w:color w:val="000000"/>
          <w:spacing w:val="0"/>
          <w:w w:val="100"/>
          <w:position w:val="0"/>
        </w:rPr>
        <w:t>17%</w:t>
      </w:r>
      <w:r>
        <w:rPr>
          <w:color w:val="000000"/>
          <w:spacing w:val="0"/>
          <w:w w:val="100"/>
          <w:position w:val="0"/>
        </w:rPr>
        <w:t>计算销项税，抵扣进项税后缴纳增值税。软件产品根据财税</w:t>
      </w:r>
      <w:r>
        <w:rPr>
          <w:color w:val="000000"/>
          <w:spacing w:val="0"/>
          <w:w w:val="100"/>
          <w:position w:val="0"/>
        </w:rPr>
        <w:t>[2011]100</w:t>
      </w:r>
      <w:r>
        <w:rPr>
          <w:color w:val="000000"/>
          <w:spacing w:val="0"/>
          <w:w w:val="100"/>
          <w:position w:val="0"/>
        </w:rPr>
        <w:t>号“关 于软件产品增值税政策的通知”的相关规定，增值税一般纳税人销售其自行开发的软件产品(含嵌入式软件)，按</w:t>
      </w:r>
      <w:r>
        <w:rPr>
          <w:color w:val="000000"/>
          <w:spacing w:val="0"/>
          <w:w w:val="100"/>
          <w:position w:val="0"/>
        </w:rPr>
        <w:t>17%</w:t>
      </w:r>
      <w:r>
        <w:rPr>
          <w:color w:val="000000"/>
          <w:spacing w:val="0"/>
          <w:w w:val="100"/>
          <w:position w:val="0"/>
        </w:rPr>
        <w:t>税率征收 增值税后，对增值税款实际税负超过</w:t>
      </w:r>
      <w:r>
        <w:rPr>
          <w:color w:val="000000"/>
          <w:spacing w:val="0"/>
          <w:w w:val="100"/>
          <w:position w:val="0"/>
        </w:rPr>
        <w:t>3%</w:t>
      </w:r>
      <w:r>
        <w:rPr>
          <w:color w:val="000000"/>
          <w:spacing w:val="0"/>
          <w:w w:val="100"/>
          <w:position w:val="0"/>
        </w:rPr>
        <w:t>的部分经主管税务机关审核批准后，享受即征即退政策。</w:t>
      </w:r>
    </w:p>
    <w:p>
      <w:pPr>
        <w:pStyle w:val="Style27"/>
        <w:keepNext w:val="0"/>
        <w:keepLines w:val="0"/>
        <w:widowControl w:val="0"/>
        <w:numPr>
          <w:ilvl w:val="0"/>
          <w:numId w:val="53"/>
        </w:numPr>
        <w:shd w:val="clear" w:color="auto" w:fill="auto"/>
        <w:tabs>
          <w:tab w:pos="958" w:val="left"/>
        </w:tabs>
        <w:bidi w:val="0"/>
        <w:spacing w:before="0" w:after="0" w:line="316" w:lineRule="exact"/>
        <w:ind w:left="0" w:right="0" w:firstLine="440"/>
        <w:jc w:val="left"/>
      </w:pPr>
      <w:bookmarkStart w:id="813" w:name="bookmark813"/>
      <w:bookmarkEnd w:id="813"/>
      <w:r>
        <w:rPr>
          <w:color w:val="000000"/>
          <w:spacing w:val="0"/>
          <w:w w:val="100"/>
          <w:position w:val="0"/>
        </w:rPr>
        <w:t>本公司控股子公司河北先河中翼环保运营服务有限公司、山东先河环保科技有限公司均为增值税小规模纳税人， 增值税税率为</w:t>
      </w:r>
      <w:r>
        <w:rPr>
          <w:color w:val="000000"/>
          <w:spacing w:val="0"/>
          <w:w w:val="100"/>
          <w:position w:val="0"/>
        </w:rPr>
        <w:t>3%</w:t>
      </w:r>
      <w:r>
        <w:rPr>
          <w:color w:val="000000"/>
          <w:spacing w:val="0"/>
          <w:w w:val="100"/>
          <w:position w:val="0"/>
        </w:rPr>
        <w:t>。</w:t>
      </w:r>
    </w:p>
    <w:p>
      <w:pPr>
        <w:pStyle w:val="Style27"/>
        <w:keepNext w:val="0"/>
        <w:keepLines w:val="0"/>
        <w:widowControl w:val="0"/>
        <w:numPr>
          <w:ilvl w:val="0"/>
          <w:numId w:val="53"/>
        </w:numPr>
        <w:shd w:val="clear" w:color="auto" w:fill="auto"/>
        <w:tabs>
          <w:tab w:pos="944" w:val="left"/>
        </w:tabs>
        <w:bidi w:val="0"/>
        <w:spacing w:before="0" w:after="700" w:line="316" w:lineRule="exact"/>
        <w:ind w:left="0" w:right="0" w:firstLine="440"/>
        <w:jc w:val="left"/>
      </w:pPr>
      <w:bookmarkStart w:id="814" w:name="bookmark814"/>
      <w:bookmarkEnd w:id="814"/>
      <w:r>
        <w:rPr>
          <w:color w:val="000000"/>
          <w:spacing w:val="0"/>
          <w:w w:val="100"/>
          <w:position w:val="0"/>
        </w:rPr>
        <w:t>本公司所得税税率为</w:t>
      </w:r>
      <w:r>
        <w:rPr>
          <w:color w:val="000000"/>
          <w:spacing w:val="0"/>
          <w:w w:val="100"/>
          <w:position w:val="0"/>
        </w:rPr>
        <w:t>15%；</w:t>
      </w:r>
      <w:r>
        <w:rPr>
          <w:color w:val="000000"/>
          <w:spacing w:val="0"/>
          <w:w w:val="100"/>
          <w:position w:val="0"/>
        </w:rPr>
        <w:t>本公司控股子公司河北先河中翼环保运营服务有限公司、北京先河中润科技有限公司、 山东先河环保科技有限公司、河北先河金瑞环保设施运营服务有限公司、四川先河环保科技有限公司所得税税率为</w:t>
      </w:r>
      <w:r>
        <w:rPr>
          <w:color w:val="000000"/>
          <w:spacing w:val="0"/>
          <w:w w:val="100"/>
          <w:position w:val="0"/>
        </w:rPr>
        <w:t>25%</w:t>
      </w:r>
      <w:r>
        <w:rPr>
          <w:color w:val="000000"/>
          <w:spacing w:val="0"/>
          <w:w w:val="100"/>
          <w:position w:val="0"/>
        </w:rPr>
        <w:t>。</w:t>
      </w:r>
    </w:p>
    <w:p>
      <w:pPr>
        <w:pStyle w:val="Style32"/>
        <w:keepNext/>
        <w:keepLines/>
        <w:widowControl w:val="0"/>
        <w:shd w:val="clear" w:color="auto" w:fill="auto"/>
        <w:bidi w:val="0"/>
        <w:spacing w:before="0" w:after="24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color w:val="000000"/>
          <w:spacing w:val="0"/>
          <w:w w:val="100"/>
          <w:position w:val="0"/>
        </w:rPr>
        <w:t>、税收优惠及批文</w:t>
      </w:r>
      <w:bookmarkEnd w:id="815"/>
      <w:bookmarkEnd w:id="816"/>
      <w:bookmarkEnd w:id="818"/>
    </w:p>
    <w:p>
      <w:pPr>
        <w:pStyle w:val="Style2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本公司软件产品根据财税</w:t>
      </w:r>
      <w:r>
        <w:rPr>
          <w:color w:val="000000"/>
          <w:spacing w:val="0"/>
          <w:w w:val="100"/>
          <w:position w:val="0"/>
        </w:rPr>
        <w:t>[2011]100</w:t>
      </w:r>
      <w:r>
        <w:rPr>
          <w:color w:val="000000"/>
          <w:spacing w:val="0"/>
          <w:w w:val="100"/>
          <w:position w:val="0"/>
        </w:rPr>
        <w:t>号“关于软件产品增值税政策的通知”对其入库税款实际税负超过</w:t>
      </w:r>
      <w:r>
        <w:rPr>
          <w:color w:val="000000"/>
          <w:spacing w:val="0"/>
          <w:w w:val="100"/>
          <w:position w:val="0"/>
        </w:rPr>
        <w:t>3%</w:t>
      </w:r>
      <w:r>
        <w:rPr>
          <w:color w:val="000000"/>
          <w:spacing w:val="0"/>
          <w:w w:val="100"/>
          <w:position w:val="0"/>
        </w:rPr>
        <w:t>的部分经主 管税务机关审核批准后，享受即征即退政策。</w:t>
      </w:r>
    </w:p>
    <w:p>
      <w:pPr>
        <w:pStyle w:val="Style27"/>
        <w:keepNext w:val="0"/>
        <w:keepLines w:val="0"/>
        <w:widowControl w:val="0"/>
        <w:shd w:val="clear" w:color="auto" w:fill="auto"/>
        <w:bidi w:val="0"/>
        <w:spacing w:before="0" w:after="380"/>
        <w:ind w:left="0" w:right="0" w:firstLine="440"/>
        <w:jc w:val="both"/>
      </w:pPr>
      <w:r>
        <w:rPr>
          <w:color w:val="000000"/>
          <w:spacing w:val="0"/>
          <w:w w:val="100"/>
          <w:position w:val="0"/>
        </w:rPr>
        <w:t>本公司</w:t>
      </w:r>
      <w:r>
        <w:rPr>
          <w:color w:val="000000"/>
          <w:spacing w:val="0"/>
          <w:w w:val="100"/>
          <w:position w:val="0"/>
        </w:rPr>
        <w:t>2008</w:t>
      </w:r>
      <w:r>
        <w:rPr>
          <w:color w:val="000000"/>
          <w:spacing w:val="0"/>
          <w:w w:val="100"/>
          <w:position w:val="0"/>
        </w:rPr>
        <w:t>年至</w:t>
      </w:r>
      <w:r>
        <w:rPr>
          <w:color w:val="000000"/>
          <w:spacing w:val="0"/>
          <w:w w:val="100"/>
          <w:position w:val="0"/>
        </w:rPr>
        <w:t>2010</w:t>
      </w:r>
      <w:r>
        <w:rPr>
          <w:color w:val="000000"/>
          <w:spacing w:val="0"/>
          <w:w w:val="100"/>
          <w:position w:val="0"/>
        </w:rPr>
        <w:t>年被认定为高新技术企业，</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月取得河北省科学技术厅、河北省财政厅、河北省国家税务局、 河北省地方税务局联合下发的复审高新技术企业证书，证书编号为</w:t>
      </w:r>
      <w:r>
        <w:rPr>
          <w:color w:val="000000"/>
          <w:spacing w:val="0"/>
          <w:w w:val="100"/>
          <w:position w:val="0"/>
        </w:rPr>
        <w:t>GF20111300018</w:t>
      </w:r>
      <w:r>
        <w:rPr>
          <w:color w:val="000000"/>
          <w:spacing w:val="0"/>
          <w:w w:val="100"/>
          <w:position w:val="0"/>
        </w:rPr>
        <w:t>，有效期三年</w:t>
      </w:r>
      <w:r>
        <w:rPr>
          <w:color w:val="000000"/>
          <w:spacing w:val="0"/>
          <w:w w:val="100"/>
          <w:position w:val="0"/>
        </w:rPr>
        <w:t>(2011</w:t>
      </w:r>
      <w:r>
        <w:rPr>
          <w:color w:val="000000"/>
          <w:spacing w:val="0"/>
          <w:w w:val="100"/>
          <w:position w:val="0"/>
        </w:rPr>
        <w:t>年</w:t>
      </w:r>
      <w:r>
        <w:rPr>
          <w:color w:val="000000"/>
          <w:spacing w:val="0"/>
          <w:w w:val="100"/>
          <w:position w:val="0"/>
        </w:rPr>
        <w:t>-2013</w:t>
      </w:r>
      <w:r>
        <w:rPr>
          <w:color w:val="000000"/>
          <w:spacing w:val="0"/>
          <w:w w:val="100"/>
          <w:position w:val="0"/>
        </w:rPr>
        <w:t>年)，有效期</w:t>
        <w:br w:type="page"/>
      </w:r>
      <w:r>
        <w:rPr>
          <w:color w:val="000000"/>
          <w:spacing w:val="0"/>
          <w:w w:val="100"/>
          <w:position w:val="0"/>
        </w:rPr>
        <w:t>内按</w:t>
      </w:r>
      <w:r>
        <w:rPr>
          <w:color w:val="000000"/>
          <w:spacing w:val="0"/>
          <w:w w:val="100"/>
          <w:position w:val="0"/>
        </w:rPr>
        <w:t>15%</w:t>
      </w:r>
      <w:r>
        <w:rPr>
          <w:color w:val="000000"/>
          <w:spacing w:val="0"/>
          <w:w w:val="100"/>
          <w:position w:val="0"/>
        </w:rPr>
        <w:t>的税率计缴企业所得税。本公司</w:t>
      </w:r>
      <w:r>
        <w:rPr>
          <w:color w:val="000000"/>
          <w:spacing w:val="0"/>
          <w:w w:val="100"/>
          <w:position w:val="0"/>
        </w:rPr>
        <w:t>2013</w:t>
      </w:r>
      <w:r>
        <w:rPr>
          <w:color w:val="000000"/>
          <w:spacing w:val="0"/>
          <w:w w:val="100"/>
          <w:position w:val="0"/>
        </w:rPr>
        <w:t>年度按</w:t>
      </w:r>
      <w:r>
        <w:rPr>
          <w:color w:val="000000"/>
          <w:spacing w:val="0"/>
          <w:w w:val="100"/>
          <w:position w:val="0"/>
        </w:rPr>
        <w:t>15%</w:t>
      </w:r>
      <w:r>
        <w:rPr>
          <w:color w:val="000000"/>
          <w:spacing w:val="0"/>
          <w:w w:val="100"/>
          <w:position w:val="0"/>
        </w:rPr>
        <w:t>税率计缴企业所得税。</w:t>
      </w:r>
    </w:p>
    <w:p>
      <w:pPr>
        <w:pStyle w:val="Style25"/>
        <w:keepNext/>
        <w:keepLines/>
        <w:widowControl w:val="0"/>
        <w:shd w:val="clear" w:color="auto" w:fill="auto"/>
        <w:bidi w:val="0"/>
        <w:spacing w:before="0" w:after="38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六</w:t>
      </w:r>
      <w:bookmarkEnd w:id="821"/>
      <w:r>
        <w:rPr>
          <w:color w:val="000000"/>
          <w:spacing w:val="0"/>
          <w:w w:val="100"/>
          <w:position w:val="0"/>
        </w:rPr>
        <w:t>、企业合并及合并财务报表</w:t>
      </w:r>
      <w:bookmarkEnd w:id="819"/>
      <w:bookmarkEnd w:id="820"/>
      <w:bookmarkEnd w:id="822"/>
    </w:p>
    <w:p>
      <w:pPr>
        <w:pStyle w:val="Style32"/>
        <w:keepNext/>
        <w:keepLines/>
        <w:widowControl w:val="0"/>
        <w:shd w:val="clear" w:color="auto" w:fill="auto"/>
        <w:bidi w:val="0"/>
        <w:spacing w:before="0" w:after="380" w:line="240" w:lineRule="auto"/>
        <w:ind w:left="0" w:right="0" w:firstLine="0"/>
        <w:jc w:val="left"/>
      </w:pPr>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823"/>
      <w:bookmarkEnd w:id="824"/>
      <w:bookmarkEnd w:id="825"/>
    </w:p>
    <w:p>
      <w:pPr>
        <w:pStyle w:val="Style32"/>
        <w:keepNext/>
        <w:keepLines/>
        <w:widowControl w:val="0"/>
        <w:numPr>
          <w:ilvl w:val="0"/>
          <w:numId w:val="55"/>
        </w:numPr>
        <w:shd w:val="clear" w:color="auto" w:fill="auto"/>
        <w:bidi w:val="0"/>
        <w:spacing w:before="0" w:after="380" w:line="240" w:lineRule="auto"/>
        <w:ind w:left="0" w:right="0" w:firstLine="0"/>
        <w:jc w:val="left"/>
      </w:pPr>
      <w:bookmarkStart w:id="823" w:name="bookmark823"/>
      <w:bookmarkStart w:id="824" w:name="bookmark824"/>
      <w:bookmarkStart w:id="826" w:name="bookmark826"/>
      <w:bookmarkStart w:id="827" w:name="bookmark827"/>
      <w:bookmarkEnd w:id="826"/>
      <w:r>
        <w:rPr>
          <w:color w:val="000000"/>
          <w:spacing w:val="0"/>
          <w:w w:val="100"/>
          <w:position w:val="0"/>
        </w:rPr>
        <w:t>通过设立或投资等方式取得的子公司</w:t>
      </w:r>
      <w:bookmarkEnd w:id="823"/>
      <w:bookmarkEnd w:id="824"/>
      <w:bookmarkEnd w:id="82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816"/>
        <w:gridCol w:w="552"/>
        <w:gridCol w:w="682"/>
        <w:gridCol w:w="682"/>
        <w:gridCol w:w="682"/>
        <w:gridCol w:w="686"/>
        <w:gridCol w:w="682"/>
        <w:gridCol w:w="691"/>
      </w:tblGrid>
      <w:tr>
        <w:trPr>
          <w:trHeight w:val="85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司全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注册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 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 范围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实 质 上 构 成 对 子 公 司 净 投 资 的 其 他 项 日 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少数</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股东</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160" w:right="0" w:firstLine="0"/>
              <w:jc w:val="both"/>
            </w:pPr>
            <w:r>
              <w:rPr>
                <w:color w:val="000000"/>
                <w:spacing w:val="0"/>
                <w:w w:val="100"/>
                <w:position w:val="0"/>
              </w:rPr>
              <w:t>少数 股东 权益 中用 于冲 减少 数股 东损 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从母 公司 所有 者权 益冲 减子 公司 少数 股东 分担 的本 期亏 损超 过少 数股 东在 该子 公司 年初 所有 者权 益中 所享 有份 额后 的余 额</w:t>
            </w:r>
          </w:p>
        </w:tc>
      </w:tr>
      <w:tr>
        <w:trPr>
          <w:trHeight w:val="259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河北 先河 中翼 环保 运营 服务 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 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环保 设备 的安 装调 试服 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 监测 仪器、 环保 设备 的安 装调 试服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816"/>
        <w:gridCol w:w="552"/>
        <w:gridCol w:w="682"/>
        <w:gridCol w:w="682"/>
        <w:gridCol w:w="682"/>
        <w:gridCol w:w="686"/>
        <w:gridCol w:w="682"/>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 先河 中润 科技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按法 律、法 规规 定经 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山东 先河 环保 科技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 专用 设备 的开 发、技 术咨 询、销 售、安 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 技术、 计量 仪器 的开 发；环 境监 测仪 器的 开发、 销售、 技术 服务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 先河 环保 科技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环保 设备、 计量 仪器 研制 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 环保 设备、 仪器 研制 开发； 环境 监测 仪器 的研 制、生 产、销 售；环 境监 测仪 器的 维修、 运营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河北</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先河</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 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环保 专用 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 监测 仪器、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252,7</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816"/>
        <w:gridCol w:w="552"/>
        <w:gridCol w:w="682"/>
        <w:gridCol w:w="682"/>
        <w:gridCol w:w="682"/>
        <w:gridCol w:w="686"/>
        <w:gridCol w:w="682"/>
        <w:gridCol w:w="691"/>
      </w:tblGrid>
      <w:tr>
        <w:trPr>
          <w:trHeight w:val="380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 设施 运营 服务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的安 装、维 修及 技术 咨询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 设备 的安 装调 试服 务、日 常运 营管 理服 务、维 修服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通过设立或投资等方式取得的子公司的其他说明</w:t>
      </w:r>
    </w:p>
    <w:p>
      <w:pPr>
        <w:pStyle w:val="Style32"/>
        <w:keepNext/>
        <w:keepLines/>
        <w:widowControl w:val="0"/>
        <w:shd w:val="clear" w:color="auto" w:fill="auto"/>
        <w:bidi w:val="0"/>
        <w:spacing w:before="0" w:after="380" w:line="240" w:lineRule="auto"/>
        <w:ind w:left="0" w:right="0" w:firstLine="0"/>
        <w:jc w:val="both"/>
      </w:pPr>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r>
        <w:rPr>
          <w:color w:val="000000"/>
          <w:spacing w:val="0"/>
          <w:w w:val="100"/>
          <w:position w:val="0"/>
        </w:rPr>
        <w:t>、报告期内新纳入合并范围的主体和报告期内不再纳入合并范围的主体</w:t>
      </w:r>
      <w:bookmarkEnd w:id="828"/>
      <w:bookmarkEnd w:id="829"/>
      <w:bookmarkEnd w:id="830"/>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本期新纳入合并范围的子公司、特殊目的主体、通过受托经营或承租等方式形成控制权的经营实体</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四川先河环保科技有限公司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50,984,973.88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984,973.88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新纳入合并范围的主体和不再纳入合并范围的主体的其他说明</w:t>
      </w:r>
    </w:p>
    <w:p>
      <w:pPr>
        <w:pStyle w:val="Style25"/>
        <w:keepNext/>
        <w:keepLines/>
        <w:widowControl w:val="0"/>
        <w:shd w:val="clear" w:color="auto" w:fill="auto"/>
        <w:bidi w:val="0"/>
        <w:spacing w:before="0" w:after="380" w:line="240" w:lineRule="auto"/>
        <w:ind w:left="0" w:right="0" w:firstLine="0"/>
        <w:jc w:val="both"/>
      </w:pPr>
      <w:bookmarkStart w:id="831" w:name="bookmark831"/>
      <w:bookmarkStart w:id="832" w:name="bookmark832"/>
      <w:bookmarkStart w:id="833" w:name="bookmark833"/>
      <w:bookmarkStart w:id="834" w:name="bookmark834"/>
      <w:r>
        <w:rPr>
          <w:color w:val="000000"/>
          <w:spacing w:val="0"/>
          <w:w w:val="100"/>
          <w:position w:val="0"/>
        </w:rPr>
        <w:t>七</w:t>
      </w:r>
      <w:bookmarkEnd w:id="833"/>
      <w:r>
        <w:rPr>
          <w:color w:val="000000"/>
          <w:spacing w:val="0"/>
          <w:w w:val="100"/>
          <w:position w:val="0"/>
        </w:rPr>
        <w:t>、合并财务报表主要项目注释</w:t>
      </w:r>
      <w:bookmarkEnd w:id="831"/>
      <w:bookmarkEnd w:id="832"/>
      <w:bookmarkEnd w:id="834"/>
    </w:p>
    <w:p>
      <w:pPr>
        <w:pStyle w:val="Style32"/>
        <w:keepNext/>
        <w:keepLines/>
        <w:widowControl w:val="0"/>
        <w:shd w:val="clear" w:color="auto" w:fill="auto"/>
        <w:bidi w:val="0"/>
        <w:spacing w:before="0" w:after="380" w:line="240" w:lineRule="auto"/>
        <w:ind w:left="0" w:right="0" w:firstLine="0"/>
        <w:jc w:val="both"/>
      </w:pPr>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35"/>
      <w:bookmarkEnd w:id="836"/>
      <w:bookmarkEnd w:id="83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187,513.45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127,196.20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187,513.45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127,196.20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485,840,435.28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469,695,612.08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485,840,435.28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469,695,612.08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2,763,436.36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2,763,436.36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486,027,948.73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472,586,244.64</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r>
        <w:br w:type="page"/>
      </w:r>
    </w:p>
    <w:p>
      <w:pPr>
        <w:pStyle w:val="Style37"/>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其他货币资金中，受限制的货币资金明细如下:</w:t>
      </w:r>
    </w:p>
    <w:tbl>
      <w:tblPr>
        <w:tblOverlap w:val="never"/>
        <w:jc w:val="left"/>
        <w:tblLayout w:type="fixed"/>
      </w:tblPr>
      <w:tblGrid>
        <w:gridCol w:w="3115"/>
        <w:gridCol w:w="3067"/>
        <w:gridCol w:w="2731"/>
      </w:tblGrid>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tabs>
                <w:tab w:pos="571"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48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2,763,436.36</w:t>
            </w:r>
          </w:p>
        </w:tc>
      </w:tr>
    </w:tbl>
    <w:p>
      <w:pPr>
        <w:pStyle w:val="Style45"/>
        <w:keepNext w:val="0"/>
        <w:keepLines w:val="0"/>
        <w:widowControl w:val="0"/>
        <w:shd w:val="clear" w:color="auto" w:fill="auto"/>
        <w:bidi w:val="0"/>
        <w:spacing w:before="0" w:after="0" w:line="240" w:lineRule="auto"/>
        <w:ind w:left="557" w:right="0" w:firstLine="0"/>
        <w:jc w:val="left"/>
      </w:pPr>
      <w:r>
        <w:rPr>
          <w:color w:val="000000"/>
          <w:spacing w:val="0"/>
          <w:w w:val="100"/>
          <w:position w:val="0"/>
        </w:rPr>
        <w:t>本公司编制现金流量表时，已将其他货币资金从期初现金及现金等价物中扣除。</w:t>
      </w:r>
    </w:p>
    <w:p>
      <w:pPr>
        <w:widowControl w:val="0"/>
        <w:spacing w:after="219" w:line="1" w:lineRule="exact"/>
      </w:pPr>
    </w:p>
    <w:p>
      <w:pPr>
        <w:pStyle w:val="Style37"/>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2</w:t>
      </w:r>
      <w:r>
        <w:rPr>
          <w:color w:val="000000"/>
          <w:spacing w:val="0"/>
          <w:w w:val="100"/>
          <w:position w:val="0"/>
        </w:rPr>
        <w:t>、应收利息</w:t>
      </w:r>
    </w:p>
    <w:p>
      <w:pPr>
        <w:pStyle w:val="Style37"/>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1)</w:t>
      </w:r>
      <w:r>
        <w:rPr>
          <w:color w:val="000000"/>
          <w:spacing w:val="0"/>
          <w:w w:val="100"/>
          <w:position w:val="0"/>
        </w:rPr>
        <w:t>应收利息</w:t>
      </w:r>
    </w:p>
    <w:tbl>
      <w:tblPr>
        <w:tblOverlap w:val="never"/>
        <w:jc w:val="center"/>
        <w:tblLayout w:type="fixed"/>
      </w:tblPr>
      <w:tblGrid>
        <w:gridCol w:w="1867"/>
        <w:gridCol w:w="1862"/>
        <w:gridCol w:w="1858"/>
        <w:gridCol w:w="1858"/>
        <w:gridCol w:w="2131"/>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1,912,221.88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1,634,114.24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278,107.64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1,912,221.88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1,634,114.24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278,107.64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3</w:t>
      </w:r>
      <w:bookmarkEnd w:id="840"/>
      <w:r>
        <w:rPr>
          <w:color w:val="000000"/>
          <w:spacing w:val="0"/>
          <w:w w:val="100"/>
          <w:position w:val="0"/>
        </w:rPr>
        <w:t>、应收账款</w:t>
      </w:r>
      <w:bookmarkEnd w:id="838"/>
      <w:bookmarkEnd w:id="839"/>
      <w:bookmarkEnd w:id="841"/>
    </w:p>
    <w:p>
      <w:pPr>
        <w:pStyle w:val="Style32"/>
        <w:keepNext/>
        <w:keepLines/>
        <w:widowControl w:val="0"/>
        <w:numPr>
          <w:ilvl w:val="0"/>
          <w:numId w:val="57"/>
        </w:numPr>
        <w:shd w:val="clear" w:color="auto" w:fill="auto"/>
        <w:bidi w:val="0"/>
        <w:spacing w:before="0" w:after="340" w:line="240" w:lineRule="auto"/>
        <w:ind w:left="0" w:right="0" w:firstLine="0"/>
        <w:jc w:val="left"/>
      </w:pPr>
      <w:bookmarkStart w:id="838" w:name="bookmark838"/>
      <w:bookmarkStart w:id="839" w:name="bookmark839"/>
      <w:bookmarkStart w:id="842" w:name="bookmark842"/>
      <w:bookmarkStart w:id="843" w:name="bookmark843"/>
      <w:bookmarkEnd w:id="842"/>
      <w:r>
        <w:rPr>
          <w:color w:val="000000"/>
          <w:spacing w:val="0"/>
          <w:w w:val="100"/>
          <w:position w:val="0"/>
        </w:rPr>
        <w:t>应收账款按种类披露</w:t>
      </w:r>
      <w:bookmarkEnd w:id="838"/>
      <w:bookmarkEnd w:id="839"/>
      <w:bookmarkEnd w:id="84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以账龄作为信用风险 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221,474,</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36,760,2</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20,548,237</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221,474,</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36,760,2</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20,548,237</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221,474,</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575.11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36,760,2</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20,548,237</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31"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101,191,548.25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5,059,577.41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71,888,017.63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3,584,495.88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63,495,066.24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6,349,506.62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98,072,145.83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9,807,214.58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44,909,684.62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13,472,905.39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15,510,869.64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4,653,260.89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11,878,276.00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11,878,276.00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2,503,266.10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2,503,266.10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221,474,575.11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36,760,265.42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187,974,299.20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20,548,237.45</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keepLines/>
        <w:widowControl w:val="0"/>
        <w:numPr>
          <w:ilvl w:val="0"/>
          <w:numId w:val="57"/>
        </w:numPr>
        <w:shd w:val="clear" w:color="auto" w:fill="auto"/>
        <w:bidi w:val="0"/>
        <w:spacing w:before="0" w:after="360" w:line="240" w:lineRule="auto"/>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 xml:space="preserve">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44"/>
      <w:bookmarkEnd w:id="845"/>
      <w:bookmarkEnd w:id="847"/>
    </w:p>
    <w:p>
      <w:pPr>
        <w:pStyle w:val="Style32"/>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844" w:name="bookmark844"/>
      <w:bookmarkStart w:id="845" w:name="bookmark845"/>
      <w:bookmarkStart w:id="848" w:name="bookmark848"/>
      <w:bookmarkStart w:id="849" w:name="bookmark849"/>
      <w:bookmarkEnd w:id="848"/>
      <w:r>
        <w:rPr>
          <w:color w:val="000000"/>
          <w:spacing w:val="0"/>
          <w:w w:val="100"/>
          <w:position w:val="0"/>
        </w:rPr>
        <w:t>应收账款中金额前五名单位情况</w:t>
      </w:r>
      <w:bookmarkEnd w:id="844"/>
      <w:bookmarkEnd w:id="845"/>
      <w:bookmarkEnd w:id="84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占应收账款总额的比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中国石油集团安全环 保技术研究院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河南省环境保护厅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7,379,300.00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邢台市环境监测站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7,169,000.00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5,010,200.00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承德市环境监测站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4,236,247.00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31,184,747.00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4</w:t>
      </w:r>
      <w:bookmarkEnd w:id="852"/>
      <w:r>
        <w:rPr>
          <w:color w:val="000000"/>
          <w:spacing w:val="0"/>
          <w:w w:val="100"/>
          <w:position w:val="0"/>
        </w:rPr>
        <w:t>、其他应收款</w:t>
      </w:r>
      <w:bookmarkEnd w:id="850"/>
      <w:bookmarkEnd w:id="851"/>
      <w:bookmarkEnd w:id="853"/>
    </w:p>
    <w:p>
      <w:pPr>
        <w:pStyle w:val="Style32"/>
        <w:keepNext/>
        <w:keepLines/>
        <w:widowControl w:val="0"/>
        <w:numPr>
          <w:ilvl w:val="0"/>
          <w:numId w:val="59"/>
        </w:numPr>
        <w:shd w:val="clear" w:color="auto" w:fill="auto"/>
        <w:bidi w:val="0"/>
        <w:spacing w:before="0" w:after="360" w:line="240" w:lineRule="auto"/>
        <w:ind w:left="0" w:right="0" w:firstLine="0"/>
        <w:jc w:val="left"/>
      </w:pPr>
      <w:bookmarkStart w:id="850" w:name="bookmark850"/>
      <w:bookmarkStart w:id="851" w:name="bookmark851"/>
      <w:bookmarkStart w:id="854" w:name="bookmark854"/>
      <w:bookmarkStart w:id="855" w:name="bookmark855"/>
      <w:bookmarkEnd w:id="854"/>
      <w:r>
        <w:rPr>
          <w:color w:val="000000"/>
          <w:spacing w:val="0"/>
          <w:w w:val="100"/>
          <w:position w:val="0"/>
        </w:rPr>
        <w:t>其他应收款按种类披露</w:t>
      </w:r>
      <w:bookmarkEnd w:id="850"/>
      <w:bookmarkEnd w:id="851"/>
      <w:bookmarkEnd w:id="85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以账龄作为信用风险 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26,678,389</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2,740,210.</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24,859,626</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2,465,709.50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26,678,389</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2,740,210.</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24,859,626</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2,465,709.50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26,678,389</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2,740,210.</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24,859,626</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2,465,709.50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其他应收款种类的说明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15,987,337.18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59.93</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799,366.86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20,007,326.66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999,832.76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8,663,687.31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32.47</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866,368.74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3,161,892.73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316,189.27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1,361,270.71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408,381.22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772,456.31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231,736.89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666,093.92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666,093.92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917,950.58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917,950.58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26,678,389.12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2,740,210.74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24,859,626.28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2,465,709.50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r>
        <w:br w:type="page"/>
      </w:r>
    </w:p>
    <w:p>
      <w:pPr>
        <w:pStyle w:val="Style32"/>
        <w:keepNext/>
        <w:keepLines/>
        <w:widowControl w:val="0"/>
        <w:shd w:val="clear" w:color="auto" w:fill="auto"/>
        <w:bidi w:val="0"/>
        <w:spacing w:before="0" w:after="360" w:line="240" w:lineRule="auto"/>
        <w:ind w:left="0" w:right="0" w:firstLine="24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56"/>
      <w:bookmarkEnd w:id="857"/>
      <w:bookmarkEnd w:id="859"/>
    </w:p>
    <w:p>
      <w:pPr>
        <w:pStyle w:val="Style32"/>
        <w:keepNext/>
        <w:keepLines/>
        <w:widowControl w:val="0"/>
        <w:shd w:val="clear" w:color="auto" w:fill="auto"/>
        <w:tabs>
          <w:tab w:pos="733" w:val="left"/>
        </w:tabs>
        <w:bidi w:val="0"/>
        <w:spacing w:before="0" w:after="360" w:line="240" w:lineRule="auto"/>
        <w:ind w:left="0" w:right="0" w:firstLine="240"/>
        <w:jc w:val="left"/>
      </w:pPr>
      <w:bookmarkStart w:id="856" w:name="bookmark856"/>
      <w:bookmarkStart w:id="857" w:name="bookmark857"/>
      <w:bookmarkStart w:id="860" w:name="bookmark860"/>
      <w:bookmarkStart w:id="861" w:name="bookmark861"/>
      <w:r>
        <w:rPr>
          <w:rFonts w:ascii="Times New Roman" w:eastAsia="Times New Roman" w:hAnsi="Times New Roman" w:cs="Times New Roman"/>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其他应收款金额前五名单位情况</w:t>
      </w:r>
      <w:bookmarkEnd w:id="856"/>
      <w:bookmarkEnd w:id="857"/>
      <w:bookmarkEnd w:id="86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占其他应收款总额的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河南省环境保护厅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2,361,462.00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山东省环境保护厅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1,962,000.00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山东省环境保护监测 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1,184,000.00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福建省天海招标有限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兰州市政府采购中心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7,456,662.00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5</w:t>
      </w:r>
      <w:bookmarkEnd w:id="864"/>
      <w:r>
        <w:rPr>
          <w:color w:val="000000"/>
          <w:spacing w:val="0"/>
          <w:w w:val="100"/>
          <w:position w:val="0"/>
        </w:rPr>
        <w:t>、预付款项</w:t>
      </w:r>
      <w:bookmarkEnd w:id="862"/>
      <w:bookmarkEnd w:id="863"/>
      <w:bookmarkEnd w:id="865"/>
    </w:p>
    <w:p>
      <w:pPr>
        <w:pStyle w:val="Style32"/>
        <w:keepNext/>
        <w:keepLines/>
        <w:widowControl w:val="0"/>
        <w:shd w:val="clear" w:color="auto" w:fill="auto"/>
        <w:bidi w:val="0"/>
        <w:spacing w:before="0" w:after="360" w:line="240" w:lineRule="auto"/>
        <w:ind w:left="0" w:right="0" w:firstLine="0"/>
        <w:jc w:val="left"/>
      </w:pPr>
      <w:bookmarkStart w:id="862" w:name="bookmark862"/>
      <w:bookmarkStart w:id="863" w:name="bookmark863"/>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62"/>
      <w:bookmarkEnd w:id="863"/>
      <w:bookmarkEnd w:id="86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66,580,972.78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73,270,043.23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12,955,720.13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2,069,988.41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2,012,625.42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1,536,091.44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4,975,599.37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4,265,213.74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86,524,917.70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81,141,336.82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预付款项账龄的说明</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年的预付账款未收回的原因为预付客户的结算尾款。</w:t>
      </w:r>
    </w:p>
    <w:p>
      <w:pPr>
        <w:pStyle w:val="Style32"/>
        <w:keepNext/>
        <w:keepLines/>
        <w:widowControl w:val="0"/>
        <w:shd w:val="clear" w:color="auto" w:fill="auto"/>
        <w:bidi w:val="0"/>
        <w:spacing w:before="0" w:after="360" w:line="240" w:lineRule="auto"/>
        <w:ind w:left="0" w:right="0" w:firstLine="340"/>
        <w:jc w:val="left"/>
      </w:pPr>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68"/>
      <w:bookmarkEnd w:id="869"/>
      <w:bookmarkEnd w:id="8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2837"/>
        <w:gridCol w:w="1416"/>
        <w:gridCol w:w="1555"/>
        <w:gridCol w:w="1704"/>
        <w:gridCol w:w="1589"/>
      </w:tblGrid>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与本公司关系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未结算原因</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广州博世芬科技有限公司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9,940,672.00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采购材料未结算</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Met One Instruments, Inc</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9,046,662.89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采购材料未结算</w:t>
            </w:r>
          </w:p>
        </w:tc>
      </w:tr>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四川三羊建设有限公司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施工方</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6,572,520.41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r>
    </w:tbl>
    <w:p>
      <w:pPr>
        <w:widowControl w:val="0"/>
        <w:spacing w:line="1" w:lineRule="exact"/>
      </w:pPr>
      <w:r>
        <w:br w:type="page"/>
      </w:r>
    </w:p>
    <w:tbl>
      <w:tblPr>
        <w:tblOverlap w:val="never"/>
        <w:jc w:val="center"/>
        <w:tblLayout w:type="fixed"/>
      </w:tblPr>
      <w:tblGrid>
        <w:gridCol w:w="2851"/>
        <w:gridCol w:w="1416"/>
        <w:gridCol w:w="1555"/>
        <w:gridCol w:w="1704"/>
        <w:gridCol w:w="1589"/>
      </w:tblGrid>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河北岩朴石油机械贸易有限公司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4,109,925.00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采购设备未结算</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石家庄雷格科技发展有限公司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3,502,597.00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采购材料未结算</w:t>
            </w: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33,172,377.30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32"/>
        <w:keepNext/>
        <w:keepLines/>
        <w:widowControl w:val="0"/>
        <w:shd w:val="clear" w:color="auto" w:fill="auto"/>
        <w:bidi w:val="0"/>
        <w:spacing w:before="0" w:after="36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71"/>
      <w:bookmarkEnd w:id="872"/>
      <w:bookmarkEnd w:id="874"/>
    </w:p>
    <w:p>
      <w:pPr>
        <w:pStyle w:val="Style32"/>
        <w:keepNext/>
        <w:keepLines/>
        <w:widowControl w:val="0"/>
        <w:shd w:val="clear" w:color="auto" w:fill="auto"/>
        <w:bidi w:val="0"/>
        <w:spacing w:before="0" w:after="360" w:line="240" w:lineRule="auto"/>
        <w:ind w:left="0" w:right="0" w:firstLine="0"/>
        <w:jc w:val="left"/>
      </w:pPr>
      <w:bookmarkStart w:id="871" w:name="bookmark871"/>
      <w:bookmarkStart w:id="872" w:name="bookmark872"/>
      <w:bookmarkStart w:id="875" w:name="bookmark875"/>
      <w:bookmarkStart w:id="876" w:name="bookmark876"/>
      <w:r>
        <w:rPr>
          <w:rFonts w:ascii="Times New Roman" w:eastAsia="Times New Roman" w:hAnsi="Times New Roman" w:cs="Times New Roman"/>
          <w:color w:val="000000"/>
          <w:spacing w:val="0"/>
          <w:w w:val="100"/>
          <w:position w:val="0"/>
        </w:rPr>
        <w:t>6</w:t>
      </w:r>
      <w:bookmarkEnd w:id="875"/>
      <w:r>
        <w:rPr>
          <w:color w:val="000000"/>
          <w:spacing w:val="0"/>
          <w:w w:val="100"/>
          <w:position w:val="0"/>
        </w:rPr>
        <w:t>、存货</w:t>
      </w:r>
      <w:bookmarkEnd w:id="871"/>
      <w:bookmarkEnd w:id="872"/>
      <w:bookmarkEnd w:id="876"/>
    </w:p>
    <w:p>
      <w:pPr>
        <w:pStyle w:val="Style32"/>
        <w:keepNext/>
        <w:keepLines/>
        <w:widowControl w:val="0"/>
        <w:shd w:val="clear" w:color="auto" w:fill="auto"/>
        <w:bidi w:val="0"/>
        <w:spacing w:before="0" w:after="360" w:line="240" w:lineRule="auto"/>
        <w:ind w:left="0" w:right="0" w:firstLine="0"/>
        <w:jc w:val="left"/>
      </w:pPr>
      <w:bookmarkStart w:id="871" w:name="bookmark871"/>
      <w:bookmarkStart w:id="872" w:name="bookmark872"/>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71"/>
      <w:bookmarkEnd w:id="872"/>
      <w:bookmarkEnd w:id="87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15,795,114.49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15,795,114.49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30,870,854.41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30,870,854.41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12,601,718.79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12,601,718.79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19,452,523.20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19,452,523.20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87,670,201.94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87,670,201.94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25,973,578.04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25,973,578.04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116,067,035.22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116,067,035.2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76,296,955.65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76,296,955.65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7</w:t>
      </w:r>
      <w:bookmarkEnd w:id="881"/>
      <w:r>
        <w:rPr>
          <w:color w:val="000000"/>
          <w:spacing w:val="0"/>
          <w:w w:val="100"/>
          <w:position w:val="0"/>
        </w:rPr>
        <w:t>、固定资产</w:t>
      </w:r>
      <w:bookmarkEnd w:id="879"/>
      <w:bookmarkEnd w:id="880"/>
      <w:bookmarkEnd w:id="882"/>
    </w:p>
    <w:p>
      <w:pPr>
        <w:pStyle w:val="Style32"/>
        <w:keepNext/>
        <w:keepLines/>
        <w:widowControl w:val="0"/>
        <w:shd w:val="clear" w:color="auto" w:fill="auto"/>
        <w:bidi w:val="0"/>
        <w:spacing w:before="0" w:after="360" w:line="240" w:lineRule="auto"/>
        <w:ind w:left="0" w:right="0" w:firstLine="0"/>
        <w:jc w:val="left"/>
      </w:pPr>
      <w:bookmarkStart w:id="879" w:name="bookmark879"/>
      <w:bookmarkStart w:id="880" w:name="bookmark880"/>
      <w:bookmarkStart w:id="883" w:name="bookmark8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79"/>
      <w:bookmarkEnd w:id="880"/>
      <w:bookmarkEnd w:id="88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169,572,323.31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41,921,013.02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211,493,336.33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136,146,713.68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11,114,125.32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147,260,839.00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18,639,053.31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27,048,215.66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45,687,268.97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9,500,435.54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3,485,553.62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12,985,989.16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16,300,607.89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8,045,092.10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24,345,699.99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4,417,390.18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3,420,572.24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7,837,962.42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3,507,821.25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2,587,795.47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6,095,616.72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5,671,679.30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1,740,369.99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7,412,049.29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三、固定资产账面净值合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153,271,715.42</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187,147,636.34</w:t>
            </w:r>
          </w:p>
        </w:tc>
      </w:tr>
    </w:tbl>
    <w:p>
      <w:pPr>
        <w:widowControl w:val="0"/>
        <w:spacing w:line="1" w:lineRule="exact"/>
      </w:pPr>
      <w:r>
        <w:br w:type="page"/>
      </w: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131,729,323.50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139,422,876.58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15,131,232.06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39,591,652.25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3,828,756.24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5,573,939.87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五、固定资产账面价值合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153,271,715.42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187,147,636.34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131,729,323.50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139,422,876.58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15,131,232.06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39,591,652.25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3,828,756.24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5,573,939.87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8,045,092.10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9,800,560.90</w:t>
      </w:r>
      <w:r>
        <w:rPr>
          <w:color w:val="000000"/>
          <w:spacing w:val="0"/>
          <w:w w:val="100"/>
          <w:position w:val="0"/>
        </w:rPr>
        <w:t>元。</w:t>
      </w:r>
    </w:p>
    <w:p>
      <w:pPr>
        <w:pStyle w:val="Style32"/>
        <w:keepNext/>
        <w:keepLines/>
        <w:widowControl w:val="0"/>
        <w:numPr>
          <w:ilvl w:val="0"/>
          <w:numId w:val="59"/>
        </w:numPr>
        <w:shd w:val="clear" w:color="auto" w:fill="auto"/>
        <w:bidi w:val="0"/>
        <w:spacing w:before="0" w:after="380" w:line="240" w:lineRule="auto"/>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通过经营租赁租出的固定资产</w:t>
      </w:r>
      <w:bookmarkEnd w:id="884"/>
      <w:bookmarkEnd w:id="885"/>
      <w:bookmarkEnd w:id="88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11,052,227.97</w:t>
            </w:r>
          </w:p>
        </w:tc>
      </w:tr>
    </w:tbl>
    <w:p>
      <w:pPr>
        <w:widowControl w:val="0"/>
        <w:spacing w:after="319" w:line="1" w:lineRule="exact"/>
      </w:pPr>
    </w:p>
    <w:p>
      <w:pPr>
        <w:pStyle w:val="Style32"/>
        <w:keepNext/>
        <w:keepLines/>
        <w:widowControl w:val="0"/>
        <w:numPr>
          <w:ilvl w:val="0"/>
          <w:numId w:val="59"/>
        </w:numPr>
        <w:shd w:val="clear" w:color="auto" w:fill="auto"/>
        <w:bidi w:val="0"/>
        <w:spacing w:before="0" w:after="320" w:line="240" w:lineRule="auto"/>
        <w:ind w:left="0" w:right="0" w:firstLine="140"/>
        <w:jc w:val="left"/>
      </w:pPr>
      <w:bookmarkStart w:id="888" w:name="bookmark888"/>
      <w:bookmarkStart w:id="889" w:name="bookmark889"/>
      <w:bookmarkStart w:id="890" w:name="bookmark890"/>
      <w:bookmarkStart w:id="891" w:name="bookmark891"/>
      <w:bookmarkEnd w:id="890"/>
      <w:r>
        <w:rPr>
          <w:color w:val="000000"/>
          <w:spacing w:val="0"/>
          <w:w w:val="100"/>
          <w:position w:val="0"/>
        </w:rPr>
        <w:t>未办妥产权证书的固定资产情况</w:t>
      </w:r>
      <w:bookmarkEnd w:id="888"/>
      <w:bookmarkEnd w:id="889"/>
      <w:bookmarkEnd w:id="89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综合车间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固定资产说明</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本公司于</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日以上述固定资产中的房屋建筑物和</w:t>
      </w:r>
      <w:r>
        <w:rPr>
          <w:color w:val="000000"/>
          <w:spacing w:val="0"/>
          <w:w w:val="100"/>
          <w:position w:val="0"/>
        </w:rPr>
        <w:t>9</w:t>
      </w:r>
      <w:r>
        <w:rPr>
          <w:color w:val="000000"/>
          <w:spacing w:val="0"/>
          <w:w w:val="100"/>
          <w:position w:val="0"/>
        </w:rPr>
        <w:t xml:space="preserve">、无形资产中的土地使用权作抵押，与中国建设银行河北省 </w:t>
      </w:r>
      <w:r>
        <w:rPr>
          <w:color w:val="000000"/>
          <w:spacing w:val="0"/>
          <w:w w:val="100"/>
          <w:position w:val="0"/>
        </w:rPr>
        <w:t>分行营业部签订了在</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日到</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日期间最高限额为</w:t>
      </w:r>
      <w:r>
        <w:rPr>
          <w:color w:val="000000"/>
          <w:spacing w:val="0"/>
          <w:w w:val="100"/>
          <w:position w:val="0"/>
        </w:rPr>
        <w:t>4,35 7</w:t>
      </w:r>
      <w:r>
        <w:rPr>
          <w:color w:val="000000"/>
          <w:spacing w:val="0"/>
          <w:w w:val="100"/>
          <w:position w:val="0"/>
        </w:rPr>
        <w:t>万元的抵押贷款合同。</w:t>
      </w:r>
    </w:p>
    <w:p>
      <w:pPr>
        <w:pStyle w:val="Style27"/>
        <w:keepNext w:val="0"/>
        <w:keepLines w:val="0"/>
        <w:widowControl w:val="0"/>
        <w:shd w:val="clear" w:color="auto" w:fill="auto"/>
        <w:bidi w:val="0"/>
        <w:spacing w:before="0" w:after="720"/>
        <w:ind w:left="0" w:right="0" w:firstLine="440"/>
        <w:jc w:val="both"/>
      </w:pPr>
      <w:r>
        <w:rPr>
          <w:color w:val="000000"/>
          <w:spacing w:val="0"/>
          <w:w w:val="100"/>
          <w:position w:val="0"/>
        </w:rPr>
        <w:t>本公司于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月同时将上述资产中的机器设备抵押给中国建设银行河北省分行，取得借款</w:t>
      </w: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r>
        <w:rPr>
          <w:color w:val="000000"/>
          <w:spacing w:val="0"/>
          <w:w w:val="100"/>
          <w:position w:val="0"/>
        </w:rPr>
        <w:t>万元，抵押期限 自</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180</w:t>
      </w:r>
      <w:r>
        <w:rPr>
          <w:color w:val="000000"/>
          <w:spacing w:val="0"/>
          <w:w w:val="100"/>
          <w:position w:val="0"/>
        </w:rPr>
        <w:t>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w:t>
      </w:r>
    </w:p>
    <w:p>
      <w:pPr>
        <w:pStyle w:val="Style32"/>
        <w:keepNext/>
        <w:keepLines/>
        <w:widowControl w:val="0"/>
        <w:shd w:val="clear" w:color="auto" w:fill="auto"/>
        <w:bidi w:val="0"/>
        <w:spacing w:before="0" w:after="38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8</w:t>
      </w:r>
      <w:bookmarkEnd w:id="894"/>
      <w:r>
        <w:rPr>
          <w:color w:val="000000"/>
          <w:spacing w:val="0"/>
          <w:w w:val="100"/>
          <w:position w:val="0"/>
        </w:rPr>
        <w:t>、在建工程</w:t>
      </w:r>
      <w:bookmarkEnd w:id="892"/>
      <w:bookmarkEnd w:id="893"/>
      <w:bookmarkEnd w:id="895"/>
    </w:p>
    <w:p>
      <w:pPr>
        <w:pStyle w:val="Style32"/>
        <w:keepNext/>
        <w:keepLines/>
        <w:widowControl w:val="0"/>
        <w:shd w:val="clear" w:color="auto" w:fill="auto"/>
        <w:bidi w:val="0"/>
        <w:spacing w:before="0" w:after="380" w:line="240" w:lineRule="auto"/>
        <w:ind w:left="0" w:right="0" w:firstLine="0"/>
        <w:jc w:val="left"/>
      </w:pPr>
      <w:bookmarkStart w:id="892" w:name="bookmark892"/>
      <w:bookmarkStart w:id="893" w:name="bookmark893"/>
      <w:bookmarkStart w:id="896" w:name="bookmark8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92"/>
      <w:bookmarkEnd w:id="893"/>
      <w:bookmarkEnd w:id="89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环境分析仪器产业化项目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922,746.00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922,746.00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3,418,893.00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3,418,893.00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922,746.00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922,746.00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3,418,893.00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3,418,893.00</w:t>
            </w:r>
          </w:p>
        </w:tc>
      </w:tr>
    </w:tbl>
    <w:p>
      <w:pPr>
        <w:spacing w:lineRule="exact" w:line="1"/>
        <w:rPr>
          <w:sz w:val="2"/>
          <w:szCs w:val="2"/>
        </w:rPr>
      </w:pPr>
      <w:r>
        <w:br w:type="page"/>
      </w:r>
    </w:p>
    <w:p>
      <w:pPr>
        <w:pStyle w:val="Style32"/>
        <w:keepNext/>
        <w:keepLines/>
        <w:widowControl w:val="0"/>
        <w:numPr>
          <w:ilvl w:val="0"/>
          <w:numId w:val="55"/>
        </w:numPr>
        <w:shd w:val="clear" w:color="auto" w:fill="auto"/>
        <w:bidi w:val="0"/>
        <w:spacing w:before="0" w:after="36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重大在建工程项目变动情况</w:t>
      </w:r>
      <w:bookmarkEnd w:id="897"/>
      <w:bookmarkEnd w:id="898"/>
      <w:bookmarkEnd w:id="90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数(万</w:t>
            </w:r>
          </w:p>
          <w:p>
            <w:pPr>
              <w:pStyle w:val="Style2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转入 固定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工程 投入 占预 算比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工程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 本期 利息 资本 化金</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 xml:space="preserve">本期 利息 资本 化率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 来源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数</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851,00</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5,073,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5,073,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 分析 仪器 产业 化项 目一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1,767.</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922,74</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 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922,74</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456,69</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3,875,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1,864.</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922,74</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在建工程项目变动情况的说明</w:t>
      </w:r>
    </w:p>
    <w:p>
      <w:pPr>
        <w:pStyle w:val="Style32"/>
        <w:keepNext/>
        <w:keepLines/>
        <w:widowControl w:val="0"/>
        <w:shd w:val="clear" w:color="auto" w:fill="auto"/>
        <w:bidi w:val="0"/>
        <w:spacing w:before="0" w:after="36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9</w:t>
      </w:r>
      <w:bookmarkEnd w:id="903"/>
      <w:r>
        <w:rPr>
          <w:color w:val="000000"/>
          <w:spacing w:val="0"/>
          <w:w w:val="100"/>
          <w:position w:val="0"/>
        </w:rPr>
        <w:t>、无形资产</w:t>
      </w:r>
      <w:bookmarkEnd w:id="901"/>
      <w:bookmarkEnd w:id="902"/>
      <w:bookmarkEnd w:id="904"/>
    </w:p>
    <w:p>
      <w:pPr>
        <w:pStyle w:val="Style32"/>
        <w:keepNext/>
        <w:keepLines/>
        <w:widowControl w:val="0"/>
        <w:shd w:val="clear" w:color="auto" w:fill="auto"/>
        <w:bidi w:val="0"/>
        <w:spacing w:before="0" w:after="360" w:line="240" w:lineRule="auto"/>
        <w:ind w:left="0" w:right="0" w:firstLine="0"/>
        <w:jc w:val="left"/>
      </w:pPr>
      <w:bookmarkStart w:id="901" w:name="bookmark901"/>
      <w:bookmarkStart w:id="902" w:name="bookmark902"/>
      <w:bookmarkStart w:id="905" w:name="bookmark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01"/>
      <w:bookmarkEnd w:id="902"/>
      <w:bookmarkEnd w:id="90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16,401,631.90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16,401,631.90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14,735,770.74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14,735,770.74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1,665,861.16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1,665,861.16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1,828,285.24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877,334.77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2,705,620.01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1,022,522.89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333,115.99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1,355,638.88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805,762.35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544,218.78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1,349,981.13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三、无形资产账面净值合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14,573,346.66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-877,334.77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13,696,011.89</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13,713,247.85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-333,115.99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13,380,131.86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860,098.81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-544,218.78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315,880.03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14,573,346.66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-877,334.77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13,696,011.89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13,713,247.85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-333,115.99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13,380,131.86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860,098.81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-544,218.78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315,880.03</w:t>
            </w:r>
          </w:p>
        </w:tc>
      </w:tr>
    </w:tbl>
    <w:p>
      <w:pPr>
        <w:widowControl w:val="0"/>
        <w:spacing w:after="79" w:line="1" w:lineRule="exact"/>
      </w:pPr>
    </w:p>
    <w:p>
      <w:pPr>
        <w:pStyle w:val="Style59"/>
        <w:keepNext w:val="0"/>
        <w:keepLines w:val="0"/>
        <w:widowControl w:val="0"/>
        <w:shd w:val="clear" w:color="auto" w:fill="auto"/>
        <w:bidi w:val="0"/>
        <w:spacing w:before="0" w:line="240" w:lineRule="auto"/>
        <w:ind w:left="0" w:right="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877,334.77</w:t>
      </w:r>
      <w:r>
        <w:rPr>
          <w:rFonts w:ascii="SimSun" w:eastAsia="SimSun" w:hAnsi="SimSun" w:cs="SimSun"/>
          <w:color w:val="000000"/>
          <w:spacing w:val="0"/>
          <w:w w:val="100"/>
          <w:position w:val="0"/>
          <w:sz w:val="17"/>
          <w:szCs w:val="17"/>
        </w:rPr>
        <w:t>元。</w:t>
      </w:r>
    </w:p>
    <w:p>
      <w:pPr>
        <w:pStyle w:val="Style32"/>
        <w:keepNext/>
        <w:keepLines/>
        <w:widowControl w:val="0"/>
        <w:shd w:val="clear" w:color="auto" w:fill="auto"/>
        <w:tabs>
          <w:tab w:pos="638" w:val="left"/>
        </w:tabs>
        <w:bidi w:val="0"/>
        <w:spacing w:before="0" w:after="340" w:line="240" w:lineRule="auto"/>
        <w:ind w:left="0" w:right="0" w:firstLine="14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w:t>
        <w:tab/>
        <w:t>土地使用权明细情况</w:t>
      </w:r>
      <w:bookmarkEnd w:id="906"/>
      <w:bookmarkEnd w:id="907"/>
      <w:bookmarkEnd w:id="909"/>
    </w:p>
    <w:tbl>
      <w:tblPr>
        <w:tblOverlap w:val="never"/>
        <w:jc w:val="left"/>
        <w:tblLayout w:type="fixed"/>
      </w:tblPr>
      <w:tblGrid>
        <w:gridCol w:w="2357"/>
        <w:gridCol w:w="2035"/>
        <w:gridCol w:w="1243"/>
        <w:gridCol w:w="1162"/>
        <w:gridCol w:w="2117"/>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土地使用权证号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面积</w:t>
            </w:r>
            <w:r>
              <w:rPr>
                <w:rFonts w:ascii="Times New Roman" w:eastAsia="Times New Roman" w:hAnsi="Times New Roman" w:cs="Times New Roman"/>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vertAlign w:val="superscript"/>
              </w:rPr>
              <w:t>2</w:t>
            </w:r>
            <w:r>
              <w:rPr>
                <w:b/>
                <w:bCs/>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权利期限</w:t>
            </w: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石开（东）国用（</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）第</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石家庄高新区</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30,383.66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4,922,747.09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2053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4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7"/>
                <w:szCs w:val="17"/>
              </w:rPr>
              <w:t>高新国用（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00037</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石家庄高新区</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号地 燕山大街西、湘江道北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15,041.90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9,813,023.65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2060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910"/>
      <w:bookmarkEnd w:id="911"/>
      <w:bookmarkEnd w:id="91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其他减少的原 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172,000.12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44,999.88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127,000.24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172,000.12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44,999.88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127,000.24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w:t>
      </w:r>
      <w:bookmarkEnd w:id="914"/>
      <w:bookmarkEnd w:id="915"/>
      <w:bookmarkEnd w:id="917"/>
    </w:p>
    <w:p>
      <w:pPr>
        <w:pStyle w:val="Style32"/>
        <w:keepNext/>
        <w:keepLines/>
        <w:widowControl w:val="0"/>
        <w:shd w:val="clear" w:color="auto" w:fill="auto"/>
        <w:bidi w:val="0"/>
        <w:spacing w:before="0" w:after="380" w:line="240" w:lineRule="auto"/>
        <w:ind w:left="0" w:right="0" w:firstLine="140"/>
        <w:jc w:val="left"/>
      </w:pPr>
      <w:bookmarkStart w:id="914" w:name="bookmark914"/>
      <w:bookmarkStart w:id="915" w:name="bookmark915"/>
      <w:bookmarkStart w:id="918" w:name="bookmark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14"/>
      <w:bookmarkEnd w:id="915"/>
      <w:bookmarkEnd w:id="918"/>
    </w:p>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已确认的递延所得税资产和递延所得税负债</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5,851,413.63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3,383,991.05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5,851,413.63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3,383,991.05</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2</w:t>
      </w:r>
      <w:r>
        <w:rPr>
          <w:color w:val="000000"/>
          <w:spacing w:val="0"/>
          <w:w w:val="100"/>
          <w:position w:val="0"/>
        </w:rPr>
        <w:t>、资产减值准备明细</w:t>
      </w:r>
      <w:bookmarkEnd w:id="919"/>
      <w:bookmarkEnd w:id="920"/>
      <w:bookmarkEnd w:id="92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23,013,946.95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16,486,529.21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39,500,476.16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23,013,946.95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16,486,529.21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39,500,476.16</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923"/>
      <w:bookmarkEnd w:id="924"/>
      <w:bookmarkEnd w:id="926"/>
    </w:p>
    <w:p>
      <w:pPr>
        <w:pStyle w:val="Style32"/>
        <w:keepNext/>
        <w:keepLines/>
        <w:widowControl w:val="0"/>
        <w:shd w:val="clear" w:color="auto" w:fill="auto"/>
        <w:bidi w:val="0"/>
        <w:spacing w:before="0" w:after="340" w:line="240" w:lineRule="auto"/>
        <w:ind w:left="0" w:right="0" w:firstLine="260"/>
        <w:jc w:val="left"/>
      </w:pPr>
      <w:bookmarkStart w:id="923" w:name="bookmark923"/>
      <w:bookmarkStart w:id="924" w:name="bookmark924"/>
      <w:bookmarkStart w:id="927" w:name="bookmark927"/>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23"/>
      <w:bookmarkEnd w:id="924"/>
      <w:bookmarkEnd w:id="92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40,530,598.15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27,359,417.00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3,479,055.84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400,284.93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305,505.42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449,650.73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2,331,218.18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2,009,644.26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46,646,377.59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30,218,996.92</w:t>
            </w:r>
          </w:p>
        </w:tc>
      </w:tr>
    </w:tbl>
    <w:p>
      <w:pPr>
        <w:widowControl w:val="0"/>
        <w:spacing w:after="339" w:line="1" w:lineRule="exact"/>
      </w:pPr>
    </w:p>
    <w:p>
      <w:pPr>
        <w:pStyle w:val="Style32"/>
        <w:keepNext/>
        <w:keepLines/>
        <w:widowControl w:val="0"/>
        <w:numPr>
          <w:ilvl w:val="0"/>
          <w:numId w:val="61"/>
        </w:numPr>
        <w:shd w:val="clear" w:color="auto" w:fill="auto"/>
        <w:tabs>
          <w:tab w:pos="753" w:val="left"/>
        </w:tabs>
        <w:bidi w:val="0"/>
        <w:spacing w:before="0" w:after="340" w:line="240" w:lineRule="auto"/>
        <w:ind w:left="0" w:right="0" w:firstLine="260"/>
        <w:jc w:val="left"/>
      </w:pPr>
      <w:bookmarkStart w:id="928" w:name="bookmark928"/>
      <w:bookmarkStart w:id="929" w:name="bookmark929"/>
      <w:bookmarkStart w:id="930" w:name="bookmark930"/>
      <w:bookmarkStart w:id="931" w:name="bookmark931"/>
      <w:bookmarkEnd w:id="930"/>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28"/>
      <w:bookmarkEnd w:id="929"/>
      <w:bookmarkEnd w:id="931"/>
    </w:p>
    <w:p>
      <w:pPr>
        <w:pStyle w:val="Style32"/>
        <w:keepNext/>
        <w:keepLines/>
        <w:widowControl w:val="0"/>
        <w:numPr>
          <w:ilvl w:val="0"/>
          <w:numId w:val="61"/>
        </w:numPr>
        <w:shd w:val="clear" w:color="auto" w:fill="auto"/>
        <w:tabs>
          <w:tab w:pos="753" w:val="left"/>
        </w:tabs>
        <w:bidi w:val="0"/>
        <w:spacing w:before="0" w:after="340" w:line="240" w:lineRule="auto"/>
        <w:ind w:left="0" w:right="0" w:firstLine="260"/>
        <w:jc w:val="left"/>
      </w:pPr>
      <w:bookmarkStart w:id="928" w:name="bookmark928"/>
      <w:bookmarkStart w:id="929" w:name="bookmark929"/>
      <w:bookmarkStart w:id="932" w:name="bookmark932"/>
      <w:bookmarkStart w:id="933" w:name="bookmark933"/>
      <w:bookmarkEnd w:id="932"/>
      <w:r>
        <w:rPr>
          <w:color w:val="000000"/>
          <w:spacing w:val="0"/>
          <w:w w:val="100"/>
          <w:position w:val="0"/>
        </w:rPr>
        <w:t>账龄超过一年的大额应付账款情况的说明</w:t>
      </w:r>
      <w:bookmarkEnd w:id="928"/>
      <w:bookmarkEnd w:id="929"/>
      <w:bookmarkEnd w:id="933"/>
    </w:p>
    <w:tbl>
      <w:tblPr>
        <w:tblOverlap w:val="never"/>
        <w:jc w:val="center"/>
        <w:tblLayout w:type="fixed"/>
      </w:tblPr>
      <w:tblGrid>
        <w:gridCol w:w="3970"/>
        <w:gridCol w:w="2112"/>
        <w:gridCol w:w="1843"/>
        <w:gridCol w:w="2006"/>
      </w:tblGrid>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款项内容</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北京兴硅谷电子科技有限责任公司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材料款</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秦皇岛市环保科技开发公司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275,600.00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材料款</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上海博涉自控设备有限公司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167,500.00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材料款</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石家庄市凯拓电子技术工程公司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272,160.00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材料款</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tabs>
                <w:tab w:pos="740" w:val="left"/>
              </w:tabs>
              <w:bidi w:val="0"/>
              <w:spacing w:before="0" w:after="0" w:line="240" w:lineRule="auto"/>
              <w:ind w:left="0" w:right="0" w:firstLine="140"/>
              <w:jc w:val="left"/>
              <w:rPr>
                <w:sz w:val="20"/>
                <w:szCs w:val="20"/>
              </w:rPr>
            </w:pPr>
            <w:r>
              <w:rPr>
                <w:b/>
                <w:bCs/>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b/>
                <w:bCs/>
                <w:color w:val="000000"/>
                <w:spacing w:val="0"/>
                <w:w w:val="100"/>
                <w:position w:val="0"/>
                <w:sz w:val="18"/>
                <w:szCs w:val="18"/>
              </w:rPr>
              <w:t>1,077,760.00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2"/>
        <w:keepNext/>
        <w:keepLines/>
        <w:widowControl w:val="0"/>
        <w:numPr>
          <w:ilvl w:val="0"/>
          <w:numId w:val="61"/>
        </w:numPr>
        <w:shd w:val="clear" w:color="auto" w:fill="auto"/>
        <w:tabs>
          <w:tab w:pos="753" w:val="left"/>
        </w:tabs>
        <w:bidi w:val="0"/>
        <w:spacing w:before="0" w:after="100" w:line="240" w:lineRule="auto"/>
        <w:ind w:left="0" w:right="0" w:firstLine="260"/>
        <w:jc w:val="left"/>
      </w:pPr>
      <w:bookmarkStart w:id="934" w:name="bookmark934"/>
      <w:bookmarkStart w:id="935" w:name="bookmark935"/>
      <w:bookmarkStart w:id="936" w:name="bookmark936"/>
      <w:bookmarkStart w:id="937" w:name="bookmark937"/>
      <w:bookmarkEnd w:id="936"/>
      <w:r>
        <w:rPr>
          <w:color w:val="000000"/>
          <w:spacing w:val="0"/>
          <w:w w:val="100"/>
          <w:position w:val="0"/>
        </w:rPr>
        <w:t>1年以内大额应付款项前五名明细</w:t>
      </w:r>
      <w:bookmarkEnd w:id="934"/>
      <w:bookmarkEnd w:id="935"/>
      <w:bookmarkEnd w:id="937"/>
    </w:p>
    <w:tbl>
      <w:tblPr>
        <w:tblOverlap w:val="never"/>
        <w:jc w:val="center"/>
        <w:tblLayout w:type="fixed"/>
      </w:tblPr>
      <w:tblGrid>
        <w:gridCol w:w="5371"/>
        <w:gridCol w:w="2462"/>
        <w:gridCol w:w="2083"/>
      </w:tblGrid>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款项内容</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石家庄雷格科技发展有限公司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4,055,435.91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材料款</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伟士德诚运输(中国)有限公司北京分公司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3,823,467.77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运费</w:t>
            </w:r>
          </w:p>
        </w:tc>
      </w:tr>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河北博实信通科技有限公司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2,261,538.46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材料款</w:t>
            </w:r>
          </w:p>
        </w:tc>
      </w:tr>
    </w:tbl>
    <w:p>
      <w:pPr>
        <w:widowControl w:val="0"/>
        <w:spacing w:line="1" w:lineRule="exact"/>
      </w:pPr>
      <w:r>
        <w:br w:type="page"/>
      </w:r>
    </w:p>
    <w:tbl>
      <w:tblPr>
        <w:tblOverlap w:val="never"/>
        <w:jc w:val="center"/>
        <w:tblLayout w:type="fixed"/>
      </w:tblPr>
      <w:tblGrid>
        <w:gridCol w:w="5386"/>
        <w:gridCol w:w="2462"/>
        <w:gridCol w:w="2083"/>
      </w:tblGrid>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河北之诺环境科技有限公司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1,801,800.00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材料款</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石家庄天时机械有限公司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1,665,187.84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材料款</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13,607,429.98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32"/>
        <w:keepNext/>
        <w:keepLines/>
        <w:widowControl w:val="0"/>
        <w:shd w:val="clear" w:color="auto" w:fill="auto"/>
        <w:bidi w:val="0"/>
        <w:spacing w:before="0" w:after="360" w:line="240" w:lineRule="auto"/>
        <w:ind w:left="0" w:right="0" w:firstLine="14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4</w:t>
      </w:r>
      <w:r>
        <w:rPr>
          <w:color w:val="000000"/>
          <w:spacing w:val="0"/>
          <w:w w:val="100"/>
          <w:position w:val="0"/>
        </w:rPr>
        <w:t>、预收账款</w:t>
      </w:r>
      <w:bookmarkEnd w:id="938"/>
      <w:bookmarkEnd w:id="939"/>
      <w:bookmarkEnd w:id="941"/>
    </w:p>
    <w:p>
      <w:pPr>
        <w:pStyle w:val="Style32"/>
        <w:keepNext/>
        <w:keepLines/>
        <w:widowControl w:val="0"/>
        <w:shd w:val="clear" w:color="auto" w:fill="auto"/>
        <w:bidi w:val="0"/>
        <w:spacing w:before="0" w:after="360" w:line="240" w:lineRule="auto"/>
        <w:ind w:left="0" w:right="0" w:firstLine="260"/>
        <w:jc w:val="left"/>
      </w:pPr>
      <w:bookmarkStart w:id="938" w:name="bookmark938"/>
      <w:bookmarkStart w:id="939" w:name="bookmark939"/>
      <w:bookmarkStart w:id="942" w:name="bookmark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38"/>
      <w:bookmarkEnd w:id="939"/>
      <w:bookmarkEnd w:id="94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32,692,174.81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9,302,850.00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2,168,033.00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2,870,732.02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2,086,432.02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335,747.00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739,660.20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404,713.20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37,686,300.03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12,914,042.22</w:t>
            </w:r>
          </w:p>
        </w:tc>
      </w:tr>
    </w:tbl>
    <w:p>
      <w:pPr>
        <w:widowControl w:val="0"/>
        <w:spacing w:after="359" w:line="1" w:lineRule="exact"/>
      </w:pPr>
    </w:p>
    <w:p>
      <w:pPr>
        <w:pStyle w:val="Style32"/>
        <w:keepNext/>
        <w:keepLines/>
        <w:widowControl w:val="0"/>
        <w:numPr>
          <w:ilvl w:val="0"/>
          <w:numId w:val="63"/>
        </w:numPr>
        <w:shd w:val="clear" w:color="auto" w:fill="auto"/>
        <w:bidi w:val="0"/>
        <w:spacing w:before="0" w:after="360" w:line="240" w:lineRule="auto"/>
        <w:ind w:left="0" w:right="0" w:firstLine="140"/>
        <w:jc w:val="left"/>
      </w:pPr>
      <w:bookmarkStart w:id="943" w:name="bookmark943"/>
      <w:bookmarkStart w:id="944" w:name="bookmark944"/>
      <w:bookmarkStart w:id="945" w:name="bookmark945"/>
      <w:bookmarkStart w:id="946" w:name="bookmark946"/>
      <w:bookmarkEnd w:id="945"/>
      <w:r>
        <w:rPr>
          <w:color w:val="000000"/>
          <w:spacing w:val="0"/>
          <w:w w:val="100"/>
          <w:position w:val="0"/>
        </w:rPr>
        <w:t xml:space="preserve"> 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43"/>
      <w:bookmarkEnd w:id="944"/>
      <w:bookmarkEnd w:id="946"/>
    </w:p>
    <w:p>
      <w:pPr>
        <w:pStyle w:val="Style32"/>
        <w:keepNext/>
        <w:keepLines/>
        <w:widowControl w:val="0"/>
        <w:numPr>
          <w:ilvl w:val="0"/>
          <w:numId w:val="63"/>
        </w:numPr>
        <w:shd w:val="clear" w:color="auto" w:fill="auto"/>
        <w:tabs>
          <w:tab w:pos="633" w:val="left"/>
        </w:tabs>
        <w:bidi w:val="0"/>
        <w:spacing w:before="0" w:after="520" w:line="240" w:lineRule="auto"/>
        <w:ind w:left="0" w:right="0" w:firstLine="140"/>
        <w:jc w:val="left"/>
      </w:pPr>
      <w:bookmarkStart w:id="943" w:name="bookmark943"/>
      <w:bookmarkStart w:id="944" w:name="bookmark944"/>
      <w:bookmarkStart w:id="947" w:name="bookmark947"/>
      <w:bookmarkStart w:id="948" w:name="bookmark948"/>
      <w:bookmarkEnd w:id="947"/>
      <w:r>
        <w:rPr>
          <w:color w:val="000000"/>
          <w:spacing w:val="0"/>
          <w:w w:val="100"/>
          <w:position w:val="0"/>
        </w:rPr>
        <w:t>账龄超过一年的大额预收账款情况的说明</w:t>
      </w:r>
      <w:bookmarkEnd w:id="943"/>
      <w:bookmarkEnd w:id="944"/>
      <w:bookmarkEnd w:id="948"/>
    </w:p>
    <w:p>
      <w:pPr>
        <w:pStyle w:val="Style27"/>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年的预收账款未结转的原因为预收客户的结算尾款。</w:t>
      </w:r>
    </w:p>
    <w:p>
      <w:pPr>
        <w:pStyle w:val="Style32"/>
        <w:keepNext/>
        <w:keepLines/>
        <w:widowControl w:val="0"/>
        <w:shd w:val="clear" w:color="auto" w:fill="auto"/>
        <w:bidi w:val="0"/>
        <w:spacing w:before="0" w:after="360" w:line="240" w:lineRule="auto"/>
        <w:ind w:left="0" w:right="0" w:firstLine="14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1</w:t>
      </w:r>
      <w:bookmarkEnd w:id="951"/>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949"/>
      <w:bookmarkEnd w:id="950"/>
      <w:bookmarkEnd w:id="95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一、工资、奖金、 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3,194,224.01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33,206,554.10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32,040,852.42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4,359,925.69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890,152.20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890,152.20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1,998,304.25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1,998,304.25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386,855.39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386,855.39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1,394,118.78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1,394,118.78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157,618.38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157,618.38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512,007.30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512,007.30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189,414.36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85,012.34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189,414.36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七、工会经费和教 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189,414.36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85,012.34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189,414.36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3,383,638.37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36,692,030.19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35,526,328.51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4,549,340.05</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189,414.36</w:t>
      </w:r>
      <w:r>
        <w:rPr>
          <w:color w:val="000000"/>
          <w:spacing w:val="0"/>
          <w:w w:val="100"/>
          <w:position w:val="0"/>
        </w:rPr>
        <w:t>元，非货币性福利金额元，因解除劳动关系给予补偿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2"/>
        <w:keepNext/>
        <w:keepLines/>
        <w:widowControl w:val="0"/>
        <w:shd w:val="clear" w:color="auto" w:fill="auto"/>
        <w:bidi w:val="0"/>
        <w:spacing w:before="0" w:after="3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953"/>
      <w:bookmarkEnd w:id="954"/>
      <w:bookmarkEnd w:id="95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6,466,765.00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-417,744.84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13,897,104.98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8,129,826.25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449,264.78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845,768.56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122,586.83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609,607.79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91,553.01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100,884.24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39,329.86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25,069.83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22,414,668.79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7,990,763.29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2"/>
        <w:keepNext/>
        <w:keepLines/>
        <w:widowControl w:val="0"/>
        <w:shd w:val="clear" w:color="auto" w:fill="auto"/>
        <w:bidi w:val="0"/>
        <w:spacing w:before="0" w:after="3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957"/>
      <w:bookmarkEnd w:id="958"/>
      <w:bookmarkEnd w:id="96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1,596,768.55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1,596,768.55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应付股利的说明</w:t>
      </w:r>
    </w:p>
    <w:p>
      <w:pPr>
        <w:pStyle w:val="Style32"/>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961"/>
      <w:bookmarkEnd w:id="962"/>
      <w:bookmarkEnd w:id="964"/>
    </w:p>
    <w:p>
      <w:pPr>
        <w:pStyle w:val="Style32"/>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5" w:name="bookmark965"/>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61"/>
      <w:bookmarkEnd w:id="962"/>
      <w:bookmarkEnd w:id="96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2,773,442.63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14,240,645.69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1,958,415.66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1,222,907.00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1,166,007.00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312,103.00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435,986.04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123,883.04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6,333,851.33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15,899,538.73</w:t>
            </w:r>
          </w:p>
        </w:tc>
      </w:tr>
    </w:tbl>
    <w:p>
      <w:pPr>
        <w:widowControl w:val="0"/>
        <w:spacing w:after="359" w:line="1" w:lineRule="exact"/>
      </w:pPr>
    </w:p>
    <w:p>
      <w:pPr>
        <w:pStyle w:val="Style32"/>
        <w:keepNext/>
        <w:keepLines/>
        <w:widowControl w:val="0"/>
        <w:numPr>
          <w:ilvl w:val="0"/>
          <w:numId w:val="65"/>
        </w:numPr>
        <w:shd w:val="clear" w:color="auto" w:fill="auto"/>
        <w:bidi w:val="0"/>
        <w:spacing w:before="0" w:after="360" w:line="240" w:lineRule="auto"/>
        <w:ind w:left="0" w:right="0" w:firstLine="160"/>
        <w:jc w:val="left"/>
      </w:pPr>
      <w:bookmarkStart w:id="966" w:name="bookmark966"/>
      <w:bookmarkStart w:id="967" w:name="bookmark967"/>
      <w:bookmarkStart w:id="968" w:name="bookmark968"/>
      <w:bookmarkStart w:id="969" w:name="bookmark969"/>
      <w:bookmarkEnd w:id="968"/>
      <w:r>
        <w:rPr>
          <w:color w:val="000000"/>
          <w:spacing w:val="0"/>
          <w:w w:val="100"/>
          <w:position w:val="0"/>
        </w:rPr>
        <w:t xml:space="preserve"> 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66"/>
      <w:bookmarkEnd w:id="967"/>
      <w:bookmarkEnd w:id="969"/>
    </w:p>
    <w:p>
      <w:pPr>
        <w:pStyle w:val="Style32"/>
        <w:keepNext/>
        <w:keepLines/>
        <w:widowControl w:val="0"/>
        <w:numPr>
          <w:ilvl w:val="0"/>
          <w:numId w:val="65"/>
        </w:numPr>
        <w:shd w:val="clear" w:color="auto" w:fill="auto"/>
        <w:tabs>
          <w:tab w:pos="653" w:val="left"/>
        </w:tabs>
        <w:bidi w:val="0"/>
        <w:spacing w:before="0" w:after="360" w:line="240" w:lineRule="auto"/>
        <w:ind w:left="0" w:right="0" w:firstLine="160"/>
        <w:jc w:val="left"/>
      </w:pPr>
      <w:bookmarkStart w:id="966" w:name="bookmark966"/>
      <w:bookmarkStart w:id="967" w:name="bookmark967"/>
      <w:bookmarkStart w:id="970" w:name="bookmark970"/>
      <w:bookmarkStart w:id="971" w:name="bookmark971"/>
      <w:bookmarkEnd w:id="970"/>
      <w:r>
        <w:rPr>
          <w:color w:val="000000"/>
          <w:spacing w:val="0"/>
          <w:w w:val="100"/>
          <w:position w:val="0"/>
        </w:rPr>
        <w:t>账龄超过一年的大额其他应付款情况的说明</w:t>
      </w:r>
      <w:bookmarkEnd w:id="966"/>
      <w:bookmarkEnd w:id="967"/>
      <w:bookmarkEnd w:id="971"/>
    </w:p>
    <w:tbl>
      <w:tblPr>
        <w:tblOverlap w:val="never"/>
        <w:jc w:val="left"/>
        <w:tblLayout w:type="fixed"/>
      </w:tblPr>
      <w:tblGrid>
        <w:gridCol w:w="2846"/>
        <w:gridCol w:w="2141"/>
        <w:gridCol w:w="2040"/>
        <w:gridCol w:w="1474"/>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未偿还原因</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石家庄一建建设集团有限公司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2,166,600.00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工程质保金</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河北森雅建筑工程有限公司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457,420.00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工程质保金</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2,166,600.00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numPr>
          <w:ilvl w:val="0"/>
          <w:numId w:val="65"/>
        </w:numPr>
        <w:shd w:val="clear" w:color="auto" w:fill="auto"/>
        <w:bidi w:val="0"/>
        <w:spacing w:before="0" w:after="360" w:line="240" w:lineRule="auto"/>
        <w:ind w:left="0" w:right="0" w:firstLine="160"/>
        <w:jc w:val="left"/>
      </w:pPr>
      <w:bookmarkStart w:id="972" w:name="bookmark972"/>
      <w:bookmarkStart w:id="973" w:name="bookmark973"/>
      <w:bookmarkStart w:id="974" w:name="bookmark974"/>
      <w:bookmarkStart w:id="975" w:name="bookmark975"/>
      <w:bookmarkEnd w:id="974"/>
      <w:r>
        <w:rPr>
          <w:color w:val="000000"/>
          <w:spacing w:val="0"/>
          <w:w w:val="100"/>
          <w:position w:val="0"/>
        </w:rPr>
        <w:t>金额较大的其他应付款说明内容</w:t>
      </w:r>
      <w:bookmarkEnd w:id="972"/>
      <w:bookmarkEnd w:id="973"/>
      <w:bookmarkEnd w:id="975"/>
    </w:p>
    <w:p>
      <w:pPr>
        <w:pStyle w:val="Style32"/>
        <w:keepNext/>
        <w:keepLines/>
        <w:widowControl w:val="0"/>
        <w:shd w:val="clear" w:color="auto" w:fill="auto"/>
        <w:bidi w:val="0"/>
        <w:spacing w:before="0" w:after="360" w:line="240" w:lineRule="auto"/>
        <w:ind w:left="0" w:right="0" w:firstLine="0"/>
        <w:jc w:val="left"/>
      </w:pPr>
      <w:bookmarkStart w:id="972" w:name="bookmark972"/>
      <w:bookmarkStart w:id="973" w:name="bookmark973"/>
      <w:bookmarkStart w:id="976" w:name="bookmark976"/>
      <w:bookmarkStart w:id="977" w:name="bookmark977"/>
      <w:r>
        <w:rPr>
          <w:rFonts w:ascii="Times New Roman" w:eastAsia="Times New Roman" w:hAnsi="Times New Roman" w:cs="Times New Roman"/>
          <w:color w:val="000000"/>
          <w:spacing w:val="0"/>
          <w:w w:val="100"/>
          <w:position w:val="0"/>
        </w:rPr>
        <w:t>1</w:t>
      </w:r>
      <w:bookmarkEnd w:id="976"/>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972"/>
      <w:bookmarkEnd w:id="973"/>
      <w:bookmarkEnd w:id="977"/>
    </w:p>
    <w:p>
      <w:pPr>
        <w:pStyle w:val="Style32"/>
        <w:keepNext/>
        <w:keepLines/>
        <w:widowControl w:val="0"/>
        <w:shd w:val="clear" w:color="auto" w:fill="auto"/>
        <w:bidi w:val="0"/>
        <w:spacing w:before="0" w:after="360" w:line="240" w:lineRule="auto"/>
        <w:ind w:left="0" w:right="0" w:firstLine="0"/>
        <w:jc w:val="left"/>
      </w:pPr>
      <w:bookmarkStart w:id="972" w:name="bookmark972"/>
      <w:bookmarkStart w:id="973" w:name="bookmark973"/>
      <w:bookmarkStart w:id="978" w:name="bookmark9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972"/>
      <w:bookmarkEnd w:id="973"/>
      <w:bookmarkEnd w:id="97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7,336,732.80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6,979,166.40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7,336,732.80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6,979,166.40</w:t>
            </w:r>
          </w:p>
        </w:tc>
      </w:tr>
    </w:tbl>
    <w:p>
      <w:pPr>
        <w:widowControl w:val="0"/>
        <w:spacing w:after="59" w:line="1" w:lineRule="exact"/>
      </w:pPr>
    </w:p>
    <w:p>
      <w:pPr>
        <w:pStyle w:val="Style32"/>
        <w:keepNext/>
        <w:keepLines/>
        <w:widowControl w:val="0"/>
        <w:shd w:val="clear" w:color="auto" w:fill="auto"/>
        <w:bidi w:val="0"/>
        <w:spacing w:before="0" w:after="360" w:line="240" w:lineRule="auto"/>
        <w:ind w:left="0" w:right="0" w:firstLine="160"/>
        <w:jc w:val="both"/>
      </w:pPr>
      <w:bookmarkStart w:id="979" w:name="bookmark979"/>
      <w:bookmarkStart w:id="980" w:name="bookmark980"/>
      <w:bookmarkStart w:id="981" w:name="bookmark981"/>
      <w:r>
        <w:rPr>
          <w:color w:val="000000"/>
          <w:spacing w:val="0"/>
          <w:w w:val="100"/>
          <w:position w:val="0"/>
        </w:rPr>
        <w:t>(2) 一年内到期的应付债券</w:t>
      </w:r>
      <w:bookmarkEnd w:id="979"/>
      <w:bookmarkEnd w:id="980"/>
      <w:bookmarkEnd w:id="981"/>
    </w:p>
    <w:p>
      <w:pPr>
        <w:pStyle w:val="Style32"/>
        <w:keepNext/>
        <w:keepLines/>
        <w:widowControl w:val="0"/>
        <w:numPr>
          <w:ilvl w:val="0"/>
          <w:numId w:val="55"/>
        </w:numPr>
        <w:shd w:val="clear" w:color="auto" w:fill="auto"/>
        <w:tabs>
          <w:tab w:pos="495" w:val="left"/>
        </w:tabs>
        <w:bidi w:val="0"/>
        <w:spacing w:before="0" w:after="260" w:line="240" w:lineRule="auto"/>
        <w:ind w:left="0" w:right="0" w:firstLine="0"/>
        <w:jc w:val="left"/>
      </w:pPr>
      <w:bookmarkStart w:id="979" w:name="bookmark979"/>
      <w:bookmarkStart w:id="980" w:name="bookmark980"/>
      <w:bookmarkStart w:id="982" w:name="bookmark982"/>
      <w:bookmarkStart w:id="983" w:name="bookmark983"/>
      <w:bookmarkEnd w:id="982"/>
      <w:r>
        <w:rPr>
          <w:color w:val="000000"/>
          <w:spacing w:val="0"/>
          <w:w w:val="100"/>
          <w:position w:val="0"/>
        </w:rPr>
        <w:t>一年内到期的长期应付款</w:t>
      </w:r>
      <w:bookmarkEnd w:id="979"/>
      <w:bookmarkEnd w:id="980"/>
      <w:bookmarkEnd w:id="983"/>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一年内到期的长期应付款的说明</w:t>
      </w:r>
    </w:p>
    <w:p>
      <w:pPr>
        <w:pStyle w:val="Style27"/>
        <w:keepNext w:val="0"/>
        <w:keepLines w:val="0"/>
        <w:widowControl w:val="0"/>
        <w:numPr>
          <w:ilvl w:val="0"/>
          <w:numId w:val="67"/>
        </w:numPr>
        <w:shd w:val="clear" w:color="auto" w:fill="auto"/>
        <w:tabs>
          <w:tab w:pos="963" w:val="left"/>
        </w:tabs>
        <w:bidi w:val="0"/>
        <w:spacing w:before="0" w:after="0"/>
        <w:ind w:left="0" w:right="0" w:firstLine="460"/>
        <w:jc w:val="both"/>
      </w:pPr>
      <w:bookmarkStart w:id="984" w:name="bookmark984"/>
      <w:bookmarkEnd w:id="984"/>
      <w:r>
        <w:rPr>
          <w:color w:val="000000"/>
          <w:spacing w:val="0"/>
          <w:w w:val="100"/>
          <w:position w:val="0"/>
        </w:rPr>
        <w:t>上述款项系</w:t>
      </w:r>
      <w:r>
        <w:rPr>
          <w:color w:val="000000"/>
          <w:spacing w:val="0"/>
          <w:w w:val="100"/>
          <w:position w:val="0"/>
        </w:rPr>
        <w:t>2002</w:t>
      </w:r>
      <w:r>
        <w:rPr>
          <w:color w:val="000000"/>
          <w:spacing w:val="0"/>
          <w:w w:val="100"/>
          <w:position w:val="0"/>
        </w:rPr>
        <w:t xml:space="preserve">年本公司在中国建设银行石家庄市中华南大街支行的河北省建设投资公司委托贷款，借款期限 </w:t>
      </w:r>
      <w:r>
        <w:rPr>
          <w:color w:val="000000"/>
          <w:spacing w:val="0"/>
          <w:w w:val="100"/>
          <w:position w:val="0"/>
        </w:rPr>
        <w:t>2002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日至</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w:t>
      </w:r>
    </w:p>
    <w:p>
      <w:pPr>
        <w:pStyle w:val="Style27"/>
        <w:keepNext w:val="0"/>
        <w:keepLines w:val="0"/>
        <w:widowControl w:val="0"/>
        <w:numPr>
          <w:ilvl w:val="0"/>
          <w:numId w:val="67"/>
        </w:numPr>
        <w:shd w:val="clear" w:color="auto" w:fill="auto"/>
        <w:tabs>
          <w:tab w:pos="963" w:val="left"/>
        </w:tabs>
        <w:bidi w:val="0"/>
        <w:spacing w:before="0" w:after="0"/>
        <w:ind w:left="0" w:right="0" w:firstLine="460"/>
        <w:jc w:val="both"/>
      </w:pPr>
      <w:bookmarkStart w:id="985" w:name="bookmark985"/>
      <w:bookmarkEnd w:id="985"/>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日河北省人民政府国有资产监督管理委员会冀国资字</w:t>
      </w:r>
      <w:r>
        <w:rPr>
          <w:color w:val="000000"/>
          <w:spacing w:val="0"/>
          <w:w w:val="100"/>
          <w:position w:val="0"/>
        </w:rPr>
        <w:t>(2006) 15</w:t>
      </w:r>
      <w:r>
        <w:rPr>
          <w:color w:val="000000"/>
          <w:spacing w:val="0"/>
          <w:w w:val="100"/>
          <w:position w:val="0"/>
        </w:rPr>
        <w:t>号文以及河北省建设投资公司 冀建投函字</w:t>
      </w:r>
      <w:r>
        <w:rPr>
          <w:color w:val="000000"/>
          <w:spacing w:val="0"/>
          <w:w w:val="100"/>
          <w:position w:val="0"/>
        </w:rPr>
        <w:t>(2006) 32</w:t>
      </w:r>
      <w:r>
        <w:rPr>
          <w:color w:val="000000"/>
          <w:spacing w:val="0"/>
          <w:w w:val="100"/>
          <w:position w:val="0"/>
        </w:rPr>
        <w:t>号函，将本公司在中国建设银行石家庄市中华南大街支行的河北省建设投资公司委托贷款</w:t>
      </w:r>
      <w:r>
        <w:rPr>
          <w:color w:val="000000"/>
          <w:spacing w:val="0"/>
          <w:w w:val="100"/>
          <w:position w:val="0"/>
        </w:rPr>
        <w:t>700</w:t>
      </w:r>
      <w:r>
        <w:rPr>
          <w:color w:val="000000"/>
          <w:spacing w:val="0"/>
          <w:w w:val="100"/>
          <w:position w:val="0"/>
        </w:rPr>
        <w:t>万元划 转给河北省质量技术监督局，并豁免</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日以前先河有限所欠利息及罚息。</w:t>
      </w:r>
    </w:p>
    <w:p>
      <w:pPr>
        <w:pStyle w:val="Style27"/>
        <w:keepNext w:val="0"/>
        <w:keepLines w:val="0"/>
        <w:widowControl w:val="0"/>
        <w:numPr>
          <w:ilvl w:val="0"/>
          <w:numId w:val="67"/>
        </w:numPr>
        <w:shd w:val="clear" w:color="auto" w:fill="auto"/>
        <w:tabs>
          <w:tab w:pos="963" w:val="left"/>
        </w:tabs>
        <w:bidi w:val="0"/>
        <w:spacing w:before="0" w:after="360"/>
        <w:ind w:left="0" w:right="0" w:firstLine="460"/>
        <w:jc w:val="both"/>
      </w:pPr>
      <w:bookmarkStart w:id="986" w:name="bookmark986"/>
      <w:bookmarkEnd w:id="986"/>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日，公司与经河北省质量技术监督局授权负责收回上述款项的河北省食品质量监督检验研究院签订 了还款协议。根据协议，公司应于</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日前偿还</w:t>
      </w:r>
      <w:r>
        <w:rPr>
          <w:color w:val="000000"/>
          <w:spacing w:val="0"/>
          <w:w w:val="100"/>
          <w:position w:val="0"/>
        </w:rPr>
        <w:t>10 0</w:t>
      </w:r>
      <w:r>
        <w:rPr>
          <w:color w:val="000000"/>
          <w:spacing w:val="0"/>
          <w:w w:val="100"/>
          <w:position w:val="0"/>
        </w:rPr>
        <w:t>万元、</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日前和</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日前分别偿还</w:t>
      </w:r>
      <w:r>
        <w:rPr>
          <w:color w:val="000000"/>
          <w:spacing w:val="0"/>
          <w:w w:val="100"/>
          <w:position w:val="0"/>
        </w:rPr>
        <w:t>300</w:t>
      </w:r>
      <w:r>
        <w:rPr>
          <w:color w:val="000000"/>
          <w:spacing w:val="0"/>
          <w:w w:val="100"/>
          <w:position w:val="0"/>
        </w:rPr>
        <w:t>万 元，并自协议签署日起，按照同期银行贷款利率于每年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日前支付当年利息；上述款项在协议签署日前产生的利息则予 以豁免。至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日,共计提利息</w:t>
      </w:r>
      <w:r>
        <w:rPr>
          <w:color w:val="000000"/>
          <w:spacing w:val="0"/>
          <w:w w:val="100"/>
          <w:position w:val="0"/>
        </w:rPr>
        <w:t>1,336,732.80</w:t>
      </w:r>
      <w:r>
        <w:rPr>
          <w:color w:val="000000"/>
          <w:spacing w:val="0"/>
          <w:w w:val="100"/>
          <w:position w:val="0"/>
        </w:rPr>
        <w:t>元。</w:t>
      </w:r>
      <w:r>
        <w:br w:type="page"/>
      </w:r>
    </w:p>
    <w:p>
      <w:pPr>
        <w:pStyle w:val="Style32"/>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0</w:t>
      </w:r>
      <w:r>
        <w:rPr>
          <w:color w:val="000000"/>
          <w:spacing w:val="0"/>
          <w:w w:val="100"/>
          <w:position w:val="0"/>
        </w:rPr>
        <w:t>、其他非流动负债</w:t>
      </w:r>
      <w:bookmarkEnd w:id="987"/>
      <w:bookmarkEnd w:id="988"/>
      <w:bookmarkEnd w:id="99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12,378,254.46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9,685,832.48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12,378,254.46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9,685,832.48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widowControl w:val="0"/>
        <w:spacing w:after="419" w:line="1" w:lineRule="exact"/>
      </w:pPr>
    </w:p>
    <w:p>
      <w:pPr>
        <w:pStyle w:val="Style27"/>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递延收益明细如下:</w:t>
      </w:r>
    </w:p>
    <w:tbl>
      <w:tblPr>
        <w:tblOverlap w:val="never"/>
        <w:jc w:val="center"/>
        <w:tblLayout w:type="fixed"/>
      </w:tblPr>
      <w:tblGrid>
        <w:gridCol w:w="2880"/>
        <w:gridCol w:w="1349"/>
        <w:gridCol w:w="1426"/>
        <w:gridCol w:w="1430"/>
        <w:gridCol w:w="1118"/>
        <w:gridCol w:w="1728"/>
      </w:tblGrid>
      <w:tr>
        <w:trPr>
          <w:trHeight w:val="739" w:hRule="exact"/>
        </w:trPr>
        <w:tc>
          <w:tcPr>
            <w:tcBorders>
              <w:top w:val="single" w:sz="4"/>
            </w:tcBorders>
            <w:shd w:val="clear" w:color="auto" w:fill="FFFFFF"/>
            <w:vAlign w:val="center"/>
          </w:tcPr>
          <w:p>
            <w:pPr>
              <w:pStyle w:val="Style22"/>
              <w:keepNext w:val="0"/>
              <w:keepLines w:val="0"/>
              <w:widowControl w:val="0"/>
              <w:shd w:val="clear" w:color="auto" w:fill="auto"/>
              <w:tabs>
                <w:tab w:pos="533" w:val="left"/>
              </w:tabs>
              <w:bidi w:val="0"/>
              <w:spacing w:before="0" w:after="0" w:line="240" w:lineRule="auto"/>
              <w:ind w:left="0" w:right="0" w:firstLine="0"/>
              <w:jc w:val="center"/>
            </w:pPr>
            <w:r>
              <w:rPr>
                <w:b/>
                <w:bCs/>
                <w:color w:val="000000"/>
                <w:spacing w:val="0"/>
                <w:w w:val="100"/>
                <w:position w:val="0"/>
              </w:rPr>
              <w:t>种</w:t>
              <w:tab/>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本年新增补助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pPr>
            <w:r>
              <w:rPr>
                <w:b/>
                <w:bCs/>
                <w:color w:val="000000"/>
                <w:spacing w:val="0"/>
                <w:w w:val="100"/>
                <w:position w:val="0"/>
              </w:rPr>
              <w:t>本年计入营业</w:t>
            </w:r>
          </w:p>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外收入金额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年末余额</w:t>
            </w:r>
          </w:p>
        </w:tc>
      </w:tr>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58" w:hRule="exact"/>
        </w:trPr>
        <w:tc>
          <w:tcPr>
            <w:tcBorders/>
            <w:shd w:val="clear" w:color="auto" w:fill="FFFFFF"/>
            <w:vAlign w:val="center"/>
          </w:tcPr>
          <w:p>
            <w:pPr>
              <w:pStyle w:val="Style2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大气复合污染高精度自动监测仪 及系统集成联合研发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2,002,758.62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1,270,000.00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2,399,761.27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872,997.35</w:t>
            </w:r>
          </w:p>
        </w:tc>
      </w:tr>
      <w:tr>
        <w:trPr>
          <w:trHeight w:val="1061" w:hRule="exact"/>
        </w:trPr>
        <w:tc>
          <w:tcPr>
            <w:tcBorders/>
            <w:shd w:val="clear" w:color="auto" w:fill="FFFFFF"/>
            <w:vAlign w:val="center"/>
          </w:tcPr>
          <w:p>
            <w:pPr>
              <w:pStyle w:val="Style22"/>
              <w:keepNext w:val="0"/>
              <w:keepLines w:val="0"/>
              <w:widowControl w:val="0"/>
              <w:shd w:val="clear" w:color="auto" w:fill="auto"/>
              <w:bidi w:val="0"/>
              <w:spacing w:before="0" w:after="80" w:line="312" w:lineRule="exact"/>
              <w:ind w:left="140" w:right="0" w:firstLine="0"/>
              <w:jc w:val="left"/>
            </w:pPr>
            <w:r>
              <w:rPr>
                <w:color w:val="000000"/>
                <w:spacing w:val="0"/>
                <w:w w:val="100"/>
                <w:position w:val="0"/>
              </w:rPr>
              <w:t>高性能光谱仪器关键元器件与部 件的应用及工程化开发</w:t>
            </w:r>
          </w:p>
          <w:p>
            <w:pPr>
              <w:pStyle w:val="Style2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基于紫外-可见光谱的阀上实验室</w:t>
            </w:r>
          </w:p>
        </w:tc>
        <w:tc>
          <w:tcPr>
            <w:tcBorders>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3,346,500.32</w:t>
            </w:r>
          </w:p>
        </w:tc>
        <w:tc>
          <w:tcPr>
            <w:tcBorders>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1,437,000.00</w:t>
            </w:r>
          </w:p>
        </w:tc>
        <w:tc>
          <w:tcPr>
            <w:tcBorders>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2,152,250.16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2,631,250.16</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及其水质微分析系统研制与产业</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1,058,823.54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368,067.22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1,040,756.32</w:t>
            </w:r>
          </w:p>
        </w:tc>
      </w:tr>
      <w:tr>
        <w:trPr>
          <w:trHeight w:val="1018" w:hRule="exact"/>
        </w:trPr>
        <w:tc>
          <w:tcPr>
            <w:tcBorders/>
            <w:shd w:val="clear" w:color="auto" w:fill="FFFFFF"/>
            <w:vAlign w:val="center"/>
          </w:tcPr>
          <w:p>
            <w:pPr>
              <w:pStyle w:val="Style22"/>
              <w:keepNext w:val="0"/>
              <w:keepLines w:val="0"/>
              <w:widowControl w:val="0"/>
              <w:shd w:val="clear" w:color="auto" w:fill="auto"/>
              <w:bidi w:val="0"/>
              <w:spacing w:before="0" w:after="100" w:line="293" w:lineRule="exact"/>
              <w:ind w:left="0" w:right="0" w:firstLine="140"/>
              <w:jc w:val="left"/>
            </w:pPr>
            <w:r>
              <w:rPr>
                <w:color w:val="000000"/>
                <w:spacing w:val="0"/>
                <w:w w:val="100"/>
                <w:position w:val="0"/>
              </w:rPr>
              <w:t>化示范</w:t>
            </w:r>
          </w:p>
          <w:p>
            <w:pPr>
              <w:pStyle w:val="Style22"/>
              <w:keepNext w:val="0"/>
              <w:keepLines w:val="0"/>
              <w:widowControl w:val="0"/>
              <w:shd w:val="clear" w:color="auto" w:fill="auto"/>
              <w:bidi w:val="0"/>
              <w:spacing w:before="0" w:after="0" w:line="293" w:lineRule="exact"/>
              <w:ind w:left="140" w:right="0" w:firstLine="0"/>
              <w:jc w:val="left"/>
            </w:pPr>
            <w:r>
              <w:rPr>
                <w:color w:val="000000"/>
                <w:spacing w:val="0"/>
                <w:w w:val="100"/>
                <w:position w:val="0"/>
              </w:rPr>
              <w:t>国家重大仪器专项项目《环境大气 中细粒子</w:t>
            </w:r>
            <w:r>
              <w:rPr>
                <w:color w:val="000000"/>
                <w:spacing w:val="0"/>
                <w:w w:val="100"/>
                <w:position w:val="0"/>
              </w:rPr>
              <w:t xml:space="preserve">（PM2. </w:t>
            </w:r>
            <w:r>
              <w:rPr>
                <w:color w:val="000000"/>
                <w:spacing w:val="0"/>
                <w:w w:val="100"/>
                <w:position w:val="0"/>
              </w:rPr>
              <w:t>5）</w:t>
            </w:r>
            <w:r>
              <w:rPr>
                <w:color w:val="000000"/>
                <w:spacing w:val="0"/>
                <w:w w:val="100"/>
                <w:position w:val="0"/>
              </w:rPr>
              <w:t>监测设备开发与</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3,277,750.00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425,500.00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1,885,133.33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1,818,116.67</w:t>
            </w:r>
          </w:p>
        </w:tc>
      </w:tr>
      <w:tr>
        <w:trPr>
          <w:trHeight w:val="974" w:hRule="exact"/>
        </w:trPr>
        <w:tc>
          <w:tcPr>
            <w:tcBorders/>
            <w:shd w:val="clear" w:color="auto" w:fill="FFFFFF"/>
            <w:vAlign w:val="bottom"/>
          </w:tcPr>
          <w:p>
            <w:pPr>
              <w:pStyle w:val="Style22"/>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应用》</w:t>
            </w:r>
          </w:p>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环境大气</w:t>
            </w:r>
            <w:r>
              <w:rPr>
                <w:color w:val="000000"/>
                <w:spacing w:val="0"/>
                <w:w w:val="100"/>
                <w:position w:val="0"/>
              </w:rPr>
              <w:t xml:space="preserve">PM2. </w:t>
            </w:r>
            <w:r>
              <w:rPr>
                <w:color w:val="000000"/>
                <w:spacing w:val="0"/>
                <w:w w:val="100"/>
                <w:position w:val="0"/>
              </w:rPr>
              <w:t>5</w:t>
            </w:r>
            <w:r>
              <w:rPr>
                <w:color w:val="000000"/>
                <w:spacing w:val="0"/>
                <w:w w:val="100"/>
                <w:position w:val="0"/>
              </w:rPr>
              <w:t>成套监测设备产</w:t>
            </w:r>
          </w:p>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业化开发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552,631.58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947,368.42</w:t>
            </w:r>
          </w:p>
        </w:tc>
      </w:tr>
      <w:tr>
        <w:trPr>
          <w:trHeight w:val="778" w:hRule="exact"/>
        </w:trPr>
        <w:tc>
          <w:tcPr>
            <w:tcBorders/>
            <w:shd w:val="clear" w:color="auto" w:fill="FFFFFF"/>
            <w:vAlign w:val="center"/>
          </w:tcPr>
          <w:p>
            <w:pPr>
              <w:pStyle w:val="Style22"/>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国家科技支撑-浮标式水质在线感 知监测技术研究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315,000.00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116,052.63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198,947.37</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节能重点循环经济资源节约示范 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9,200,000.00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5,018,181.82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4,181,818.18</w:t>
            </w:r>
          </w:p>
        </w:tc>
      </w:tr>
      <w:tr>
        <w:trPr>
          <w:trHeight w:val="787" w:hRule="exact"/>
        </w:trPr>
        <w:tc>
          <w:tcPr>
            <w:tcBorders/>
            <w:shd w:val="clear" w:color="auto" w:fill="FFFFFF"/>
            <w:vAlign w:val="center"/>
          </w:tcPr>
          <w:p>
            <w:pPr>
              <w:pStyle w:val="Style22"/>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大气细颗粒物化学成分在线监测 设备研制与应用示范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687,000.00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687,000.00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9,685,832.48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15,184,500.00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12,492,078.02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12,378,254.46</w:t>
            </w:r>
          </w:p>
        </w:tc>
      </w:tr>
    </w:tbl>
    <w:p>
      <w:pPr>
        <w:widowControl w:val="0"/>
        <w:spacing w:after="359" w:line="1" w:lineRule="exact"/>
      </w:pPr>
    </w:p>
    <w:p>
      <w:pPr>
        <w:pStyle w:val="Style27"/>
        <w:keepNext w:val="0"/>
        <w:keepLines w:val="0"/>
        <w:widowControl w:val="0"/>
        <w:shd w:val="clear" w:color="auto" w:fill="auto"/>
        <w:bidi w:val="0"/>
        <w:spacing w:before="0" w:after="600" w:line="240" w:lineRule="auto"/>
        <w:ind w:left="0" w:right="0" w:firstLine="600"/>
        <w:jc w:val="left"/>
      </w:pPr>
      <w:r>
        <w:rPr>
          <w:color w:val="000000"/>
          <w:spacing w:val="0"/>
          <w:w w:val="100"/>
          <w:position w:val="0"/>
        </w:rPr>
        <w:t>注：上表递延收益均为与收益相关的政府补助，按项目期分期结转计入营业外收入-政府补助。</w:t>
      </w:r>
    </w:p>
    <w:p>
      <w:pPr>
        <w:pStyle w:val="Style27"/>
        <w:keepNext w:val="0"/>
        <w:keepLines w:val="0"/>
        <w:widowControl w:val="0"/>
        <w:shd w:val="clear" w:color="auto" w:fill="auto"/>
        <w:bidi w:val="0"/>
        <w:spacing w:before="0" w:after="280" w:line="240" w:lineRule="auto"/>
        <w:ind w:left="0" w:right="0" w:firstLine="500"/>
        <w:jc w:val="left"/>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月公司收到财政部“大气复合污染高精度自动监测仪及系统集成联合研发”项目拨款</w:t>
      </w:r>
      <w:r>
        <w:rPr>
          <w:rFonts w:ascii="Times New Roman" w:eastAsia="Times New Roman" w:hAnsi="Times New Roman" w:cs="Times New Roman"/>
          <w:color w:val="000000"/>
          <w:spacing w:val="0"/>
          <w:w w:val="100"/>
          <w:position w:val="0"/>
          <w:sz w:val="18"/>
          <w:szCs w:val="18"/>
        </w:rPr>
        <w:t>3,630,000.00</w:t>
      </w:r>
      <w:r>
        <w:rPr>
          <w:color w:val="000000"/>
          <w:spacing w:val="0"/>
          <w:w w:val="100"/>
          <w:position w:val="0"/>
        </w:rPr>
        <w:t>元,</w:t>
      </w:r>
    </w:p>
    <w:p>
      <w:pPr>
        <w:pStyle w:val="Style59"/>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年收到项目拨款</w:t>
      </w:r>
      <w:r>
        <w:rPr>
          <w:color w:val="000000"/>
          <w:spacing w:val="0"/>
          <w:w w:val="100"/>
          <w:position w:val="0"/>
          <w:sz w:val="18"/>
          <w:szCs w:val="18"/>
        </w:rPr>
        <w:t>1,270,000.00</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tabs>
          <w:tab w:pos="901" w:val="left"/>
        </w:tabs>
        <w:bidi w:val="0"/>
        <w:spacing w:before="0" w:after="0" w:line="499" w:lineRule="exact"/>
        <w:ind w:left="0" w:right="0" w:firstLine="380"/>
        <w:jc w:val="both"/>
      </w:pPr>
      <w:bookmarkStart w:id="992" w:name="bookmark992"/>
      <w:r>
        <w:rPr>
          <w:color w:val="000000"/>
          <w:spacing w:val="0"/>
          <w:w w:val="100"/>
          <w:position w:val="0"/>
        </w:rPr>
        <w:t>（</w:t>
      </w:r>
      <w:bookmarkEnd w:id="992"/>
      <w:r>
        <w:rPr>
          <w:color w:val="000000"/>
          <w:spacing w:val="0"/>
          <w:w w:val="100"/>
          <w:position w:val="0"/>
        </w:rPr>
        <w:t>2）</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月分别收到项目合作单位上海光谱仪器有限公司拨付的关于高性能光谱仪器关键元器件与部件的 应用及工程化开发项目经费</w:t>
      </w:r>
      <w:r>
        <w:rPr>
          <w:rFonts w:ascii="Times New Roman" w:eastAsia="Times New Roman" w:hAnsi="Times New Roman" w:cs="Times New Roman"/>
          <w:color w:val="000000"/>
          <w:spacing w:val="0"/>
          <w:w w:val="100"/>
          <w:position w:val="0"/>
          <w:sz w:val="18"/>
          <w:szCs w:val="18"/>
        </w:rPr>
        <w:t>2,980,000.00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1,424,900.00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月收到项目经费</w:t>
      </w:r>
      <w:r>
        <w:rPr>
          <w:rFonts w:ascii="Times New Roman" w:eastAsia="Times New Roman" w:hAnsi="Times New Roman" w:cs="Times New Roman"/>
          <w:color w:val="000000"/>
          <w:spacing w:val="0"/>
          <w:w w:val="100"/>
          <w:position w:val="0"/>
          <w:sz w:val="18"/>
          <w:szCs w:val="18"/>
        </w:rPr>
        <w:t>1,437,000.00</w:t>
      </w:r>
      <w:r>
        <w:rPr>
          <w:color w:val="000000"/>
          <w:spacing w:val="0"/>
          <w:w w:val="100"/>
          <w:position w:val="0"/>
        </w:rPr>
        <w:t>元。</w:t>
      </w:r>
    </w:p>
    <w:p>
      <w:pPr>
        <w:pStyle w:val="Style27"/>
        <w:keepNext w:val="0"/>
        <w:keepLines w:val="0"/>
        <w:widowControl w:val="0"/>
        <w:shd w:val="clear" w:color="auto" w:fill="auto"/>
        <w:tabs>
          <w:tab w:pos="901" w:val="left"/>
        </w:tabs>
        <w:bidi w:val="0"/>
        <w:spacing w:before="0" w:after="0" w:line="504" w:lineRule="exact"/>
        <w:ind w:left="0" w:right="0" w:firstLine="38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月收到财政部拨付的关于基于紫外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可见光谱的阀上实验室及其水质微分析系统研制与产业化示范项目 经费</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年收到项目拨款</w:t>
      </w:r>
      <w:r>
        <w:rPr>
          <w:rFonts w:ascii="Times New Roman" w:eastAsia="Times New Roman" w:hAnsi="Times New Roman" w:cs="Times New Roman"/>
          <w:color w:val="000000"/>
          <w:spacing w:val="0"/>
          <w:w w:val="100"/>
          <w:position w:val="0"/>
          <w:sz w:val="18"/>
          <w:szCs w:val="18"/>
        </w:rPr>
        <w:t>350,000.00</w:t>
      </w:r>
      <w:r>
        <w:rPr>
          <w:color w:val="000000"/>
          <w:spacing w:val="0"/>
          <w:w w:val="100"/>
          <w:position w:val="0"/>
        </w:rPr>
        <w:t>元。</w:t>
      </w:r>
    </w:p>
    <w:p>
      <w:pPr>
        <w:pStyle w:val="Style27"/>
        <w:keepNext w:val="0"/>
        <w:keepLines w:val="0"/>
        <w:widowControl w:val="0"/>
        <w:shd w:val="clear" w:color="auto" w:fill="auto"/>
        <w:tabs>
          <w:tab w:pos="901" w:val="left"/>
        </w:tabs>
        <w:bidi w:val="0"/>
        <w:spacing w:before="0" w:after="0" w:line="502" w:lineRule="exact"/>
        <w:ind w:left="0" w:right="0" w:firstLine="380"/>
        <w:jc w:val="both"/>
        <w:rPr>
          <w:sz w:val="18"/>
          <w:szCs w:val="18"/>
        </w:rPr>
      </w:pPr>
      <w:bookmarkStart w:id="994" w:name="bookmark994"/>
      <w:r>
        <w:rPr>
          <w:color w:val="000000"/>
          <w:spacing w:val="0"/>
          <w:w w:val="100"/>
          <w:position w:val="0"/>
          <w:sz w:val="17"/>
          <w:szCs w:val="17"/>
        </w:rPr>
        <w:t>（</w:t>
      </w:r>
      <w:bookmarkEnd w:id="994"/>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月收到财政部拨付的关于国家重大仪器专项项目《环境大气中细粒子（</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sz w:val="17"/>
          <w:szCs w:val="17"/>
        </w:rPr>
        <w:t>监测设备开发与应用》 经费</w:t>
      </w:r>
      <w:r>
        <w:rPr>
          <w:rFonts w:ascii="Times New Roman" w:eastAsia="Times New Roman" w:hAnsi="Times New Roman" w:cs="Times New Roman"/>
          <w:color w:val="000000"/>
          <w:spacing w:val="0"/>
          <w:w w:val="100"/>
          <w:position w:val="0"/>
          <w:sz w:val="18"/>
          <w:szCs w:val="18"/>
        </w:rPr>
        <w:t>10,630,000.00</w:t>
      </w:r>
      <w:r>
        <w:rPr>
          <w:color w:val="000000"/>
          <w:spacing w:val="0"/>
          <w:w w:val="100"/>
          <w:position w:val="0"/>
          <w:sz w:val="17"/>
          <w:szCs w:val="17"/>
        </w:rPr>
        <w:t>元，其中支付合作单位</w:t>
      </w:r>
      <w:r>
        <w:rPr>
          <w:rFonts w:ascii="Times New Roman" w:eastAsia="Times New Roman" w:hAnsi="Times New Roman" w:cs="Times New Roman"/>
          <w:color w:val="000000"/>
          <w:spacing w:val="0"/>
          <w:w w:val="100"/>
          <w:position w:val="0"/>
          <w:sz w:val="18"/>
          <w:szCs w:val="18"/>
        </w:rPr>
        <w:t>7,258,600.00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年收到经费</w:t>
      </w:r>
      <w:r>
        <w:rPr>
          <w:rFonts w:ascii="Times New Roman" w:eastAsia="Times New Roman" w:hAnsi="Times New Roman" w:cs="Times New Roman"/>
          <w:color w:val="000000"/>
          <w:spacing w:val="0"/>
          <w:w w:val="100"/>
          <w:position w:val="0"/>
          <w:sz w:val="18"/>
          <w:szCs w:val="18"/>
        </w:rPr>
        <w:t>8,000,000.00</w:t>
      </w:r>
      <w:r>
        <w:rPr>
          <w:color w:val="000000"/>
          <w:spacing w:val="0"/>
          <w:w w:val="100"/>
          <w:position w:val="0"/>
          <w:sz w:val="17"/>
          <w:szCs w:val="17"/>
        </w:rPr>
        <w:t>元，其中支付合作单位</w:t>
      </w:r>
      <w:r>
        <w:rPr>
          <w:rFonts w:ascii="Times New Roman" w:eastAsia="Times New Roman" w:hAnsi="Times New Roman" w:cs="Times New Roman"/>
          <w:color w:val="000000"/>
          <w:spacing w:val="0"/>
          <w:w w:val="100"/>
          <w:position w:val="0"/>
          <w:sz w:val="18"/>
          <w:szCs w:val="18"/>
        </w:rPr>
        <w:t>7,574,500.00 .7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o</w:t>
      </w:r>
    </w:p>
    <w:p>
      <w:pPr>
        <w:pStyle w:val="Style27"/>
        <w:keepNext w:val="0"/>
        <w:keepLines w:val="0"/>
        <w:widowControl w:val="0"/>
        <w:shd w:val="clear" w:color="auto" w:fill="auto"/>
        <w:tabs>
          <w:tab w:pos="825" w:val="left"/>
        </w:tabs>
        <w:bidi w:val="0"/>
        <w:spacing w:before="0" w:after="0" w:line="503" w:lineRule="exact"/>
        <w:ind w:left="0" w:right="0" w:firstLine="38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月收到河北省科技厅拨付的关于环境大气</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成套监测设备产业化开发项目经费</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w:t>
      </w:r>
    </w:p>
    <w:p>
      <w:pPr>
        <w:pStyle w:val="Style27"/>
        <w:keepNext w:val="0"/>
        <w:keepLines w:val="0"/>
        <w:widowControl w:val="0"/>
        <w:shd w:val="clear" w:color="auto" w:fill="auto"/>
        <w:tabs>
          <w:tab w:pos="901" w:val="left"/>
        </w:tabs>
        <w:bidi w:val="0"/>
        <w:spacing w:before="0" w:after="0" w:line="509" w:lineRule="exact"/>
        <w:ind w:left="0" w:right="0" w:firstLine="38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月收到长江流域水环境监测中心拨付的关于浮标式水质在线感知监测技术研究项目经费</w:t>
      </w:r>
      <w:r>
        <w:rPr>
          <w:rFonts w:ascii="Times New Roman" w:eastAsia="Times New Roman" w:hAnsi="Times New Roman" w:cs="Times New Roman"/>
          <w:color w:val="000000"/>
          <w:spacing w:val="0"/>
          <w:w w:val="100"/>
          <w:position w:val="0"/>
          <w:sz w:val="18"/>
          <w:szCs w:val="18"/>
        </w:rPr>
        <w:t>350,000.00</w:t>
      </w:r>
      <w:r>
        <w:rPr>
          <w:color w:val="000000"/>
          <w:spacing w:val="0"/>
          <w:w w:val="100"/>
          <w:position w:val="0"/>
        </w:rPr>
        <w:t>元， 其中支付合作单位</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元。</w:t>
      </w:r>
    </w:p>
    <w:p>
      <w:pPr>
        <w:pStyle w:val="Style27"/>
        <w:keepNext w:val="0"/>
        <w:keepLines w:val="0"/>
        <w:widowControl w:val="0"/>
        <w:shd w:val="clear" w:color="auto" w:fill="auto"/>
        <w:tabs>
          <w:tab w:pos="867" w:val="left"/>
        </w:tabs>
        <w:bidi w:val="0"/>
        <w:spacing w:before="0" w:after="0" w:line="499" w:lineRule="exact"/>
        <w:ind w:left="0" w:right="0" w:firstLine="38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2013</w:t>
      </w:r>
      <w:r>
        <w:rPr>
          <w:color w:val="000000"/>
          <w:spacing w:val="0"/>
          <w:w w:val="100"/>
          <w:position w:val="0"/>
        </w:rPr>
        <w:t>年</w:t>
      </w:r>
      <w:r>
        <w:rPr>
          <w:color w:val="000000"/>
          <w:spacing w:val="0"/>
          <w:w w:val="100"/>
          <w:position w:val="0"/>
        </w:rPr>
        <w:t>7</w:t>
      </w:r>
      <w:r>
        <w:rPr>
          <w:color w:val="000000"/>
          <w:spacing w:val="0"/>
          <w:w w:val="100"/>
          <w:position w:val="0"/>
        </w:rPr>
        <w:t>月收到石家庄市发展和改革委员会拨付的关于环境大气中</w:t>
      </w:r>
      <w:r>
        <w:rPr>
          <w:color w:val="000000"/>
          <w:spacing w:val="0"/>
          <w:w w:val="100"/>
          <w:position w:val="0"/>
        </w:rPr>
        <w:t xml:space="preserve">PM2. </w:t>
      </w:r>
      <w:r>
        <w:rPr>
          <w:color w:val="000000"/>
          <w:spacing w:val="0"/>
          <w:w w:val="100"/>
          <w:position w:val="0"/>
        </w:rPr>
        <w:t>5</w:t>
      </w:r>
      <w:r>
        <w:rPr>
          <w:color w:val="000000"/>
          <w:spacing w:val="0"/>
          <w:w w:val="100"/>
          <w:position w:val="0"/>
        </w:rPr>
        <w:t xml:space="preserve">监测成套设备及预警决策系统产业化项 目经费 </w:t>
      </w:r>
      <w:r>
        <w:rPr>
          <w:rFonts w:ascii="Times New Roman" w:eastAsia="Times New Roman" w:hAnsi="Times New Roman" w:cs="Times New Roman"/>
          <w:color w:val="000000"/>
          <w:spacing w:val="0"/>
          <w:w w:val="100"/>
          <w:position w:val="0"/>
          <w:sz w:val="18"/>
          <w:szCs w:val="18"/>
        </w:rPr>
        <w:t xml:space="preserve">9,200,000.00 </w:t>
      </w:r>
      <w:r>
        <w:rPr>
          <w:color w:val="000000"/>
          <w:spacing w:val="0"/>
          <w:w w:val="100"/>
          <w:position w:val="0"/>
        </w:rPr>
        <w:t>元。</w:t>
      </w:r>
    </w:p>
    <w:p>
      <w:pPr>
        <w:pStyle w:val="Style27"/>
        <w:keepNext w:val="0"/>
        <w:keepLines w:val="0"/>
        <w:widowControl w:val="0"/>
        <w:shd w:val="clear" w:color="auto" w:fill="auto"/>
        <w:tabs>
          <w:tab w:pos="906" w:val="left"/>
        </w:tabs>
        <w:bidi w:val="0"/>
        <w:spacing w:before="0" w:after="380" w:line="504" w:lineRule="exact"/>
        <w:ind w:left="0" w:right="0" w:firstLine="380"/>
        <w:jc w:val="both"/>
      </w:pPr>
      <w:bookmarkStart w:id="998" w:name="bookmark998"/>
      <w:r>
        <w:rPr>
          <w:color w:val="000000"/>
          <w:spacing w:val="0"/>
          <w:w w:val="100"/>
          <w:position w:val="0"/>
        </w:rPr>
        <w:t>（</w:t>
      </w:r>
      <w:bookmarkEnd w:id="998"/>
      <w:r>
        <w:rPr>
          <w:color w:val="000000"/>
          <w:spacing w:val="0"/>
          <w:w w:val="100"/>
          <w:position w:val="0"/>
        </w:rPr>
        <w:t>8）</w:t>
        <w:tab/>
        <w:t>2013</w:t>
      </w:r>
      <w:r>
        <w:rPr>
          <w:color w:val="000000"/>
          <w:spacing w:val="0"/>
          <w:w w:val="100"/>
          <w:position w:val="0"/>
        </w:rPr>
        <w:t>年</w:t>
      </w:r>
      <w:r>
        <w:rPr>
          <w:color w:val="000000"/>
          <w:spacing w:val="0"/>
          <w:w w:val="100"/>
          <w:position w:val="0"/>
        </w:rPr>
        <w:t>12</w:t>
      </w:r>
      <w:r>
        <w:rPr>
          <w:color w:val="000000"/>
          <w:spacing w:val="0"/>
          <w:w w:val="100"/>
          <w:position w:val="0"/>
        </w:rPr>
        <w:t>月收到项目合作单位中科天融（北京）科技有限公司拨付的关于大气细颗粒物化学成分在线监测设备 研制与应用示范项目经费</w:t>
      </w:r>
      <w:r>
        <w:rPr>
          <w:rFonts w:ascii="Times New Roman" w:eastAsia="Times New Roman" w:hAnsi="Times New Roman" w:cs="Times New Roman"/>
          <w:color w:val="000000"/>
          <w:spacing w:val="0"/>
          <w:w w:val="100"/>
          <w:position w:val="0"/>
          <w:sz w:val="18"/>
          <w:szCs w:val="18"/>
        </w:rPr>
        <w:t>687,000.00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21</w:t>
      </w:r>
      <w:r>
        <w:rPr>
          <w:color w:val="000000"/>
          <w:spacing w:val="0"/>
          <w:w w:val="100"/>
          <w:position w:val="0"/>
        </w:rPr>
        <w:t>、股本</w:t>
      </w:r>
      <w:bookmarkEnd w:id="1000"/>
      <w:bookmarkEnd w:id="1001"/>
      <w:bookmarkEnd w:id="99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股本变动情况说明，本报告期内有增资或减资行为的，应披露执行验资的会计师事务所名称和验资报告文号；运行不足</w:t>
      </w:r>
      <w:r>
        <w:rPr>
          <w:color w:val="000000"/>
          <w:spacing w:val="0"/>
          <w:w w:val="100"/>
          <w:position w:val="0"/>
        </w:rPr>
        <w:t>3</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年的股份有限公司，设立前的年份只需说明净资产情况；有限责任公司整体变更为股份公司应说明公司设立时的验资情况</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w:t>
      </w:r>
      <w:r>
        <w:rPr>
          <w:color w:val="000000"/>
          <w:spacing w:val="0"/>
          <w:w w:val="100"/>
          <w:position w:val="0"/>
        </w:rPr>
        <w:t>2012</w:t>
      </w:r>
      <w:r>
        <w:rPr>
          <w:color w:val="000000"/>
          <w:spacing w:val="0"/>
          <w:w w:val="100"/>
          <w:position w:val="0"/>
        </w:rPr>
        <w:t>年度股东大会决议和章程修正案，以</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15.600.000</w:t>
      </w:r>
      <w:r>
        <w:rPr>
          <w:color w:val="000000"/>
          <w:spacing w:val="0"/>
          <w:w w:val="100"/>
          <w:position w:val="0"/>
        </w:rPr>
        <w:t>股为基数按每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 xml:space="preserve">股的比例, </w:t>
      </w:r>
      <w:r>
        <w:rPr>
          <w:color w:val="000000"/>
          <w:spacing w:val="0"/>
          <w:w w:val="100"/>
          <w:position w:val="0"/>
        </w:rPr>
        <w:t>以资本公积向全体股东转增股份总额</w:t>
      </w:r>
      <w:r>
        <w:rPr>
          <w:color w:val="000000"/>
          <w:spacing w:val="0"/>
          <w:w w:val="100"/>
          <w:position w:val="0"/>
        </w:rPr>
        <w:t>46, 800, 000</w:t>
      </w:r>
      <w:r>
        <w:rPr>
          <w:color w:val="000000"/>
          <w:spacing w:val="0"/>
          <w:w w:val="100"/>
          <w:position w:val="0"/>
        </w:rPr>
        <w:t>股，每股面值</w:t>
      </w:r>
      <w:r>
        <w:rPr>
          <w:color w:val="000000"/>
          <w:spacing w:val="0"/>
          <w:w w:val="100"/>
          <w:position w:val="0"/>
        </w:rPr>
        <w:t>1</w:t>
      </w:r>
      <w:r>
        <w:rPr>
          <w:color w:val="000000"/>
          <w:spacing w:val="0"/>
          <w:w w:val="100"/>
          <w:position w:val="0"/>
        </w:rPr>
        <w:t>元，计增加股本</w:t>
      </w:r>
      <w:r>
        <w:rPr>
          <w:color w:val="000000"/>
          <w:spacing w:val="0"/>
          <w:w w:val="100"/>
          <w:position w:val="0"/>
        </w:rPr>
        <w:t xml:space="preserve">46, 800, </w:t>
      </w:r>
      <w:r>
        <w:rPr>
          <w:color w:val="000000"/>
          <w:spacing w:val="0"/>
          <w:w w:val="100"/>
          <w:position w:val="0"/>
        </w:rPr>
        <w:t xml:space="preserve">000. </w:t>
      </w:r>
      <w:r>
        <w:rPr>
          <w:color w:val="000000"/>
          <w:spacing w:val="0"/>
          <w:w w:val="100"/>
          <w:position w:val="0"/>
        </w:rPr>
        <w:t>00</w:t>
      </w:r>
      <w:r>
        <w:rPr>
          <w:color w:val="000000"/>
          <w:spacing w:val="0"/>
          <w:w w:val="100"/>
          <w:position w:val="0"/>
        </w:rPr>
        <w:t>元，转增后的股本为</w:t>
      </w:r>
    </w:p>
    <w:p>
      <w:pPr>
        <w:pStyle w:val="Style27"/>
        <w:keepNext w:val="0"/>
        <w:keepLines w:val="0"/>
        <w:widowControl w:val="0"/>
        <w:shd w:val="clear" w:color="auto" w:fill="auto"/>
        <w:bidi w:val="0"/>
        <w:spacing w:before="0" w:after="700" w:line="240" w:lineRule="auto"/>
        <w:ind w:left="0" w:right="0" w:firstLine="0"/>
        <w:jc w:val="both"/>
      </w:pPr>
      <w:r>
        <w:rPr>
          <w:color w:val="000000"/>
          <w:spacing w:val="0"/>
          <w:w w:val="100"/>
          <w:position w:val="0"/>
        </w:rPr>
        <w:t xml:space="preserve">202, 800, </w:t>
      </w:r>
      <w:r>
        <w:rPr>
          <w:color w:val="000000"/>
          <w:spacing w:val="0"/>
          <w:w w:val="100"/>
          <w:position w:val="0"/>
        </w:rPr>
        <w:t xml:space="preserve">000. </w:t>
      </w:r>
      <w:r>
        <w:rPr>
          <w:color w:val="000000"/>
          <w:spacing w:val="0"/>
          <w:w w:val="100"/>
          <w:position w:val="0"/>
        </w:rPr>
        <w:t>00</w:t>
      </w:r>
      <w:r>
        <w:rPr>
          <w:color w:val="000000"/>
          <w:spacing w:val="0"/>
          <w:w w:val="100"/>
          <w:position w:val="0"/>
        </w:rPr>
        <w:t>元。上述增资已经利安达会计师事务所审验并出具利安达验字</w:t>
      </w:r>
      <w:r>
        <w:rPr>
          <w:color w:val="000000"/>
          <w:spacing w:val="0"/>
          <w:w w:val="100"/>
          <w:position w:val="0"/>
        </w:rPr>
        <w:t>［2013</w:t>
      </w:r>
      <w:r>
        <w:rPr>
          <w:color w:val="000000"/>
          <w:spacing w:val="0"/>
          <w:w w:val="100"/>
          <w:position w:val="0"/>
        </w:rPr>
        <w:t>］第</w:t>
      </w:r>
      <w:r>
        <w:rPr>
          <w:color w:val="000000"/>
          <w:spacing w:val="0"/>
          <w:w w:val="100"/>
          <w:position w:val="0"/>
        </w:rPr>
        <w:t>1029</w:t>
      </w:r>
      <w:r>
        <w:rPr>
          <w:color w:val="000000"/>
          <w:spacing w:val="0"/>
          <w:w w:val="100"/>
          <w:position w:val="0"/>
        </w:rPr>
        <w:t>号验资报告。</w:t>
      </w:r>
    </w:p>
    <w:p>
      <w:pPr>
        <w:pStyle w:val="Style32"/>
        <w:keepNext/>
        <w:keepLines/>
        <w:widowControl w:val="0"/>
        <w:shd w:val="clear" w:color="auto" w:fill="auto"/>
        <w:bidi w:val="0"/>
        <w:spacing w:before="0" w:after="38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002"/>
      <w:bookmarkEnd w:id="1003"/>
      <w:bookmarkEnd w:id="100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600,505,405.86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553,705,405.86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600,505,405.86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46,800,000.00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553,705,405.86</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资本公积说明</w:t>
      </w:r>
    </w:p>
    <w:p>
      <w:pPr>
        <w:pStyle w:val="Style32"/>
        <w:keepNext/>
        <w:keepLines/>
        <w:widowControl w:val="0"/>
        <w:shd w:val="clear" w:color="auto" w:fill="auto"/>
        <w:bidi w:val="0"/>
        <w:spacing w:before="0" w:after="3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006"/>
      <w:bookmarkEnd w:id="1007"/>
      <w:bookmarkEnd w:id="100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15,915,493.13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6,019,002.58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21,934,495.71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15,915,493.13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6,019,002.58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21,934,495.71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010"/>
      <w:bookmarkEnd w:id="1011"/>
      <w:bookmarkEnd w:id="101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135,156,861.67</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135,156,861.67</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135,156,861.67</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6,019,002.58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189,257,124.00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调整年初未分配利润明细：</w:t>
      </w:r>
    </w:p>
    <w:p>
      <w:pPr>
        <w:pStyle w:val="Style27"/>
        <w:keepNext w:val="0"/>
        <w:keepLines w:val="0"/>
        <w:widowControl w:val="0"/>
        <w:shd w:val="clear" w:color="auto" w:fill="auto"/>
        <w:tabs>
          <w:tab w:pos="330" w:val="left"/>
        </w:tabs>
        <w:bidi w:val="0"/>
        <w:spacing w:before="0" w:after="0"/>
        <w:ind w:left="0" w:right="0" w:firstLine="0"/>
        <w:jc w:val="left"/>
      </w:pPr>
      <w:bookmarkStart w:id="1014" w:name="bookmark1014"/>
      <w:r>
        <w:rPr>
          <w:rFonts w:ascii="Times New Roman" w:eastAsia="Times New Roman" w:hAnsi="Times New Roman" w:cs="Times New Roman"/>
          <w:color w:val="000000"/>
          <w:spacing w:val="0"/>
          <w:w w:val="100"/>
          <w:position w:val="0"/>
          <w:sz w:val="18"/>
          <w:szCs w:val="18"/>
        </w:rPr>
        <w:t>1</w:t>
      </w:r>
      <w:bookmarkEnd w:id="10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27"/>
        <w:keepNext w:val="0"/>
        <w:keepLines w:val="0"/>
        <w:widowControl w:val="0"/>
        <w:shd w:val="clear" w:color="auto" w:fill="auto"/>
        <w:tabs>
          <w:tab w:pos="349" w:val="left"/>
        </w:tabs>
        <w:bidi w:val="0"/>
        <w:spacing w:before="0" w:after="0"/>
        <w:ind w:left="0" w:right="0" w:firstLine="0"/>
        <w:jc w:val="left"/>
      </w:pPr>
      <w:bookmarkStart w:id="1015" w:name="bookmark1015"/>
      <w:r>
        <w:rPr>
          <w:rFonts w:ascii="Times New Roman" w:eastAsia="Times New Roman" w:hAnsi="Times New Roman" w:cs="Times New Roman"/>
          <w:color w:val="000000"/>
          <w:spacing w:val="0"/>
          <w:w w:val="100"/>
          <w:position w:val="0"/>
          <w:sz w:val="18"/>
          <w:szCs w:val="18"/>
        </w:rPr>
        <w:t>2</w:t>
      </w:r>
      <w:bookmarkEnd w:id="10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27"/>
        <w:keepNext w:val="0"/>
        <w:keepLines w:val="0"/>
        <w:widowControl w:val="0"/>
        <w:shd w:val="clear" w:color="auto" w:fill="auto"/>
        <w:tabs>
          <w:tab w:pos="349" w:val="left"/>
        </w:tabs>
        <w:bidi w:val="0"/>
        <w:spacing w:before="0" w:after="0"/>
        <w:ind w:left="0" w:right="0" w:firstLine="0"/>
        <w:jc w:val="left"/>
      </w:pPr>
      <w:bookmarkStart w:id="1016" w:name="bookmark1016"/>
      <w:r>
        <w:rPr>
          <w:rFonts w:ascii="Times New Roman" w:eastAsia="Times New Roman" w:hAnsi="Times New Roman" w:cs="Times New Roman"/>
          <w:color w:val="000000"/>
          <w:spacing w:val="0"/>
          <w:w w:val="100"/>
          <w:position w:val="0"/>
          <w:sz w:val="18"/>
          <w:szCs w:val="18"/>
        </w:rPr>
        <w:t>3</w:t>
      </w:r>
      <w:bookmarkEnd w:id="10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27"/>
        <w:keepNext w:val="0"/>
        <w:keepLines w:val="0"/>
        <w:widowControl w:val="0"/>
        <w:shd w:val="clear" w:color="auto" w:fill="auto"/>
        <w:tabs>
          <w:tab w:pos="349" w:val="left"/>
        </w:tabs>
        <w:bidi w:val="0"/>
        <w:spacing w:before="0" w:after="0"/>
        <w:ind w:left="0" w:right="0" w:firstLine="0"/>
        <w:jc w:val="left"/>
      </w:pPr>
      <w:bookmarkStart w:id="1017" w:name="bookmark1017"/>
      <w:r>
        <w:rPr>
          <w:rFonts w:ascii="Times New Roman" w:eastAsia="Times New Roman" w:hAnsi="Times New Roman" w:cs="Times New Roman"/>
          <w:color w:val="000000"/>
          <w:spacing w:val="0"/>
          <w:w w:val="100"/>
          <w:position w:val="0"/>
          <w:sz w:val="18"/>
          <w:szCs w:val="18"/>
        </w:rPr>
        <w:t>4</w:t>
      </w:r>
      <w:bookmarkEnd w:id="10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27"/>
        <w:keepNext w:val="0"/>
        <w:keepLines w:val="0"/>
        <w:widowControl w:val="0"/>
        <w:shd w:val="clear" w:color="auto" w:fill="auto"/>
        <w:tabs>
          <w:tab w:pos="349" w:val="left"/>
        </w:tabs>
        <w:bidi w:val="0"/>
        <w:spacing w:before="0" w:after="0"/>
        <w:ind w:left="0" w:right="0" w:firstLine="0"/>
        <w:jc w:val="left"/>
      </w:pPr>
      <w:bookmarkStart w:id="1018" w:name="bookmark1018"/>
      <w:r>
        <w:rPr>
          <w:rFonts w:ascii="Times New Roman" w:eastAsia="Times New Roman" w:hAnsi="Times New Roman" w:cs="Times New Roman"/>
          <w:color w:val="000000"/>
          <w:spacing w:val="0"/>
          <w:w w:val="100"/>
          <w:position w:val="0"/>
          <w:sz w:val="18"/>
          <w:szCs w:val="18"/>
        </w:rPr>
        <w:t>5</w:t>
      </w:r>
      <w:bookmarkEnd w:id="10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27"/>
        <w:keepNext w:val="0"/>
        <w:keepLines w:val="0"/>
        <w:widowControl w:val="0"/>
        <w:shd w:val="clear" w:color="auto" w:fill="auto"/>
        <w:bidi w:val="0"/>
        <w:spacing w:before="0" w:after="360"/>
        <w:ind w:left="0" w:right="0" w:firstLine="14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2"/>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5</w:t>
      </w:r>
      <w:r>
        <w:rPr>
          <w:color w:val="000000"/>
          <w:spacing w:val="0"/>
          <w:w w:val="100"/>
          <w:position w:val="0"/>
        </w:rPr>
        <w:t>、少数股东权益</w:t>
      </w:r>
      <w:bookmarkEnd w:id="1019"/>
      <w:bookmarkEnd w:id="1020"/>
      <w:bookmarkEnd w:id="1022"/>
    </w:p>
    <w:tbl>
      <w:tblPr>
        <w:tblOverlap w:val="never"/>
        <w:jc w:val="left"/>
        <w:tblLayout w:type="fixed"/>
      </w:tblPr>
      <w:tblGrid>
        <w:gridCol w:w="2698"/>
        <w:gridCol w:w="1800"/>
        <w:gridCol w:w="2174"/>
        <w:gridCol w:w="2242"/>
      </w:tblGrid>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少数股权比例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71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河北先河金瑞环保设施运营服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252,754.84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330,176.15</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252,754.84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330,176.15</w:t>
            </w:r>
          </w:p>
        </w:tc>
      </w:tr>
    </w:tbl>
    <w:p>
      <w:pPr>
        <w:spacing w:lineRule="exact" w:line="1"/>
        <w:rPr>
          <w:sz w:val="2"/>
          <w:szCs w:val="2"/>
        </w:rPr>
      </w:pPr>
      <w:r>
        <w:br w:type="page"/>
      </w:r>
    </w:p>
    <w:p>
      <w:pPr>
        <w:pStyle w:val="Style32"/>
        <w:keepNext/>
        <w:keepLines/>
        <w:widowControl w:val="0"/>
        <w:shd w:val="clear" w:color="auto" w:fill="auto"/>
        <w:bidi w:val="0"/>
        <w:spacing w:before="0" w:after="12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2</w:t>
      </w:r>
      <w:bookmarkEnd w:id="1025"/>
      <w:r>
        <w:rPr>
          <w:color w:val="000000"/>
          <w:spacing w:val="0"/>
          <w:w w:val="100"/>
          <w:position w:val="0"/>
        </w:rPr>
        <w:t>6、营业收入、营业成本</w:t>
      </w:r>
      <w:bookmarkEnd w:id="1023"/>
      <w:bookmarkEnd w:id="1024"/>
      <w:bookmarkEnd w:id="1026"/>
    </w:p>
    <w:p>
      <w:pPr>
        <w:pStyle w:val="Style32"/>
        <w:keepNext/>
        <w:keepLines/>
        <w:widowControl w:val="0"/>
        <w:shd w:val="clear" w:color="auto" w:fill="auto"/>
        <w:bidi w:val="0"/>
        <w:spacing w:before="0" w:after="60" w:line="240" w:lineRule="auto"/>
        <w:ind w:left="0" w:right="0" w:firstLine="0"/>
        <w:jc w:val="left"/>
      </w:pPr>
      <w:bookmarkStart w:id="1023" w:name="bookmark1023"/>
      <w:bookmarkStart w:id="1024" w:name="bookmark1024"/>
      <w:bookmarkStart w:id="1027" w:name="bookmark1027"/>
      <w:r>
        <w:rPr>
          <w:color w:val="000000"/>
          <w:spacing w:val="0"/>
          <w:w w:val="100"/>
          <w:position w:val="0"/>
        </w:rPr>
        <w:t>(1)营业收入、营业成本</w:t>
      </w:r>
      <w:bookmarkEnd w:id="1023"/>
      <w:bookmarkEnd w:id="1024"/>
      <w:bookmarkEnd w:id="1027"/>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333,471,726.75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209,951,797.77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1,307,522.98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450,331.38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164,775,221.32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104,414,362.82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r>
        <w:rPr>
          <w:color w:val="000000"/>
          <w:spacing w:val="0"/>
          <w:w w:val="100"/>
          <w:position w:val="0"/>
        </w:rPr>
        <w:t>(2)主营业务(分行业)</w:t>
      </w:r>
      <w:bookmarkEnd w:id="1028"/>
      <w:bookmarkEnd w:id="1029"/>
      <w:bookmarkEnd w:id="103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333,471,726.75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164,775,221.32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209,951,797.77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104,414,362.82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333,471,726.75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164,775,221.32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209,951,797.77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104,414,362.82</w:t>
            </w:r>
          </w:p>
        </w:tc>
      </w:tr>
    </w:tbl>
    <w:p>
      <w:pPr>
        <w:widowControl w:val="0"/>
        <w:spacing w:after="319" w:line="1" w:lineRule="exact"/>
      </w:pPr>
    </w:p>
    <w:p>
      <w:pPr>
        <w:pStyle w:val="Style32"/>
        <w:keepNext/>
        <w:keepLines/>
        <w:widowControl w:val="0"/>
        <w:numPr>
          <w:ilvl w:val="0"/>
          <w:numId w:val="69"/>
        </w:numPr>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主营业务(分产品)</w:t>
      </w:r>
      <w:bookmarkEnd w:id="1031"/>
      <w:bookmarkEnd w:id="1032"/>
      <w:bookmarkEnd w:id="103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空气质量连续自动监测系统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260,091,169.61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133,449,282.20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127,873,431.77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67,897,638.92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水质连续自动监测系统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5,965,222.27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2,589,672.69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11,115,865.81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6,154,944.43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污染源在线监测系统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1,914,136.72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970,451.91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8,163,130.78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4,297,837.10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16,856,942.17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4,920,217.68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12,836,588.55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4,488,514.09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48,644,255.98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22,535,096.54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49,962,780.86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21,375,756.56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333,471,726.75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164,464,721.02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209,951,797.77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104,214,691.10</w:t>
            </w:r>
          </w:p>
        </w:tc>
      </w:tr>
    </w:tbl>
    <w:p>
      <w:pPr>
        <w:widowControl w:val="0"/>
        <w:spacing w:after="319" w:line="1" w:lineRule="exact"/>
      </w:pPr>
    </w:p>
    <w:p>
      <w:pPr>
        <w:pStyle w:val="Style32"/>
        <w:keepNext/>
        <w:keepLines/>
        <w:widowControl w:val="0"/>
        <w:numPr>
          <w:ilvl w:val="0"/>
          <w:numId w:val="69"/>
        </w:numPr>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主营业务(分地区)</w:t>
      </w:r>
      <w:bookmarkEnd w:id="1035"/>
      <w:bookmarkEnd w:id="1036"/>
      <w:bookmarkEnd w:id="103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184,439,712.41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86,131,977.53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136,873,455.39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67,394,473.97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60,870,896.29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31,827,062.13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19,047,356.64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10,588,909.15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25,412,231.68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13,540,727.91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3,186,504.91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1,446,872.14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15,071,853.98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8,132,507.88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3,468,624.76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2,026,937.85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47,677,032.39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24,832,445.57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47,375,856.07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22,757,497.99</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333,471,726.75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164,464,721.02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209,951,797.77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104,214,691.10</w:t>
            </w:r>
          </w:p>
        </w:tc>
      </w:tr>
    </w:tbl>
    <w:p>
      <w:pPr>
        <w:widowControl w:val="0"/>
        <w:spacing w:after="319" w:line="1" w:lineRule="exact"/>
      </w:pPr>
    </w:p>
    <w:p>
      <w:pPr>
        <w:pStyle w:val="Style32"/>
        <w:keepNext/>
        <w:keepLines/>
        <w:widowControl w:val="0"/>
        <w:numPr>
          <w:ilvl w:val="0"/>
          <w:numId w:val="69"/>
        </w:numPr>
        <w:shd w:val="clear" w:color="auto" w:fill="auto"/>
        <w:bidi w:val="0"/>
        <w:spacing w:before="0" w:after="380" w:line="240" w:lineRule="auto"/>
        <w:ind w:left="0" w:right="0" w:firstLine="14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公司来自前五名客户的营业收入情况</w:t>
      </w:r>
      <w:bookmarkEnd w:id="1039"/>
      <w:bookmarkEnd w:id="1040"/>
      <w:bookmarkEnd w:id="104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72,847,008.55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河南省环境保护厅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12,858,307.69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兰州市环境监测站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6,984,931.62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广州市环境监测中心站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6,677,777.78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河北省环境执法监察局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6,222,222.22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105,590,247.86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2"/>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7</w:t>
      </w:r>
      <w:r>
        <w:rPr>
          <w:color w:val="000000"/>
          <w:spacing w:val="0"/>
          <w:w w:val="100"/>
          <w:position w:val="0"/>
        </w:rPr>
        <w:t>、营业税金及附加</w:t>
      </w:r>
      <w:bookmarkEnd w:id="1043"/>
      <w:bookmarkEnd w:id="1044"/>
      <w:bookmarkEnd w:id="104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1,533,548.78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1,097,443.35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1,096,869.21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783,888.12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2,695,443.06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1,903,848.04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2"/>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047"/>
      <w:bookmarkEnd w:id="1048"/>
      <w:bookmarkEnd w:id="105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7,560,647.53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8,398,173.51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7,313,242.34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6,341,442.63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4,580,241.23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5,338,636.63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3,715,528.62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2,307,264.65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22,883,949.53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2,496,833.48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2,966,395.00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1,855,564.80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1,385,569.51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1,363,793.60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611,865.00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2,168,000.00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310,971.36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516,564.14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296,094.47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4,735,755.78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3,013,582.81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58,576,390.68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32,334,222.94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051"/>
      <w:bookmarkEnd w:id="1052"/>
      <w:bookmarkEnd w:id="105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19,388,436.28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6,688,054.96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7,731,385.31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5,558,048.82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4,130,401.96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2,326,766.41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3,936,679.86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2,086,750.70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2,230,234.41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1,747,673.93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2,608,866.18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1,055,739.98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1,846,429.02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1,542,422.30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865,585.70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566,020.82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844,388.65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902,803.47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825,732.22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731,955.52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753,371.84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475,423.89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637,744.20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619,104.03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660,067.38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452,268.22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683,670.81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764,797.67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4,201,409.08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4,979,397.49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51,344,402.90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30,497,228.21</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055"/>
      <w:bookmarkEnd w:id="1056"/>
      <w:bookmarkEnd w:id="105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2,720,497.91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2,445,833.10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-8,565,024.26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-10,844,076.00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91,309.77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117,425.17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-5,753,216.58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-8,280,817.73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059"/>
      <w:bookmarkEnd w:id="1060"/>
      <w:bookmarkEnd w:id="1062"/>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16,486,529.21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7,097,533.29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16,486,529.21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7,097,533.29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063"/>
      <w:bookmarkEnd w:id="1064"/>
      <w:bookmarkEnd w:id="1066"/>
    </w:p>
    <w:p>
      <w:pPr>
        <w:pStyle w:val="Style32"/>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7" w:name="bookmark10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63"/>
      <w:bookmarkEnd w:id="1064"/>
      <w:bookmarkEnd w:id="106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计入当期非经常性损益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24,776,435.28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12,116,205.90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18,252,078.02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16,393.58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24,792,828.86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12,368,265.90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18,268,471.60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2"/>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68"/>
      <w:bookmarkEnd w:id="1069"/>
      <w:bookmarkEnd w:id="107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 关</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是否属于非经常性损 益</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软件产品增值税退税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6,524,357.26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4,932,284.20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污水石油类污染紫外 荧光现场监测设备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596,626.59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大气复合污染高精度 自动监测仪及系统集 成联合研发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2,399,761.28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1,502,068.97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高性能光谱仪器关键 元器件与部件的应用 及工程化开发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2,152,250.16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1,058,399.67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基于紫外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可见光谱的 阀上实验室及其水质 微分析系统研制与产 业化示范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368,067.22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141,176.47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环境大气中细粒子</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监测设备开 发与应用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1,885,133.33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环境大气</w:t>
            </w:r>
            <w:r>
              <w:rPr>
                <w:rFonts w:ascii="Times New Roman" w:eastAsia="Times New Roman" w:hAnsi="Times New Roman" w:cs="Times New Roman"/>
                <w:color w:val="000000"/>
                <w:spacing w:val="0"/>
                <w:w w:val="100"/>
                <w:position w:val="0"/>
                <w:sz w:val="18"/>
                <w:szCs w:val="18"/>
              </w:rPr>
              <w:t>PM2.5</w:t>
            </w:r>
            <w:r>
              <w:rPr>
                <w:color w:val="000000"/>
                <w:spacing w:val="0"/>
                <w:w w:val="100"/>
                <w:position w:val="0"/>
              </w:rPr>
              <w:t>成套 监测设备产业化开发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552,631.58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886"/>
        <w:gridCol w:w="1930"/>
        <w:gridCol w:w="1925"/>
        <w:gridCol w:w="19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浮标式水质在线感知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监测技术研究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116,052.63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节能重点循环经济资 源节约示范项目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5,018,181.82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巨人计划资助经费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年重点产业振兴 和技术改造中央预算 内基建支出预算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年省级战略性新 兴产业发展专项资金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年创业基金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24,776,435.28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12,116,205.90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58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政府补助-软件产品增值税退税收入系软件</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33</w:t>
            </w:r>
            <w:r>
              <w:rPr>
                <w:b/>
                <w:bCs/>
                <w:color w:val="000000"/>
                <w:spacing w:val="0"/>
                <w:w w:val="100"/>
                <w:position w:val="0"/>
                <w:sz w:val="20"/>
                <w:szCs w:val="20"/>
              </w:rPr>
              <w:t>、营业外支出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20"/>
                <w:szCs w:val="20"/>
              </w:rPr>
              <w:t>产品增值税税负超过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0" w:line="240" w:lineRule="auto"/>
              <w:ind w:left="0" w:right="0" w:firstLine="240"/>
              <w:jc w:val="left"/>
              <w:rPr>
                <w:sz w:val="20"/>
                <w:szCs w:val="20"/>
              </w:rPr>
            </w:pPr>
            <w:r>
              <w:rPr>
                <w:color w:val="000000"/>
                <w:spacing w:val="0"/>
                <w:w w:val="100"/>
                <w:position w:val="0"/>
                <w:sz w:val="20"/>
                <w:szCs w:val="20"/>
              </w:rPr>
              <w:t>部分的退税收入。</w:t>
            </w:r>
          </w:p>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 益的金额</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071"/>
      <w:bookmarkEnd w:id="1072"/>
      <w:bookmarkEnd w:id="107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13,869,171.75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9,504,592.41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-2,467,422.58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-1,086,581.18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11,401,749.17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8,418,011.23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rFonts w:ascii="Times New Roman" w:eastAsia="Times New Roman" w:hAnsi="Times New Roman" w:cs="Times New Roman"/>
          <w:color w:val="000000"/>
          <w:spacing w:val="0"/>
          <w:w w:val="100"/>
          <w:position w:val="0"/>
        </w:rPr>
        <w:t>5</w:t>
      </w:r>
      <w:r>
        <w:rPr>
          <w:color w:val="000000"/>
          <w:spacing w:val="0"/>
          <w:w w:val="100"/>
          <w:position w:val="0"/>
        </w:rPr>
        <w:t>、基本每股收益和稀释每股收益的计算过程</w:t>
      </w:r>
      <w:bookmarkEnd w:id="1075"/>
      <w:bookmarkEnd w:id="1076"/>
      <w:bookmarkEnd w:id="1078"/>
    </w:p>
    <w:tbl>
      <w:tblPr>
        <w:tblOverlap w:val="never"/>
        <w:jc w:val="left"/>
        <w:tblLayout w:type="fixed"/>
      </w:tblPr>
      <w:tblGrid>
        <w:gridCol w:w="2270"/>
        <w:gridCol w:w="1498"/>
        <w:gridCol w:w="1526"/>
        <w:gridCol w:w="1786"/>
        <w:gridCol w:w="1819"/>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报告期利润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5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稀释每股收益</w:t>
            </w:r>
          </w:p>
        </w:tc>
      </w:tr>
      <w:tr>
        <w:trPr>
          <w:trHeight w:val="74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 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spacing w:lineRule="exact" w:line="1"/>
        <w:rPr>
          <w:sz w:val="2"/>
          <w:szCs w:val="2"/>
        </w:rPr>
      </w:pPr>
      <w:r>
        <w:br w:type="page"/>
      </w:r>
    </w:p>
    <w:p>
      <w:pPr>
        <w:widowControl w:val="0"/>
        <w:spacing w:line="1" w:lineRule="exact"/>
      </w:pPr>
      <w:r>
        <mc:AlternateContent>
          <mc:Choice Requires="wps">
            <w:drawing>
              <wp:anchor distT="0" distB="114300" distL="0" distR="0" simplePos="0" relativeHeight="125829452" behindDoc="0" locked="0" layoutInCell="1" allowOverlap="1">
                <wp:simplePos x="0" y="0"/>
                <wp:positionH relativeFrom="page">
                  <wp:posOffset>747395</wp:posOffset>
                </wp:positionH>
                <wp:positionV relativeFrom="paragraph">
                  <wp:posOffset>0</wp:posOffset>
                </wp:positionV>
                <wp:extent cx="1310640" cy="612775"/>
                <wp:wrapTopAndBottom/>
                <wp:docPr id="125" name="Shape 125"/>
                <a:graphic xmlns:a="http://schemas.openxmlformats.org/drawingml/2006/main">
                  <a:graphicData uri="http://schemas.microsoft.com/office/word/2010/wordprocessingShape">
                    <wps:wsp>
                      <wps:cNvSpPr txBox="1"/>
                      <wps:spPr>
                        <a:xfrm>
                          <a:ext cx="1310640" cy="612775"/>
                        </a:xfrm>
                        <a:prstGeom prst="rect"/>
                        <a:noFill/>
                      </wps:spPr>
                      <wps:txbx>
                        <w:txbxContent>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扣除非经常性损益后归属 于公司普通股股东的净利 润</w:t>
                            </w:r>
                          </w:p>
                        </w:txbxContent>
                      </wps:txbx>
                      <wps:bodyPr lIns="0" tIns="0" rIns="0" bIns="0">
                        <a:noAutoFit/>
                      </wps:bodyPr>
                    </wps:wsp>
                  </a:graphicData>
                </a:graphic>
              </wp:anchor>
            </w:drawing>
          </mc:Choice>
          <mc:Fallback>
            <w:pict>
              <v:shape id="_x0000_s1151" type="#_x0000_t202" style="position:absolute;margin-left:58.850000000000001pt;margin-top:0;width:103.2pt;height:48.25pt;z-index:-125829301;mso-wrap-distance-left:0;mso-wrap-distance-right:0;mso-wrap-distance-bottom:9.pt;mso-position-horizontal-relative:page" filled="f" stroked="f">
                <v:textbox inset="0,0,0,0">
                  <w:txbxContent>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扣除非经常性损益后归属 于公司普通股股东的净利 润</w:t>
                      </w:r>
                    </w:p>
                  </w:txbxContent>
                </v:textbox>
                <w10:wrap type="topAndBottom" anchorx="page"/>
              </v:shape>
            </w:pict>
          </mc:Fallback>
        </mc:AlternateContent>
      </w:r>
      <w:r>
        <mc:AlternateContent>
          <mc:Choice Requires="wps">
            <w:drawing>
              <wp:anchor distT="372110" distB="211455" distL="0" distR="0" simplePos="0" relativeHeight="125829454" behindDoc="0" locked="0" layoutInCell="1" allowOverlap="1">
                <wp:simplePos x="0" y="0"/>
                <wp:positionH relativeFrom="page">
                  <wp:posOffset>2780665</wp:posOffset>
                </wp:positionH>
                <wp:positionV relativeFrom="paragraph">
                  <wp:posOffset>372110</wp:posOffset>
                </wp:positionV>
                <wp:extent cx="228600" cy="143510"/>
                <wp:wrapTopAndBottom/>
                <wp:docPr id="127" name="Shape 127"/>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0.22</w:t>
                            </w:r>
                          </w:p>
                        </w:txbxContent>
                      </wps:txbx>
                      <wps:bodyPr wrap="none" lIns="0" tIns="0" rIns="0" bIns="0">
                        <a:noAutoFit/>
                      </wps:bodyPr>
                    </wps:wsp>
                  </a:graphicData>
                </a:graphic>
              </wp:anchor>
            </w:drawing>
          </mc:Choice>
          <mc:Fallback>
            <w:pict>
              <v:shape id="_x0000_s1153" type="#_x0000_t202" style="position:absolute;margin-left:218.95000000000002pt;margin-top:29.300000000000001pt;width:18.pt;height:11.300000000000001pt;z-index:-125829299;mso-wrap-distance-left:0;mso-wrap-distance-top:29.300000000000001pt;mso-wrap-distance-right:0;mso-wrap-distance-bottom:16.64999999999999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0.22</w:t>
                      </w:r>
                    </w:p>
                  </w:txbxContent>
                </v:textbox>
                <w10:wrap type="topAndBottom" anchorx="page"/>
              </v:shape>
            </w:pict>
          </mc:Fallback>
        </mc:AlternateContent>
      </w:r>
      <w:r>
        <mc:AlternateContent>
          <mc:Choice Requires="wps">
            <w:drawing>
              <wp:anchor distT="372110" distB="211455" distL="0" distR="0" simplePos="0" relativeHeight="125829456" behindDoc="0" locked="0" layoutInCell="1" allowOverlap="1">
                <wp:simplePos x="0" y="0"/>
                <wp:positionH relativeFrom="page">
                  <wp:posOffset>3749675</wp:posOffset>
                </wp:positionH>
                <wp:positionV relativeFrom="paragraph">
                  <wp:posOffset>372110</wp:posOffset>
                </wp:positionV>
                <wp:extent cx="1362710" cy="143510"/>
                <wp:wrapTopAndBottom/>
                <wp:docPr id="129" name="Shape 129"/>
                <a:graphic xmlns:a="http://schemas.openxmlformats.org/drawingml/2006/main">
                  <a:graphicData uri="http://schemas.microsoft.com/office/word/2010/wordprocessingShape">
                    <wps:wsp>
                      <wps:cNvSpPr txBox="1"/>
                      <wps:spPr>
                        <a:xfrm>
                          <a:ext cx="1362710" cy="143510"/>
                        </a:xfrm>
                        <a:prstGeom prst="rect"/>
                        <a:noFill/>
                      </wps:spPr>
                      <wps:txbx>
                        <w:txbxContent>
                          <w:p>
                            <w:pPr>
                              <w:pStyle w:val="Style59"/>
                              <w:keepNext w:val="0"/>
                              <w:keepLines w:val="0"/>
                              <w:widowControl w:val="0"/>
                              <w:shd w:val="clear" w:color="auto" w:fill="auto"/>
                              <w:tabs>
                                <w:tab w:pos="1781" w:val="left"/>
                              </w:tabs>
                              <w:bidi w:val="0"/>
                              <w:spacing w:before="0" w:after="0" w:line="240" w:lineRule="auto"/>
                              <w:ind w:left="0" w:right="0" w:firstLine="0"/>
                              <w:jc w:val="left"/>
                            </w:pPr>
                            <w:r>
                              <w:rPr>
                                <w:color w:val="000000"/>
                                <w:spacing w:val="0"/>
                                <w:w w:val="100"/>
                                <w:position w:val="0"/>
                              </w:rPr>
                              <w:t>0.22</w:t>
                              <w:tab/>
                              <w:t>0.20</w:t>
                            </w:r>
                          </w:p>
                        </w:txbxContent>
                      </wps:txbx>
                      <wps:bodyPr wrap="none" lIns="0" tIns="0" rIns="0" bIns="0">
                        <a:noAutoFit/>
                      </wps:bodyPr>
                    </wps:wsp>
                  </a:graphicData>
                </a:graphic>
              </wp:anchor>
            </w:drawing>
          </mc:Choice>
          <mc:Fallback>
            <w:pict>
              <v:shape id="_x0000_s1155" type="#_x0000_t202" style="position:absolute;margin-left:295.25pt;margin-top:29.300000000000001pt;width:107.3pt;height:11.300000000000001pt;z-index:-125829297;mso-wrap-distance-left:0;mso-wrap-distance-top:29.300000000000001pt;mso-wrap-distance-right:0;mso-wrap-distance-bottom:16.649999999999999pt;mso-position-horizontal-relative:page" filled="f" stroked="f">
                <v:textbox inset="0,0,0,0">
                  <w:txbxContent>
                    <w:p>
                      <w:pPr>
                        <w:pStyle w:val="Style59"/>
                        <w:keepNext w:val="0"/>
                        <w:keepLines w:val="0"/>
                        <w:widowControl w:val="0"/>
                        <w:shd w:val="clear" w:color="auto" w:fill="auto"/>
                        <w:tabs>
                          <w:tab w:pos="1781" w:val="left"/>
                        </w:tabs>
                        <w:bidi w:val="0"/>
                        <w:spacing w:before="0" w:after="0" w:line="240" w:lineRule="auto"/>
                        <w:ind w:left="0" w:right="0" w:firstLine="0"/>
                        <w:jc w:val="left"/>
                      </w:pPr>
                      <w:r>
                        <w:rPr>
                          <w:color w:val="000000"/>
                          <w:spacing w:val="0"/>
                          <w:w w:val="100"/>
                          <w:position w:val="0"/>
                        </w:rPr>
                        <w:t>0.22</w:t>
                        <w:tab/>
                        <w:t>0.20</w:t>
                      </w:r>
                    </w:p>
                  </w:txbxContent>
                </v:textbox>
                <w10:wrap type="topAndBottom" anchorx="page"/>
              </v:shape>
            </w:pict>
          </mc:Fallback>
        </mc:AlternateContent>
      </w:r>
      <w:r>
        <mc:AlternateContent>
          <mc:Choice Requires="wps">
            <w:drawing>
              <wp:anchor distT="372110" distB="211455" distL="0" distR="0" simplePos="0" relativeHeight="125829458" behindDoc="0" locked="0" layoutInCell="1" allowOverlap="1">
                <wp:simplePos x="0" y="0"/>
                <wp:positionH relativeFrom="page">
                  <wp:posOffset>6017260</wp:posOffset>
                </wp:positionH>
                <wp:positionV relativeFrom="paragraph">
                  <wp:posOffset>372110</wp:posOffset>
                </wp:positionV>
                <wp:extent cx="228600" cy="143510"/>
                <wp:wrapTopAndBottom/>
                <wp:docPr id="131" name="Shape 131"/>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0.20</w:t>
                            </w:r>
                          </w:p>
                        </w:txbxContent>
                      </wps:txbx>
                      <wps:bodyPr wrap="none" lIns="0" tIns="0" rIns="0" bIns="0">
                        <a:noAutoFit/>
                      </wps:bodyPr>
                    </wps:wsp>
                  </a:graphicData>
                </a:graphic>
              </wp:anchor>
            </w:drawing>
          </mc:Choice>
          <mc:Fallback>
            <w:pict>
              <v:shape id="_x0000_s1157" type="#_x0000_t202" style="position:absolute;margin-left:473.80000000000001pt;margin-top:29.300000000000001pt;width:18.pt;height:11.300000000000001pt;z-index:-125829295;mso-wrap-distance-left:0;mso-wrap-distance-top:29.300000000000001pt;mso-wrap-distance-right:0;mso-wrap-distance-bottom:16.64999999999999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0.20</w:t>
                      </w:r>
                    </w:p>
                  </w:txbxContent>
                </v:textbox>
                <w10:wrap type="topAndBottom" anchorx="page"/>
              </v:shape>
            </w:pict>
          </mc:Fallback>
        </mc:AlternateContent>
      </w:r>
    </w:p>
    <w:p>
      <w:pPr>
        <w:pStyle w:val="Style27"/>
        <w:keepNext w:val="0"/>
        <w:keepLines w:val="0"/>
        <w:widowControl w:val="0"/>
        <w:shd w:val="clear" w:color="auto" w:fill="auto"/>
        <w:bidi w:val="0"/>
        <w:spacing w:before="0" w:after="100" w:line="403" w:lineRule="exact"/>
        <w:ind w:left="0" w:right="0" w:firstLine="560"/>
        <w:jc w:val="left"/>
      </w:pPr>
      <w:r>
        <w:rPr>
          <w:color w:val="000000"/>
          <w:spacing w:val="0"/>
          <w:w w:val="100"/>
          <w:position w:val="0"/>
        </w:rPr>
        <w:t>（1）</w:t>
      </w:r>
      <w:r>
        <w:rPr>
          <w:color w:val="000000"/>
          <w:spacing w:val="0"/>
          <w:w w:val="100"/>
          <w:position w:val="0"/>
        </w:rPr>
        <w:t>基本每股收益按如下公式计算</w:t>
      </w:r>
    </w:p>
    <w:p>
      <w:pPr>
        <w:pStyle w:val="Style27"/>
        <w:keepNext w:val="0"/>
        <w:keepLines w:val="0"/>
        <w:widowControl w:val="0"/>
        <w:shd w:val="clear" w:color="auto" w:fill="auto"/>
        <w:bidi w:val="0"/>
        <w:spacing w:before="0" w:after="220" w:line="403" w:lineRule="exact"/>
        <w:ind w:left="0" w:right="0" w:firstLine="500"/>
        <w:jc w:val="left"/>
        <w:rPr>
          <w:sz w:val="18"/>
          <w:szCs w:val="18"/>
        </w:rPr>
      </w:pPr>
      <w:r>
        <w:rPr>
          <w:color w:val="000000"/>
          <w:spacing w:val="0"/>
          <w:w w:val="100"/>
          <w:position w:val="0"/>
          <w:sz w:val="17"/>
          <w:szCs w:val="17"/>
        </w:rPr>
        <w:t>基本每股收益</w:t>
      </w: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w:t>
      </w:r>
    </w:p>
    <w:p>
      <w:pPr>
        <w:pStyle w:val="Style59"/>
        <w:keepNext w:val="0"/>
        <w:keepLines w:val="0"/>
        <w:widowControl w:val="0"/>
        <w:shd w:val="clear" w:color="auto" w:fill="auto"/>
        <w:tabs>
          <w:tab w:pos="2654" w:val="left"/>
        </w:tabs>
        <w:bidi w:val="0"/>
        <w:spacing w:before="0" w:after="140" w:line="240" w:lineRule="auto"/>
        <w:ind w:left="0" w:right="0" w:firstLine="500"/>
        <w:jc w:val="left"/>
      </w:pPr>
      <w:r>
        <w:rPr>
          <w:color w:val="000000"/>
          <w:spacing w:val="0"/>
          <w:w w:val="100"/>
          <w:position w:val="0"/>
        </w:rPr>
        <w:t>S= S</w:t>
      </w:r>
      <w:r>
        <w:rPr>
          <w:color w:val="000000"/>
          <w:spacing w:val="0"/>
          <w:w w:val="100"/>
          <w:position w:val="0"/>
          <w:vertAlign w:val="subscript"/>
        </w:rPr>
        <w:t>0</w:t>
      </w:r>
      <w:r>
        <w:rPr>
          <w:rFonts w:ascii="SimSun" w:eastAsia="SimSun" w:hAnsi="SimSun" w:cs="SimSun"/>
          <w:color w:val="000000"/>
          <w:spacing w:val="0"/>
          <w:w w:val="100"/>
          <w:position w:val="0"/>
          <w:sz w:val="17"/>
          <w:szCs w:val="17"/>
        </w:rPr>
        <w:t>+</w:t>
      </w:r>
      <w:r>
        <w:rPr>
          <w:color w:val="000000"/>
          <w:spacing w:val="0"/>
          <w:w w:val="100"/>
          <w:position w:val="0"/>
        </w:rPr>
        <w:t>S</w:t>
      </w:r>
      <w:r>
        <w:rPr>
          <w:color w:val="000000"/>
          <w:spacing w:val="0"/>
          <w:w w:val="100"/>
          <w:position w:val="0"/>
          <w:vertAlign w:val="subscript"/>
        </w:rPr>
        <w:t>1</w:t>
      </w:r>
      <w:r>
        <w:rPr>
          <w:color w:val="000000"/>
          <w:spacing w:val="0"/>
          <w:w w:val="100"/>
          <w:position w:val="0"/>
        </w:rPr>
        <w:t xml:space="preserve"> </w:t>
      </w:r>
      <w:r>
        <w:rPr>
          <w:rFonts w:ascii="SimSun" w:eastAsia="SimSun" w:hAnsi="SimSun" w:cs="SimSun"/>
          <w:color w:val="000000"/>
          <w:spacing w:val="0"/>
          <w:w w:val="100"/>
          <w:position w:val="0"/>
          <w:sz w:val="17"/>
          <w:szCs w:val="17"/>
        </w:rPr>
        <w:t xml:space="preserve">+ </w:t>
      </w:r>
      <w:r>
        <w:rPr>
          <w:color w:val="000000"/>
          <w:spacing w:val="0"/>
          <w:w w:val="100"/>
          <w:position w:val="0"/>
        </w:rPr>
        <w:t>S</w:t>
      </w:r>
      <w:r>
        <w:rPr>
          <w:color w:val="000000"/>
          <w:spacing w:val="0"/>
          <w:w w:val="100"/>
          <w:position w:val="0"/>
          <w:vertAlign w:val="subscript"/>
        </w:rPr>
        <w:t>1</w:t>
      </w:r>
      <w:r>
        <w:rPr>
          <w:rFonts w:ascii="SimSun" w:eastAsia="SimSun" w:hAnsi="SimSun" w:cs="SimSun"/>
          <w:color w:val="000000"/>
          <w:spacing w:val="0"/>
          <w:w w:val="100"/>
          <w:position w:val="0"/>
          <w:sz w:val="17"/>
          <w:szCs w:val="17"/>
        </w:rPr>
        <w:t>X</w:t>
      </w:r>
      <w:r>
        <w:rPr>
          <w:color w:val="000000"/>
          <w:spacing w:val="0"/>
          <w:w w:val="100"/>
          <w:position w:val="0"/>
        </w:rPr>
        <w:t>M</w:t>
      </w:r>
      <w:r>
        <w:rPr>
          <w:color w:val="000000"/>
          <w:spacing w:val="0"/>
          <w:w w:val="100"/>
          <w:position w:val="0"/>
          <w:vertAlign w:val="subscript"/>
        </w:rPr>
        <w:t>1</w:t>
      </w:r>
      <w:r>
        <w:rPr>
          <w:rFonts w:ascii="SimSun" w:eastAsia="SimSun" w:hAnsi="SimSun" w:cs="SimSun"/>
          <w:color w:val="000000"/>
          <w:spacing w:val="0"/>
          <w:w w:val="100"/>
          <w:position w:val="0"/>
          <w:sz w:val="17"/>
          <w:szCs w:val="17"/>
        </w:rPr>
        <w:t>^</w:t>
      </w:r>
      <w:r>
        <w:rPr>
          <w:color w:val="000000"/>
          <w:spacing w:val="0"/>
          <w:w w:val="100"/>
          <w:position w:val="0"/>
        </w:rPr>
        <w:t>M</w:t>
      </w:r>
      <w:r>
        <w:rPr>
          <w:color w:val="000000"/>
          <w:spacing w:val="0"/>
          <w:w w:val="100"/>
          <w:position w:val="0"/>
          <w:vertAlign w:val="subscript"/>
        </w:rPr>
        <w:t>0</w:t>
      </w:r>
      <w:r>
        <w:rPr>
          <w:color w:val="000000"/>
          <w:spacing w:val="0"/>
          <w:w w:val="100"/>
          <w:position w:val="0"/>
        </w:rPr>
        <w:t xml:space="preserve"> </w:t>
      </w:r>
      <w:r>
        <w:rPr>
          <w:rFonts w:ascii="SimSun" w:eastAsia="SimSun" w:hAnsi="SimSun" w:cs="SimSun"/>
          <w:color w:val="000000"/>
          <w:spacing w:val="0"/>
          <w:w w:val="100"/>
          <w:position w:val="0"/>
          <w:sz w:val="17"/>
          <w:szCs w:val="17"/>
        </w:rPr>
        <w:t>-</w:t>
        <w:tab/>
      </w:r>
      <w:r>
        <w:rPr>
          <w:color w:val="000000"/>
          <w:spacing w:val="0"/>
          <w:w w:val="100"/>
          <w:position w:val="0"/>
        </w:rPr>
        <w:t>S</w:t>
      </w:r>
      <w:r>
        <w:rPr>
          <w:color w:val="000000"/>
          <w:spacing w:val="0"/>
          <w:w w:val="100"/>
          <w:position w:val="0"/>
          <w:sz w:val="12"/>
          <w:szCs w:val="12"/>
        </w:rPr>
        <w:t>j</w:t>
      </w:r>
      <w:r>
        <w:rPr>
          <w:rFonts w:ascii="SimSun" w:eastAsia="SimSun" w:hAnsi="SimSun" w:cs="SimSun"/>
          <w:color w:val="000000"/>
          <w:spacing w:val="0"/>
          <w:w w:val="100"/>
          <w:position w:val="0"/>
          <w:sz w:val="17"/>
          <w:szCs w:val="17"/>
        </w:rPr>
        <w:t>X</w:t>
      </w:r>
      <w:r>
        <w:rPr>
          <w:color w:val="000000"/>
          <w:spacing w:val="0"/>
          <w:w w:val="100"/>
          <w:position w:val="0"/>
        </w:rPr>
        <w:t>M</w:t>
      </w:r>
      <w:r>
        <w:rPr>
          <w:color w:val="000000"/>
          <w:spacing w:val="0"/>
          <w:w w:val="100"/>
          <w:position w:val="0"/>
          <w:sz w:val="12"/>
          <w:szCs w:val="12"/>
        </w:rPr>
        <w:t>j</w:t>
      </w:r>
      <w:r>
        <w:rPr>
          <w:rFonts w:ascii="SimSun" w:eastAsia="SimSun" w:hAnsi="SimSun" w:cs="SimSun"/>
          <w:color w:val="000000"/>
          <w:spacing w:val="0"/>
          <w:w w:val="100"/>
          <w:position w:val="0"/>
          <w:sz w:val="17"/>
          <w:szCs w:val="17"/>
        </w:rPr>
        <w:t>^</w:t>
      </w:r>
      <w:r>
        <w:rPr>
          <w:color w:val="000000"/>
          <w:spacing w:val="0"/>
          <w:w w:val="100"/>
          <w:position w:val="0"/>
        </w:rPr>
        <w:t>M</w:t>
      </w:r>
      <w:r>
        <w:rPr>
          <w:color w:val="000000"/>
          <w:spacing w:val="0"/>
          <w:w w:val="100"/>
          <w:position w:val="0"/>
          <w:vertAlign w:val="subscript"/>
        </w:rPr>
        <w:t>0</w:t>
      </w:r>
      <w:r>
        <w:rPr>
          <w:color w:val="000000"/>
          <w:spacing w:val="0"/>
          <w:w w:val="100"/>
          <w:position w:val="0"/>
        </w:rPr>
        <w:t>-S</w:t>
      </w:r>
      <w:r>
        <w:rPr>
          <w:color w:val="000000"/>
          <w:spacing w:val="0"/>
          <w:w w:val="100"/>
          <w:position w:val="0"/>
          <w:vertAlign w:val="subscript"/>
        </w:rPr>
        <w:t>k</w:t>
      </w:r>
    </w:p>
    <w:p>
      <w:pPr>
        <w:pStyle w:val="Style27"/>
        <w:keepNext w:val="0"/>
        <w:keepLines w:val="0"/>
        <w:widowControl w:val="0"/>
        <w:shd w:val="clear" w:color="auto" w:fill="auto"/>
        <w:bidi w:val="0"/>
        <w:spacing w:before="0" w:after="320" w:line="403" w:lineRule="exact"/>
        <w:ind w:left="140" w:right="0" w:firstLine="36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2"/>
          <w:szCs w:val="12"/>
        </w:rPr>
        <w:t>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为发行在外的普通股 加权平均数；</w:t>
      </w: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2"/>
          <w:szCs w:val="12"/>
        </w:rPr>
        <w:t>。</w:t>
      </w:r>
      <w:r>
        <w:rPr>
          <w:color w:val="000000"/>
          <w:spacing w:val="0"/>
          <w:w w:val="100"/>
          <w:position w:val="0"/>
        </w:rPr>
        <w:t>为期初股份总数；</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i</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i</w:t>
      </w:r>
      <w:r>
        <w:rPr>
          <w:color w:val="000000"/>
          <w:spacing w:val="0"/>
          <w:w w:val="100"/>
          <w:position w:val="0"/>
        </w:rPr>
        <w:t>为报告期因发行新股或债 转股等增加股份数；</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k</w:t>
      </w:r>
      <w:r>
        <w:rPr>
          <w:color w:val="000000"/>
          <w:spacing w:val="0"/>
          <w:w w:val="100"/>
          <w:position w:val="0"/>
        </w:rPr>
        <w:t>为报告期缩股数；</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2"/>
          <w:szCs w:val="12"/>
        </w:rPr>
        <w:t>0</w:t>
      </w:r>
      <w:r>
        <w:rPr>
          <w:color w:val="000000"/>
          <w:spacing w:val="0"/>
          <w:w w:val="100"/>
          <w:position w:val="0"/>
        </w:rPr>
        <w:t>报告期月份数；</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2"/>
          <w:szCs w:val="12"/>
        </w:rPr>
        <w:t>1</w:t>
      </w:r>
      <w:r>
        <w:rPr>
          <w:color w:val="000000"/>
          <w:spacing w:val="0"/>
          <w:w w:val="100"/>
          <w:position w:val="0"/>
        </w:rPr>
        <w:t>为增加股份次月起至报告 期期末的累计月数；</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2"/>
          <w:szCs w:val="12"/>
        </w:rPr>
        <w:t>j</w:t>
      </w:r>
      <w:r>
        <w:rPr>
          <w:color w:val="000000"/>
          <w:spacing w:val="0"/>
          <w:w w:val="100"/>
          <w:position w:val="0"/>
        </w:rPr>
        <w:t>为减少股份次月起至报告期期末的累计月数。</w:t>
      </w:r>
    </w:p>
    <w:p>
      <w:pPr>
        <w:pStyle w:val="Style45"/>
        <w:keepNext w:val="0"/>
        <w:keepLines w:val="0"/>
        <w:widowControl w:val="0"/>
        <w:shd w:val="clear" w:color="auto" w:fill="auto"/>
        <w:bidi w:val="0"/>
        <w:spacing w:before="0" w:after="0" w:line="240" w:lineRule="auto"/>
        <w:ind w:left="494" w:right="0" w:firstLine="0"/>
        <w:jc w:val="left"/>
      </w:pPr>
      <w:r>
        <w:rPr>
          <w:color w:val="000000"/>
          <w:spacing w:val="0"/>
          <w:w w:val="100"/>
          <w:position w:val="0"/>
        </w:rPr>
        <w:t>基本每股收益的计算过程如下表</w:t>
      </w:r>
    </w:p>
    <w:tbl>
      <w:tblPr>
        <w:tblOverlap w:val="never"/>
        <w:jc w:val="left"/>
        <w:tblLayout w:type="fixed"/>
      </w:tblPr>
      <w:tblGrid>
        <w:gridCol w:w="3106"/>
        <w:gridCol w:w="2784"/>
        <w:gridCol w:w="1637"/>
        <w:gridCol w:w="1387"/>
      </w:tblGrid>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上年金额</w:t>
            </w:r>
          </w:p>
        </w:tc>
      </w:tr>
      <w:tr>
        <w:trPr>
          <w:trHeight w:val="52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46,516,519.52</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扣除非经常性损益后的归属于公司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2"/>
                <w:szCs w:val="12"/>
              </w:rPr>
              <w:t>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44,594,416.43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40,195,935.08</w:t>
            </w:r>
          </w:p>
        </w:tc>
      </w:tr>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普通股股东的净利润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年初股份总数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156,000,000.00</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公积金转增股本或股票股利分配等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i</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46,800,000.00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46,800,000.00</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增加股份数</w:t>
            </w:r>
            <w:r>
              <w:rPr>
                <w:color w:val="000000"/>
                <w:spacing w:val="0"/>
                <w:w w:val="100"/>
                <w:position w:val="0"/>
              </w:rPr>
              <w:t>（T）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发行新股或债转股等增加股份数</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增加股份</w:t>
            </w:r>
            <w:r>
              <w:rPr>
                <w:color w:val="000000"/>
                <w:spacing w:val="0"/>
                <w:w w:val="100"/>
                <w:position w:val="0"/>
              </w:rPr>
              <w:t>（II）</w:t>
            </w:r>
            <w:r>
              <w:rPr>
                <w:color w:val="000000"/>
                <w:spacing w:val="0"/>
                <w:w w:val="100"/>
                <w:position w:val="0"/>
              </w:rPr>
              <w:t>下一月份起至报告期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期末的月份数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报告期因回购减少股份数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报告期缩股数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减少股份下一月份起至报告期期末</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vertAlign w:val="superscript"/>
              </w:rPr>
              <w:t>M</w:t>
            </w:r>
            <w:r>
              <w:rPr>
                <w:rFonts w:ascii="Times New Roman" w:eastAsia="Times New Roman" w:hAnsi="Times New Roman" w:cs="Times New Roman"/>
                <w:color w:val="000000"/>
                <w:spacing w:val="0"/>
                <w:w w:val="100"/>
                <w:position w:val="0"/>
                <w:sz w:val="12"/>
                <w:szCs w:val="12"/>
              </w:rPr>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的月份数</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报告期月份数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smallCaps/>
                <w:color w:val="000000"/>
                <w:spacing w:val="0"/>
                <w:w w:val="100"/>
                <w:position w:val="0"/>
                <w:sz w:val="19"/>
                <w:szCs w:val="19"/>
              </w:rPr>
              <w:t>M</w:t>
            </w:r>
            <w:r>
              <w:rPr>
                <w:rFonts w:ascii="Times New Roman" w:eastAsia="Times New Roman" w:hAnsi="Times New Roman" w:cs="Times New Roman"/>
                <w:smallCaps/>
                <w:color w:val="000000"/>
                <w:spacing w:val="0"/>
                <w:w w:val="100"/>
                <w:position w:val="0"/>
                <w:sz w:val="11"/>
                <w:szCs w:val="11"/>
              </w:rPr>
              <w:t>q</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50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发行在外的普通股加权平均数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202,800,000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202,800,000</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0.23</w:t>
            </w:r>
          </w:p>
        </w:tc>
      </w:tr>
      <w:tr>
        <w:trPr>
          <w:trHeight w:val="42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扣除非经常性损益后基本每股收益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0.20</w:t>
            </w:r>
          </w:p>
        </w:tc>
      </w:tr>
    </w:tbl>
    <w:p>
      <w:pPr>
        <w:widowControl w:val="0"/>
        <w:spacing w:after="259" w:line="1" w:lineRule="exact"/>
      </w:pPr>
    </w:p>
    <w:p>
      <w:pPr>
        <w:pStyle w:val="Style27"/>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注：由于本年发生资本公积转增股本，为保持前后期数据的可比性，上年基本每股收益已按调整后的股数重新计算。</w:t>
      </w:r>
    </w:p>
    <w:p>
      <w:pPr>
        <w:pStyle w:val="Style27"/>
        <w:keepNext w:val="0"/>
        <w:keepLines w:val="0"/>
        <w:widowControl w:val="0"/>
        <w:shd w:val="clear" w:color="auto" w:fill="auto"/>
        <w:bidi w:val="0"/>
        <w:spacing w:before="0" w:after="220" w:line="240" w:lineRule="auto"/>
        <w:ind w:left="0" w:right="0" w:firstLine="500"/>
        <w:jc w:val="left"/>
      </w:pPr>
      <w:r>
        <w:rPr>
          <w:b/>
          <w:bCs/>
          <w:color w:val="000000"/>
          <w:spacing w:val="0"/>
          <w:w w:val="100"/>
          <w:position w:val="0"/>
        </w:rPr>
        <w:t>（2）</w:t>
      </w:r>
      <w:r>
        <w:rPr>
          <w:color w:val="000000"/>
          <w:spacing w:val="0"/>
          <w:w w:val="100"/>
          <w:position w:val="0"/>
        </w:rPr>
        <w:t>稀释每股收益计算公式</w:t>
      </w:r>
    </w:p>
    <w:p>
      <w:pPr>
        <w:pStyle w:val="Style27"/>
        <w:keepNext w:val="0"/>
        <w:keepLines w:val="0"/>
        <w:widowControl w:val="0"/>
        <w:shd w:val="clear" w:color="auto" w:fill="auto"/>
        <w:bidi w:val="0"/>
        <w:spacing w:before="0" w:after="60" w:line="485" w:lineRule="exact"/>
        <w:ind w:left="0" w:right="0" w:firstLine="380"/>
        <w:jc w:val="left"/>
        <w:rPr>
          <w:sz w:val="18"/>
          <w:szCs w:val="18"/>
        </w:rPr>
      </w:pPr>
      <w:r>
        <w:rPr>
          <w:color w:val="000000"/>
          <w:spacing w:val="0"/>
          <w:w w:val="100"/>
          <w:position w:val="0"/>
          <w:sz w:val="17"/>
          <w:szCs w:val="17"/>
        </w:rPr>
        <w:t>稀释每股收益</w:t>
      </w: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2"/>
          <w:szCs w:val="12"/>
        </w:rPr>
        <w:t>i</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o</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 xml:space="preserve">i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8"/>
          <w:szCs w:val="18"/>
          <w:vertAlign w:val="subscript"/>
        </w:rPr>
        <w:t>1</w:t>
      </w:r>
      <w:r>
        <w:rPr>
          <w:color w:val="000000"/>
          <w:spacing w:val="0"/>
          <w:w w:val="100"/>
          <w:position w:val="0"/>
          <w:sz w:val="17"/>
          <w:szCs w:val="17"/>
        </w:rPr>
        <w:t>X</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8"/>
          <w:szCs w:val="18"/>
          <w:vertAlign w:val="subscript"/>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8"/>
          <w:szCs w:val="18"/>
          <w:vertAlign w:val="subscript"/>
        </w:rPr>
        <w:t>fl</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j</w:t>
      </w:r>
      <w:r>
        <w:rPr>
          <w:color w:val="000000"/>
          <w:spacing w:val="0"/>
          <w:w w:val="100"/>
          <w:position w:val="0"/>
          <w:sz w:val="17"/>
          <w:szCs w:val="17"/>
        </w:rPr>
        <w:t>X</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2"/>
          <w:szCs w:val="12"/>
        </w:rPr>
        <w:t>j</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2"/>
          <w:szCs w:val="12"/>
        </w:rPr>
        <w:t>o</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2"/>
          <w:szCs w:val="12"/>
        </w:rPr>
        <w:t>k</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认股权证、股份期权、可转换债券等增加的普通股加权平均 数</w:t>
      </w:r>
      <w:r>
        <w:rPr>
          <w:color w:val="000000"/>
          <w:spacing w:val="0"/>
          <w:w w:val="100"/>
          <w:position w:val="0"/>
          <w:sz w:val="18"/>
          <w:szCs w:val="18"/>
        </w:rPr>
        <w:t>）</w:t>
      </w:r>
    </w:p>
    <w:p>
      <w:pPr>
        <w:pStyle w:val="Style27"/>
        <w:keepNext w:val="0"/>
        <w:keepLines w:val="0"/>
        <w:widowControl w:val="0"/>
        <w:shd w:val="clear" w:color="auto" w:fill="auto"/>
        <w:bidi w:val="0"/>
        <w:spacing w:before="0" w:after="120" w:line="408" w:lineRule="exact"/>
        <w:ind w:left="0" w:right="0" w:firstLine="38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2"/>
          <w:szCs w:val="12"/>
        </w:rPr>
        <w:t>i</w:t>
      </w:r>
      <w:r>
        <w:rPr>
          <w:color w:val="000000"/>
          <w:spacing w:val="0"/>
          <w:w w:val="100"/>
          <w:position w:val="0"/>
        </w:rPr>
        <w:t>为归属于公司普通股股东的净利润或扣除非经常性损益后归属于公司普通股股东的净利润，并考虑稀释性潜 在普通股对其影响，按《企业会计准则》及有关规定进行调整。</w:t>
      </w:r>
    </w:p>
    <w:p>
      <w:pPr>
        <w:pStyle w:val="Style27"/>
        <w:keepNext w:val="0"/>
        <w:keepLines w:val="0"/>
        <w:widowControl w:val="0"/>
        <w:shd w:val="clear" w:color="auto" w:fill="auto"/>
        <w:bidi w:val="0"/>
        <w:spacing w:before="0" w:after="300" w:line="446" w:lineRule="exact"/>
        <w:ind w:left="0" w:right="0" w:firstLine="380"/>
        <w:jc w:val="left"/>
      </w:pPr>
      <w:r>
        <w:rPr>
          <w:color w:val="000000"/>
          <w:spacing w:val="0"/>
          <w:w w:val="100"/>
          <w:position w:val="0"/>
        </w:rPr>
        <w:t>因公司不存在稀释性潜在普通股，故公司稀释每股收益的计算过程与结果与基本每股收益相同。</w:t>
      </w:r>
    </w:p>
    <w:p>
      <w:pPr>
        <w:pStyle w:val="Style32"/>
        <w:keepNext/>
        <w:keepLines/>
        <w:widowControl w:val="0"/>
        <w:shd w:val="clear" w:color="auto" w:fill="auto"/>
        <w:bidi w:val="0"/>
        <w:spacing w:before="0" w:after="300" w:line="240" w:lineRule="auto"/>
        <w:ind w:left="0" w:right="0" w:firstLine="440"/>
        <w:jc w:val="left"/>
      </w:pPr>
      <w:bookmarkStart w:id="1079" w:name="bookmark1079"/>
      <w:bookmarkStart w:id="1080" w:name="bookmark1080"/>
      <w:bookmarkStart w:id="1081" w:name="bookmark1081"/>
      <w:bookmarkStart w:id="1082" w:name="bookmark1082"/>
      <w:r>
        <w:rPr>
          <w:b w:val="0"/>
          <w:bCs w:val="0"/>
          <w:color w:val="000000"/>
          <w:spacing w:val="0"/>
          <w:w w:val="100"/>
          <w:position w:val="0"/>
        </w:rPr>
        <w:t>3</w:t>
      </w:r>
      <w:bookmarkEnd w:id="1081"/>
      <w:r>
        <w:rPr>
          <w:b w:val="0"/>
          <w:bCs w:val="0"/>
          <w:color w:val="000000"/>
          <w:spacing w:val="0"/>
          <w:w w:val="100"/>
          <w:position w:val="0"/>
        </w:rPr>
        <w:t>6</w:t>
      </w:r>
      <w:r>
        <w:rPr>
          <w:b w:val="0"/>
          <w:bCs w:val="0"/>
          <w:color w:val="000000"/>
          <w:spacing w:val="0"/>
          <w:w w:val="100"/>
          <w:position w:val="0"/>
        </w:rPr>
        <w:t>、现金流量表附注</w:t>
      </w:r>
      <w:bookmarkEnd w:id="1079"/>
      <w:bookmarkEnd w:id="1080"/>
      <w:bookmarkEnd w:id="1082"/>
    </w:p>
    <w:p>
      <w:pPr>
        <w:pStyle w:val="Style32"/>
        <w:keepNext/>
        <w:keepLines/>
        <w:widowControl w:val="0"/>
        <w:shd w:val="clear" w:color="auto" w:fill="auto"/>
        <w:bidi w:val="0"/>
        <w:spacing w:before="0" w:after="440" w:line="240" w:lineRule="auto"/>
        <w:ind w:left="0" w:right="0" w:firstLine="440"/>
        <w:jc w:val="left"/>
      </w:pPr>
      <w:bookmarkStart w:id="1083" w:name="bookmark1083"/>
      <w:bookmarkStart w:id="1084" w:name="bookmark1084"/>
      <w:bookmarkStart w:id="1085" w:name="bookmark1085"/>
      <w:r>
        <w:rPr>
          <w:color w:val="000000"/>
          <w:spacing w:val="0"/>
          <w:w w:val="100"/>
          <w:position w:val="0"/>
        </w:rPr>
        <w:t>（1）收到的其他与经营活动有关的现金</w:t>
      </w:r>
      <w:bookmarkEnd w:id="1083"/>
      <w:bookmarkEnd w:id="1084"/>
      <w:bookmarkEnd w:id="1085"/>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收到的退回投标保证金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4,361,984.11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收到的项目拨款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27,867,000.00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10,199,138.50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1,283,106.93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43,711,229.54</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r>
        <w:rPr>
          <w:color w:val="000000"/>
          <w:spacing w:val="0"/>
          <w:w w:val="100"/>
          <w:position w:val="0"/>
        </w:rPr>
        <w:t>（2）支付的其他与经营活动有关的现金</w:t>
      </w:r>
      <w:bookmarkEnd w:id="1086"/>
      <w:bookmarkEnd w:id="1087"/>
      <w:bookmarkEnd w:id="108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8,158,127.79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6,810,475.64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代理费、投标保证金、中标服务费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27,083,390.79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5,697,071.64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3,604,139.20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2,813,977.67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2,069,240.32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审计、咨询、培训费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1,708,145.28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移动电话费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685,642.85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7,765,787.01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项目合作费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12,760,000.00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备用金、往来款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948,868.00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办事处费用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243,061.36</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1,089,495.67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2,151,509.06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83,588,932.28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3</w:t>
      </w:r>
      <w:bookmarkEnd w:id="1091"/>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089"/>
      <w:bookmarkEnd w:id="1090"/>
      <w:bookmarkEnd w:id="1092"/>
    </w:p>
    <w:p>
      <w:pPr>
        <w:pStyle w:val="Style32"/>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3" w:name="bookmark109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89"/>
      <w:bookmarkEnd w:id="1090"/>
      <w:bookmarkEnd w:id="109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60,041,843.60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46,386,006.25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16,486,529.21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7,097,533.29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8,045,092.10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2,774,581.82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877,334.77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749,156.37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40,333.24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2,720,497.91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2,445,833.10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-2,467,422.58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-1,086,581.18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-39,770,079.57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-35,271,030.34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-40,089,293.78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-65,344,031.45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60,598,804.65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29,894,625.89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66,488,306.19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-12,313,573.01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486,027,948.73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469,822,808.28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469,822,808.28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563,981,846.75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16,205,140.45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-94,159,038.47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094"/>
      <w:bookmarkEnd w:id="1095"/>
      <w:bookmarkEnd w:id="109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numPr>
          <w:ilvl w:val="0"/>
          <w:numId w:val="71"/>
        </w:numPr>
        <w:shd w:val="clear" w:color="auto" w:fill="auto"/>
        <w:bidi w:val="0"/>
        <w:spacing w:before="0" w:after="340" w:line="240" w:lineRule="auto"/>
        <w:ind w:left="0" w:right="0" w:firstLine="14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现金和现金等价物的构成</w:t>
      </w:r>
      <w:bookmarkEnd w:id="1097"/>
      <w:bookmarkEnd w:id="1098"/>
      <w:bookmarkEnd w:id="110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486,027,948.73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469,822,808.28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187,513.45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485,840,435.28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469,695,612.08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486,027,948.73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469,822,808.28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pStyle w:val="Style27"/>
        <w:keepNext w:val="0"/>
        <w:keepLines w:val="0"/>
        <w:widowControl w:val="0"/>
        <w:shd w:val="clear" w:color="auto" w:fill="auto"/>
        <w:bidi w:val="0"/>
        <w:spacing w:before="0" w:after="700"/>
        <w:ind w:left="0" w:right="0" w:firstLine="440"/>
        <w:jc w:val="both"/>
      </w:pPr>
      <w:r>
        <w:rPr>
          <w:color w:val="000000"/>
          <w:spacing w:val="0"/>
          <w:w w:val="100"/>
          <w:position w:val="0"/>
        </w:rPr>
        <w:t>注：截至年初公司货币资金余额为</w:t>
      </w:r>
      <w:r>
        <w:rPr>
          <w:rFonts w:ascii="Times New Roman" w:eastAsia="Times New Roman" w:hAnsi="Times New Roman" w:cs="Times New Roman"/>
          <w:color w:val="000000"/>
          <w:spacing w:val="0"/>
          <w:w w:val="100"/>
          <w:position w:val="0"/>
          <w:sz w:val="18"/>
          <w:szCs w:val="18"/>
        </w:rPr>
        <w:t>472,586,244.64</w:t>
      </w:r>
      <w:r>
        <w:rPr>
          <w:color w:val="000000"/>
          <w:spacing w:val="0"/>
          <w:w w:val="100"/>
          <w:position w:val="0"/>
        </w:rPr>
        <w:t>元，列示于现金流量表的现金期末余额为</w:t>
      </w:r>
      <w:r>
        <w:rPr>
          <w:rFonts w:ascii="Times New Roman" w:eastAsia="Times New Roman" w:hAnsi="Times New Roman" w:cs="Times New Roman"/>
          <w:color w:val="000000"/>
          <w:spacing w:val="0"/>
          <w:w w:val="100"/>
          <w:position w:val="0"/>
          <w:sz w:val="18"/>
          <w:szCs w:val="18"/>
        </w:rPr>
        <w:t>469,822,808.28</w:t>
      </w:r>
      <w:r>
        <w:rPr>
          <w:color w:val="000000"/>
          <w:spacing w:val="0"/>
          <w:w w:val="100"/>
          <w:position w:val="0"/>
        </w:rPr>
        <w:t xml:space="preserve">元，差额 </w:t>
      </w:r>
      <w:r>
        <w:rPr>
          <w:rFonts w:ascii="Times New Roman" w:eastAsia="Times New Roman" w:hAnsi="Times New Roman" w:cs="Times New Roman"/>
          <w:color w:val="000000"/>
          <w:spacing w:val="0"/>
          <w:w w:val="100"/>
          <w:position w:val="0"/>
          <w:sz w:val="18"/>
          <w:szCs w:val="18"/>
        </w:rPr>
        <w:t>2,763,436.36</w:t>
      </w:r>
      <w:r>
        <w:rPr>
          <w:color w:val="000000"/>
          <w:spacing w:val="0"/>
          <w:w w:val="100"/>
          <w:position w:val="0"/>
        </w:rPr>
        <w:t>元为不符合现金确认标准的履约或预付款保证金。</w:t>
      </w:r>
    </w:p>
    <w:p>
      <w:pPr>
        <w:pStyle w:val="Style25"/>
        <w:keepNext/>
        <w:keepLines/>
        <w:widowControl w:val="0"/>
        <w:shd w:val="clear" w:color="auto" w:fill="auto"/>
        <w:bidi w:val="0"/>
        <w:spacing w:before="0" w:after="34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八</w:t>
      </w:r>
      <w:bookmarkEnd w:id="1103"/>
      <w:r>
        <w:rPr>
          <w:color w:val="000000"/>
          <w:spacing w:val="0"/>
          <w:w w:val="100"/>
          <w:position w:val="0"/>
        </w:rPr>
        <w:t>、关联方及关联交易</w:t>
      </w:r>
      <w:bookmarkEnd w:id="1101"/>
      <w:bookmarkEnd w:id="1102"/>
      <w:bookmarkEnd w:id="1104"/>
    </w:p>
    <w:p>
      <w:pPr>
        <w:pStyle w:val="Style32"/>
        <w:keepNext/>
        <w:keepLines/>
        <w:widowControl w:val="0"/>
        <w:shd w:val="clear" w:color="auto" w:fill="auto"/>
        <w:tabs>
          <w:tab w:pos="368" w:val="left"/>
        </w:tabs>
        <w:bidi w:val="0"/>
        <w:spacing w:before="0" w:after="34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color w:val="000000"/>
          <w:spacing w:val="0"/>
          <w:w w:val="100"/>
          <w:position w:val="0"/>
        </w:rPr>
        <w:t>、</w:t>
        <w:tab/>
        <w:t>本企业的母公司情况</w:t>
      </w:r>
      <w:bookmarkEnd w:id="1105"/>
      <w:bookmarkEnd w:id="1106"/>
      <w:bookmarkEnd w:id="1108"/>
    </w:p>
    <w:p>
      <w:pPr>
        <w:pStyle w:val="Style32"/>
        <w:keepNext/>
        <w:keepLines/>
        <w:widowControl w:val="0"/>
        <w:shd w:val="clear" w:color="auto" w:fill="auto"/>
        <w:tabs>
          <w:tab w:pos="378" w:val="left"/>
        </w:tabs>
        <w:bidi w:val="0"/>
        <w:spacing w:before="0" w:after="340" w:line="240" w:lineRule="auto"/>
        <w:ind w:left="0" w:right="0" w:firstLine="0"/>
        <w:jc w:val="left"/>
      </w:pPr>
      <w:bookmarkStart w:id="1105" w:name="bookmark1105"/>
      <w:bookmarkStart w:id="1106" w:name="bookmark1106"/>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color w:val="000000"/>
          <w:spacing w:val="0"/>
          <w:w w:val="100"/>
          <w:position w:val="0"/>
        </w:rPr>
        <w:t>、</w:t>
        <w:tab/>
        <w:t>本企业的子公司情况</w:t>
      </w:r>
      <w:bookmarkEnd w:id="1105"/>
      <w:bookmarkEnd w:id="1106"/>
      <w:bookmarkEnd w:id="1110"/>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子公司全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表决权比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河北先河 中翼环保 运营服务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曹双利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环境监测 仪器的安 装调试服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66527578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北京先河 中润科技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按法律、 法规规定 经营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66219943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山东先河 环保科技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环境监测 仪器的开 发、销售、 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5755746</w:t>
              <w:softHyphen/>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四川先河 环保科技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环境监测 仪器的安 装调试服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06433594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河北先河 金瑞环保 设施运营 服务有限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孙保和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环境监测 仪器的维 修、运营 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69207435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bl>
    <w:p>
      <w:pPr>
        <w:pStyle w:val="Style32"/>
        <w:keepNext/>
        <w:keepLines/>
        <w:widowControl w:val="0"/>
        <w:shd w:val="clear" w:color="auto" w:fill="auto"/>
        <w:tabs>
          <w:tab w:pos="378" w:val="left"/>
        </w:tabs>
        <w:bidi w:val="0"/>
        <w:spacing w:before="0" w:after="280" w:line="307" w:lineRule="exact"/>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bookmarkEnd w:id="1113"/>
      <w:r>
        <w:rPr>
          <w:color w:val="000000"/>
          <w:spacing w:val="0"/>
          <w:w w:val="100"/>
          <w:position w:val="0"/>
        </w:rPr>
        <w:t>、</w:t>
        <w:tab/>
        <w:t>本企业的其他关联方情况</w:t>
      </w:r>
      <w:bookmarkEnd w:id="1111"/>
      <w:bookmarkEnd w:id="1112"/>
      <w:bookmarkEnd w:id="1114"/>
    </w:p>
    <w:p>
      <w:pPr>
        <w:pStyle w:val="Style32"/>
        <w:keepNext/>
        <w:keepLines/>
        <w:widowControl w:val="0"/>
        <w:shd w:val="clear" w:color="auto" w:fill="auto"/>
        <w:tabs>
          <w:tab w:pos="378" w:val="left"/>
        </w:tabs>
        <w:bidi w:val="0"/>
        <w:spacing w:before="0" w:after="280" w:line="307" w:lineRule="exact"/>
        <w:ind w:left="0" w:right="0" w:firstLine="0"/>
        <w:jc w:val="left"/>
      </w:pPr>
      <w:bookmarkStart w:id="1111" w:name="bookmark1111"/>
      <w:bookmarkStart w:id="1112" w:name="bookmark1112"/>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color w:val="000000"/>
          <w:spacing w:val="0"/>
          <w:w w:val="100"/>
          <w:position w:val="0"/>
        </w:rPr>
        <w:t>、</w:t>
        <w:tab/>
        <w:t>本企业的合营和联营企业情况</w:t>
      </w:r>
      <w:bookmarkEnd w:id="1111"/>
      <w:bookmarkEnd w:id="1112"/>
      <w:bookmarkEnd w:id="1116"/>
    </w:p>
    <w:p>
      <w:pPr>
        <w:pStyle w:val="Style32"/>
        <w:keepNext/>
        <w:keepLines/>
        <w:widowControl w:val="0"/>
        <w:shd w:val="clear" w:color="auto" w:fill="auto"/>
        <w:tabs>
          <w:tab w:pos="378" w:val="left"/>
        </w:tabs>
        <w:bidi w:val="0"/>
        <w:spacing w:before="0" w:after="360" w:line="307" w:lineRule="exact"/>
        <w:ind w:left="0" w:right="0" w:firstLine="0"/>
        <w:jc w:val="left"/>
      </w:pPr>
      <w:bookmarkStart w:id="1111" w:name="bookmark1111"/>
      <w:bookmarkStart w:id="1112" w:name="bookmark1112"/>
      <w:bookmarkStart w:id="1117" w:name="bookmark1117"/>
      <w:bookmarkStart w:id="1118" w:name="bookmark1118"/>
      <w:r>
        <w:rPr>
          <w:rFonts w:ascii="Times New Roman" w:eastAsia="Times New Roman" w:hAnsi="Times New Roman" w:cs="Times New Roman"/>
          <w:color w:val="000000"/>
          <w:spacing w:val="0"/>
          <w:w w:val="100"/>
          <w:position w:val="0"/>
        </w:rPr>
        <w:t>4</w:t>
      </w:r>
      <w:bookmarkEnd w:id="1117"/>
      <w:r>
        <w:rPr>
          <w:color w:val="000000"/>
          <w:spacing w:val="0"/>
          <w:w w:val="100"/>
          <w:position w:val="0"/>
        </w:rPr>
        <w:t>、</w:t>
        <w:tab/>
        <w:t>本企业的其他关联方情况</w:t>
      </w:r>
      <w:bookmarkEnd w:id="1111"/>
      <w:bookmarkEnd w:id="1112"/>
      <w:bookmarkEnd w:id="111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pStyle w:val="Style37"/>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本公司第一大股东和实际控制人为：李玉国，截止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日李玉国持股比例和表决权比例同为 </w:t>
      </w:r>
      <w:r>
        <w:rPr>
          <w:color w:val="000000"/>
          <w:spacing w:val="0"/>
          <w:w w:val="100"/>
          <w:position w:val="0"/>
        </w:rPr>
        <w:t>16.14%</w:t>
      </w:r>
      <w:r>
        <w:rPr>
          <w:color w:val="000000"/>
          <w:spacing w:val="0"/>
          <w:w w:val="100"/>
          <w:position w:val="0"/>
        </w:rPr>
        <w:t>。</w:t>
      </w:r>
    </w:p>
    <w:p>
      <w:pPr>
        <w:pStyle w:val="Style32"/>
        <w:keepNext/>
        <w:keepLines/>
        <w:widowControl w:val="0"/>
        <w:shd w:val="clear" w:color="auto" w:fill="auto"/>
        <w:tabs>
          <w:tab w:pos="378" w:val="left"/>
        </w:tabs>
        <w:bidi w:val="0"/>
        <w:spacing w:before="0" w:after="360" w:line="307" w:lineRule="exact"/>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5</w:t>
      </w:r>
      <w:bookmarkEnd w:id="1121"/>
      <w:r>
        <w:rPr>
          <w:color w:val="000000"/>
          <w:spacing w:val="0"/>
          <w:w w:val="100"/>
          <w:position w:val="0"/>
        </w:rPr>
        <w:t>、</w:t>
        <w:tab/>
        <w:t>关联方应收应付款项</w:t>
      </w:r>
      <w:bookmarkEnd w:id="1119"/>
      <w:bookmarkEnd w:id="1120"/>
      <w:bookmarkEnd w:id="1122"/>
    </w:p>
    <w:p>
      <w:pPr>
        <w:pStyle w:val="Style25"/>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九</w:t>
      </w:r>
      <w:bookmarkEnd w:id="1125"/>
      <w:r>
        <w:rPr>
          <w:color w:val="000000"/>
          <w:spacing w:val="0"/>
          <w:w w:val="100"/>
          <w:position w:val="0"/>
        </w:rPr>
        <w:t>、或有事项</w:t>
      </w:r>
      <w:bookmarkEnd w:id="1123"/>
      <w:bookmarkEnd w:id="1124"/>
      <w:bookmarkEnd w:id="1126"/>
    </w:p>
    <w:p>
      <w:pPr>
        <w:pStyle w:val="Style25"/>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7" w:name="bookmark1127"/>
      <w:r>
        <w:rPr>
          <w:color w:val="000000"/>
          <w:spacing w:val="0"/>
          <w:w w:val="100"/>
          <w:position w:val="0"/>
        </w:rPr>
        <w:t>十、承诺事项</w:t>
      </w:r>
      <w:bookmarkEnd w:id="1123"/>
      <w:bookmarkEnd w:id="1124"/>
      <w:bookmarkEnd w:id="1127"/>
    </w:p>
    <w:p>
      <w:pPr>
        <w:pStyle w:val="Style25"/>
        <w:keepNext/>
        <w:keepLines/>
        <w:widowControl w:val="0"/>
        <w:shd w:val="clear" w:color="auto" w:fill="auto"/>
        <w:bidi w:val="0"/>
        <w:spacing w:before="0" w:after="280" w:line="240" w:lineRule="auto"/>
        <w:ind w:left="0" w:right="0" w:firstLine="0"/>
        <w:jc w:val="left"/>
      </w:pPr>
      <w:bookmarkStart w:id="1123" w:name="bookmark1123"/>
      <w:bookmarkStart w:id="1124" w:name="bookmark1124"/>
      <w:bookmarkStart w:id="1128" w:name="bookmark1128"/>
      <w:r>
        <w:rPr>
          <w:color w:val="000000"/>
          <w:spacing w:val="0"/>
          <w:w w:val="100"/>
          <w:position w:val="0"/>
        </w:rPr>
        <w:t>十一、资产负债表日后事项</w:t>
      </w:r>
      <w:bookmarkEnd w:id="1123"/>
      <w:bookmarkEnd w:id="1124"/>
      <w:bookmarkEnd w:id="1128"/>
    </w:p>
    <w:p>
      <w:pPr>
        <w:pStyle w:val="Style32"/>
        <w:keepNext/>
        <w:keepLines/>
        <w:widowControl w:val="0"/>
        <w:shd w:val="clear" w:color="auto" w:fill="auto"/>
        <w:tabs>
          <w:tab w:pos="368" w:val="left"/>
        </w:tabs>
        <w:bidi w:val="0"/>
        <w:spacing w:before="0" w:after="280" w:line="307" w:lineRule="exact"/>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color w:val="000000"/>
          <w:spacing w:val="0"/>
          <w:w w:val="100"/>
          <w:position w:val="0"/>
        </w:rPr>
        <w:t>、</w:t>
        <w:tab/>
        <w:t>重要的资产负债表日后事项说明</w:t>
      </w:r>
      <w:bookmarkEnd w:id="1129"/>
      <w:bookmarkEnd w:id="1130"/>
      <w:bookmarkEnd w:id="1132"/>
    </w:p>
    <w:p>
      <w:pPr>
        <w:pStyle w:val="Style32"/>
        <w:keepNext/>
        <w:keepLines/>
        <w:widowControl w:val="0"/>
        <w:shd w:val="clear" w:color="auto" w:fill="auto"/>
        <w:tabs>
          <w:tab w:pos="378" w:val="left"/>
        </w:tabs>
        <w:bidi w:val="0"/>
        <w:spacing w:before="0" w:after="360" w:line="307" w:lineRule="exact"/>
        <w:ind w:left="0" w:right="0" w:firstLine="0"/>
        <w:jc w:val="left"/>
      </w:pPr>
      <w:bookmarkStart w:id="1129" w:name="bookmark1129"/>
      <w:bookmarkStart w:id="1130" w:name="bookmark1130"/>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color w:val="000000"/>
          <w:spacing w:val="0"/>
          <w:w w:val="100"/>
          <w:position w:val="0"/>
        </w:rPr>
        <w:t>、</w:t>
        <w:tab/>
        <w:t>资产负债表日后利润分配情况说明</w:t>
      </w:r>
      <w:bookmarkEnd w:id="1129"/>
      <w:bookmarkEnd w:id="1130"/>
      <w:bookmarkEnd w:id="113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10,140,000.00</w:t>
            </w:r>
          </w:p>
        </w:tc>
      </w:tr>
    </w:tbl>
    <w:p>
      <w:pPr>
        <w:widowControl w:val="0"/>
        <w:spacing w:after="359" w:line="1" w:lineRule="exact"/>
      </w:pPr>
    </w:p>
    <w:p>
      <w:pPr>
        <w:pStyle w:val="Style32"/>
        <w:keepNext/>
        <w:keepLines/>
        <w:widowControl w:val="0"/>
        <w:shd w:val="clear" w:color="auto" w:fill="auto"/>
        <w:bidi w:val="0"/>
        <w:spacing w:before="0" w:after="2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color w:val="000000"/>
          <w:spacing w:val="0"/>
          <w:w w:val="100"/>
          <w:position w:val="0"/>
        </w:rPr>
        <w:t>、其他资产负债表日后事项说明</w:t>
      </w:r>
      <w:bookmarkEnd w:id="1135"/>
      <w:bookmarkEnd w:id="1136"/>
      <w:bookmarkEnd w:id="1138"/>
    </w:p>
    <w:p>
      <w:pPr>
        <w:pStyle w:val="Style2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1</w:t>
      </w:r>
      <w:r>
        <w:rPr>
          <w:color w:val="000000"/>
          <w:spacing w:val="0"/>
          <w:w w:val="100"/>
          <w:position w:val="0"/>
        </w:rPr>
        <w:t>、本公司</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日第二届董事会第十四次会议决议通过</w:t>
      </w:r>
      <w:r>
        <w:rPr>
          <w:color w:val="000000"/>
          <w:spacing w:val="0"/>
          <w:w w:val="100"/>
          <w:position w:val="0"/>
        </w:rPr>
        <w:t>2013</w:t>
      </w:r>
      <w:r>
        <w:rPr>
          <w:color w:val="000000"/>
          <w:spacing w:val="0"/>
          <w:w w:val="100"/>
          <w:position w:val="0"/>
        </w:rPr>
        <w:t>年度利润分配预案：</w:t>
      </w:r>
    </w:p>
    <w:p>
      <w:pPr>
        <w:pStyle w:val="Style27"/>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以截至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日公司股份总数</w:t>
      </w:r>
      <w:r>
        <w:rPr>
          <w:color w:val="000000"/>
          <w:spacing w:val="0"/>
          <w:w w:val="100"/>
          <w:position w:val="0"/>
        </w:rPr>
        <w:t>202, 800, 000</w:t>
      </w:r>
      <w:r>
        <w:rPr>
          <w:color w:val="000000"/>
          <w:spacing w:val="0"/>
          <w:w w:val="100"/>
          <w:position w:val="0"/>
        </w:rPr>
        <w:t>股为基数，以资本公积金向全体股东每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6</w:t>
      </w:r>
      <w:r>
        <w:rPr>
          <w:color w:val="000000"/>
          <w:spacing w:val="0"/>
          <w:w w:val="100"/>
          <w:position w:val="0"/>
        </w:rPr>
        <w:t xml:space="preserve">股，合计转增 </w:t>
      </w:r>
      <w:r>
        <w:rPr>
          <w:color w:val="000000"/>
          <w:spacing w:val="0"/>
          <w:w w:val="100"/>
          <w:position w:val="0"/>
        </w:rPr>
        <w:t>121,680, 000</w:t>
      </w:r>
      <w:r>
        <w:rPr>
          <w:color w:val="000000"/>
          <w:spacing w:val="0"/>
          <w:w w:val="100"/>
          <w:position w:val="0"/>
        </w:rPr>
        <w:t>股，同时，向全体股东每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0.5</w:t>
      </w:r>
      <w:r>
        <w:rPr>
          <w:color w:val="000000"/>
          <w:spacing w:val="0"/>
          <w:w w:val="100"/>
          <w:position w:val="0"/>
        </w:rPr>
        <w:t>元（含税），合计派发现金股利</w:t>
      </w:r>
      <w:r>
        <w:rPr>
          <w:color w:val="000000"/>
          <w:spacing w:val="0"/>
          <w:w w:val="100"/>
          <w:position w:val="0"/>
        </w:rPr>
        <w:t>10,140,000</w:t>
      </w:r>
      <w:r>
        <w:rPr>
          <w:color w:val="000000"/>
          <w:spacing w:val="0"/>
          <w:w w:val="100"/>
          <w:position w:val="0"/>
        </w:rPr>
        <w:t>元（含税）</w:t>
      </w:r>
      <w:r>
        <w:rPr>
          <w:color w:val="000000"/>
          <w:spacing w:val="0"/>
          <w:w w:val="100"/>
          <w:position w:val="0"/>
          <w:sz w:val="20"/>
          <w:szCs w:val="20"/>
        </w:rPr>
        <w:t xml:space="preserve">， </w:t>
      </w:r>
      <w:r>
        <w:rPr>
          <w:color w:val="000000"/>
          <w:spacing w:val="0"/>
          <w:w w:val="100"/>
          <w:position w:val="0"/>
        </w:rPr>
        <w:t>公司</w:t>
      </w:r>
      <w:r>
        <w:rPr>
          <w:color w:val="000000"/>
          <w:spacing w:val="0"/>
          <w:w w:val="100"/>
          <w:position w:val="0"/>
        </w:rPr>
        <w:t>2013</w:t>
      </w:r>
      <w:r>
        <w:rPr>
          <w:color w:val="000000"/>
          <w:spacing w:val="0"/>
          <w:w w:val="100"/>
          <w:position w:val="0"/>
        </w:rPr>
        <w:t>年度利润分配预案待股东大会决议通过后执行。</w:t>
      </w:r>
    </w:p>
    <w:p>
      <w:pPr>
        <w:pStyle w:val="Style25"/>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r>
        <w:rPr>
          <w:color w:val="000000"/>
          <w:spacing w:val="0"/>
          <w:w w:val="100"/>
          <w:position w:val="0"/>
        </w:rPr>
        <w:t>十二、其他重要事项</w:t>
      </w:r>
      <w:bookmarkEnd w:id="1139"/>
      <w:bookmarkEnd w:id="1140"/>
      <w:bookmarkEnd w:id="1141"/>
    </w:p>
    <w:p>
      <w:pPr>
        <w:pStyle w:val="Style32"/>
        <w:keepNext/>
        <w:keepLines/>
        <w:widowControl w:val="0"/>
        <w:shd w:val="clear" w:color="auto" w:fill="auto"/>
        <w:bidi w:val="0"/>
        <w:spacing w:before="0" w:after="280" w:line="240" w:lineRule="auto"/>
        <w:ind w:left="0" w:right="0" w:firstLine="0"/>
        <w:jc w:val="left"/>
      </w:pPr>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142"/>
      <w:bookmarkEnd w:id="1143"/>
      <w:bookmarkEnd w:id="1144"/>
    </w:p>
    <w:p>
      <w:pPr>
        <w:pStyle w:val="Style2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日公司控股股东李玉国先生将其持有的本公司有限售条件股份</w:t>
      </w:r>
      <w:r>
        <w:rPr>
          <w:color w:val="000000"/>
          <w:spacing w:val="0"/>
          <w:w w:val="100"/>
          <w:position w:val="0"/>
        </w:rPr>
        <w:t>26, 000, 000</w:t>
      </w:r>
      <w:r>
        <w:rPr>
          <w:color w:val="000000"/>
          <w:spacing w:val="0"/>
          <w:w w:val="100"/>
          <w:position w:val="0"/>
        </w:rPr>
        <w:t>股,质押给兴业证券，质押期限 自</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日起至</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日止。</w:t>
      </w:r>
    </w:p>
    <w:p>
      <w:pPr>
        <w:pStyle w:val="Style27"/>
        <w:keepNext w:val="0"/>
        <w:keepLines w:val="0"/>
        <w:widowControl w:val="0"/>
        <w:shd w:val="clear" w:color="auto" w:fill="auto"/>
        <w:bidi w:val="0"/>
        <w:spacing w:before="0" w:after="320" w:line="314" w:lineRule="exact"/>
        <w:ind w:left="0" w:right="0" w:firstLine="440"/>
        <w:jc w:val="left"/>
      </w:pPr>
      <w:r>
        <w:rPr>
          <w:color w:val="000000"/>
          <w:spacing w:val="0"/>
          <w:w w:val="100"/>
          <w:position w:val="0"/>
        </w:rPr>
        <w:t>除上述事项外，截至报告日，本公司未发生影响财务报表阅读和理解的其他重大事项。</w:t>
      </w:r>
      <w:r>
        <w:br w:type="page"/>
      </w:r>
    </w:p>
    <w:p>
      <w:pPr>
        <w:pStyle w:val="Style25"/>
        <w:keepNext/>
        <w:keepLines/>
        <w:widowControl w:val="0"/>
        <w:shd w:val="clear" w:color="auto" w:fill="auto"/>
        <w:bidi w:val="0"/>
        <w:spacing w:before="0" w:after="360" w:line="240" w:lineRule="auto"/>
        <w:ind w:left="0" w:right="0" w:firstLine="0"/>
        <w:jc w:val="left"/>
      </w:pPr>
      <w:bookmarkStart w:id="1145" w:name="bookmark1145"/>
      <w:bookmarkStart w:id="1146" w:name="bookmark1146"/>
      <w:bookmarkStart w:id="1147" w:name="bookmark1147"/>
      <w:r>
        <w:rPr>
          <w:color w:val="000000"/>
          <w:spacing w:val="0"/>
          <w:w w:val="100"/>
          <w:position w:val="0"/>
        </w:rPr>
        <w:t>十三、母公司财务报表主要项目注释</w:t>
      </w:r>
      <w:bookmarkEnd w:id="1145"/>
      <w:bookmarkEnd w:id="1146"/>
      <w:bookmarkEnd w:id="1147"/>
    </w:p>
    <w:p>
      <w:pPr>
        <w:pStyle w:val="Style32"/>
        <w:keepNext/>
        <w:keepLines/>
        <w:widowControl w:val="0"/>
        <w:shd w:val="clear" w:color="auto" w:fill="auto"/>
        <w:bidi w:val="0"/>
        <w:spacing w:before="0" w:after="360" w:line="240" w:lineRule="auto"/>
        <w:ind w:left="0" w:right="0" w:firstLine="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48"/>
      <w:bookmarkEnd w:id="1149"/>
      <w:bookmarkEnd w:id="1150"/>
    </w:p>
    <w:p>
      <w:pPr>
        <w:pStyle w:val="Style32"/>
        <w:keepNext/>
        <w:keepLines/>
        <w:widowControl w:val="0"/>
        <w:shd w:val="clear" w:color="auto" w:fill="auto"/>
        <w:bidi w:val="0"/>
        <w:spacing w:before="0" w:after="360" w:line="240" w:lineRule="auto"/>
        <w:ind w:left="0" w:right="0" w:firstLine="0"/>
        <w:jc w:val="left"/>
      </w:pPr>
      <w:bookmarkStart w:id="1148" w:name="bookmark1148"/>
      <w:bookmarkStart w:id="1149" w:name="bookmark1149"/>
      <w:bookmarkStart w:id="1151" w:name="bookmark1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48"/>
      <w:bookmarkEnd w:id="1149"/>
      <w:bookmarkEnd w:id="115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①合并范围内的应收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8,583,440.00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②以账龄作为信用风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220,646,594.</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36,322,924.42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186,373,918.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20,086,031.45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229,230,034.</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36,322,924.42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189,673,418.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20,086,031.45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229,230,034.</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36,322,924.42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189,673,418.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20,086,031.45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100,780,348.25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43.96</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5,039,017.41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70,704,417.63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3,535,220.88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63,495,066.24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6,349,506.62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98,072,145.83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9,807,214.58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44,909,684.62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13,472,905.39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15,505,369.64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4,651,610.89</w:t>
            </w:r>
          </w:p>
        </w:tc>
      </w:tr>
    </w:tbl>
    <w:p>
      <w:pPr>
        <w:widowControl w:val="0"/>
        <w:spacing w:line="1" w:lineRule="exact"/>
      </w:pPr>
      <w:r>
        <w:br w:type="page"/>
      </w:r>
    </w:p>
    <w:tbl>
      <w:tblPr>
        <w:tblOverlap w:val="never"/>
        <w:jc w:val="center"/>
        <w:tblLayout w:type="fixed"/>
      </w:tblPr>
      <w:tblGrid>
        <w:gridCol w:w="1075"/>
        <w:gridCol w:w="1992"/>
        <w:gridCol w:w="662"/>
        <w:gridCol w:w="1464"/>
        <w:gridCol w:w="2126"/>
        <w:gridCol w:w="662"/>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11,461,495.00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11,461,495.00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2,091,985.10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2,091,985.10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220,646,594.11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36,322,924.42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186,373,918.20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20,086,031.45</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val="0"/>
        <w:keepLines w:val="0"/>
        <w:widowControl w:val="0"/>
        <w:numPr>
          <w:ilvl w:val="0"/>
          <w:numId w:val="73"/>
        </w:numPr>
        <w:shd w:val="clear" w:color="auto" w:fill="auto"/>
        <w:tabs>
          <w:tab w:pos="493" w:val="left"/>
        </w:tabs>
        <w:bidi w:val="0"/>
        <w:spacing w:before="0" w:after="360" w:line="240" w:lineRule="auto"/>
        <w:ind w:left="0" w:right="0" w:firstLine="0"/>
        <w:jc w:val="left"/>
      </w:pPr>
      <w:bookmarkStart w:id="1152" w:name="bookmark1152"/>
      <w:bookmarkEnd w:id="1152"/>
      <w:r>
        <w:rPr>
          <w:b/>
          <w:bCs/>
          <w:color w:val="000000"/>
          <w:spacing w:val="0"/>
          <w:w w:val="100"/>
          <w:position w:val="0"/>
        </w:rPr>
        <w:t>本报告期转回或收回的应收账款情况</w:t>
      </w:r>
    </w:p>
    <w:p>
      <w:pPr>
        <w:pStyle w:val="Style37"/>
        <w:keepNext w:val="0"/>
        <w:keepLines w:val="0"/>
        <w:widowControl w:val="0"/>
        <w:numPr>
          <w:ilvl w:val="0"/>
          <w:numId w:val="73"/>
        </w:numPr>
        <w:shd w:val="clear" w:color="auto" w:fill="auto"/>
        <w:tabs>
          <w:tab w:pos="493" w:val="left"/>
        </w:tabs>
        <w:bidi w:val="0"/>
        <w:spacing w:before="0" w:after="360" w:line="240" w:lineRule="auto"/>
        <w:ind w:left="0" w:right="0" w:firstLine="0"/>
        <w:jc w:val="left"/>
      </w:pPr>
      <w:bookmarkStart w:id="1153" w:name="bookmark1153"/>
      <w:bookmarkEnd w:id="1153"/>
      <w:r>
        <w:rPr>
          <w:b/>
          <w:bCs/>
          <w:color w:val="000000"/>
          <w:spacing w:val="0"/>
          <w:w w:val="100"/>
          <w:position w:val="0"/>
        </w:rPr>
        <w:t>本报告期实际核销的应收账款情况</w:t>
      </w:r>
    </w:p>
    <w:p>
      <w:pPr>
        <w:pStyle w:val="Style37"/>
        <w:keepNext w:val="0"/>
        <w:keepLines w:val="0"/>
        <w:widowControl w:val="0"/>
        <w:numPr>
          <w:ilvl w:val="0"/>
          <w:numId w:val="73"/>
        </w:numPr>
        <w:shd w:val="clear" w:color="auto" w:fill="auto"/>
        <w:bidi w:val="0"/>
        <w:spacing w:before="0" w:after="360" w:line="240" w:lineRule="auto"/>
        <w:ind w:left="0" w:right="0" w:firstLine="0"/>
        <w:jc w:val="left"/>
      </w:pPr>
      <w:bookmarkStart w:id="1154" w:name="bookmark1154"/>
      <w:bookmarkEnd w:id="1154"/>
      <w:r>
        <w:rPr>
          <w:b/>
          <w:bCs/>
          <w:color w:val="000000"/>
          <w:spacing w:val="0"/>
          <w:w w:val="100"/>
          <w:position w:val="0"/>
        </w:rPr>
        <w:t xml:space="preserve"> 本报告期应收账款中持有公司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%)以上表决权股份的股东单位情况</w:t>
      </w:r>
    </w:p>
    <w:p>
      <w:pPr>
        <w:pStyle w:val="Style37"/>
        <w:keepNext w:val="0"/>
        <w:keepLines w:val="0"/>
        <w:widowControl w:val="0"/>
        <w:numPr>
          <w:ilvl w:val="0"/>
          <w:numId w:val="73"/>
        </w:numPr>
        <w:shd w:val="clear" w:color="auto" w:fill="auto"/>
        <w:tabs>
          <w:tab w:pos="493" w:val="left"/>
        </w:tabs>
        <w:bidi w:val="0"/>
        <w:spacing w:before="0" w:after="360" w:line="240" w:lineRule="auto"/>
        <w:ind w:left="0" w:right="0" w:firstLine="0"/>
        <w:jc w:val="left"/>
      </w:pPr>
      <w:bookmarkStart w:id="1155" w:name="bookmark1155"/>
      <w:bookmarkEnd w:id="1155"/>
      <w:r>
        <w:rPr>
          <w:b/>
          <w:bCs/>
          <w:color w:val="000000"/>
          <w:spacing w:val="0"/>
          <w:w w:val="100"/>
          <w:position w:val="0"/>
        </w:rPr>
        <w:t>金额较大的其他的应收账款的性质或内容</w:t>
      </w:r>
    </w:p>
    <w:p>
      <w:pPr>
        <w:pStyle w:val="Style37"/>
        <w:keepNext w:val="0"/>
        <w:keepLines w:val="0"/>
        <w:widowControl w:val="0"/>
        <w:numPr>
          <w:ilvl w:val="0"/>
          <w:numId w:val="73"/>
        </w:numPr>
        <w:shd w:val="clear" w:color="auto" w:fill="auto"/>
        <w:tabs>
          <w:tab w:pos="493" w:val="left"/>
        </w:tabs>
        <w:bidi w:val="0"/>
        <w:spacing w:before="0" w:after="360" w:line="240" w:lineRule="auto"/>
        <w:ind w:left="0" w:right="0" w:firstLine="0"/>
        <w:jc w:val="left"/>
      </w:pPr>
      <w:bookmarkStart w:id="1156" w:name="bookmark1156"/>
      <w:bookmarkEnd w:id="1156"/>
      <w:r>
        <w:rPr>
          <w:b/>
          <w:bCs/>
          <w:color w:val="000000"/>
          <w:spacing w:val="0"/>
          <w:w w:val="100"/>
          <w:position w:val="0"/>
        </w:rPr>
        <w:t>应收账款中金额前五名单位情况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占应收账款总额的比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中国石油集团安全环 保技术研究院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河南省环境保护厅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7,379,300.00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邢台市环境监测站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7,169,000.00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5,010,200.00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承德市环境监测站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4,236,247.00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31,184,747.00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r>
    </w:tbl>
    <w:p>
      <w:pPr>
        <w:widowControl w:val="0"/>
        <w:spacing w:after="359" w:line="1" w:lineRule="exact"/>
      </w:pPr>
    </w:p>
    <w:p>
      <w:pPr>
        <w:pStyle w:val="Style37"/>
        <w:keepNext w:val="0"/>
        <w:keepLines w:val="0"/>
        <w:widowControl w:val="0"/>
        <w:numPr>
          <w:ilvl w:val="0"/>
          <w:numId w:val="73"/>
        </w:numPr>
        <w:shd w:val="clear" w:color="auto" w:fill="auto"/>
        <w:bidi w:val="0"/>
        <w:spacing w:before="0" w:after="360" w:line="240" w:lineRule="auto"/>
        <w:ind w:left="0" w:right="0" w:firstLine="0"/>
        <w:jc w:val="left"/>
      </w:pPr>
      <w:bookmarkStart w:id="1157" w:name="bookmark1157"/>
      <w:bookmarkEnd w:id="1157"/>
      <w:r>
        <w:rPr>
          <w:b/>
          <w:bCs/>
          <w:color w:val="000000"/>
          <w:spacing w:val="0"/>
          <w:w w:val="100"/>
          <w:position w:val="0"/>
        </w:rPr>
        <w:t>应收关联方账款情况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北京先河中润科技有限公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2,163,440.00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山东先河环保科技有限公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四川先河环保科技有限公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3,670,000.00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bl>
    <w:p>
      <w:pPr>
        <w:widowControl w:val="0"/>
        <w:spacing w:line="1" w:lineRule="exact"/>
      </w:pPr>
      <w:r>
        <w:br w:type="page"/>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8,583,440.00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58"/>
      <w:bookmarkEnd w:id="1159"/>
      <w:bookmarkEnd w:id="1160"/>
    </w:p>
    <w:p>
      <w:pPr>
        <w:pStyle w:val="Style32"/>
        <w:keepNext/>
        <w:keepLines/>
        <w:widowControl w:val="0"/>
        <w:shd w:val="clear" w:color="auto" w:fill="auto"/>
        <w:bidi w:val="0"/>
        <w:spacing w:before="0" w:after="340" w:line="240" w:lineRule="auto"/>
        <w:ind w:left="0" w:right="0" w:firstLine="0"/>
        <w:jc w:val="left"/>
      </w:pPr>
      <w:bookmarkStart w:id="1158" w:name="bookmark1158"/>
      <w:bookmarkStart w:id="1159" w:name="bookmark1159"/>
      <w:bookmarkStart w:id="1161" w:name="bookmark11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58"/>
      <w:bookmarkEnd w:id="1159"/>
      <w:bookmarkEnd w:id="116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 xml:space="preserve">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 xml:space="preserve">比 例 </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①合并范围内的其他应 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5,144,927.01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5,205,067.01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②以账龄作为信用风险 特征组合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23,841,443.35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2,487,892.88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22,395,314.91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2,320,387.80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28,986,370.36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2,487,892.88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27,600,381.92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2,320,387.80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28,986,370.36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2,487,892.88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27,600,381.92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2,320,387.80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140" w:line="336" w:lineRule="exact"/>
        <w:ind w:left="0" w:right="0" w:firstLine="0"/>
        <w:jc w:val="left"/>
      </w:pPr>
      <w:r>
        <w:rPr>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14,549,536.29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50.19</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727,476.81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17,699,139.86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884,956.99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7,409,423.26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740,942.33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3,022,249.80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302,224.98</w:t>
            </w:r>
          </w:p>
        </w:tc>
      </w:tr>
    </w:tbl>
    <w:p>
      <w:pPr>
        <w:widowControl w:val="0"/>
        <w:spacing w:line="1" w:lineRule="exact"/>
      </w:pPr>
      <w:r>
        <w:br w:type="page"/>
      </w:r>
    </w:p>
    <w:tbl>
      <w:tblPr>
        <w:tblOverlap w:val="never"/>
        <w:jc w:val="center"/>
        <w:tblLayout w:type="fixed"/>
      </w:tblPr>
      <w:tblGrid>
        <w:gridCol w:w="1277"/>
        <w:gridCol w:w="1790"/>
        <w:gridCol w:w="662"/>
        <w:gridCol w:w="1594"/>
        <w:gridCol w:w="1862"/>
        <w:gridCol w:w="667"/>
        <w:gridCol w:w="173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1,232,871.52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4.25</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369,861.46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772,456.31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231,736.89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649,612.28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2.24</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649,612.28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901,468.94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901,468.94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23,841,443.35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2,487,892.88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22,395,314.91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2,320,387.80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val="0"/>
        <w:keepLines w:val="0"/>
        <w:widowControl w:val="0"/>
        <w:numPr>
          <w:ilvl w:val="0"/>
          <w:numId w:val="75"/>
        </w:numPr>
        <w:shd w:val="clear" w:color="auto" w:fill="auto"/>
        <w:tabs>
          <w:tab w:pos="493" w:val="left"/>
        </w:tabs>
        <w:bidi w:val="0"/>
        <w:spacing w:before="0" w:after="360" w:line="240" w:lineRule="auto"/>
        <w:ind w:left="0" w:right="0" w:firstLine="0"/>
        <w:jc w:val="left"/>
      </w:pPr>
      <w:bookmarkStart w:id="1162" w:name="bookmark1162"/>
      <w:bookmarkEnd w:id="1162"/>
      <w:r>
        <w:rPr>
          <w:b/>
          <w:bCs/>
          <w:color w:val="000000"/>
          <w:spacing w:val="0"/>
          <w:w w:val="100"/>
          <w:position w:val="0"/>
        </w:rPr>
        <w:t>本报告期转回或收回的其他应收款情况</w:t>
      </w:r>
    </w:p>
    <w:p>
      <w:pPr>
        <w:pStyle w:val="Style37"/>
        <w:keepNext w:val="0"/>
        <w:keepLines w:val="0"/>
        <w:widowControl w:val="0"/>
        <w:numPr>
          <w:ilvl w:val="0"/>
          <w:numId w:val="75"/>
        </w:numPr>
        <w:shd w:val="clear" w:color="auto" w:fill="auto"/>
        <w:tabs>
          <w:tab w:pos="493" w:val="left"/>
        </w:tabs>
        <w:bidi w:val="0"/>
        <w:spacing w:before="0" w:after="360" w:line="240" w:lineRule="auto"/>
        <w:ind w:left="0" w:right="0" w:firstLine="0"/>
        <w:jc w:val="left"/>
      </w:pPr>
      <w:bookmarkStart w:id="1163" w:name="bookmark1163"/>
      <w:bookmarkEnd w:id="1163"/>
      <w:r>
        <w:rPr>
          <w:b/>
          <w:bCs/>
          <w:color w:val="000000"/>
          <w:spacing w:val="0"/>
          <w:w w:val="100"/>
          <w:position w:val="0"/>
        </w:rPr>
        <w:t>本报告期实际核销的其他应收款情况</w:t>
      </w:r>
    </w:p>
    <w:p>
      <w:pPr>
        <w:pStyle w:val="Style37"/>
        <w:keepNext w:val="0"/>
        <w:keepLines w:val="0"/>
        <w:widowControl w:val="0"/>
        <w:numPr>
          <w:ilvl w:val="0"/>
          <w:numId w:val="75"/>
        </w:numPr>
        <w:shd w:val="clear" w:color="auto" w:fill="auto"/>
        <w:bidi w:val="0"/>
        <w:spacing w:before="0" w:after="360" w:line="240" w:lineRule="auto"/>
        <w:ind w:left="0" w:right="0" w:firstLine="0"/>
        <w:jc w:val="left"/>
      </w:pPr>
      <w:bookmarkStart w:id="1164" w:name="bookmark1164"/>
      <w:bookmarkEnd w:id="1164"/>
      <w:r>
        <w:rPr>
          <w:b/>
          <w:bCs/>
          <w:color w:val="000000"/>
          <w:spacing w:val="0"/>
          <w:w w:val="100"/>
          <w:position w:val="0"/>
        </w:rPr>
        <w:t xml:space="preserve"> 本报告期其他应收款中持有公司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%)以上表决权股份的股东单位情况</w:t>
      </w:r>
    </w:p>
    <w:p>
      <w:pPr>
        <w:pStyle w:val="Style37"/>
        <w:keepNext w:val="0"/>
        <w:keepLines w:val="0"/>
        <w:widowControl w:val="0"/>
        <w:numPr>
          <w:ilvl w:val="0"/>
          <w:numId w:val="75"/>
        </w:numPr>
        <w:shd w:val="clear" w:color="auto" w:fill="auto"/>
        <w:tabs>
          <w:tab w:pos="493" w:val="left"/>
        </w:tabs>
        <w:bidi w:val="0"/>
        <w:spacing w:before="0" w:after="360" w:line="240" w:lineRule="auto"/>
        <w:ind w:left="0" w:right="0" w:firstLine="0"/>
        <w:jc w:val="left"/>
      </w:pPr>
      <w:bookmarkStart w:id="1165" w:name="bookmark1165"/>
      <w:bookmarkEnd w:id="1165"/>
      <w:r>
        <w:rPr>
          <w:b/>
          <w:bCs/>
          <w:color w:val="000000"/>
          <w:spacing w:val="0"/>
          <w:w w:val="100"/>
          <w:position w:val="0"/>
        </w:rPr>
        <w:t>金额较大的其他应收款的性质或内容</w:t>
      </w:r>
    </w:p>
    <w:p>
      <w:pPr>
        <w:pStyle w:val="Style37"/>
        <w:keepNext w:val="0"/>
        <w:keepLines w:val="0"/>
        <w:widowControl w:val="0"/>
        <w:numPr>
          <w:ilvl w:val="0"/>
          <w:numId w:val="75"/>
        </w:numPr>
        <w:shd w:val="clear" w:color="auto" w:fill="auto"/>
        <w:tabs>
          <w:tab w:pos="493" w:val="left"/>
        </w:tabs>
        <w:bidi w:val="0"/>
        <w:spacing w:before="0" w:after="360" w:line="240" w:lineRule="auto"/>
        <w:ind w:left="0" w:right="0" w:firstLine="0"/>
        <w:jc w:val="left"/>
      </w:pPr>
      <w:bookmarkStart w:id="1166" w:name="bookmark1166"/>
      <w:bookmarkEnd w:id="1166"/>
      <w:r>
        <w:rPr>
          <w:b/>
          <w:bCs/>
          <w:color w:val="000000"/>
          <w:spacing w:val="0"/>
          <w:w w:val="100"/>
          <w:position w:val="0"/>
        </w:rPr>
        <w:t>其他应收款金额前五名单位情况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占其他应收款总额的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河南省环境保护厅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2,361,462.00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山东省环境保护厅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1,962,000.00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山东省环境保护监测 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1,184,000.00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福建省天海招标有限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兰州市政府采购中心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7,456,662.00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w:t>
            </w:r>
          </w:p>
        </w:tc>
      </w:tr>
    </w:tbl>
    <w:p>
      <w:pPr>
        <w:widowControl w:val="0"/>
        <w:spacing w:after="359" w:line="1" w:lineRule="exact"/>
      </w:pPr>
    </w:p>
    <w:p>
      <w:pPr>
        <w:pStyle w:val="Style37"/>
        <w:keepNext w:val="0"/>
        <w:keepLines w:val="0"/>
        <w:widowControl w:val="0"/>
        <w:numPr>
          <w:ilvl w:val="0"/>
          <w:numId w:val="75"/>
        </w:numPr>
        <w:shd w:val="clear" w:color="auto" w:fill="auto"/>
        <w:bidi w:val="0"/>
        <w:spacing w:before="0" w:after="360" w:line="240" w:lineRule="auto"/>
        <w:ind w:left="0" w:right="0" w:firstLine="0"/>
        <w:jc w:val="left"/>
      </w:pPr>
      <w:bookmarkStart w:id="1167" w:name="bookmark1167"/>
      <w:bookmarkEnd w:id="1167"/>
      <w:r>
        <w:rPr>
          <w:b/>
          <w:bCs/>
          <w:color w:val="000000"/>
          <w:spacing w:val="0"/>
          <w:w w:val="100"/>
          <w:position w:val="0"/>
        </w:rPr>
        <w:t>其他应收关联方账款情况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占其他应收款总额的比例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北京先河中润科技有限公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5,087,527.01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w:t>
            </w:r>
          </w:p>
        </w:tc>
      </w:tr>
    </w:tbl>
    <w:p>
      <w:pPr>
        <w:widowControl w:val="0"/>
        <w:spacing w:line="1" w:lineRule="exact"/>
      </w:pPr>
      <w:r>
        <w:br w:type="page"/>
      </w:r>
    </w:p>
    <w:tbl>
      <w:tblPr>
        <w:tblOverlap w:val="never"/>
        <w:jc w:val="center"/>
        <w:tblLayout w:type="fixed"/>
      </w:tblPr>
      <w:tblGrid>
        <w:gridCol w:w="2285"/>
        <w:gridCol w:w="2429"/>
        <w:gridCol w:w="2434"/>
        <w:gridCol w:w="2438"/>
      </w:tblGrid>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河北先河金瑞环保设施运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5,144,927.01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(8</w:t>
      </w:r>
      <w:r>
        <w:rPr>
          <w:color w:val="000000"/>
          <w:spacing w:val="0"/>
          <w:w w:val="100"/>
          <w:position w:val="0"/>
        </w:rPr>
        <w:t>)</w:t>
      </w:r>
      <w:bookmarkEnd w:id="1168"/>
      <w:bookmarkEnd w:id="1169"/>
      <w:bookmarkEnd w:id="117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不符合终止确认条件的其他应收款项的转移金额为元。</w:t>
      </w:r>
    </w:p>
    <w:p>
      <w:pPr>
        <w:pStyle w:val="Style32"/>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171"/>
      <w:bookmarkEnd w:id="1172"/>
      <w:bookmarkEnd w:id="1173"/>
    </w:p>
    <w:p>
      <w:pPr>
        <w:pStyle w:val="Style32"/>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color w:val="000000"/>
          <w:spacing w:val="0"/>
          <w:w w:val="100"/>
          <w:position w:val="0"/>
        </w:rPr>
        <w:t>、长期股权投资</w:t>
      </w:r>
      <w:bookmarkEnd w:id="1171"/>
      <w:bookmarkEnd w:id="1172"/>
      <w:bookmarkEnd w:id="117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25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核算方 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投资成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在被投 资单位 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 xml:space="preserve">在被投 资单位 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例与表 决权比 例不一 致的说 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金红利</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河北先 河中翼 环保运 营服务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北京先 河中润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山东先 河环保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四川先 河环保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河北先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河金瑞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环保设 施运营 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65,250,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15,250,</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2"/>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4</w:t>
      </w:r>
      <w:bookmarkEnd w:id="1178"/>
      <w:r>
        <w:rPr>
          <w:color w:val="000000"/>
          <w:spacing w:val="0"/>
          <w:w w:val="100"/>
          <w:position w:val="0"/>
        </w:rPr>
        <w:t>、营业收入和营业成本</w:t>
      </w:r>
      <w:bookmarkEnd w:id="1176"/>
      <w:bookmarkEnd w:id="1177"/>
      <w:bookmarkEnd w:id="1179"/>
    </w:p>
    <w:p>
      <w:pPr>
        <w:pStyle w:val="Style32"/>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80" w:name="bookmark1180"/>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76"/>
      <w:bookmarkEnd w:id="1177"/>
      <w:bookmarkEnd w:id="118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329,150,267.27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197,524,386.12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1,307,522.98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450,331.38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330,457,790.25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197,974,717.50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164,949,162.57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97,830,022.63</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81"/>
      <w:bookmarkEnd w:id="1182"/>
      <w:bookmarkEnd w:id="118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329,150,267.27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164,638,662.27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197,524,386.12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97,630,350.91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329,150,267.27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164,638,662.27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197,524,386.12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97,630,350.91</w:t>
            </w:r>
          </w:p>
        </w:tc>
      </w:tr>
    </w:tbl>
    <w:p>
      <w:pPr>
        <w:widowControl w:val="0"/>
        <w:spacing w:after="319" w:line="1" w:lineRule="exact"/>
      </w:pPr>
    </w:p>
    <w:p>
      <w:pPr>
        <w:pStyle w:val="Style32"/>
        <w:keepNext/>
        <w:keepLines/>
        <w:widowControl w:val="0"/>
        <w:numPr>
          <w:ilvl w:val="0"/>
          <w:numId w:val="77"/>
        </w:numPr>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主营业务(分产品)</w:t>
      </w:r>
      <w:bookmarkEnd w:id="1184"/>
      <w:bookmarkEnd w:id="1185"/>
      <w:bookmarkEnd w:id="118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空气质量连续自动监测系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255,770,992.18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131,489,216.68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115,446,058.96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58,397,698.44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水质连续自动监测系统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5,965,222.27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2,589,672.69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11,115,865.81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6,154,944.43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污染源在线监测系统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1,914,136.72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970,451.91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8,163,130.78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4,297,837.10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16,855,660.12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7,054,224.45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12,836,588.55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7,404,114.38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48,644,255.98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22,535,096.54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49,962,742.02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21,375,756.56</w:t>
            </w:r>
          </w:p>
        </w:tc>
      </w:tr>
    </w:tbl>
    <w:p>
      <w:pPr>
        <w:widowControl w:val="0"/>
        <w:spacing w:line="1" w:lineRule="exact"/>
      </w:pPr>
      <w:r>
        <w:br w:type="page"/>
      </w:r>
    </w:p>
    <w:tbl>
      <w:tblPr>
        <w:tblOverlap w:val="never"/>
        <w:jc w:val="center"/>
        <w:tblLayout w:type="fixed"/>
      </w:tblPr>
      <w:tblGrid>
        <w:gridCol w:w="2270"/>
        <w:gridCol w:w="1862"/>
        <w:gridCol w:w="1858"/>
        <w:gridCol w:w="1862"/>
        <w:gridCol w:w="1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329,150,267.27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164,638,662.27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197,524,386.12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97,630,350.91</w:t>
            </w:r>
          </w:p>
        </w:tc>
      </w:tr>
      <w:tr>
        <w:trPr>
          <w:trHeight w:val="1272"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）主营业务（分地区）</w:t>
            </w:r>
          </w:p>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186,361,842.66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90,871,406.09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124,446,043.74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60,810,133.78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60,870,896.29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31,827,062.13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19,047,356.64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10,588,909.15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25,412,231.68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13,540,727.91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3,186,504.91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1,446,872.14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15,071,853.98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8,132,507.88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3,468,624.76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2,026,937.85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41,433,442.66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20,266,958.26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47,375,856.07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22,757,497.99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329,150,267.27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164,638,662.27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197,524,386.12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97,630,350.91</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w:t>
      </w:r>
      <w:bookmarkEnd w:id="1190"/>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188"/>
      <w:bookmarkEnd w:id="1189"/>
      <w:bookmarkEnd w:id="119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72,847,008.55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河南省环境保护厅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12,858,307.69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兰州市环境监测站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6,984,931.62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广州市环境监测中心站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6,677,777.78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河北省环境执法监察局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6,222,222.22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105,590,247.86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5</w:t>
      </w:r>
      <w:bookmarkEnd w:id="1194"/>
      <w:r>
        <w:rPr>
          <w:color w:val="000000"/>
          <w:spacing w:val="0"/>
          <w:w w:val="100"/>
          <w:position w:val="0"/>
        </w:rPr>
        <w:t>、现金流量表补充资料</w:t>
      </w:r>
      <w:bookmarkEnd w:id="1192"/>
      <w:bookmarkEnd w:id="1193"/>
      <w:bookmarkEnd w:id="119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60,190,025.77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46,468,470.62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16,404,398.05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7,090,353.49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7,558,667.69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2,515,653.76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877,334.77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749,156.37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2,720,497.91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2,445,833.10</w:t>
            </w:r>
          </w:p>
        </w:tc>
      </w:tr>
    </w:tbl>
    <w:p>
      <w:pPr>
        <w:widowControl w:val="0"/>
        <w:spacing w:line="1" w:lineRule="exact"/>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-2,460,659.69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-1,063,553.03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-38,676,414.64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-34,272,513.32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-37,716,808.50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-67,094,084.55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50,759,612.01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24,710,831.98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59,656,653.37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-18,449,851.58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424,434,488.96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455,199,449.21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455,199,449.21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553,641,929.07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-30,764,960.25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-98,442,479.86</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196" w:name="bookmark1196"/>
      <w:bookmarkStart w:id="1197" w:name="bookmark1197"/>
      <w:bookmarkStart w:id="1198" w:name="bookmark1198"/>
      <w:r>
        <w:rPr>
          <w:color w:val="000000"/>
          <w:spacing w:val="0"/>
          <w:w w:val="100"/>
          <w:position w:val="0"/>
        </w:rPr>
        <w:t>十四、补充资料</w:t>
      </w:r>
      <w:bookmarkEnd w:id="1196"/>
      <w:bookmarkEnd w:id="1197"/>
      <w:bookmarkEnd w:id="1198"/>
    </w:p>
    <w:p>
      <w:pPr>
        <w:pStyle w:val="Style32"/>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99"/>
      <w:bookmarkEnd w:id="1200"/>
      <w:bookmarkEnd w:id="120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18,252,078.02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2,740,410.10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15,524,848.48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202"/>
      <w:bookmarkEnd w:id="1203"/>
      <w:bookmarkEnd w:id="1204"/>
    </w:p>
    <w:p>
      <w:pPr>
        <w:pStyle w:val="Style32"/>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202"/>
      <w:bookmarkEnd w:id="1203"/>
      <w:bookmarkEnd w:id="120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46,516,519.52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967,697,025.57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907,577,760.66</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260"/>
        <w:jc w:val="left"/>
      </w:pPr>
      <w:bookmarkStart w:id="1206" w:name="bookmark1206"/>
      <w:bookmarkStart w:id="1207" w:name="bookmark1207"/>
      <w:bookmarkStart w:id="1208" w:name="bookmark1208"/>
      <w:r>
        <w:rPr>
          <w:color w:val="000000"/>
          <w:spacing w:val="0"/>
          <w:w w:val="100"/>
          <w:position w:val="0"/>
        </w:rPr>
        <w:t>(2)同时按照境外会计准则与按照中国会计准则披露的财务报告中净利润和净资产差异情况</w:t>
      </w:r>
      <w:bookmarkEnd w:id="1206"/>
      <w:bookmarkEnd w:id="1207"/>
      <w:bookmarkEnd w:id="120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60,119,264.91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46,516,519.52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967,697,025.57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907,577,760.66</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2"/>
        <w:keepNext/>
        <w:keepLines/>
        <w:widowControl w:val="0"/>
        <w:numPr>
          <w:ilvl w:val="0"/>
          <w:numId w:val="79"/>
        </w:numPr>
        <w:shd w:val="clear" w:color="auto" w:fill="auto"/>
        <w:bidi w:val="0"/>
        <w:spacing w:before="0" w:after="380" w:line="240" w:lineRule="auto"/>
        <w:ind w:left="0" w:right="0" w:firstLine="14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境内外会计准则下会计数据差异原因说明</w:t>
      </w:r>
      <w:bookmarkEnd w:id="1209"/>
      <w:bookmarkEnd w:id="1210"/>
      <w:bookmarkEnd w:id="1212"/>
    </w:p>
    <w:p>
      <w:pPr>
        <w:pStyle w:val="Style32"/>
        <w:keepNext/>
        <w:keepLines/>
        <w:widowControl w:val="0"/>
        <w:shd w:val="clear" w:color="auto" w:fill="auto"/>
        <w:bidi w:val="0"/>
        <w:spacing w:before="0" w:after="380" w:line="240" w:lineRule="auto"/>
        <w:ind w:left="0" w:right="0" w:firstLine="140"/>
        <w:jc w:val="left"/>
      </w:pPr>
      <w:bookmarkStart w:id="1209" w:name="bookmark1209"/>
      <w:bookmarkStart w:id="1210" w:name="bookmark1210"/>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color w:val="000000"/>
          <w:spacing w:val="0"/>
          <w:w w:val="100"/>
          <w:position w:val="0"/>
        </w:rPr>
        <w:t>、净资产收益率及每股收益</w:t>
      </w:r>
      <w:bookmarkEnd w:id="1209"/>
      <w:bookmarkEnd w:id="1210"/>
      <w:bookmarkEnd w:id="121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9"/>
        <w:gridCol w:w="1915"/>
        <w:gridCol w:w="19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 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widowControl w:val="0"/>
        <w:spacing w:after="319" w:line="1" w:lineRule="exact"/>
      </w:pPr>
    </w:p>
    <w:p>
      <w:pPr>
        <w:pStyle w:val="Style32"/>
        <w:keepNext/>
        <w:keepLines/>
        <w:widowControl w:val="0"/>
        <w:shd w:val="clear" w:color="auto" w:fill="auto"/>
        <w:bidi w:val="0"/>
        <w:spacing w:before="0" w:after="540" w:line="240" w:lineRule="auto"/>
        <w:ind w:left="0" w:right="0" w:firstLine="14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color w:val="000000"/>
          <w:spacing w:val="0"/>
          <w:w w:val="100"/>
          <w:position w:val="0"/>
        </w:rPr>
        <w:t>、公司主要会计报表项目的异常情况及原因的说明</w:t>
      </w:r>
      <w:bookmarkEnd w:id="1215"/>
      <w:bookmarkEnd w:id="1216"/>
      <w:bookmarkEnd w:id="1218"/>
    </w:p>
    <w:p>
      <w:pPr>
        <w:pStyle w:val="Style45"/>
        <w:keepNext w:val="0"/>
        <w:keepLines w:val="0"/>
        <w:widowControl w:val="0"/>
        <w:shd w:val="clear" w:color="auto" w:fill="auto"/>
        <w:bidi w:val="0"/>
        <w:spacing w:before="0" w:after="0" w:line="240" w:lineRule="auto"/>
        <w:ind w:left="658" w:right="0" w:firstLine="0"/>
        <w:jc w:val="left"/>
      </w:pPr>
      <w:r>
        <w:rPr>
          <w:b/>
          <w:bCs/>
          <w:color w:val="000000"/>
          <w:spacing w:val="0"/>
          <w:w w:val="100"/>
          <w:position w:val="0"/>
          <w:sz w:val="20"/>
          <w:szCs w:val="20"/>
        </w:rPr>
        <w:t>(1)</w:t>
      </w:r>
      <w:r>
        <w:rPr>
          <w:b/>
          <w:bCs/>
          <w:color w:val="000000"/>
          <w:spacing w:val="0"/>
          <w:w w:val="100"/>
          <w:position w:val="0"/>
        </w:rPr>
        <w:t>资产负债表</w:t>
      </w:r>
    </w:p>
    <w:tbl>
      <w:tblPr>
        <w:tblOverlap w:val="never"/>
        <w:jc w:val="center"/>
        <w:tblLayout w:type="fixed"/>
      </w:tblPr>
      <w:tblGrid>
        <w:gridCol w:w="1435"/>
        <w:gridCol w:w="1666"/>
        <w:gridCol w:w="1493"/>
        <w:gridCol w:w="1421"/>
        <w:gridCol w:w="1118"/>
        <w:gridCol w:w="2798"/>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报表项目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增减金额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180"/>
              <w:jc w:val="left"/>
            </w:pPr>
            <w:r>
              <w:rPr>
                <w:b/>
                <w:bCs/>
                <w:color w:val="000000"/>
                <w:spacing w:val="0"/>
                <w:w w:val="100"/>
                <w:position w:val="0"/>
              </w:rPr>
              <w:t>增减比例</w:t>
            </w:r>
          </w:p>
          <w:p>
            <w:pPr>
              <w:pStyle w:val="Style2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116,067,035.22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76,296,955.65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39,770,079.57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52.13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订单备货，库存商品存量增加</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递延所得税资</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5,851,413.63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3,383,991.05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2,467,422.58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72.91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引起暂时性差异的坏账准备增加 所致</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46,646,377.59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30,218,996.92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16,427,380.67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业务量增加，采购量增加</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37,686,300.03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12,914,042.22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24,772,257.81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订单增加,预收货款增加</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应付职工薪酬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4,549,340.05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3,383,638.37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1,165,701.68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34.45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已计提尚未发放的年终奖增加</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22,414,668.79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7,990,763.29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14,423,905.50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收入增加，相应各项税费增加</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6,333,851.33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15,899,538.73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-9,565,687.40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应付工程质保金到期支付</w:t>
            </w:r>
          </w:p>
        </w:tc>
      </w:tr>
      <w:tr>
        <w:trPr>
          <w:trHeight w:val="720" w:hRule="exact"/>
        </w:trPr>
        <w:tc>
          <w:tcPr>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其他非流动负</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12,378,254.46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9,685,832.48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2,692,421.98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项目补助款增加</w:t>
            </w:r>
          </w:p>
        </w:tc>
      </w:tr>
      <w:tr>
        <w:trPr>
          <w:trHeight w:val="840"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)利润表</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报表项目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 </w:t>
            </w:r>
            <w:r>
              <w:rPr>
                <w:b/>
                <w:bCs/>
                <w:color w:val="000000"/>
                <w:spacing w:val="0"/>
                <w:w w:val="100"/>
                <w:position w:val="0"/>
                <w:sz w:val="17"/>
                <w:szCs w:val="17"/>
              </w:rPr>
              <w:t>本年发生额</w:t>
            </w:r>
            <w:r>
              <w:rPr>
                <w:b/>
                <w:bCs/>
                <w:color w:val="000000"/>
                <w:spacing w:val="0"/>
                <w:w w:val="100"/>
                <w:position w:val="0"/>
                <w:sz w:val="20"/>
                <w:szCs w:val="20"/>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上年发生额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增减金额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增减比例</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bl>
    <w:p>
      <w:pPr>
        <w:widowControl w:val="0"/>
        <w:spacing w:line="1" w:lineRule="exact"/>
      </w:pPr>
      <w:r>
        <w:br w:type="page"/>
      </w:r>
    </w:p>
    <w:tbl>
      <w:tblPr>
        <w:tblOverlap w:val="never"/>
        <w:jc w:val="center"/>
        <w:tblLayout w:type="fixed"/>
      </w:tblPr>
      <w:tblGrid>
        <w:gridCol w:w="1430"/>
        <w:gridCol w:w="1507"/>
        <w:gridCol w:w="1579"/>
        <w:gridCol w:w="1426"/>
        <w:gridCol w:w="1109"/>
        <w:gridCol w:w="2712"/>
      </w:tblGrid>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334,779,249.73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210,402,129.15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124,377,120.58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受益于国家环境政策，业务量增 加</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164,775,221.32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104,414,362.82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60,360,858.50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销售量增加，成本相应增加</w:t>
            </w:r>
          </w:p>
        </w:tc>
      </w:tr>
      <w:tr>
        <w:trPr>
          <w:trHeight w:val="624" w:hRule="exact"/>
        </w:trPr>
        <w:tc>
          <w:tcPr>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营业税金及附 加</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2,695,443.06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1,903,848.04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791,595.02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收入增加，相应各项税费增加</w:t>
            </w:r>
          </w:p>
        </w:tc>
      </w:tr>
      <w:tr>
        <w:trPr>
          <w:trHeight w:val="71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58,576,390.68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32,334,222.94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26,242,167.74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81.16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业务量增加，差旅费、技术服务 费增加</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51,344,402.90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30,497,228.21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20,847,174.69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工资、研发费用、折旧费用增加</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-5,753,216.58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-8,280,817.73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2,527,601.15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银行存款减少、利息收入减少</w:t>
            </w: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16,486,529.21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7,097,533.29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9,388,995.92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132.29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往来款增加，计提的坏账准备增 加</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24,792,828.86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12,368,265.90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12,424,562.96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收到的政府补助增加</w:t>
            </w:r>
          </w:p>
        </w:tc>
      </w:tr>
      <w:tr>
        <w:trPr>
          <w:trHeight w:val="418"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11,401,749.17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8,418,011.23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2,983,737.94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利润总额增加，应交所得税增加</w:t>
            </w:r>
          </w:p>
        </w:tc>
      </w:tr>
    </w:tbl>
    <w:p>
      <w:pPr>
        <w:sectPr>
          <w:footnotePr>
            <w:pos w:val="pageBottom"/>
            <w:numFmt w:val="decimal"/>
            <w:numRestart w:val="continuous"/>
          </w:footnotePr>
          <w:type w:val="continuous"/>
          <w:pgSz w:w="11900" w:h="16840"/>
          <w:pgMar w:top="1297" w:right="984" w:bottom="1451" w:left="985" w:header="0" w:footer="3" w:gutter="0"/>
          <w:cols w:space="720"/>
          <w:noEndnote/>
          <w:rtlGutter w:val="0"/>
          <w:docGrid w:linePitch="360"/>
        </w:sectPr>
      </w:pPr>
    </w:p>
    <w:p>
      <w:pPr>
        <w:pStyle w:val="Style10"/>
        <w:keepNext/>
        <w:keepLines/>
        <w:widowControl w:val="0"/>
        <w:shd w:val="clear" w:color="auto" w:fill="auto"/>
        <w:bidi w:val="0"/>
        <w:spacing w:before="0" w:after="480" w:line="240" w:lineRule="auto"/>
        <w:ind w:left="0" w:right="0" w:firstLine="0"/>
        <w:jc w:val="center"/>
      </w:pPr>
      <w:bookmarkStart w:id="1219" w:name="bookmark1219"/>
      <w:bookmarkStart w:id="1220" w:name="bookmark1220"/>
      <w:bookmarkStart w:id="1221" w:name="bookmark1221"/>
      <w:r>
        <w:rPr>
          <w:color w:val="000000"/>
          <w:spacing w:val="0"/>
          <w:w w:val="100"/>
          <w:position w:val="0"/>
        </w:rPr>
        <w:t>第十节备查文件目录</w:t>
      </w:r>
      <w:bookmarkEnd w:id="1219"/>
      <w:bookmarkEnd w:id="1220"/>
      <w:bookmarkEnd w:id="1221"/>
    </w:p>
    <w:p>
      <w:pPr>
        <w:pStyle w:val="Style37"/>
        <w:keepNext w:val="0"/>
        <w:keepLines w:val="0"/>
        <w:widowControl w:val="0"/>
        <w:shd w:val="clear" w:color="auto" w:fill="auto"/>
        <w:tabs>
          <w:tab w:pos="699" w:val="left"/>
        </w:tabs>
        <w:bidi w:val="0"/>
        <w:spacing w:before="0" w:after="0" w:line="314" w:lineRule="exact"/>
        <w:ind w:left="0" w:right="0" w:firstLine="0"/>
        <w:jc w:val="left"/>
      </w:pPr>
      <w:bookmarkStart w:id="1222" w:name="bookmark1222"/>
      <w:r>
        <w:rPr>
          <w:color w:val="000000"/>
          <w:spacing w:val="0"/>
          <w:w w:val="100"/>
          <w:position w:val="0"/>
        </w:rPr>
        <w:t>（</w:t>
      </w:r>
      <w:bookmarkEnd w:id="1222"/>
      <w:r>
        <w:rPr>
          <w:color w:val="000000"/>
          <w:spacing w:val="0"/>
          <w:w w:val="100"/>
          <w:position w:val="0"/>
        </w:rPr>
        <w:t>一）</w:t>
        <w:tab/>
        <w:t>载有法定代表人李玉国先生、主管会计工作负责人陈荣强先生、会计机构负责人安俊英女士签名盖 章的财务报表。</w:t>
      </w:r>
    </w:p>
    <w:p>
      <w:pPr>
        <w:pStyle w:val="Style37"/>
        <w:keepNext w:val="0"/>
        <w:keepLines w:val="0"/>
        <w:widowControl w:val="0"/>
        <w:shd w:val="clear" w:color="auto" w:fill="auto"/>
        <w:tabs>
          <w:tab w:pos="704" w:val="left"/>
        </w:tabs>
        <w:bidi w:val="0"/>
        <w:spacing w:before="0" w:after="0" w:line="314" w:lineRule="exact"/>
        <w:ind w:left="0" w:right="0" w:firstLine="0"/>
        <w:jc w:val="left"/>
      </w:pPr>
      <w:bookmarkStart w:id="1223" w:name="bookmark1223"/>
      <w:r>
        <w:rPr>
          <w:color w:val="000000"/>
          <w:spacing w:val="0"/>
          <w:w w:val="100"/>
          <w:position w:val="0"/>
        </w:rPr>
        <w:t>（</w:t>
      </w:r>
      <w:bookmarkEnd w:id="1223"/>
      <w:r>
        <w:rPr>
          <w:color w:val="000000"/>
          <w:spacing w:val="0"/>
          <w:w w:val="100"/>
          <w:position w:val="0"/>
        </w:rPr>
        <w:t>二）</w:t>
        <w:tab/>
        <w:t>载有中磊会计师事务所有限责任公司盖章、注册会计师邱淦泳先生、张彦巧女士签名并盖章的审计 报告原件。</w:t>
      </w:r>
    </w:p>
    <w:p>
      <w:pPr>
        <w:pStyle w:val="Style37"/>
        <w:keepNext w:val="0"/>
        <w:keepLines w:val="0"/>
        <w:widowControl w:val="0"/>
        <w:shd w:val="clear" w:color="auto" w:fill="auto"/>
        <w:tabs>
          <w:tab w:pos="594" w:val="left"/>
        </w:tabs>
        <w:bidi w:val="0"/>
        <w:spacing w:before="0" w:after="300" w:line="314" w:lineRule="exact"/>
        <w:ind w:left="0" w:right="0" w:firstLine="0"/>
        <w:jc w:val="left"/>
      </w:pPr>
      <w:bookmarkStart w:id="1224" w:name="bookmark1224"/>
      <w:r>
        <w:rPr>
          <w:color w:val="000000"/>
          <w:spacing w:val="0"/>
          <w:w w:val="100"/>
          <w:position w:val="0"/>
        </w:rPr>
        <w:t>（</w:t>
      </w:r>
      <w:bookmarkEnd w:id="1224"/>
      <w:r>
        <w:rPr>
          <w:color w:val="000000"/>
          <w:spacing w:val="0"/>
          <w:w w:val="100"/>
          <w:position w:val="0"/>
        </w:rPr>
        <w:t>三）</w:t>
        <w:tab/>
        <w:t>报告期内在中国证监会指定网站上公开披露过的所有公司文件的正本及公告原稿。</w:t>
      </w:r>
    </w:p>
    <w:p>
      <w:pPr>
        <w:pStyle w:val="Style37"/>
        <w:keepNext w:val="0"/>
        <w:keepLines w:val="0"/>
        <w:widowControl w:val="0"/>
        <w:shd w:val="clear" w:color="auto" w:fill="auto"/>
        <w:bidi w:val="0"/>
        <w:spacing w:before="0" w:after="1880" w:line="314" w:lineRule="exact"/>
        <w:ind w:left="0" w:right="0" w:firstLine="0"/>
        <w:jc w:val="left"/>
      </w:pPr>
      <w:r>
        <w:rPr>
          <w:color w:val="000000"/>
          <w:spacing w:val="0"/>
          <w:w w:val="100"/>
          <w:position w:val="0"/>
        </w:rPr>
        <w:t>以上文件置备于公司证券部，地址为石家庄市高新区湘江道</w:t>
      </w:r>
      <w:r>
        <w:rPr>
          <w:color w:val="000000"/>
          <w:spacing w:val="0"/>
          <w:w w:val="100"/>
          <w:position w:val="0"/>
        </w:rPr>
        <w:t>251</w:t>
      </w:r>
      <w:r>
        <w:rPr>
          <w:color w:val="000000"/>
          <w:spacing w:val="0"/>
          <w:w w:val="100"/>
          <w:position w:val="0"/>
        </w:rPr>
        <w:t>号</w:t>
      </w:r>
    </w:p>
    <w:p>
      <w:pPr>
        <w:pStyle w:val="Style37"/>
        <w:keepNext w:val="0"/>
        <w:keepLines w:val="0"/>
        <w:widowControl w:val="0"/>
        <w:shd w:val="clear" w:color="auto" w:fill="auto"/>
        <w:bidi w:val="0"/>
        <w:spacing w:before="0" w:after="0" w:line="283" w:lineRule="exact"/>
        <w:ind w:left="6300" w:right="0" w:firstLine="0"/>
        <w:jc w:val="left"/>
      </w:pPr>
      <w:r>
        <w:rPr>
          <w:color w:val="000000"/>
          <w:spacing w:val="0"/>
          <w:w w:val="100"/>
          <w:position w:val="0"/>
        </w:rPr>
        <w:t>董事长：李玉国</w:t>
      </w:r>
    </w:p>
    <w:p>
      <w:pPr>
        <w:pStyle w:val="Style37"/>
        <w:keepNext w:val="0"/>
        <w:keepLines w:val="0"/>
        <w:widowControl w:val="0"/>
        <w:shd w:val="clear" w:color="auto" w:fill="auto"/>
        <w:bidi w:val="0"/>
        <w:spacing w:before="0" w:after="380" w:line="283" w:lineRule="exact"/>
        <w:ind w:left="0" w:right="0" w:firstLine="0"/>
        <w:jc w:val="center"/>
      </w:pPr>
      <w:r>
        <w:rPr>
          <w:color w:val="000000"/>
          <w:spacing w:val="0"/>
          <w:w w:val="100"/>
          <w:position w:val="0"/>
        </w:rPr>
        <w:t>河北先河环保科技股份有限公司</w:t>
        <w:br/>
        <w:t>二</w:t>
      </w:r>
      <w:r>
        <w:rPr>
          <w:color w:val="000000"/>
          <w:spacing w:val="0"/>
          <w:w w:val="100"/>
          <w:position w:val="0"/>
        </w:rPr>
        <w:t>O</w:t>
      </w:r>
      <w:r>
        <w:rPr>
          <w:color w:val="000000"/>
          <w:spacing w:val="0"/>
          <w:w w:val="100"/>
          <w:position w:val="0"/>
        </w:rPr>
        <w:t>一四年四月二十三日</w:t>
      </w:r>
    </w:p>
    <w:sectPr>
      <w:footnotePr>
        <w:pos w:val="pageBottom"/>
        <w:numFmt w:val="decimal"/>
        <w:numRestart w:val="continuous"/>
      </w:footnotePr>
      <w:pgSz w:w="11900" w:h="16840"/>
      <w:pgMar w:top="4009" w:right="1109" w:bottom="400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728980</wp:posOffset>
              </wp:positionH>
              <wp:positionV relativeFrom="page">
                <wp:posOffset>10101580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399999999999999pt;margin-top:795.3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753110</wp:posOffset>
              </wp:positionH>
              <wp:positionV relativeFrom="page">
                <wp:posOffset>9930765</wp:posOffset>
              </wp:positionV>
              <wp:extent cx="103505" cy="79375"/>
              <wp:wrapNone/>
              <wp:docPr id="81" name="Shape 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9.300000000000004pt;margin-top:781.95000000000005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753110</wp:posOffset>
              </wp:positionH>
              <wp:positionV relativeFrom="page">
                <wp:posOffset>9930765</wp:posOffset>
              </wp:positionV>
              <wp:extent cx="103505" cy="79375"/>
              <wp:wrapNone/>
              <wp:docPr id="7" name="Shape 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9.300000000000004pt;margin-top:781.95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753110</wp:posOffset>
              </wp:positionH>
              <wp:positionV relativeFrom="page">
                <wp:posOffset>9930765</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9.300000000000004pt;margin-top:781.95000000000005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1049020</wp:posOffset>
              </wp:positionH>
              <wp:positionV relativeFrom="page">
                <wp:posOffset>9730740</wp:posOffset>
              </wp:positionV>
              <wp:extent cx="1185545" cy="125095"/>
              <wp:wrapNone/>
              <wp:docPr id="15" name="Shape 15"/>
              <a:graphic xmlns:a="http://schemas.openxmlformats.org/drawingml/2006/main">
                <a:graphicData uri="http://schemas.microsoft.com/office/word/2010/wordprocessingShape">
                  <wps:wsp>
                    <wps:cNvSpPr txBox="1"/>
                    <wps:spPr>
                      <a:xfrm>
                        <a:ext cx="1185545"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）内部管理的风险</w:t>
                          </w:r>
                        </w:p>
                      </w:txbxContent>
                    </wps:txbx>
                    <wps:bodyPr wrap="none" lIns="0" tIns="0" rIns="0" bIns="0">
                      <a:spAutoFit/>
                    </wps:bodyPr>
                  </wps:wsp>
                </a:graphicData>
              </a:graphic>
            </wp:anchor>
          </w:drawing>
        </mc:Choice>
        <mc:Fallback>
          <w:pict>
            <v:shape id="_x0000_s1041" type="#_x0000_t202" style="position:absolute;margin-left:82.600000000000009pt;margin-top:766.20000000000005pt;width:93.350000000000009pt;height:9.8499999999999996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）内部管理的风险</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710565</wp:posOffset>
              </wp:positionH>
              <wp:positionV relativeFrom="page">
                <wp:posOffset>10099675</wp:posOffset>
              </wp:positionV>
              <wp:extent cx="45720" cy="79375"/>
              <wp:wrapNone/>
              <wp:docPr id="17" name="Shape 17"/>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5.950000000000003pt;margin-top:795.25pt;width:3.6000000000000001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728980</wp:posOffset>
              </wp:positionH>
              <wp:positionV relativeFrom="page">
                <wp:posOffset>9930765</wp:posOffset>
              </wp:positionV>
              <wp:extent cx="82550" cy="79375"/>
              <wp:wrapNone/>
              <wp:docPr id="19" name="Shape 19"/>
              <a:graphic xmlns:a="http://schemas.openxmlformats.org/drawingml/2006/main">
                <a:graphicData uri="http://schemas.microsoft.com/office/word/2010/wordprocessingShape">
                  <wps:wsp>
                    <wps:cNvSpPr txBox="1"/>
                    <wps:spPr>
                      <a:xfrm>
                        <a:ext cx="8255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7.399999999999999pt;margin-top:781.95000000000005pt;width:6.5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753110</wp:posOffset>
              </wp:positionH>
              <wp:positionV relativeFrom="page">
                <wp:posOffset>9930765</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9.300000000000004pt;margin-top:781.9500000000000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753110</wp:posOffset>
              </wp:positionH>
              <wp:positionV relativeFrom="page">
                <wp:posOffset>9930765</wp:posOffset>
              </wp:positionV>
              <wp:extent cx="103505" cy="79375"/>
              <wp:wrapNone/>
              <wp:docPr id="73" name="Shape 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9.300000000000004pt;margin-top:781.95000000000005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4267200</wp:posOffset>
              </wp:positionH>
              <wp:positionV relativeFrom="page">
                <wp:posOffset>503555</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pt;margin-top:39.649999999999999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4297680</wp:posOffset>
              </wp:positionH>
              <wp:positionV relativeFrom="page">
                <wp:posOffset>557530</wp:posOffset>
              </wp:positionV>
              <wp:extent cx="2563495" cy="106680"/>
              <wp:wrapNone/>
              <wp:docPr id="79" name="Shape 7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5" type="#_x0000_t202" style="position:absolute;margin-left:338.40000000000003pt;margin-top:43.899999999999999pt;width:201.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4297680</wp:posOffset>
              </wp:positionH>
              <wp:positionV relativeFrom="page">
                <wp:posOffset>557530</wp:posOffset>
              </wp:positionV>
              <wp:extent cx="2563495" cy="106680"/>
              <wp:wrapNone/>
              <wp:docPr id="5" name="Shape 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1" type="#_x0000_t202" style="position:absolute;margin-left:338.40000000000003pt;margin-top:43.899999999999999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4297680</wp:posOffset>
              </wp:positionH>
              <wp:positionV relativeFrom="page">
                <wp:posOffset>557530</wp:posOffset>
              </wp:positionV>
              <wp:extent cx="2563495" cy="106680"/>
              <wp:wrapNone/>
              <wp:docPr id="9" name="Shape 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5" type="#_x0000_t202" style="position:absolute;margin-left:338.40000000000003pt;margin-top:43.899999999999999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4255135</wp:posOffset>
              </wp:positionH>
              <wp:positionV relativeFrom="page">
                <wp:posOffset>754380</wp:posOffset>
              </wp:positionV>
              <wp:extent cx="2563495" cy="106680"/>
              <wp:wrapNone/>
              <wp:docPr id="13" name="Shape 1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9" type="#_x0000_t202" style="position:absolute;margin-left:335.05000000000001pt;margin-top:59.399999999999999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4297680</wp:posOffset>
              </wp:positionH>
              <wp:positionV relativeFrom="page">
                <wp:posOffset>557530</wp:posOffset>
              </wp:positionV>
              <wp:extent cx="2563495" cy="106680"/>
              <wp:wrapNone/>
              <wp:docPr id="27" name="Shape 2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3" type="#_x0000_t202" style="position:absolute;margin-left:338.40000000000003pt;margin-top:43.899999999999999pt;width:201.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4267200</wp:posOffset>
              </wp:positionH>
              <wp:positionV relativeFrom="page">
                <wp:posOffset>585470</wp:posOffset>
              </wp:positionV>
              <wp:extent cx="2563495" cy="106680"/>
              <wp:wrapNone/>
              <wp:docPr id="31" name="Shape 3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7" type="#_x0000_t202" style="position:absolute;margin-left:336.pt;margin-top:46.100000000000001pt;width:201.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4297680</wp:posOffset>
              </wp:positionH>
              <wp:positionV relativeFrom="page">
                <wp:posOffset>557530</wp:posOffset>
              </wp:positionV>
              <wp:extent cx="2563495" cy="106680"/>
              <wp:wrapNone/>
              <wp:docPr id="71" name="Shape 7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7" type="#_x0000_t202" style="position:absolute;margin-left:338.40000000000003pt;margin-top:43.899999999999999pt;width:201.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4267200</wp:posOffset>
              </wp:positionH>
              <wp:positionV relativeFrom="page">
                <wp:posOffset>585470</wp:posOffset>
              </wp:positionV>
              <wp:extent cx="2563495" cy="106680"/>
              <wp:wrapNone/>
              <wp:docPr id="77" name="Shape 7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3" type="#_x0000_t202" style="position:absolute;margin-left:336.pt;margin-top:46.100000000000001pt;width:201.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1E4A93"/>
      <w:sz w:val="38"/>
      <w:szCs w:val="3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4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5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表格标题_"/>
    <w:basedOn w:val="DefaultParagraphFont"/>
    <w:link w:val="Style45"/>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正文文本 (7)_"/>
    <w:basedOn w:val="DefaultParagraphFont"/>
    <w:link w:val="Style59"/>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after="360"/>
      <w:jc w:val="center"/>
      <w:outlineLvl w:val="0"/>
    </w:pPr>
    <w:rPr>
      <w:rFonts w:ascii="SimHei" w:eastAsia="SimHei" w:hAnsi="SimHei" w:cs="SimHei"/>
      <w:b w:val="0"/>
      <w:bCs w:val="0"/>
      <w:i w:val="0"/>
      <w:iCs w:val="0"/>
      <w:smallCaps w:val="0"/>
      <w:strike w:val="0"/>
      <w:color w:val="1E4A93"/>
      <w:sz w:val="38"/>
      <w:szCs w:val="3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before="700" w:after="101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3"/>
    <w:basedOn w:val="Normal"/>
    <w:link w:val="CharStyle11"/>
    <w:pPr>
      <w:widowControl w:val="0"/>
      <w:shd w:val="clear" w:color="auto" w:fill="auto"/>
      <w:spacing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4)"/>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4"/>
    <w:basedOn w:val="Normal"/>
    <w:link w:val="CharStyle26"/>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27">
    <w:name w:val="正文文本 (2)"/>
    <w:basedOn w:val="Normal"/>
    <w:link w:val="CharStyle28"/>
    <w:pPr>
      <w:widowControl w:val="0"/>
      <w:shd w:val="clear" w:color="auto" w:fill="auto"/>
      <w:spacing w:line="312"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5"/>
    <w:basedOn w:val="Normal"/>
    <w:link w:val="CharStyle33"/>
    <w:pPr>
      <w:widowControl w:val="0"/>
      <w:shd w:val="clear" w:color="auto" w:fill="auto"/>
      <w:spacing w:after="270" w:line="313" w:lineRule="exact"/>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line="331"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表格标题"/>
    <w:basedOn w:val="Normal"/>
    <w:link w:val="CharStyle4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正文文本 (7)"/>
    <w:basedOn w:val="Normal"/>
    <w:link w:val="CharStyle60"/>
    <w:pPr>
      <w:widowControl w:val="0"/>
      <w:shd w:val="clear" w:color="auto" w:fill="auto"/>
      <w:spacing w:after="380"/>
      <w:ind w:firstLine="1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1.jpeg"/><Relationship Id="rId20" Type="http://schemas.openxmlformats.org/officeDocument/2006/relationships/image" Target="media/image1.jpeg" TargetMode="External"/><Relationship Id="rId21" Type="http://schemas.openxmlformats.org/officeDocument/2006/relationships/image" Target="media/image2.png"/><Relationship Id="rId22" Type="http://schemas.openxmlformats.org/officeDocument/2006/relationships/image" Target="media/image2.png" TargetMode="External"/><Relationship Id="rId23" Type="http://schemas.openxmlformats.org/officeDocument/2006/relationships/image" Target="media/image3.png"/><Relationship Id="rId24" Type="http://schemas.openxmlformats.org/officeDocument/2006/relationships/image" Target="media/image3.png" TargetMode="External"/><Relationship Id="rId25" Type="http://schemas.openxmlformats.org/officeDocument/2006/relationships/image" Target="media/image4.png"/><Relationship Id="rId26" Type="http://schemas.openxmlformats.org/officeDocument/2006/relationships/image" Target="media/image4.png" TargetMode="External"/><Relationship Id="rId27" Type="http://schemas.openxmlformats.org/officeDocument/2006/relationships/image" Target="media/image5.png"/><Relationship Id="rId28" Type="http://schemas.openxmlformats.org/officeDocument/2006/relationships/image" Target="media/image5.png" TargetMode="External"/><Relationship Id="rId29" Type="http://schemas.openxmlformats.org/officeDocument/2006/relationships/image" Target="media/image6.png"/><Relationship Id="rId30" Type="http://schemas.openxmlformats.org/officeDocument/2006/relationships/image" Target="media/image6.png" TargetMode="External"/><Relationship Id="rId31" Type="http://schemas.openxmlformats.org/officeDocument/2006/relationships/image" Target="media/image7.png"/><Relationship Id="rId32" Type="http://schemas.openxmlformats.org/officeDocument/2006/relationships/image" Target="media/image7.png" TargetMode="External"/><Relationship Id="rId33" Type="http://schemas.openxmlformats.org/officeDocument/2006/relationships/image" Target="media/image8.png"/><Relationship Id="rId34" Type="http://schemas.openxmlformats.org/officeDocument/2006/relationships/image" Target="media/image8.png" TargetMode="External"/><Relationship Id="rId35" Type="http://schemas.openxmlformats.org/officeDocument/2006/relationships/image" Target="media/image9.png"/><Relationship Id="rId36" Type="http://schemas.openxmlformats.org/officeDocument/2006/relationships/image" Target="media/image9.png" TargetMode="External"/><Relationship Id="rId37" Type="http://schemas.openxmlformats.org/officeDocument/2006/relationships/image" Target="media/image10.png"/><Relationship Id="rId38" Type="http://schemas.openxmlformats.org/officeDocument/2006/relationships/image" Target="media/image10.png" TargetMode="External"/><Relationship Id="rId39" Type="http://schemas.openxmlformats.org/officeDocument/2006/relationships/image" Target="media/image11.png"/><Relationship Id="rId40" Type="http://schemas.openxmlformats.org/officeDocument/2006/relationships/image" Target="media/image11.png" TargetMode="External"/><Relationship Id="rId41" Type="http://schemas.openxmlformats.org/officeDocument/2006/relationships/image" Target="media/image12.jpeg"/><Relationship Id="rId42" Type="http://schemas.openxmlformats.org/officeDocument/2006/relationships/image" Target="media/image12.jpeg" TargetMode="External"/><Relationship Id="rId43" Type="http://schemas.openxmlformats.org/officeDocument/2006/relationships/header" Target="header8.xml"/><Relationship Id="rId44" Type="http://schemas.openxmlformats.org/officeDocument/2006/relationships/footer" Target="footer8.xml"/><Relationship Id="rId45" Type="http://schemas.openxmlformats.org/officeDocument/2006/relationships/header" Target="header9.xml"/><Relationship Id="rId46" Type="http://schemas.openxmlformats.org/officeDocument/2006/relationships/footer" Target="footer9.xml"/><Relationship Id="rId47" Type="http://schemas.openxmlformats.org/officeDocument/2006/relationships/header" Target="header10.xml"/><Relationship Id="rId48" Type="http://schemas.openxmlformats.org/officeDocument/2006/relationships/footer" Target="footer10.xml"/></Relationships>
</file>