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framePr w:dropCap="drop" w:hAnchor="text" w:lines="2" w:vAnchor="text" w:hSpace="134" w:vSpace="134"/>
        <w:widowControl w:val="0"/>
        <w:shd w:val="clear" w:color="auto" w:fill="auto"/>
        <w:spacing w:before="80" w:line="1236" w:lineRule="exact"/>
        <w:ind w:left="0" w:firstLine="0"/>
        <w:rPr>
          <w:sz w:val="98"/>
          <w:szCs w:val="98"/>
        </w:rPr>
      </w:pPr>
      <w:r>
        <w:rPr>
          <w:rFonts w:ascii="Arial" w:eastAsia="Arial" w:hAnsi="Arial" w:cs="Arial"/>
          <w:color w:val="000000"/>
          <w:spacing w:val="0"/>
          <w:w w:val="100"/>
          <w:position w:val="-26"/>
          <w:sz w:val="238"/>
          <w:szCs w:val="238"/>
        </w:rPr>
        <w:t>a</w:t>
      </w:r>
    </w:p>
    <w:p>
      <w:pPr>
        <w:pStyle w:val="Style2"/>
        <w:keepNext w:val="0"/>
        <w:keepLines w:val="0"/>
        <w:widowControl w:val="0"/>
        <w:shd w:val="clear" w:color="auto" w:fill="auto"/>
        <w:bidi w:val="0"/>
        <w:spacing w:before="80" w:after="60" w:line="240" w:lineRule="auto"/>
        <w:ind w:left="2820" w:right="0" w:firstLine="0"/>
        <w:jc w:val="both"/>
        <w:rPr>
          <w:sz w:val="98"/>
          <w:szCs w:val="98"/>
        </w:rPr>
      </w:pPr>
      <w:r>
        <w:rPr>
          <w:color w:val="3F4076"/>
          <w:spacing w:val="0"/>
          <w:w w:val="100"/>
          <w:position w:val="0"/>
          <w:sz w:val="98"/>
          <w:szCs w:val="98"/>
        </w:rPr>
        <w:t>枷保</w:t>
      </w:r>
    </w:p>
    <w:p>
      <w:pPr>
        <w:pStyle w:val="Style5"/>
        <w:keepNext w:val="0"/>
        <w:keepLines w:val="0"/>
        <w:widowControl w:val="0"/>
        <w:shd w:val="clear" w:color="auto" w:fill="auto"/>
        <w:bidi w:val="0"/>
        <w:spacing w:before="0" w:after="1380" w:line="240" w:lineRule="auto"/>
        <w:ind w:left="3900" w:right="0" w:firstLine="0"/>
        <w:jc w:val="left"/>
        <w:rPr>
          <w:sz w:val="30"/>
          <w:szCs w:val="30"/>
        </w:rPr>
      </w:pPr>
      <w:r>
        <w:rPr>
          <w:b w:val="0"/>
          <w:bCs w:val="0"/>
          <w:color w:val="5E5A76"/>
          <w:spacing w:val="0"/>
          <w:w w:val="100"/>
          <w:position w:val="0"/>
          <w:sz w:val="30"/>
          <w:szCs w:val="30"/>
        </w:rPr>
        <w:t>周审天地关怀万物</w:t>
      </w:r>
    </w:p>
    <w:p>
      <w:pPr>
        <w:pStyle w:val="Style2"/>
        <w:keepNext w:val="0"/>
        <w:keepLines w:val="0"/>
        <w:widowControl w:val="0"/>
        <w:shd w:val="clear" w:color="auto" w:fill="auto"/>
        <w:bidi w:val="0"/>
        <w:spacing w:before="0" w:after="420" w:line="240" w:lineRule="auto"/>
        <w:ind w:left="0" w:right="0" w:firstLine="0"/>
        <w:jc w:val="center"/>
        <w:rPr>
          <w:sz w:val="36"/>
          <w:szCs w:val="36"/>
        </w:rPr>
      </w:pPr>
      <w:r>
        <w:rPr>
          <w:b/>
          <w:bCs/>
          <w:color w:val="000000"/>
          <w:spacing w:val="0"/>
          <w:w w:val="100"/>
          <w:position w:val="0"/>
          <w:sz w:val="36"/>
          <w:szCs w:val="36"/>
        </w:rPr>
        <w:t>河北先河环保科技股份有限公司</w:t>
      </w:r>
    </w:p>
    <w:p>
      <w:pPr>
        <w:pStyle w:val="Style5"/>
        <w:keepNext w:val="0"/>
        <w:keepLines w:val="0"/>
        <w:widowControl w:val="0"/>
        <w:shd w:val="clear" w:color="auto" w:fill="auto"/>
        <w:bidi w:val="0"/>
        <w:spacing w:before="0" w:after="6020" w:line="240" w:lineRule="auto"/>
        <w:ind w:left="0" w:right="0" w:firstLine="0"/>
        <w:jc w:val="center"/>
        <w:rPr>
          <w:sz w:val="32"/>
          <w:szCs w:val="32"/>
        </w:rPr>
      </w:pPr>
      <w:r>
        <w:rPr>
          <w:rFonts w:ascii="Times New Roman" w:eastAsia="Times New Roman" w:hAnsi="Times New Roman" w:cs="Times New Roman"/>
          <w:color w:val="000000"/>
          <w:spacing w:val="0"/>
          <w:w w:val="100"/>
          <w:position w:val="0"/>
          <w:sz w:val="32"/>
          <w:szCs w:val="32"/>
        </w:rPr>
        <w:t>2021</w:t>
      </w:r>
      <w:r>
        <w:rPr>
          <w:color w:val="000000"/>
          <w:spacing w:val="0"/>
          <w:w w:val="100"/>
          <w:position w:val="0"/>
          <w:sz w:val="32"/>
          <w:szCs w:val="32"/>
        </w:rPr>
        <w:t>年年度报告</w:t>
      </w:r>
    </w:p>
    <w:p>
      <w:pPr>
        <w:pStyle w:val="Style2"/>
        <w:keepNext w:val="0"/>
        <w:keepLines w:val="0"/>
        <w:widowControl w:val="0"/>
        <w:shd w:val="clear" w:color="auto" w:fill="auto"/>
        <w:bidi w:val="0"/>
        <w:spacing w:before="0" w:after="0" w:line="240" w:lineRule="auto"/>
        <w:ind w:left="0" w:right="0" w:firstLine="0"/>
        <w:jc w:val="center"/>
        <w:rPr>
          <w:sz w:val="32"/>
          <w:szCs w:val="32"/>
        </w:rPr>
        <w:sectPr>
          <w:footnotePr>
            <w:pos w:val="pageBottom"/>
            <w:numFmt w:val="decimal"/>
            <w:numRestart w:val="continuous"/>
          </w:footnotePr>
          <w:pgSz w:w="11900" w:h="16840"/>
          <w:pgMar w:top="2785" w:right="1109" w:bottom="2785" w:left="1104"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3"/>
        <w:keepNext/>
        <w:keepLines/>
        <w:widowControl w:val="0"/>
        <w:shd w:val="clear" w:color="auto" w:fill="auto"/>
        <w:bidi w:val="0"/>
        <w:spacing w:before="0" w:after="380" w:line="240" w:lineRule="auto"/>
        <w:ind w:left="0" w:right="0" w:firstLine="0"/>
        <w:jc w:val="center"/>
        <w:rPr>
          <w:sz w:val="32"/>
          <w:szCs w:val="32"/>
        </w:rPr>
      </w:pPr>
      <w:bookmarkStart w:id="0" w:name="bookmark0"/>
      <w:bookmarkStart w:id="1" w:name="bookmark1"/>
      <w:bookmarkStart w:id="2" w:name="bookmark2"/>
      <w:r>
        <w:rPr>
          <w:b/>
          <w:bCs/>
          <w:color w:val="000000"/>
          <w:spacing w:val="0"/>
          <w:w w:val="100"/>
          <w:position w:val="0"/>
          <w:sz w:val="32"/>
          <w:szCs w:val="32"/>
        </w:rPr>
        <w:t>第一节重要提示、目录和释义</w:t>
      </w:r>
      <w:bookmarkEnd w:id="0"/>
      <w:bookmarkEnd w:id="1"/>
      <w:bookmarkEnd w:id="2"/>
    </w:p>
    <w:p>
      <w:pPr>
        <w:pStyle w:val="Style5"/>
        <w:keepNext w:val="0"/>
        <w:keepLines w:val="0"/>
        <w:widowControl w:val="0"/>
        <w:shd w:val="clear" w:color="auto" w:fill="auto"/>
        <w:bidi w:val="0"/>
        <w:spacing w:before="0"/>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3"/>
    </w:p>
    <w:p>
      <w:pPr>
        <w:pStyle w:val="Style5"/>
        <w:keepNext w:val="0"/>
        <w:keepLines w:val="0"/>
        <w:widowControl w:val="0"/>
        <w:shd w:val="clear" w:color="auto" w:fill="auto"/>
        <w:bidi w:val="0"/>
        <w:spacing w:before="0" w:line="624" w:lineRule="exact"/>
        <w:ind w:left="0" w:right="0"/>
        <w:jc w:val="both"/>
      </w:pPr>
      <w:r>
        <w:rPr>
          <w:color w:val="000000"/>
          <w:spacing w:val="0"/>
          <w:w w:val="100"/>
          <w:position w:val="0"/>
        </w:rPr>
        <w:t>公司负责人李玉国、主管会计工作负责人李国壁及会计机构负责人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张文声明：保证本年度报告中财务报告的真实、准确、完整。</w:t>
      </w:r>
    </w:p>
    <w:p>
      <w:pPr>
        <w:pStyle w:val="Style5"/>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5"/>
        <w:keepNext w:val="0"/>
        <w:keepLines w:val="0"/>
        <w:widowControl w:val="0"/>
        <w:shd w:val="clear" w:color="auto" w:fill="auto"/>
        <w:bidi w:val="0"/>
        <w:spacing w:before="0" w:line="626" w:lineRule="exact"/>
        <w:ind w:left="0" w:right="0"/>
        <w:jc w:val="both"/>
      </w:pPr>
      <w:r>
        <w:rPr>
          <w:color w:val="000000"/>
          <w:spacing w:val="0"/>
          <w:w w:val="100"/>
          <w:position w:val="0"/>
        </w:rPr>
        <w:t>本报告中如有涉及未来的计划、业绩预测等方面的内容，均不构成本公司 对任何投资者及相关人士的承诺，投资者及相关人士均应对此保持足够的风险 认识，并且应当理解计划、预测与承诺之间的差异。</w:t>
      </w:r>
    </w:p>
    <w:p>
      <w:pPr>
        <w:pStyle w:val="Style5"/>
        <w:keepNext w:val="0"/>
        <w:keepLines w:val="0"/>
        <w:widowControl w:val="0"/>
        <w:shd w:val="clear" w:color="auto" w:fill="auto"/>
        <w:bidi w:val="0"/>
        <w:spacing w:before="0"/>
        <w:ind w:left="0" w:right="0"/>
        <w:jc w:val="both"/>
      </w:pPr>
      <w:r>
        <w:rPr>
          <w:color w:val="000000"/>
          <w:spacing w:val="0"/>
          <w:w w:val="100"/>
          <w:position w:val="0"/>
        </w:rPr>
        <w:t>本报告第三节</w:t>
      </w:r>
      <w:r>
        <w:rPr>
          <w:rFonts w:ascii="Times New Roman" w:eastAsia="Times New Roman" w:hAnsi="Times New Roman" w:cs="Times New Roman"/>
          <w:color w:val="000000"/>
          <w:spacing w:val="0"/>
          <w:w w:val="100"/>
          <w:position w:val="0"/>
        </w:rPr>
        <w:t>“</w:t>
      </w:r>
      <w:r>
        <w:rPr>
          <w:color w:val="000000"/>
          <w:spacing w:val="0"/>
          <w:w w:val="100"/>
          <w:position w:val="0"/>
        </w:rPr>
        <w:t>管理层讨论与分析</w:t>
      </w:r>
      <w:r>
        <w:rPr>
          <w:rFonts w:ascii="Times New Roman" w:eastAsia="Times New Roman" w:hAnsi="Times New Roman" w:cs="Times New Roman"/>
          <w:color w:val="000000"/>
          <w:spacing w:val="0"/>
          <w:w w:val="100"/>
          <w:position w:val="0"/>
        </w:rPr>
        <w:t>-</w:t>
      </w:r>
      <w:r>
        <w:rPr>
          <w:color w:val="000000"/>
          <w:spacing w:val="0"/>
          <w:w w:val="100"/>
          <w:position w:val="0"/>
        </w:rPr>
        <w:t>公司未来发展的展望</w:t>
      </w:r>
      <w:r>
        <w:rPr>
          <w:rFonts w:ascii="Times New Roman" w:eastAsia="Times New Roman" w:hAnsi="Times New Roman" w:cs="Times New Roman"/>
          <w:color w:val="000000"/>
          <w:spacing w:val="0"/>
          <w:w w:val="100"/>
          <w:position w:val="0"/>
        </w:rPr>
        <w:t>”</w:t>
      </w:r>
      <w:r>
        <w:rPr>
          <w:color w:val="000000"/>
          <w:spacing w:val="0"/>
          <w:w w:val="100"/>
          <w:position w:val="0"/>
        </w:rPr>
        <w:t>中已详述公司风 险因素提示，敬请关注。</w:t>
      </w:r>
    </w:p>
    <w:p>
      <w:pPr>
        <w:pStyle w:val="Style5"/>
        <w:keepNext w:val="0"/>
        <w:keepLines w:val="0"/>
        <w:widowControl w:val="0"/>
        <w:shd w:val="clear" w:color="auto" w:fill="auto"/>
        <w:bidi w:val="0"/>
        <w:spacing w:before="0" w:line="631" w:lineRule="exact"/>
        <w:ind w:left="0" w:right="0"/>
        <w:jc w:val="both"/>
        <w:sectPr>
          <w:footnotePr>
            <w:pos w:val="pageBottom"/>
            <w:numFmt w:val="decimal"/>
            <w:numRestart w:val="continuous"/>
          </w:footnotePr>
          <w:pgSz w:w="11900" w:h="16840"/>
          <w:pgMar w:top="1940" w:right="1109" w:bottom="1940" w:left="1104"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536,582,210</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1.00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股（含税），以资本公 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2"/>
        <w:keepNext w:val="0"/>
        <w:keepLines w:val="0"/>
        <w:widowControl w:val="0"/>
        <w:shd w:val="clear" w:color="auto" w:fill="auto"/>
        <w:bidi w:val="0"/>
        <w:spacing w:before="0" w:after="1600" w:line="240" w:lineRule="auto"/>
        <w:ind w:left="0" w:right="0" w:firstLine="0"/>
        <w:jc w:val="center"/>
        <w:rPr>
          <w:sz w:val="36"/>
          <w:szCs w:val="36"/>
        </w:rPr>
      </w:pPr>
      <w:r>
        <w:rPr>
          <w:b/>
          <w:bCs/>
          <w:color w:val="000000"/>
          <w:spacing w:val="0"/>
          <w:w w:val="100"/>
          <w:position w:val="0"/>
          <w:sz w:val="36"/>
          <w:szCs w:val="36"/>
        </w:rPr>
        <w:t>目录</w:t>
      </w:r>
    </w:p>
    <w:p>
      <w:pPr>
        <w:pStyle w:val="Style17"/>
        <w:keepNext w:val="0"/>
        <w:keepLines w:val="0"/>
        <w:widowControl w:val="0"/>
        <w:shd w:val="clear" w:color="auto" w:fill="auto"/>
        <w:tabs>
          <w:tab w:leader="dot" w:pos="9620"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rPr>
          <w:t>第一节重要提示、目录和释义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7"/>
        <w:keepNext w:val="0"/>
        <w:keepLines w:val="0"/>
        <w:widowControl w:val="0"/>
        <w:shd w:val="clear" w:color="auto" w:fill="auto"/>
        <w:tabs>
          <w:tab w:leader="dot" w:pos="9620" w:val="right"/>
        </w:tabs>
        <w:bidi w:val="0"/>
        <w:spacing w:before="0" w:line="240" w:lineRule="auto"/>
        <w:ind w:left="0" w:right="0" w:firstLine="0"/>
        <w:jc w:val="left"/>
      </w:pPr>
      <w:hyperlink w:anchor="bookmark8"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17"/>
        <w:keepNext w:val="0"/>
        <w:keepLines w:val="0"/>
        <w:widowControl w:val="0"/>
        <w:shd w:val="clear" w:color="auto" w:fill="auto"/>
        <w:tabs>
          <w:tab w:leader="dot" w:pos="9620" w:val="right"/>
        </w:tabs>
        <w:bidi w:val="0"/>
        <w:spacing w:before="0" w:line="240" w:lineRule="auto"/>
        <w:ind w:left="0" w:right="0" w:firstLine="0"/>
        <w:jc w:val="left"/>
      </w:pPr>
      <w:hyperlink w:anchor="bookmark52" w:tooltip="Current Document">
        <w:r>
          <w:rPr>
            <w:color w:val="000000"/>
            <w:spacing w:val="0"/>
            <w:w w:val="100"/>
            <w:position w:val="0"/>
          </w:rPr>
          <w:t>第三节管理层讨论与分析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17"/>
        <w:keepNext w:val="0"/>
        <w:keepLines w:val="0"/>
        <w:widowControl w:val="0"/>
        <w:shd w:val="clear" w:color="auto" w:fill="auto"/>
        <w:tabs>
          <w:tab w:pos="1040" w:val="left"/>
          <w:tab w:leader="dot" w:pos="9620" w:val="right"/>
        </w:tabs>
        <w:bidi w:val="0"/>
        <w:spacing w:before="0" w:line="240" w:lineRule="auto"/>
        <w:ind w:left="0" w:right="0" w:firstLine="0"/>
        <w:jc w:val="left"/>
      </w:pPr>
      <w:hyperlink w:anchor="bookmark222" w:tooltip="Current Document">
        <w:r>
          <w:rPr>
            <w:color w:val="000000"/>
            <w:spacing w:val="0"/>
            <w:w w:val="100"/>
            <w:position w:val="0"/>
          </w:rPr>
          <w:t>第四节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26</w:t>
        </w:r>
      </w:hyperlink>
    </w:p>
    <w:p>
      <w:pPr>
        <w:pStyle w:val="Style17"/>
        <w:keepNext w:val="0"/>
        <w:keepLines w:val="0"/>
        <w:widowControl w:val="0"/>
        <w:shd w:val="clear" w:color="auto" w:fill="auto"/>
        <w:tabs>
          <w:tab w:leader="dot" w:pos="9620" w:val="right"/>
        </w:tabs>
        <w:bidi w:val="0"/>
        <w:spacing w:before="0" w:line="240" w:lineRule="auto"/>
        <w:ind w:left="0" w:right="0" w:firstLine="0"/>
        <w:jc w:val="left"/>
      </w:pPr>
      <w:hyperlink w:anchor="bookmark384" w:tooltip="Current Document">
        <w:r>
          <w:rPr>
            <w:color w:val="000000"/>
            <w:spacing w:val="0"/>
            <w:w w:val="100"/>
            <w:position w:val="0"/>
          </w:rPr>
          <w:t>第五节环境和社会责任</w:t>
        </w:r>
        <w:r>
          <w:rPr>
            <w:color w:val="000000"/>
            <w:spacing w:val="0"/>
            <w:w w:val="100"/>
            <w:position w:val="0"/>
          </w:rPr>
          <w:tab/>
        </w:r>
        <w:r>
          <w:rPr>
            <w:rFonts w:ascii="Times New Roman" w:eastAsia="Times New Roman" w:hAnsi="Times New Roman" w:cs="Times New Roman"/>
            <w:color w:val="000000"/>
            <w:spacing w:val="0"/>
            <w:w w:val="100"/>
            <w:position w:val="0"/>
          </w:rPr>
          <w:t>40</w:t>
        </w:r>
      </w:hyperlink>
    </w:p>
    <w:p>
      <w:pPr>
        <w:pStyle w:val="Style17"/>
        <w:keepNext w:val="0"/>
        <w:keepLines w:val="0"/>
        <w:widowControl w:val="0"/>
        <w:shd w:val="clear" w:color="auto" w:fill="auto"/>
        <w:tabs>
          <w:tab w:leader="dot" w:pos="9620" w:val="right"/>
        </w:tabs>
        <w:bidi w:val="0"/>
        <w:spacing w:before="0" w:line="240" w:lineRule="auto"/>
        <w:ind w:left="0" w:right="0" w:firstLine="0"/>
        <w:jc w:val="left"/>
      </w:pPr>
      <w:hyperlink w:anchor="bookmark400" w:tooltip="Current Document">
        <w:r>
          <w:rPr>
            <w:color w:val="000000"/>
            <w:spacing w:val="0"/>
            <w:w w:val="100"/>
            <w:position w:val="0"/>
          </w:rPr>
          <w:t>第六节重要事项</w:t>
        </w:r>
        <w:r>
          <w:rPr>
            <w:color w:val="000000"/>
            <w:spacing w:val="0"/>
            <w:w w:val="100"/>
            <w:position w:val="0"/>
          </w:rPr>
          <w:tab/>
        </w:r>
        <w:r>
          <w:rPr>
            <w:rFonts w:ascii="Times New Roman" w:eastAsia="Times New Roman" w:hAnsi="Times New Roman" w:cs="Times New Roman"/>
            <w:color w:val="000000"/>
            <w:spacing w:val="0"/>
            <w:w w:val="100"/>
            <w:position w:val="0"/>
          </w:rPr>
          <w:t>42</w:t>
        </w:r>
      </w:hyperlink>
    </w:p>
    <w:p>
      <w:pPr>
        <w:pStyle w:val="Style17"/>
        <w:keepNext w:val="0"/>
        <w:keepLines w:val="0"/>
        <w:widowControl w:val="0"/>
        <w:shd w:val="clear" w:color="auto" w:fill="auto"/>
        <w:tabs>
          <w:tab w:leader="dot" w:pos="9620" w:val="right"/>
        </w:tabs>
        <w:bidi w:val="0"/>
        <w:spacing w:before="0" w:line="240" w:lineRule="auto"/>
        <w:ind w:left="0" w:right="0" w:firstLine="0"/>
        <w:jc w:val="left"/>
      </w:pPr>
      <w:hyperlink w:anchor="bookmark543" w:tooltip="Current Document">
        <w:r>
          <w:rPr>
            <w:color w:val="000000"/>
            <w:spacing w:val="0"/>
            <w:w w:val="100"/>
            <w:position w:val="0"/>
          </w:rPr>
          <w:t>第七节股份变动及股东情况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60</w:t>
        </w:r>
      </w:hyperlink>
    </w:p>
    <w:p>
      <w:pPr>
        <w:pStyle w:val="Style17"/>
        <w:keepNext w:val="0"/>
        <w:keepLines w:val="0"/>
        <w:widowControl w:val="0"/>
        <w:shd w:val="clear" w:color="auto" w:fill="auto"/>
        <w:tabs>
          <w:tab w:leader="dot" w:pos="9620" w:val="right"/>
        </w:tabs>
        <w:bidi w:val="0"/>
        <w:spacing w:before="0" w:line="240" w:lineRule="auto"/>
        <w:ind w:left="0" w:right="0" w:firstLine="0"/>
        <w:jc w:val="left"/>
      </w:pPr>
      <w:hyperlink w:anchor="bookmark607" w:tooltip="Current Document">
        <w:r>
          <w:rPr>
            <w:color w:val="000000"/>
            <w:spacing w:val="0"/>
            <w:w w:val="100"/>
            <w:position w:val="0"/>
          </w:rPr>
          <w:t>第八节优先股相关情况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66</w:t>
        </w:r>
      </w:hyperlink>
    </w:p>
    <w:p>
      <w:pPr>
        <w:pStyle w:val="Style17"/>
        <w:keepNext w:val="0"/>
        <w:keepLines w:val="0"/>
        <w:widowControl w:val="0"/>
        <w:shd w:val="clear" w:color="auto" w:fill="auto"/>
        <w:tabs>
          <w:tab w:leader="dot" w:pos="9620" w:val="right"/>
        </w:tabs>
        <w:bidi w:val="0"/>
        <w:spacing w:before="0" w:line="240" w:lineRule="auto"/>
        <w:ind w:left="0" w:right="0" w:firstLine="0"/>
        <w:jc w:val="left"/>
      </w:pPr>
      <w:hyperlink w:anchor="bookmark612" w:tooltip="Current Document">
        <w:r>
          <w:rPr>
            <w:color w:val="000000"/>
            <w:spacing w:val="0"/>
            <w:w w:val="100"/>
            <w:position w:val="0"/>
          </w:rPr>
          <w:t>第九节债券相关情况</w:t>
        </w:r>
        <w:r>
          <w:rPr>
            <w:color w:val="000000"/>
            <w:spacing w:val="0"/>
            <w:w w:val="100"/>
            <w:position w:val="0"/>
          </w:rPr>
          <w:tab/>
        </w:r>
        <w:r>
          <w:rPr>
            <w:rFonts w:ascii="Times New Roman" w:eastAsia="Times New Roman" w:hAnsi="Times New Roman" w:cs="Times New Roman"/>
            <w:color w:val="000000"/>
            <w:spacing w:val="0"/>
            <w:w w:val="100"/>
            <w:position w:val="0"/>
          </w:rPr>
          <w:t>67</w:t>
        </w:r>
      </w:hyperlink>
    </w:p>
    <w:p>
      <w:pPr>
        <w:pStyle w:val="Style17"/>
        <w:keepNext w:val="0"/>
        <w:keepLines w:val="0"/>
        <w:widowControl w:val="0"/>
        <w:shd w:val="clear" w:color="auto" w:fill="auto"/>
        <w:tabs>
          <w:tab w:leader="dot" w:pos="9620" w:val="right"/>
        </w:tabs>
        <w:bidi w:val="0"/>
        <w:spacing w:before="0" w:line="240" w:lineRule="auto"/>
        <w:ind w:left="0" w:right="0" w:firstLine="0"/>
        <w:jc w:val="left"/>
        <w:sectPr>
          <w:footnotePr>
            <w:pos w:val="pageBottom"/>
            <w:numFmt w:val="decimal"/>
            <w:numRestart w:val="continuous"/>
          </w:footnotePr>
          <w:pgSz w:w="11900" w:h="16840"/>
          <w:pgMar w:top="2862" w:right="1114" w:bottom="2862" w:left="1104" w:header="0" w:footer="3" w:gutter="0"/>
          <w:cols w:space="720"/>
          <w:noEndnote/>
          <w:rtlGutter w:val="0"/>
          <w:docGrid w:linePitch="360"/>
        </w:sectPr>
      </w:pPr>
      <w:hyperlink w:anchor="bookmark615" w:tooltip="Current Document">
        <w:r>
          <w:rPr>
            <w:color w:val="000000"/>
            <w:spacing w:val="0"/>
            <w:w w:val="100"/>
            <w:position w:val="0"/>
          </w:rPr>
          <w:t>第十节财务报告</w:t>
        </w:r>
        <w:r>
          <w:rPr>
            <w:color w:val="000000"/>
            <w:spacing w:val="0"/>
            <w:w w:val="100"/>
            <w:position w:val="0"/>
          </w:rPr>
          <w:tab/>
        </w:r>
        <w:r>
          <w:rPr>
            <w:rFonts w:ascii="Times New Roman" w:eastAsia="Times New Roman" w:hAnsi="Times New Roman" w:cs="Times New Roman"/>
            <w:color w:val="000000"/>
            <w:spacing w:val="0"/>
            <w:w w:val="100"/>
            <w:position w:val="0"/>
          </w:rPr>
          <w:t>68</w:t>
        </w:r>
      </w:hyperlink>
      <w:r>
        <w:fldChar w:fldCharType="end"/>
      </w:r>
    </w:p>
    <w:p>
      <w:pPr>
        <w:pStyle w:val="Style2"/>
        <w:keepNext w:val="0"/>
        <w:keepLines w:val="0"/>
        <w:widowControl w:val="0"/>
        <w:shd w:val="clear" w:color="auto" w:fill="auto"/>
        <w:bidi w:val="0"/>
        <w:spacing w:before="840" w:after="880" w:line="240" w:lineRule="auto"/>
        <w:ind w:left="0" w:right="0" w:firstLine="0"/>
        <w:jc w:val="center"/>
        <w:rPr>
          <w:sz w:val="32"/>
          <w:szCs w:val="32"/>
        </w:rPr>
      </w:pPr>
      <w:r>
        <w:rPr>
          <w:b/>
          <w:bCs/>
          <w:color w:val="000000"/>
          <w:spacing w:val="0"/>
          <w:w w:val="100"/>
          <w:position w:val="0"/>
          <w:sz w:val="32"/>
          <w:szCs w:val="32"/>
        </w:rPr>
        <w:t>备查文件目录</w:t>
      </w:r>
    </w:p>
    <w:p>
      <w:pPr>
        <w:pStyle w:val="Style20"/>
        <w:keepNext w:val="0"/>
        <w:keepLines w:val="0"/>
        <w:widowControl w:val="0"/>
        <w:shd w:val="clear" w:color="auto" w:fill="auto"/>
        <w:tabs>
          <w:tab w:pos="334" w:val="left"/>
        </w:tabs>
        <w:bidi w:val="0"/>
        <w:spacing w:before="0" w:after="140" w:line="240" w:lineRule="auto"/>
        <w:ind w:left="0" w:right="0" w:firstLine="0"/>
        <w:jc w:val="left"/>
      </w:pPr>
      <w:bookmarkStart w:id="4" w:name="bookmark4"/>
      <w:r>
        <w:rPr>
          <w:rFonts w:ascii="Times New Roman" w:eastAsia="Times New Roman" w:hAnsi="Times New Roman" w:cs="Times New Roman"/>
          <w:color w:val="000000"/>
          <w:spacing w:val="0"/>
          <w:w w:val="100"/>
          <w:position w:val="0"/>
          <w:sz w:val="18"/>
          <w:szCs w:val="18"/>
        </w:rPr>
        <w:t>1</w:t>
      </w:r>
      <w:bookmarkEnd w:id="4"/>
      <w:r>
        <w:rPr>
          <w:color w:val="000000"/>
          <w:spacing w:val="0"/>
          <w:w w:val="100"/>
          <w:position w:val="0"/>
        </w:rPr>
        <w:t>、</w:t>
        <w:tab/>
        <w:t>载有法定代表人李玉国先生、主管会计工作负责人李国壁先生、会计机构负责人张文先生签名盖章的财务报表。</w:t>
      </w:r>
    </w:p>
    <w:p>
      <w:pPr>
        <w:pStyle w:val="Style20"/>
        <w:keepNext w:val="0"/>
        <w:keepLines w:val="0"/>
        <w:widowControl w:val="0"/>
        <w:shd w:val="clear" w:color="auto" w:fill="auto"/>
        <w:tabs>
          <w:tab w:pos="354" w:val="left"/>
        </w:tabs>
        <w:bidi w:val="0"/>
        <w:spacing w:before="0" w:after="140" w:line="240" w:lineRule="auto"/>
        <w:ind w:left="0" w:right="0" w:firstLine="0"/>
        <w:jc w:val="left"/>
      </w:pPr>
      <w:bookmarkStart w:id="5" w:name="bookmark5"/>
      <w:r>
        <w:rPr>
          <w:rFonts w:ascii="Times New Roman" w:eastAsia="Times New Roman" w:hAnsi="Times New Roman" w:cs="Times New Roman"/>
          <w:color w:val="000000"/>
          <w:spacing w:val="0"/>
          <w:w w:val="100"/>
          <w:position w:val="0"/>
          <w:sz w:val="18"/>
          <w:szCs w:val="18"/>
        </w:rPr>
        <w:t>2</w:t>
      </w:r>
      <w:bookmarkEnd w:id="5"/>
      <w:r>
        <w:rPr>
          <w:color w:val="000000"/>
          <w:spacing w:val="0"/>
          <w:w w:val="100"/>
          <w:position w:val="0"/>
        </w:rPr>
        <w:t>、</w:t>
        <w:tab/>
        <w:t>载有利安达会计师事务所盖章、注册会计师赵鉴、张彦巧签名并盖章的审计报告原件。</w:t>
      </w:r>
    </w:p>
    <w:p>
      <w:pPr>
        <w:pStyle w:val="Style20"/>
        <w:keepNext w:val="0"/>
        <w:keepLines w:val="0"/>
        <w:widowControl w:val="0"/>
        <w:shd w:val="clear" w:color="auto" w:fill="auto"/>
        <w:tabs>
          <w:tab w:pos="354" w:val="left"/>
        </w:tabs>
        <w:bidi w:val="0"/>
        <w:spacing w:before="0" w:after="140" w:line="240" w:lineRule="auto"/>
        <w:ind w:left="0" w:right="0" w:firstLine="0"/>
        <w:jc w:val="left"/>
      </w:pPr>
      <w:bookmarkStart w:id="6" w:name="bookmark6"/>
      <w:r>
        <w:rPr>
          <w:rFonts w:ascii="Times New Roman" w:eastAsia="Times New Roman" w:hAnsi="Times New Roman" w:cs="Times New Roman"/>
          <w:color w:val="000000"/>
          <w:spacing w:val="0"/>
          <w:w w:val="100"/>
          <w:position w:val="0"/>
          <w:sz w:val="18"/>
          <w:szCs w:val="18"/>
        </w:rPr>
        <w:t>3</w:t>
      </w:r>
      <w:bookmarkEnd w:id="6"/>
      <w:r>
        <w:rPr>
          <w:color w:val="000000"/>
          <w:spacing w:val="0"/>
          <w:w w:val="100"/>
          <w:position w:val="0"/>
        </w:rPr>
        <w:t>、</w:t>
        <w:tab/>
        <w:t>报告期内在中国证监会指定网站上公开披露过的所有公司文件的正本及公告原稿。</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以上备查文件的备置地点：公司证券部，地址为石家庄市高新区湘江道</w:t>
      </w:r>
      <w:r>
        <w:rPr>
          <w:rFonts w:ascii="Times New Roman" w:eastAsia="Times New Roman" w:hAnsi="Times New Roman" w:cs="Times New Roman"/>
          <w:color w:val="000000"/>
          <w:spacing w:val="0"/>
          <w:w w:val="100"/>
          <w:position w:val="0"/>
          <w:sz w:val="18"/>
          <w:szCs w:val="18"/>
        </w:rPr>
        <w:t>251</w:t>
      </w:r>
      <w:r>
        <w:rPr>
          <w:color w:val="000000"/>
          <w:spacing w:val="0"/>
          <w:w w:val="100"/>
          <w:position w:val="0"/>
        </w:rPr>
        <w:t>号。</w:t>
      </w:r>
      <w:r>
        <w:br w:type="page"/>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本公司、先河环保、先河或公司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河北先河环保科技股份有限公司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河北先河环保科技股份有限公司股东大会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河北先河环保科技股份有限公司董事会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河北先河环保科技股份有限公司监事会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河北先河环保科技股份有限公司章程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环境监测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运用现代科学技术手段对代表环境污染和环境质量的各种环境要素</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（环境污染物）的监视、监控和测定，从而科学评价环境质量及其变 化趋势的操作过程</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管理咨询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由具有较丰富的环境管理知识和经验、并且掌握了咨询技术的人员所 从事的高智能的咨询服务业务，是环境管理咨询人员在当地环保管理 部门提出要求的基础上利用智慧生态环境精准管理信息化平台，结合 气象数据、地理信息数据、多种环境质量模型等进行分析研判，利用 大数据应用技术挖掘数据之间的关系，深入调查了解当地的大气环境 质量状况及气象、气候等诸多因素，和当地环境管理人员密切结合， 找出当地大气环境质量现状存在的主要问题，进行定量和确有论据的 定性分析，排查出所存在大气环境问题的原因，提出切实可行的污 染治理行动方案，并指导和推动实施方案，使当地的大气环境质量状 况得到改善，进而取得良好的环境效益的系统化的管理咨询活动。</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网格化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采用最新的小型化、微型化组合监测技术，以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全面布点、全面联网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为宗旨，通过大范围、高密度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网格组合布点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，结合立体监测、移动 监测等，形成覆盖整个区域的在线监控网格</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生态大脑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由生态环境物联网与大数据应用技术国家地方联合工程研究中心联 合公司共同构建，以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蓝天云、碧水云、净土云、低碳云、自然云、 健康云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为核心，采用物联网、大数据、云计算、人工智能、</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等前 沿技术，统一规划、统一协调、统一指挥、统一决策，构建统一的生 态环境治理大脑，实现山水林田湖草生命共同体的可视、可知、可控、 可预测。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证券交易所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中登公司</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中国证券登记结算有限责任公司深圳分公司</w:t>
            </w:r>
          </w:p>
        </w:tc>
      </w:tr>
    </w:tbl>
    <w:p>
      <w:pPr>
        <w:spacing w:lineRule="exact" w:line="1"/>
        <w:rPr>
          <w:sz w:val="2"/>
          <w:szCs w:val="2"/>
        </w:rPr>
      </w:pPr>
      <w:r>
        <w:br w:type="page"/>
      </w:r>
    </w:p>
    <w:p>
      <w:pPr>
        <w:pStyle w:val="Style13"/>
        <w:keepNext/>
        <w:keepLines/>
        <w:widowControl w:val="0"/>
        <w:shd w:val="clear" w:color="auto" w:fill="auto"/>
        <w:bidi w:val="0"/>
        <w:spacing w:before="0" w:after="560" w:line="240" w:lineRule="auto"/>
        <w:ind w:left="0" w:right="0" w:firstLine="0"/>
        <w:jc w:val="center"/>
        <w:rPr>
          <w:sz w:val="32"/>
          <w:szCs w:val="32"/>
        </w:rPr>
      </w:pPr>
      <w:bookmarkStart w:id="7" w:name="bookmark7"/>
      <w:bookmarkStart w:id="8" w:name="bookmark8"/>
      <w:bookmarkStart w:id="9" w:name="bookmark9"/>
      <w:r>
        <w:rPr>
          <w:b/>
          <w:bCs/>
          <w:color w:val="000000"/>
          <w:spacing w:val="0"/>
          <w:w w:val="100"/>
          <w:position w:val="0"/>
          <w:sz w:val="32"/>
          <w:szCs w:val="32"/>
        </w:rPr>
        <w:t>第二节公司简介和主要财务指标</w:t>
      </w:r>
      <w:bookmarkEnd w:id="7"/>
      <w:bookmarkEnd w:id="8"/>
      <w:bookmarkEnd w:id="9"/>
    </w:p>
    <w:p>
      <w:pPr>
        <w:pStyle w:val="Style24"/>
        <w:keepNext/>
        <w:keepLines/>
        <w:widowControl w:val="0"/>
        <w:shd w:val="clear" w:color="auto" w:fill="auto"/>
        <w:bidi w:val="0"/>
        <w:spacing w:before="0" w:after="320" w:line="240" w:lineRule="auto"/>
        <w:ind w:left="0" w:right="0" w:firstLine="0"/>
        <w:jc w:val="left"/>
      </w:pPr>
      <w:bookmarkStart w:id="10" w:name="bookmark10"/>
      <w:bookmarkStart w:id="11" w:name="bookmark11"/>
      <w:bookmarkStart w:id="12" w:name="bookmark12"/>
      <w:bookmarkStart w:id="13" w:name="bookmark13"/>
      <w:bookmarkStart w:id="14" w:name="bookmark14"/>
      <w:r>
        <w:rPr>
          <w:color w:val="000000"/>
          <w:spacing w:val="0"/>
          <w:w w:val="100"/>
          <w:position w:val="0"/>
        </w:rPr>
        <w:t>一</w:t>
      </w:r>
      <w:bookmarkEnd w:id="13"/>
      <w:r>
        <w:rPr>
          <w:color w:val="000000"/>
          <w:spacing w:val="0"/>
          <w:w w:val="100"/>
          <w:position w:val="0"/>
        </w:rPr>
        <w:t>、公司信息</w:t>
      </w:r>
      <w:bookmarkEnd w:id="11"/>
      <w:bookmarkEnd w:id="12"/>
      <w:bookmarkEnd w:id="14"/>
      <w:bookmarkEnd w:id="10"/>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47" w:val="left"/>
                <w:tab w:pos="5107" w:val="left"/>
              </w:tabs>
              <w:bidi w:val="0"/>
              <w:spacing w:before="0" w:after="0" w:line="240" w:lineRule="auto"/>
              <w:ind w:left="0" w:right="0" w:firstLine="0"/>
              <w:jc w:val="left"/>
              <w:rPr>
                <w:sz w:val="18"/>
                <w:szCs w:val="18"/>
              </w:rPr>
            </w:pPr>
            <w:r>
              <w:rPr>
                <w:color w:val="000000"/>
                <w:spacing w:val="0"/>
                <w:w w:val="100"/>
                <w:position w:val="0"/>
                <w:sz w:val="17"/>
                <w:szCs w:val="17"/>
              </w:rPr>
              <w:t>先河环保</w:t>
              <w:tab/>
              <w:t>股票代码</w:t>
              <w:tab/>
            </w:r>
            <w:r>
              <w:rPr>
                <w:rFonts w:ascii="Times New Roman" w:eastAsia="Times New Roman" w:hAnsi="Times New Roman" w:cs="Times New Roman"/>
                <w:color w:val="000000"/>
                <w:spacing w:val="0"/>
                <w:w w:val="100"/>
                <w:position w:val="0"/>
                <w:sz w:val="18"/>
                <w:szCs w:val="18"/>
              </w:rPr>
              <w:t>300137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河北先河环保科技股份有限公司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先河环保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Hebei Sailhero Environmental Protection High-tech Co.,ltd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SailheroEnviroprotec</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李玉国</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石家庄市湘江道</w:t>
            </w:r>
            <w:r>
              <w:rPr>
                <w:rFonts w:ascii="Times New Roman" w:eastAsia="Times New Roman" w:hAnsi="Times New Roman" w:cs="Times New Roman"/>
                <w:color w:val="000000"/>
                <w:spacing w:val="0"/>
                <w:w w:val="100"/>
                <w:position w:val="0"/>
                <w:sz w:val="18"/>
                <w:szCs w:val="18"/>
              </w:rPr>
              <w:t>251</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050035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石家庄市湘江道</w:t>
            </w:r>
            <w:r>
              <w:rPr>
                <w:rFonts w:ascii="Times New Roman" w:eastAsia="Times New Roman" w:hAnsi="Times New Roman" w:cs="Times New Roman"/>
                <w:color w:val="000000"/>
                <w:spacing w:val="0"/>
                <w:w w:val="100"/>
                <w:position w:val="0"/>
                <w:sz w:val="18"/>
                <w:szCs w:val="18"/>
              </w:rPr>
              <w:t>251</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050035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t>
            </w:r>
            <w:r>
              <w:fldChar w:fldCharType="begin"/>
            </w:r>
            <w:r>
              <w:rPr/>
              <w:instrText> HYPERLINK "http://www.sailhero" </w:instrText>
            </w:r>
            <w:r>
              <w:fldChar w:fldCharType="separate"/>
            </w:r>
            <w:r>
              <w:rPr>
                <w:rFonts w:ascii="Times New Roman" w:eastAsia="Times New Roman" w:hAnsi="Times New Roman" w:cs="Times New Roman"/>
                <w:color w:val="000000"/>
                <w:spacing w:val="0"/>
                <w:w w:val="100"/>
                <w:position w:val="0"/>
                <w:sz w:val="18"/>
                <w:szCs w:val="18"/>
              </w:rPr>
              <w:t>www.sailhero</w:t>
            </w:r>
            <w:r>
              <w:fldChar w:fldCharType="end"/>
            </w:r>
            <w:r>
              <w:rPr>
                <w:rFonts w:ascii="Times New Roman" w:eastAsia="Times New Roman" w:hAnsi="Times New Roman" w:cs="Times New Roman"/>
                <w:color w:val="000000"/>
                <w:spacing w:val="0"/>
                <w:w w:val="100"/>
                <w:position w:val="0"/>
                <w:sz w:val="18"/>
                <w:szCs w:val="18"/>
              </w:rPr>
              <w:t>. com.cn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"mailto:xhhbzq@sailhero.com" </w:instrText>
            </w:r>
            <w:r>
              <w:fldChar w:fldCharType="separate"/>
            </w:r>
            <w:r>
              <w:rPr>
                <w:rFonts w:ascii="Times New Roman" w:eastAsia="Times New Roman" w:hAnsi="Times New Roman" w:cs="Times New Roman"/>
                <w:color w:val="000000"/>
                <w:spacing w:val="0"/>
                <w:w w:val="100"/>
                <w:position w:val="0"/>
                <w:sz w:val="18"/>
                <w:szCs w:val="18"/>
              </w:rPr>
              <w:t>xhhbzq@sailhero.com</w:t>
            </w:r>
            <w:r>
              <w:fldChar w:fldCharType="end"/>
            </w:r>
            <w:r>
              <w:rPr>
                <w:rFonts w:ascii="Times New Roman" w:eastAsia="Times New Roman" w:hAnsi="Times New Roman" w:cs="Times New Roman"/>
                <w:color w:val="000000"/>
                <w:spacing w:val="0"/>
                <w:w w:val="100"/>
                <w:position w:val="0"/>
                <w:sz w:val="18"/>
                <w:szCs w:val="18"/>
              </w:rPr>
              <w:t>. cn</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rPr>
        <w:t>二</w:t>
      </w:r>
      <w:bookmarkEnd w:id="17"/>
      <w:r>
        <w:rPr>
          <w:color w:val="000000"/>
          <w:spacing w:val="0"/>
          <w:w w:val="100"/>
          <w:position w:val="0"/>
        </w:rPr>
        <w:t>、联系人和联系方式</w:t>
      </w:r>
      <w:bookmarkEnd w:id="15"/>
      <w:bookmarkEnd w:id="16"/>
      <w:bookmarkEnd w:id="18"/>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王少军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孟利利</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石家庄市湘江道</w:t>
            </w:r>
            <w:r>
              <w:rPr>
                <w:rFonts w:ascii="Times New Roman" w:eastAsia="Times New Roman" w:hAnsi="Times New Roman" w:cs="Times New Roman"/>
                <w:color w:val="000000"/>
                <w:spacing w:val="0"/>
                <w:w w:val="100"/>
                <w:position w:val="0"/>
                <w:sz w:val="18"/>
                <w:szCs w:val="18"/>
              </w:rPr>
              <w:t>251</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石家庄市湘江道</w:t>
            </w:r>
            <w:r>
              <w:rPr>
                <w:rFonts w:ascii="Times New Roman" w:eastAsia="Times New Roman" w:hAnsi="Times New Roman" w:cs="Times New Roman"/>
                <w:color w:val="000000"/>
                <w:spacing w:val="0"/>
                <w:w w:val="100"/>
                <w:position w:val="0"/>
                <w:sz w:val="18"/>
                <w:szCs w:val="18"/>
              </w:rPr>
              <w:t>251</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0311-85323900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0311-85323900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0311-85329383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0311-85329383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"mailto:xhhbzq@sailhero.com.cn" </w:instrText>
            </w:r>
            <w:r>
              <w:fldChar w:fldCharType="separate"/>
            </w:r>
            <w:r>
              <w:rPr>
                <w:rFonts w:ascii="Times New Roman" w:eastAsia="Times New Roman" w:hAnsi="Times New Roman" w:cs="Times New Roman"/>
                <w:color w:val="000000"/>
                <w:spacing w:val="0"/>
                <w:w w:val="100"/>
                <w:position w:val="0"/>
                <w:sz w:val="18"/>
                <w:szCs w:val="18"/>
              </w:rPr>
              <w:t>xhhbzq@sailhero.com.cn</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xhhbzq@sailhero. com.cn</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rPr>
        <w:t>三</w:t>
      </w:r>
      <w:bookmarkEnd w:id="21"/>
      <w:r>
        <w:rPr>
          <w:color w:val="000000"/>
          <w:spacing w:val="0"/>
          <w:w w:val="100"/>
          <w:position w:val="0"/>
        </w:rPr>
        <w:t>、信息披露及备置地点</w:t>
      </w:r>
      <w:bookmarkEnd w:id="19"/>
      <w:bookmarkEnd w:id="20"/>
      <w:bookmarkEnd w:id="22"/>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深圳证券交易所：</w:t>
            </w:r>
            <w:r>
              <w:rPr>
                <w:rFonts w:ascii="Times New Roman" w:eastAsia="Times New Roman" w:hAnsi="Times New Roman" w:cs="Times New Roman"/>
                <w:color w:val="000000"/>
                <w:spacing w:val="0"/>
                <w:w w:val="100"/>
                <w:position w:val="0"/>
                <w:sz w:val="18"/>
                <w:szCs w:val="18"/>
              </w:rPr>
              <w:t>http://www.szse.cn</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《中国证券报》、《证券时报》巨潮资讯网：</w:t>
            </w:r>
            <w:r>
              <w:rPr>
                <w:rFonts w:ascii="Times New Roman" w:eastAsia="Times New Roman" w:hAnsi="Times New Roman" w:cs="Times New Roman"/>
                <w:color w:val="000000"/>
                <w:spacing w:val="0"/>
                <w:w w:val="100"/>
                <w:position w:val="0"/>
                <w:sz w:val="18"/>
                <w:szCs w:val="18"/>
              </w:rPr>
              <w:t>www.cninfo.com.cn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石家庄市湘江道</w:t>
            </w:r>
            <w:r>
              <w:rPr>
                <w:rFonts w:ascii="Times New Roman" w:eastAsia="Times New Roman" w:hAnsi="Times New Roman" w:cs="Times New Roman"/>
                <w:color w:val="000000"/>
                <w:spacing w:val="0"/>
                <w:w w:val="100"/>
                <w:position w:val="0"/>
                <w:sz w:val="18"/>
                <w:szCs w:val="18"/>
              </w:rPr>
              <w:t>251</w:t>
            </w:r>
            <w:r>
              <w:rPr>
                <w:color w:val="000000"/>
                <w:spacing w:val="0"/>
                <w:w w:val="100"/>
                <w:position w:val="0"/>
              </w:rPr>
              <w:t>号公司三楼（证券部）</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rPr>
        <w:t>四</w:t>
      </w:r>
      <w:bookmarkEnd w:id="25"/>
      <w:r>
        <w:rPr>
          <w:color w:val="000000"/>
          <w:spacing w:val="0"/>
          <w:w w:val="100"/>
          <w:position w:val="0"/>
        </w:rPr>
        <w:t>、其他有关资料</w:t>
      </w:r>
      <w:bookmarkEnd w:id="23"/>
      <w:bookmarkEnd w:id="24"/>
      <w:bookmarkEnd w:id="26"/>
    </w:p>
    <w:p>
      <w:pPr>
        <w:pStyle w:val="Style20"/>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利安达会计师事务所（特殊普通合伙）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北京市朝阳区慈云寺北里</w:t>
            </w:r>
            <w:r>
              <w:rPr>
                <w:rFonts w:ascii="Times New Roman" w:eastAsia="Times New Roman" w:hAnsi="Times New Roman" w:cs="Times New Roman"/>
                <w:color w:val="000000"/>
                <w:spacing w:val="0"/>
                <w:w w:val="100"/>
                <w:position w:val="0"/>
                <w:sz w:val="18"/>
                <w:szCs w:val="18"/>
              </w:rPr>
              <w:t>210</w:t>
            </w:r>
            <w:r>
              <w:rPr>
                <w:color w:val="000000"/>
                <w:spacing w:val="0"/>
                <w:w w:val="100"/>
                <w:position w:val="0"/>
              </w:rPr>
              <w:t>号远洋国际二期</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赵鉴、张彦巧</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rPr>
        <w:t>五</w:t>
      </w:r>
      <w:bookmarkEnd w:id="29"/>
      <w:r>
        <w:rPr>
          <w:color w:val="000000"/>
          <w:spacing w:val="0"/>
          <w:w w:val="100"/>
          <w:position w:val="0"/>
        </w:rPr>
        <w:t>、主要会计数据和财务指标</w:t>
      </w:r>
      <w:bookmarkEnd w:id="27"/>
      <w:bookmarkEnd w:id="28"/>
      <w:bookmarkEnd w:id="30"/>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1,111,157,818.73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1,248,100,875.60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1,374,326,135.32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71,214,102.92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134,160,289.77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262,648,290.96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54,851,022.56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126,473,714.48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253,526,402.00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116,351,600.11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158,654,602.65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352,722,392.00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2,504,814,296.04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2,537,316,863.57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2,532,378,571.10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2,087,917,883.80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2,070,997,433.88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2,062,694,664.65</w:t>
            </w:r>
          </w:p>
        </w:tc>
      </w:tr>
    </w:tbl>
    <w:p>
      <w:pPr>
        <w:pStyle w:val="Style20"/>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0"/>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20"/>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否</w:t>
      </w:r>
    </w:p>
    <w:p>
      <w:pPr>
        <w:pStyle w:val="Style24"/>
        <w:keepNext/>
        <w:keepLines/>
        <w:widowControl w:val="0"/>
        <w:shd w:val="clear" w:color="auto" w:fill="auto"/>
        <w:bidi w:val="0"/>
        <w:spacing w:before="0" w:after="38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rPr>
        <w:t>六</w:t>
      </w:r>
      <w:bookmarkEnd w:id="33"/>
      <w:r>
        <w:rPr>
          <w:color w:val="000000"/>
          <w:spacing w:val="0"/>
          <w:w w:val="100"/>
          <w:position w:val="0"/>
        </w:rPr>
        <w:t>、分季度主要财务指标</w:t>
      </w:r>
      <w:bookmarkEnd w:id="31"/>
      <w:bookmarkEnd w:id="32"/>
      <w:bookmarkEnd w:id="34"/>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191,079,358.51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347,642,873.85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201,028,740.85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371,406,845.52</w:t>
            </w:r>
          </w:p>
        </w:tc>
      </w:tr>
    </w:tbl>
    <w:tbl>
      <w:tblPr>
        <w:tblOverlap w:val="never"/>
        <w:jc w:val="center"/>
        <w:tblLayout w:type="fixed"/>
      </w:tblPr>
      <w:tblGrid>
        <w:gridCol w:w="2630"/>
        <w:gridCol w:w="1738"/>
        <w:gridCol w:w="1742"/>
        <w:gridCol w:w="1738"/>
        <w:gridCol w:w="173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10,909,620.59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47,227,687.23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11,850,397.03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1,226,398.07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11,232,459.46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41,556,038.82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9,766,597.15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-7,704,072.87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-135,799,660.53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8,635,528.57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-3,919,590.04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247,435,322.11</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tabs>
          <w:tab w:pos="522" w:val="left"/>
        </w:tabs>
        <w:bidi w:val="0"/>
        <w:spacing w:before="0" w:after="380" w:line="240" w:lineRule="auto"/>
        <w:ind w:left="0" w:right="0" w:firstLine="0"/>
        <w:jc w:val="both"/>
      </w:pPr>
      <w:bookmarkStart w:id="35" w:name="bookmark35"/>
      <w:bookmarkStart w:id="36" w:name="bookmark36"/>
      <w:bookmarkStart w:id="37" w:name="bookmark37"/>
      <w:bookmarkStart w:id="38" w:name="bookmark38"/>
      <w:r>
        <w:rPr>
          <w:color w:val="000000"/>
          <w:spacing w:val="0"/>
          <w:w w:val="100"/>
          <w:position w:val="0"/>
        </w:rPr>
        <w:t>七</w:t>
      </w:r>
      <w:bookmarkEnd w:id="37"/>
      <w:r>
        <w:rPr>
          <w:color w:val="000000"/>
          <w:spacing w:val="0"/>
          <w:w w:val="100"/>
          <w:position w:val="0"/>
        </w:rPr>
        <w:t>、</w:t>
        <w:tab/>
        <w:t>境内外会计准则下会计数据差异</w:t>
      </w:r>
      <w:bookmarkEnd w:id="35"/>
      <w:bookmarkEnd w:id="36"/>
      <w:bookmarkEnd w:id="38"/>
    </w:p>
    <w:p>
      <w:pPr>
        <w:pStyle w:val="Style26"/>
        <w:keepNext/>
        <w:keepLines/>
        <w:widowControl w:val="0"/>
        <w:shd w:val="clear" w:color="auto" w:fill="auto"/>
        <w:tabs>
          <w:tab w:pos="403" w:val="left"/>
        </w:tabs>
        <w:bidi w:val="0"/>
        <w:spacing w:before="0" w:after="380" w:line="240" w:lineRule="auto"/>
        <w:ind w:left="0" w:right="0" w:firstLine="0"/>
        <w:jc w:val="both"/>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1</w:t>
      </w:r>
      <w:bookmarkEnd w:id="41"/>
      <w:r>
        <w:rPr>
          <w:color w:val="000000"/>
          <w:spacing w:val="0"/>
          <w:w w:val="100"/>
          <w:position w:val="0"/>
        </w:rPr>
        <w:t>、</w:t>
        <w:tab/>
        <w:t>同时按照国际会计准则与按照中国会计准则披露的财务报告中净利润和净资产差异情况</w:t>
      </w:r>
      <w:bookmarkEnd w:id="39"/>
      <w:bookmarkEnd w:id="40"/>
      <w:bookmarkEnd w:id="42"/>
    </w:p>
    <w:p>
      <w:pPr>
        <w:pStyle w:val="Style2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6"/>
        <w:keepNext/>
        <w:keepLines/>
        <w:widowControl w:val="0"/>
        <w:shd w:val="clear" w:color="auto" w:fill="auto"/>
        <w:tabs>
          <w:tab w:pos="403" w:val="left"/>
        </w:tabs>
        <w:bidi w:val="0"/>
        <w:spacing w:before="0" w:after="380" w:line="240" w:lineRule="auto"/>
        <w:ind w:left="0" w:right="0" w:firstLine="0"/>
        <w:jc w:val="both"/>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2</w:t>
      </w:r>
      <w:bookmarkEnd w:id="45"/>
      <w:r>
        <w:rPr>
          <w:color w:val="000000"/>
          <w:spacing w:val="0"/>
          <w:w w:val="100"/>
          <w:position w:val="0"/>
        </w:rPr>
        <w:t>、</w:t>
        <w:tab/>
        <w:t>同时按照境外会计准则与按照中国会计准则披露的财务报告中净利润和净资产差异情况</w:t>
      </w:r>
      <w:bookmarkEnd w:id="43"/>
      <w:bookmarkEnd w:id="44"/>
      <w:bookmarkEnd w:id="46"/>
    </w:p>
    <w:p>
      <w:pPr>
        <w:pStyle w:val="Style2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4"/>
        <w:keepNext/>
        <w:keepLines/>
        <w:widowControl w:val="0"/>
        <w:shd w:val="clear" w:color="auto" w:fill="auto"/>
        <w:tabs>
          <w:tab w:pos="522" w:val="left"/>
        </w:tabs>
        <w:bidi w:val="0"/>
        <w:spacing w:before="0" w:after="380" w:line="240" w:lineRule="auto"/>
        <w:ind w:left="0" w:right="0" w:firstLine="0"/>
        <w:jc w:val="both"/>
      </w:pPr>
      <w:bookmarkStart w:id="47" w:name="bookmark47"/>
      <w:bookmarkStart w:id="48" w:name="bookmark48"/>
      <w:bookmarkStart w:id="49" w:name="bookmark49"/>
      <w:bookmarkStart w:id="50" w:name="bookmark50"/>
      <w:r>
        <w:rPr>
          <w:color w:val="000000"/>
          <w:spacing w:val="0"/>
          <w:w w:val="100"/>
          <w:position w:val="0"/>
        </w:rPr>
        <w:t>八</w:t>
      </w:r>
      <w:bookmarkEnd w:id="49"/>
      <w:r>
        <w:rPr>
          <w:color w:val="000000"/>
          <w:spacing w:val="0"/>
          <w:w w:val="100"/>
          <w:position w:val="0"/>
        </w:rPr>
        <w:t>、</w:t>
        <w:tab/>
        <w:t>非经常性损益项目及金额</w:t>
      </w:r>
      <w:bookmarkEnd w:id="47"/>
      <w:bookmarkEnd w:id="48"/>
      <w:bookmarkEnd w:id="50"/>
    </w:p>
    <w:p>
      <w:pPr>
        <w:pStyle w:val="Style2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745,869.82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274,596.97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322,394.38</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15,261,174.47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11,339,635.64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11,994,814.16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-557,228.52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-2,298,692.75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-972,600.55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-2,076,338.73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148,586.95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2,178,914.99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-434,084.38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2,034,349.36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77,820.42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336,956.62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16,363,080.36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7,686,575.29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9,121,888.96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0"/>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其他符合非经常性损益定义的损益项目的具体情况：</w:t>
      </w:r>
    </w:p>
    <w:p>
      <w:pPr>
        <w:pStyle w:val="Style2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20"/>
        <w:keepNext w:val="0"/>
        <w:keepLines w:val="0"/>
        <w:widowControl w:val="0"/>
        <w:shd w:val="clear" w:color="auto" w:fill="auto"/>
        <w:bidi w:val="0"/>
        <w:spacing w:before="0" w:after="26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0" w:line="312" w:lineRule="exact"/>
        <w:ind w:left="0" w:right="0" w:firstLine="0"/>
        <w:jc w:val="left"/>
        <w:sectPr>
          <w:footnotePr>
            <w:pos w:val="pageBottom"/>
            <w:numFmt w:val="decimal"/>
            <w:numRestart w:val="continuous"/>
          </w:footnotePr>
          <w:pgSz w:w="11900" w:h="16840"/>
          <w:pgMar w:top="1393" w:right="1125" w:bottom="1513" w:left="1093"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 为经常性损益的项目的情形。</w:t>
      </w:r>
    </w:p>
    <w:p>
      <w:pPr>
        <w:pStyle w:val="Style13"/>
        <w:keepNext/>
        <w:keepLines/>
        <w:widowControl w:val="0"/>
        <w:shd w:val="clear" w:color="auto" w:fill="auto"/>
        <w:bidi w:val="0"/>
        <w:spacing w:before="520" w:after="560" w:line="240" w:lineRule="auto"/>
        <w:ind w:left="0" w:right="0" w:firstLine="0"/>
        <w:jc w:val="center"/>
        <w:rPr>
          <w:sz w:val="32"/>
          <w:szCs w:val="32"/>
        </w:rPr>
      </w:pPr>
      <w:bookmarkStart w:id="51" w:name="bookmark51"/>
      <w:bookmarkStart w:id="52" w:name="bookmark52"/>
      <w:bookmarkStart w:id="53" w:name="bookmark53"/>
      <w:r>
        <w:rPr>
          <w:b/>
          <w:bCs/>
          <w:color w:val="000000"/>
          <w:spacing w:val="0"/>
          <w:w w:val="100"/>
          <w:position w:val="0"/>
          <w:sz w:val="32"/>
          <w:szCs w:val="32"/>
        </w:rPr>
        <w:t>第三节管理层讨论与分析</w:t>
      </w:r>
      <w:bookmarkEnd w:id="51"/>
      <w:bookmarkEnd w:id="52"/>
      <w:bookmarkEnd w:id="53"/>
    </w:p>
    <w:p>
      <w:pPr>
        <w:pStyle w:val="Style24"/>
        <w:keepNext/>
        <w:keepLines/>
        <w:widowControl w:val="0"/>
        <w:shd w:val="clear" w:color="auto" w:fill="auto"/>
        <w:bidi w:val="0"/>
        <w:spacing w:before="0" w:after="260" w:line="240" w:lineRule="auto"/>
        <w:ind w:left="0" w:right="0" w:firstLine="0"/>
        <w:jc w:val="left"/>
      </w:pPr>
      <w:bookmarkStart w:id="54" w:name="bookmark54"/>
      <w:bookmarkStart w:id="55" w:name="bookmark55"/>
      <w:bookmarkStart w:id="56" w:name="bookmark56"/>
      <w:bookmarkStart w:id="57" w:name="bookmark57"/>
      <w:bookmarkStart w:id="58" w:name="bookmark58"/>
      <w:r>
        <w:rPr>
          <w:color w:val="000000"/>
          <w:spacing w:val="0"/>
          <w:w w:val="100"/>
          <w:position w:val="0"/>
        </w:rPr>
        <w:t>一</w:t>
      </w:r>
      <w:bookmarkEnd w:id="57"/>
      <w:r>
        <w:rPr>
          <w:color w:val="000000"/>
          <w:spacing w:val="0"/>
          <w:w w:val="100"/>
          <w:position w:val="0"/>
        </w:rPr>
        <w:t>、报告期内公司所处行业情况</w:t>
      </w:r>
      <w:bookmarkEnd w:id="55"/>
      <w:bookmarkEnd w:id="56"/>
      <w:bookmarkEnd w:id="58"/>
      <w:bookmarkEnd w:id="54"/>
    </w:p>
    <w:p>
      <w:pPr>
        <w:pStyle w:val="Style20"/>
        <w:keepNext w:val="0"/>
        <w:keepLines w:val="0"/>
        <w:widowControl w:val="0"/>
        <w:shd w:val="clear" w:color="auto" w:fill="auto"/>
        <w:bidi w:val="0"/>
        <w:spacing w:before="0" w:after="0" w:line="312" w:lineRule="exact"/>
        <w:ind w:left="0" w:right="0" w:firstLine="5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时期，我国生态文明建设进入了以降碳为重点战略方向、推动减污降碳协同增效、促进经济社会发展全面绿 色转型、实现生态环境质量改善由量变到质变的关键时期。中共中央、国务院印发《关于深入打好污染防治攻坚战的意见》， 以实现减污降碳协同增效为总抓手，以改善生态环境质量为核心，坚持精准治污、科学治污、依法治污，保持力度、延伸深 度、拓宽广度，以更高标准打好蓝天、碧水、净土保卫战，集中攻克老百姓身边的突出生态环境问题，推动污染防治在重点 区域、重点领域、关键指标上实现新突破。《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生态环境监测规划》指出生态环境监测是生态环境保护的基础。落实 深入打好污染防治攻坚战和减污降碳协同增效的要求，以监测先行、监测灵敏、监测准确为导向，以更高标准保证监测数据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真、准、快、全、新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为根基，以健全科学独立权威高效的生态环境监测体系为主线，巩固环境质量监测、强化污染源监测、 拓展生态质量监测，全面推进生态环境监测从数量规模性向质量效能型跨越。</w:t>
      </w:r>
    </w:p>
    <w:p>
      <w:pPr>
        <w:pStyle w:val="Style2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污染防治攻坚战已经全面升级，坚持细颗粒物和臭氧污染治理相协同、温室气体和大气污染物排放控制相协同、本地 治污和区域共治相协同：在大气环境方面以京津冀及周边、长三角、汾渭平原等重点区域为主战场，强化重点区域联防联控 联治，臭氧与细颗粒物协同控制，有效降低污染程度；强化工业企业无组织排放管理，推进挥发性有机物排放综合整治，对 于高速道路、港口、机场、铁路货路场等交通枢纽移动排放源，开展必要的环境空气质量监测。在水环境方面以水生态为核 心，统筹水资源利用、水生态保护、水环境治理，实现水环境监测从现状监测向预警监测跨越，水质监测向水生态监测跨越。</w:t>
      </w:r>
    </w:p>
    <w:p>
      <w:pPr>
        <w:pStyle w:val="Style2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在碳达峰碳中和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背景下，为进一步提升温室气体监测与评估能力，实现温室气体的可测量、可报告、可核查， 生态环境部积极部署碳监测评估体系建设，聚焦区域、城市和重点行业三个层面，开展碳监测评估试点：区域层面，基于现 有国家环境空气质量监测网背景站及地基遥感站，结合卫星遥感手段，进一步完善监测网络，开展区域大气温室气体浓度天 地一体监测、典型区域土地利用年度变化监测和生态系统固碳监测；城市层面，选取唐山、太原、上海、杭州、盘锦、南通 等</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个城市，分基础试点、综合试点和海洋试点三类，开展大气温室气体及海洋碳汇监测试点；重点行业层面，选择火电、 钢铁、石油天然气开采、煤炭开采和废弃物处理五类重点行业，国家能源集团、中国宝武、中国石油、中国石化、光大环境 等</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个集团公司开展温室气体试点监测。</w:t>
      </w:r>
    </w:p>
    <w:p>
      <w:pPr>
        <w:pStyle w:val="Style2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《农业农村污染治理攻坚战行动方案</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2021-2025</w:t>
      </w:r>
      <w:r>
        <w:rPr>
          <w:color w:val="000000"/>
          <w:spacing w:val="0"/>
          <w:w w:val="100"/>
          <w:position w:val="0"/>
        </w:rPr>
        <w:t>年）》针对农村人居环境整治和农业面源污染突出短板，着力攻坚； 设置了到</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年，新增完成</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万个行政村环境整治；农村生活污水治理率达到</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；基本消除较大面积农村黑臭水体的具体 目标。</w:t>
      </w:r>
    </w:p>
    <w:p>
      <w:pPr>
        <w:pStyle w:val="Style2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近年来，国家对于生态保护愈加重视，将其提升为国家战略定位，大力推广生态文明建设。环境监测设备和运营服务 业吸引了更多的企业参与竞争，导致市场竞争加剧，另外，随着中共中央和国务院《关于构建现代环境治理体系的指导意见》 的实施，市县党委和政府逐步承担起本地区环境治理的具体责任，市场主体逐渐从省市下沉到区县，上亿、大几千万级的特 大项目在减少，百万级项目在增多。</w:t>
      </w:r>
    </w:p>
    <w:p>
      <w:pPr>
        <w:pStyle w:val="Style20"/>
        <w:keepNext w:val="0"/>
        <w:keepLines w:val="0"/>
        <w:widowControl w:val="0"/>
        <w:shd w:val="clear" w:color="auto" w:fill="auto"/>
        <w:bidi w:val="0"/>
        <w:spacing w:before="0" w:after="260" w:line="312" w:lineRule="exact"/>
        <w:ind w:left="0" w:right="0" w:firstLine="500"/>
        <w:jc w:val="both"/>
      </w:pPr>
      <w:r>
        <w:rPr>
          <w:color w:val="000000"/>
          <w:spacing w:val="0"/>
          <w:w w:val="100"/>
          <w:position w:val="0"/>
        </w:rPr>
        <w:t>公司具有全产业链服务优势，在行业中具有较强的竞争力。其中在常规空气监测市场，公司仍继续保持较高市场份额; 在网格化监测市场及大气污染防治管理咨询服务市场，公司拥有着齐全的产品线和完善的质控体系，拥有着专业的专家团队， 结合网格化的数据应用，占据市场重要地位。同时，公司通过河北省先进环保产业创新中心创建环保应用新模式：一是区域 全面感知、智慧诊断、科学减排、精准治理、持续达标；二是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测管治联动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一站式第三方服务，实现区域环境质量改善与经 济协调、绿色发展。该模式契合了《关于构建现代环境治理体系指导意见》中提出的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创新环境治理模式。积极推行环境污 染第三方治理，开展园区污染防治第三方治理示范，探索统一规划、统一监测、统一治理的一体化服务模式。开展小城镇环 境综合治理托管服务试点，强化系统治理，实行按效付费。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公司布局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的生态大脑等新业务在辛集也已落地，其推 广将进一步推动公司市场的拓展，增强公司的综合竞争力。</w:t>
      </w:r>
    </w:p>
    <w:p>
      <w:pPr>
        <w:pStyle w:val="Style24"/>
        <w:keepNext/>
        <w:keepLines/>
        <w:widowControl w:val="0"/>
        <w:shd w:val="clear" w:color="auto" w:fill="auto"/>
        <w:tabs>
          <w:tab w:pos="485" w:val="left"/>
        </w:tabs>
        <w:bidi w:val="0"/>
        <w:spacing w:before="0" w:after="260" w:line="240" w:lineRule="auto"/>
        <w:ind w:left="0" w:right="0" w:firstLine="0"/>
        <w:jc w:val="left"/>
      </w:pPr>
      <w:bookmarkStart w:id="59" w:name="bookmark59"/>
      <w:bookmarkStart w:id="60" w:name="bookmark60"/>
      <w:bookmarkStart w:id="61" w:name="bookmark61"/>
      <w:bookmarkStart w:id="62" w:name="bookmark62"/>
      <w:r>
        <w:rPr>
          <w:color w:val="000000"/>
          <w:spacing w:val="0"/>
          <w:w w:val="100"/>
          <w:position w:val="0"/>
        </w:rPr>
        <w:t>二</w:t>
      </w:r>
      <w:bookmarkEnd w:id="61"/>
      <w:r>
        <w:rPr>
          <w:color w:val="000000"/>
          <w:spacing w:val="0"/>
          <w:w w:val="100"/>
          <w:position w:val="0"/>
        </w:rPr>
        <w:t>、</w:t>
        <w:tab/>
        <w:t>报告期内公司从事的主要业务</w:t>
      </w:r>
      <w:bookmarkEnd w:id="59"/>
      <w:bookmarkEnd w:id="60"/>
      <w:bookmarkEnd w:id="62"/>
    </w:p>
    <w:p>
      <w:pPr>
        <w:pStyle w:val="Style20"/>
        <w:keepNext w:val="0"/>
        <w:keepLines w:val="0"/>
        <w:widowControl w:val="0"/>
        <w:shd w:val="clear" w:color="auto" w:fill="auto"/>
        <w:bidi w:val="0"/>
        <w:spacing w:before="0" w:after="0" w:line="315" w:lineRule="exact"/>
        <w:ind w:left="0" w:right="0" w:firstLine="500"/>
        <w:jc w:val="both"/>
      </w:pPr>
      <w:r>
        <w:rPr>
          <w:color w:val="000000"/>
          <w:spacing w:val="0"/>
          <w:w w:val="100"/>
          <w:position w:val="0"/>
        </w:rPr>
        <w:t>公司目前已发展成为集环境监测、环境管理、环境治理为一体的综合服务商，具有全产业链服务优势，在行业中具有 较强的竞争力。公司提供的主要产品和服务如下：</w:t>
      </w:r>
    </w:p>
    <w:p>
      <w:pPr>
        <w:pStyle w:val="Style20"/>
        <w:keepNext w:val="0"/>
        <w:keepLines w:val="0"/>
        <w:widowControl w:val="0"/>
        <w:shd w:val="clear" w:color="auto" w:fill="auto"/>
        <w:bidi w:val="0"/>
        <w:spacing w:before="0" w:after="0" w:line="315" w:lineRule="exact"/>
        <w:ind w:left="0" w:right="0" w:firstLine="500"/>
        <w:jc w:val="both"/>
      </w:pPr>
      <w:bookmarkStart w:id="63" w:name="bookmark63"/>
      <w:r>
        <w:rPr>
          <w:rFonts w:ascii="Times New Roman" w:eastAsia="Times New Roman" w:hAnsi="Times New Roman" w:cs="Times New Roman"/>
          <w:color w:val="000000"/>
          <w:spacing w:val="0"/>
          <w:w w:val="100"/>
          <w:position w:val="0"/>
          <w:sz w:val="18"/>
          <w:szCs w:val="18"/>
        </w:rPr>
        <w:t>1</w:t>
      </w:r>
      <w:bookmarkEnd w:id="63"/>
      <w:r>
        <w:rPr>
          <w:color w:val="000000"/>
          <w:spacing w:val="0"/>
          <w:w w:val="100"/>
          <w:position w:val="0"/>
        </w:rPr>
        <w:t>、 生态环境监测。以生态环境网格化监控系统为基础，构建天地空一体的监测体系，通过全样本的有效性监测，精 准锁定污染源头，为区域环境污染防治决策提供科学的技术支撑。其用物联网环境监测、大数据分析技术，组合布设微型化、 小型化监测设备，形成大范围、高密度的环境监控网络，按照数据使用需求，制定不同的质控手段，全面提升数据的有效性。 包括：空气质量连续自动监测系统、建筑扬尘在线监测系统、大气颗粒物组分分析及源解析系统、工业园区在线监测系统、 机动车尾气遥感监测系统及</w:t>
      </w:r>
      <w:r>
        <w:rPr>
          <w:rFonts w:ascii="Times New Roman" w:eastAsia="Times New Roman" w:hAnsi="Times New Roman" w:cs="Times New Roman"/>
          <w:color w:val="000000"/>
          <w:spacing w:val="0"/>
          <w:w w:val="100"/>
          <w:position w:val="0"/>
          <w:sz w:val="18"/>
          <w:szCs w:val="18"/>
        </w:rPr>
        <w:t>OBD</w:t>
      </w:r>
      <w:r>
        <w:rPr>
          <w:color w:val="000000"/>
          <w:spacing w:val="0"/>
          <w:w w:val="100"/>
          <w:position w:val="0"/>
        </w:rPr>
        <w:t>远程监控系统、地表水水质自动监测系统、地下水水质自动监测系统、环境污染事故应急 监测指挥决策系统、污染源监测、大气（水）网格化监控系统等等。</w:t>
      </w:r>
    </w:p>
    <w:p>
      <w:pPr>
        <w:pStyle w:val="Style20"/>
        <w:keepNext w:val="0"/>
        <w:keepLines w:val="0"/>
        <w:widowControl w:val="0"/>
        <w:shd w:val="clear" w:color="auto" w:fill="auto"/>
        <w:tabs>
          <w:tab w:pos="771" w:val="left"/>
        </w:tabs>
        <w:bidi w:val="0"/>
        <w:spacing w:before="0" w:after="0" w:line="315" w:lineRule="exact"/>
        <w:ind w:left="0" w:right="0" w:firstLine="500"/>
        <w:jc w:val="both"/>
      </w:pPr>
      <w:bookmarkStart w:id="64" w:name="bookmark64"/>
      <w:r>
        <w:rPr>
          <w:color w:val="000000"/>
          <w:spacing w:val="0"/>
          <w:w w:val="100"/>
          <w:position w:val="0"/>
        </w:rPr>
        <w:t>2</w:t>
      </w:r>
      <w:bookmarkEnd w:id="64"/>
      <w:r>
        <w:rPr>
          <w:color w:val="000000"/>
          <w:spacing w:val="0"/>
          <w:w w:val="100"/>
          <w:position w:val="0"/>
        </w:rPr>
        <w:t>、</w:t>
        <w:tab/>
        <w:t>“双碳”技术服务。公司研发了系列温室气体监测设备，已在河北省发电行业碳排放在线监测与核算研究中应用； 研发了碳排放与碳资产管理系统、区域温室气体源汇分布反演系统，并提供企业碳排放核算与报告、企业碳核查、区域温室 气体排放清单编制、企业碳资产委托管理、</w:t>
      </w:r>
      <w:r>
        <w:rPr>
          <w:color w:val="000000"/>
          <w:spacing w:val="0"/>
          <w:w w:val="100"/>
          <w:position w:val="0"/>
        </w:rPr>
        <w:t>CCER</w:t>
      </w:r>
      <w:r>
        <w:rPr>
          <w:color w:val="000000"/>
          <w:spacing w:val="0"/>
          <w:w w:val="100"/>
          <w:position w:val="0"/>
        </w:rPr>
        <w:t>项目开发咨询、碳排放配额及</w:t>
      </w:r>
      <w:r>
        <w:rPr>
          <w:color w:val="000000"/>
          <w:spacing w:val="0"/>
          <w:w w:val="100"/>
          <w:position w:val="0"/>
        </w:rPr>
        <w:t>CCER</w:t>
      </w:r>
      <w:r>
        <w:rPr>
          <w:color w:val="000000"/>
          <w:spacing w:val="0"/>
          <w:w w:val="100"/>
          <w:position w:val="0"/>
        </w:rPr>
        <w:t>交易等服务。</w:t>
      </w:r>
    </w:p>
    <w:p>
      <w:pPr>
        <w:pStyle w:val="Style20"/>
        <w:keepNext w:val="0"/>
        <w:keepLines w:val="0"/>
        <w:widowControl w:val="0"/>
        <w:shd w:val="clear" w:color="auto" w:fill="auto"/>
        <w:tabs>
          <w:tab w:pos="771" w:val="left"/>
        </w:tabs>
        <w:bidi w:val="0"/>
        <w:spacing w:before="0" w:after="0" w:line="315" w:lineRule="exact"/>
        <w:ind w:left="0" w:right="0" w:firstLine="500"/>
        <w:jc w:val="both"/>
      </w:pPr>
      <w:bookmarkStart w:id="65" w:name="bookmark65"/>
      <w:r>
        <w:rPr>
          <w:color w:val="000000"/>
          <w:spacing w:val="0"/>
          <w:w w:val="100"/>
          <w:position w:val="0"/>
        </w:rPr>
        <w:t>3</w:t>
      </w:r>
      <w:bookmarkEnd w:id="65"/>
      <w:r>
        <w:rPr>
          <w:color w:val="000000"/>
          <w:spacing w:val="0"/>
          <w:w w:val="100"/>
          <w:position w:val="0"/>
        </w:rPr>
        <w:t>、</w:t>
        <w:tab/>
        <w:t>生态大脑。围绕大气污染防治与温室气体协同、</w:t>
      </w:r>
      <w:r>
        <w:rPr>
          <w:color w:val="000000"/>
          <w:spacing w:val="0"/>
          <w:w w:val="100"/>
          <w:position w:val="0"/>
        </w:rPr>
        <w:t>PM2.5</w:t>
      </w:r>
      <w:r>
        <w:rPr>
          <w:color w:val="000000"/>
          <w:spacing w:val="0"/>
          <w:w w:val="100"/>
          <w:position w:val="0"/>
        </w:rPr>
        <w:t>与臭氧协同、</w:t>
      </w:r>
      <w:r>
        <w:rPr>
          <w:color w:val="000000"/>
          <w:spacing w:val="0"/>
          <w:w w:val="100"/>
          <w:position w:val="0"/>
        </w:rPr>
        <w:t>VOCs</w:t>
      </w:r>
      <w:r>
        <w:rPr>
          <w:color w:val="000000"/>
          <w:spacing w:val="0"/>
          <w:w w:val="100"/>
          <w:position w:val="0"/>
        </w:rPr>
        <w:t>与</w:t>
      </w:r>
      <w:r>
        <w:rPr>
          <w:color w:val="000000"/>
          <w:spacing w:val="0"/>
          <w:w w:val="100"/>
          <w:position w:val="0"/>
        </w:rPr>
        <w:t>NOx</w:t>
      </w:r>
      <w:r>
        <w:rPr>
          <w:color w:val="000000"/>
          <w:spacing w:val="0"/>
          <w:w w:val="100"/>
          <w:position w:val="0"/>
        </w:rPr>
        <w:t>协同，以及环境与健康协同、环境 与自然协同等统筹管理与治理的问题的生态大脑整体解决方案，以“蓝天云、碧水云、净土云、低碳云、自然云、健康云” 为核心，实现山、水、林、田、湖、草生命共同体的可视、可知、可控、可预测，对生态环境管理进行统一规划、统一协调、 统一指挥、统一决策。可实现环境智能化、数字化管理，助力政府能源结构、产业结构的优化调整，推动环境、经济、社会 的可持续发展。</w:t>
      </w:r>
    </w:p>
    <w:p>
      <w:pPr>
        <w:pStyle w:val="Style20"/>
        <w:keepNext w:val="0"/>
        <w:keepLines w:val="0"/>
        <w:widowControl w:val="0"/>
        <w:shd w:val="clear" w:color="auto" w:fill="auto"/>
        <w:tabs>
          <w:tab w:pos="771" w:val="left"/>
        </w:tabs>
        <w:bidi w:val="0"/>
        <w:spacing w:before="0" w:after="0" w:line="315" w:lineRule="exact"/>
        <w:ind w:left="0" w:right="0" w:firstLine="500"/>
        <w:jc w:val="both"/>
      </w:pPr>
      <w:bookmarkStart w:id="66" w:name="bookmark66"/>
      <w:r>
        <w:rPr>
          <w:color w:val="000000"/>
          <w:spacing w:val="0"/>
          <w:w w:val="100"/>
          <w:position w:val="0"/>
        </w:rPr>
        <w:t>4</w:t>
      </w:r>
      <w:bookmarkEnd w:id="66"/>
      <w:r>
        <w:rPr>
          <w:color w:val="000000"/>
          <w:spacing w:val="0"/>
          <w:w w:val="100"/>
          <w:position w:val="0"/>
        </w:rPr>
        <w:t>、</w:t>
        <w:tab/>
        <w:t>运维服务。公司具备《自动监控系统（气）运营服务》、《自动监控系统（水）运营服务》一级能力认证和《现 场端信息系统运营服务》认证证书，从事常规空气站、超级站、微型站、扬尘站、水质监测站等运维服务业务，基于客户需 求，从监测设备运行日常保养、设备定期标定校准、设备故障维修方面以及运行数据审核、标准传递溯源方面为客户提供服 务。</w:t>
      </w:r>
    </w:p>
    <w:p>
      <w:pPr>
        <w:pStyle w:val="Style20"/>
        <w:keepNext w:val="0"/>
        <w:keepLines w:val="0"/>
        <w:widowControl w:val="0"/>
        <w:shd w:val="clear" w:color="auto" w:fill="auto"/>
        <w:bidi w:val="0"/>
        <w:spacing w:before="0" w:after="0" w:line="315" w:lineRule="exact"/>
        <w:ind w:left="0" w:right="0" w:firstLine="500"/>
        <w:jc w:val="both"/>
      </w:pPr>
      <w:bookmarkStart w:id="67" w:name="bookmark67"/>
      <w:r>
        <w:rPr>
          <w:rFonts w:ascii="Times New Roman" w:eastAsia="Times New Roman" w:hAnsi="Times New Roman" w:cs="Times New Roman"/>
          <w:color w:val="000000"/>
          <w:spacing w:val="0"/>
          <w:w w:val="100"/>
          <w:position w:val="0"/>
          <w:sz w:val="18"/>
          <w:szCs w:val="18"/>
        </w:rPr>
        <w:t>5</w:t>
      </w:r>
      <w:bookmarkEnd w:id="67"/>
      <w:r>
        <w:rPr>
          <w:color w:val="000000"/>
          <w:spacing w:val="0"/>
          <w:w w:val="100"/>
          <w:position w:val="0"/>
        </w:rPr>
        <w:t>、 环境大数据分析及决策支持服务。在当地环保管理部门提出要求的基础上利用智慧生态环境精准管理信息化平台， 结合气象数据、地理信息数据、多种环境质量模型等进行分析研判，利用大数据应用技术挖掘数据之间的关系，甑别影响区 域环境质量的主要因素及其污染贡献率，并针对不同区域不同污染源问题实时提供管控与治理方案，指导和推动实施方案， 使当地的大气环境质量状况得到改善。</w:t>
      </w:r>
    </w:p>
    <w:p>
      <w:pPr>
        <w:pStyle w:val="Style20"/>
        <w:keepNext w:val="0"/>
        <w:keepLines w:val="0"/>
        <w:widowControl w:val="0"/>
        <w:shd w:val="clear" w:color="auto" w:fill="auto"/>
        <w:bidi w:val="0"/>
        <w:spacing w:before="0" w:after="0" w:line="315" w:lineRule="exact"/>
        <w:ind w:left="0" w:right="0" w:firstLine="500"/>
        <w:jc w:val="both"/>
      </w:pPr>
      <w:bookmarkStart w:id="68" w:name="bookmark68"/>
      <w:r>
        <w:rPr>
          <w:rFonts w:ascii="Times New Roman" w:eastAsia="Times New Roman" w:hAnsi="Times New Roman" w:cs="Times New Roman"/>
          <w:color w:val="000000"/>
          <w:spacing w:val="0"/>
          <w:w w:val="100"/>
          <w:position w:val="0"/>
          <w:sz w:val="18"/>
          <w:szCs w:val="18"/>
        </w:rPr>
        <w:t>6</w:t>
      </w:r>
      <w:bookmarkEnd w:id="68"/>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VOCs</w:t>
      </w:r>
      <w:r>
        <w:rPr>
          <w:color w:val="000000"/>
          <w:spacing w:val="0"/>
          <w:w w:val="100"/>
          <w:position w:val="0"/>
        </w:rPr>
        <w:t>治理。公司研制了常温一氧化碳净化炭、溶剂回收炭、蜂窝状活性炭、活性炭纤维、分子筛等吸附净化材料， 开发了大风量低浓度有机废气净化、溶剂回收等技术与系列装备。针对产业集群区域</w:t>
      </w:r>
      <w:r>
        <w:rPr>
          <w:rFonts w:ascii="Times New Roman" w:eastAsia="Times New Roman" w:hAnsi="Times New Roman" w:cs="Times New Roman"/>
          <w:color w:val="000000"/>
          <w:spacing w:val="0"/>
          <w:w w:val="100"/>
          <w:position w:val="0"/>
          <w:sz w:val="18"/>
          <w:szCs w:val="18"/>
        </w:rPr>
        <w:t>VOCs</w:t>
      </w:r>
      <w:r>
        <w:rPr>
          <w:color w:val="000000"/>
          <w:spacing w:val="0"/>
          <w:w w:val="100"/>
          <w:position w:val="0"/>
        </w:rPr>
        <w:t>污染排放和污染治理的现状与需 求，公司提出了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低成本分散回收，规模化集中处理，资源化循环利用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OCs</w:t>
      </w:r>
      <w:r>
        <w:rPr>
          <w:color w:val="000000"/>
          <w:spacing w:val="0"/>
          <w:w w:val="100"/>
          <w:position w:val="0"/>
        </w:rPr>
        <w:t xml:space="preserve">第三方治理新模式，实现了 </w:t>
      </w:r>
      <w:r>
        <w:rPr>
          <w:rFonts w:ascii="Times New Roman" w:eastAsia="Times New Roman" w:hAnsi="Times New Roman" w:cs="Times New Roman"/>
          <w:color w:val="000000"/>
          <w:spacing w:val="0"/>
          <w:w w:val="100"/>
          <w:position w:val="0"/>
          <w:sz w:val="18"/>
          <w:szCs w:val="18"/>
        </w:rPr>
        <w:t>VOCs</w:t>
      </w:r>
      <w:r>
        <w:rPr>
          <w:color w:val="000000"/>
          <w:spacing w:val="0"/>
          <w:w w:val="100"/>
          <w:position w:val="0"/>
        </w:rPr>
        <w:t>污染减排、 溶剂回收增效、环保产业发展的多赢。</w:t>
      </w:r>
    </w:p>
    <w:p>
      <w:pPr>
        <w:pStyle w:val="Style20"/>
        <w:keepNext w:val="0"/>
        <w:keepLines w:val="0"/>
        <w:widowControl w:val="0"/>
        <w:shd w:val="clear" w:color="auto" w:fill="auto"/>
        <w:tabs>
          <w:tab w:pos="771" w:val="left"/>
        </w:tabs>
        <w:bidi w:val="0"/>
        <w:spacing w:before="0" w:after="0" w:line="315" w:lineRule="exact"/>
        <w:ind w:left="0" w:right="0" w:firstLine="500"/>
        <w:jc w:val="both"/>
      </w:pPr>
      <w:bookmarkStart w:id="69" w:name="bookmark69"/>
      <w:r>
        <w:rPr>
          <w:rFonts w:ascii="Times New Roman" w:eastAsia="Times New Roman" w:hAnsi="Times New Roman" w:cs="Times New Roman"/>
          <w:color w:val="000000"/>
          <w:spacing w:val="0"/>
          <w:w w:val="100"/>
          <w:position w:val="0"/>
          <w:sz w:val="18"/>
          <w:szCs w:val="18"/>
        </w:rPr>
        <w:t>7</w:t>
      </w:r>
      <w:bookmarkEnd w:id="69"/>
      <w:r>
        <w:rPr>
          <w:color w:val="000000"/>
          <w:spacing w:val="0"/>
          <w:w w:val="100"/>
          <w:position w:val="0"/>
        </w:rPr>
        <w:t>、</w:t>
        <w:tab/>
        <w:t>区域污水治理。公司研发出一体化分散式生活污水处理系统，以节能组合净化槽为核心设备，通过独特的结构设 计，用最小的能耗带动槽内特殊培育菌群与污水混合，进而通过水解酸化、缺氧厌氧、接触氧化等阶段实施污染物降解，主 要应用于布局分散的小城镇、农村及其它无市政管网分步的地区，可将其产生的生活污水进行分别收集、就地处理、达标排 放或回用，从而构建新型环保的村镇污水治理模式。</w:t>
      </w:r>
    </w:p>
    <w:p>
      <w:pPr>
        <w:pStyle w:val="Style20"/>
        <w:keepNext w:val="0"/>
        <w:keepLines w:val="0"/>
        <w:widowControl w:val="0"/>
        <w:shd w:val="clear" w:color="auto" w:fill="auto"/>
        <w:tabs>
          <w:tab w:pos="774" w:val="left"/>
        </w:tabs>
        <w:bidi w:val="0"/>
        <w:spacing w:before="0" w:after="380" w:line="315" w:lineRule="exact"/>
        <w:ind w:left="0" w:right="0" w:firstLine="500"/>
        <w:jc w:val="both"/>
      </w:pPr>
      <w:bookmarkStart w:id="70" w:name="bookmark70"/>
      <w:r>
        <w:rPr>
          <w:rFonts w:ascii="Times New Roman" w:eastAsia="Times New Roman" w:hAnsi="Times New Roman" w:cs="Times New Roman"/>
          <w:color w:val="000000"/>
          <w:spacing w:val="0"/>
          <w:w w:val="100"/>
          <w:position w:val="0"/>
          <w:sz w:val="18"/>
          <w:szCs w:val="18"/>
        </w:rPr>
        <w:t>8</w:t>
      </w:r>
      <w:bookmarkEnd w:id="70"/>
      <w:r>
        <w:rPr>
          <w:color w:val="000000"/>
          <w:spacing w:val="0"/>
          <w:w w:val="100"/>
          <w:position w:val="0"/>
        </w:rPr>
        <w:t>、</w:t>
        <w:tab/>
        <w:t xml:space="preserve">社会化检测。公司下属子公司河北正态环境检测有限公司是独立、专业的环境检验检测机构，通过了 </w:t>
      </w:r>
      <w:r>
        <w:rPr>
          <w:rFonts w:ascii="Times New Roman" w:eastAsia="Times New Roman" w:hAnsi="Times New Roman" w:cs="Times New Roman"/>
          <w:color w:val="000000"/>
          <w:spacing w:val="0"/>
          <w:w w:val="100"/>
          <w:position w:val="0"/>
          <w:sz w:val="18"/>
          <w:szCs w:val="18"/>
        </w:rPr>
        <w:t>CMA</w:t>
      </w:r>
      <w:r>
        <w:rPr>
          <w:color w:val="000000"/>
          <w:spacing w:val="0"/>
          <w:w w:val="100"/>
          <w:position w:val="0"/>
        </w:rPr>
        <w:t>检验检 测机构资质认定，具备先进设备和技术，建立了专业检测团队，可以为检测数据提供可靠的支持和保障。</w:t>
      </w:r>
    </w:p>
    <w:p>
      <w:pPr>
        <w:pStyle w:val="Style24"/>
        <w:keepNext/>
        <w:keepLines/>
        <w:widowControl w:val="0"/>
        <w:shd w:val="clear" w:color="auto" w:fill="auto"/>
        <w:tabs>
          <w:tab w:pos="485" w:val="left"/>
        </w:tabs>
        <w:bidi w:val="0"/>
        <w:spacing w:before="0" w:after="380" w:line="240" w:lineRule="auto"/>
        <w:ind w:left="0" w:right="0" w:firstLine="0"/>
        <w:jc w:val="left"/>
      </w:pPr>
      <w:bookmarkStart w:id="71" w:name="bookmark71"/>
      <w:bookmarkStart w:id="72" w:name="bookmark72"/>
      <w:bookmarkStart w:id="73" w:name="bookmark73"/>
      <w:bookmarkStart w:id="74" w:name="bookmark74"/>
      <w:r>
        <w:rPr>
          <w:color w:val="000000"/>
          <w:spacing w:val="0"/>
          <w:w w:val="100"/>
          <w:position w:val="0"/>
        </w:rPr>
        <w:t>三</w:t>
      </w:r>
      <w:bookmarkEnd w:id="73"/>
      <w:r>
        <w:rPr>
          <w:color w:val="000000"/>
          <w:spacing w:val="0"/>
          <w:w w:val="100"/>
          <w:position w:val="0"/>
        </w:rPr>
        <w:t>、</w:t>
        <w:tab/>
        <w:t>核心竞争力分析</w:t>
      </w:r>
      <w:bookmarkEnd w:id="71"/>
      <w:bookmarkEnd w:id="72"/>
      <w:bookmarkEnd w:id="74"/>
    </w:p>
    <w:p>
      <w:pPr>
        <w:pStyle w:val="Style20"/>
        <w:keepNext w:val="0"/>
        <w:keepLines w:val="0"/>
        <w:widowControl w:val="0"/>
        <w:shd w:val="clear" w:color="auto" w:fill="auto"/>
        <w:bidi w:val="0"/>
        <w:spacing w:before="0" w:after="0" w:line="360" w:lineRule="auto"/>
        <w:ind w:left="0" w:right="0" w:firstLine="500"/>
        <w:jc w:val="both"/>
      </w:pPr>
      <w:bookmarkStart w:id="75" w:name="bookmark75"/>
      <w:r>
        <w:rPr>
          <w:rFonts w:ascii="Times New Roman" w:eastAsia="Times New Roman" w:hAnsi="Times New Roman" w:cs="Times New Roman"/>
          <w:color w:val="000000"/>
          <w:spacing w:val="0"/>
          <w:w w:val="100"/>
          <w:position w:val="0"/>
          <w:sz w:val="18"/>
          <w:szCs w:val="18"/>
        </w:rPr>
        <w:t>1</w:t>
      </w:r>
      <w:bookmarkEnd w:id="75"/>
      <w:r>
        <w:rPr>
          <w:color w:val="000000"/>
          <w:spacing w:val="0"/>
          <w:w w:val="100"/>
          <w:position w:val="0"/>
        </w:rPr>
        <w:t>、技术创新研发优势</w:t>
      </w:r>
    </w:p>
    <w:p>
      <w:pPr>
        <w:pStyle w:val="Style20"/>
        <w:keepNext w:val="0"/>
        <w:keepLines w:val="0"/>
        <w:widowControl w:val="0"/>
        <w:shd w:val="clear" w:color="auto" w:fill="auto"/>
        <w:bidi w:val="0"/>
        <w:spacing w:before="0" w:after="140" w:line="314" w:lineRule="exact"/>
        <w:ind w:left="0" w:right="0" w:firstLine="500"/>
        <w:jc w:val="both"/>
      </w:pPr>
      <w:r>
        <w:rPr>
          <w:color w:val="000000"/>
          <w:spacing w:val="0"/>
          <w:w w:val="100"/>
          <w:position w:val="0"/>
        </w:rPr>
        <w:t>公司一直坚持以自主研发为先导，加大科研投入，加强科技创新人才队伍建设。通过建立省级企业技术中心、省级工 程技术研究中心、国家工程实验室，承担国家项目，同时与国内各大院校建立紧密的技术合作，形成了大量的科技成果、科 技奖励和专利；根据市场的发展趋势，公司对技术、产品进行及时更新和优化，带动了公司技术进步。对于项目的研究开发， 公司拥有了多项具有自主知识产权核心技术。截止报告期末，公司（含子公司）共拥有专利</w:t>
      </w:r>
      <w:r>
        <w:rPr>
          <w:rFonts w:ascii="Times New Roman" w:eastAsia="Times New Roman" w:hAnsi="Times New Roman" w:cs="Times New Roman"/>
          <w:color w:val="000000"/>
          <w:spacing w:val="0"/>
          <w:w w:val="100"/>
          <w:position w:val="0"/>
          <w:sz w:val="18"/>
          <w:szCs w:val="18"/>
        </w:rPr>
        <w:t>189</w:t>
      </w:r>
      <w:r>
        <w:rPr>
          <w:color w:val="000000"/>
          <w:spacing w:val="0"/>
          <w:w w:val="100"/>
          <w:position w:val="0"/>
        </w:rPr>
        <w:t>项，拥有软件著作权</w:t>
      </w:r>
      <w:r>
        <w:rPr>
          <w:rFonts w:ascii="Times New Roman" w:eastAsia="Times New Roman" w:hAnsi="Times New Roman" w:cs="Times New Roman"/>
          <w:color w:val="000000"/>
          <w:spacing w:val="0"/>
          <w:w w:val="100"/>
          <w:position w:val="0"/>
          <w:sz w:val="18"/>
          <w:szCs w:val="18"/>
        </w:rPr>
        <w:t>257</w:t>
      </w:r>
      <w:r>
        <w:rPr>
          <w:color w:val="000000"/>
          <w:spacing w:val="0"/>
          <w:w w:val="100"/>
          <w:position w:val="0"/>
        </w:rPr>
        <w:t>项。</w:t>
      </w:r>
    </w:p>
    <w:p>
      <w:pPr>
        <w:pStyle w:val="Style20"/>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公司以科技研发作为企业发展的内生动力，依托强大的创新和研发能力，打造核心技术优势。基于物联网与大数据技 术，公司创新性搭建了领先的集感知、预警、监测、监管、分析、决策于一体的智慧生态环境精准管理信息化平台，引领我 国环境监测全面进入环境物联网时代；聚焦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生态目标，以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蓝天云、碧水云、净土云、低碳云、自然云、健康云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为核心，采用物联网、大数据、云计算、人工智能、</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等前沿技术，统一规划、统一协调、统一指挥、统一决策，构建统 一的生态环境治理大脑，实现山水林田湖草生命共同体的可视、可知、可控、可预测。</w:t>
      </w:r>
    </w:p>
    <w:p>
      <w:pPr>
        <w:pStyle w:val="Style20"/>
        <w:keepNext w:val="0"/>
        <w:keepLines w:val="0"/>
        <w:widowControl w:val="0"/>
        <w:shd w:val="clear" w:color="auto" w:fill="auto"/>
        <w:tabs>
          <w:tab w:pos="794" w:val="left"/>
        </w:tabs>
        <w:bidi w:val="0"/>
        <w:spacing w:before="0" w:after="0" w:line="360" w:lineRule="auto"/>
        <w:ind w:left="0" w:right="0" w:firstLine="500"/>
        <w:jc w:val="left"/>
      </w:pPr>
      <w:bookmarkStart w:id="76" w:name="bookmark76"/>
      <w:r>
        <w:rPr>
          <w:rFonts w:ascii="Times New Roman" w:eastAsia="Times New Roman" w:hAnsi="Times New Roman" w:cs="Times New Roman"/>
          <w:color w:val="000000"/>
          <w:spacing w:val="0"/>
          <w:w w:val="100"/>
          <w:position w:val="0"/>
          <w:sz w:val="18"/>
          <w:szCs w:val="18"/>
        </w:rPr>
        <w:t>2</w:t>
      </w:r>
      <w:bookmarkEnd w:id="76"/>
      <w:r>
        <w:rPr>
          <w:color w:val="000000"/>
          <w:spacing w:val="0"/>
          <w:w w:val="100"/>
          <w:position w:val="0"/>
        </w:rPr>
        <w:t>、</w:t>
        <w:tab/>
        <w:t>全产业链服务优势</w:t>
      </w:r>
    </w:p>
    <w:p>
      <w:pPr>
        <w:pStyle w:val="Style2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公司提供生态环境全产业链综合服务，为政府提供监测、咨询服务、治理为一体的全方位、一站式环境改善方案。</w:t>
      </w:r>
    </w:p>
    <w:p>
      <w:pPr>
        <w:pStyle w:val="Style20"/>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基于二十余年技术积累，公司拥有较为齐全的产品线、全参数有效性监测，结合物联网技术，将小、快、灵的微型空 气、水环境监测传感器应用到监控点位，实现精准溯源；同时，利用大数据应用技术挖掘数据之间的关系，结合气象数据、 地理信息数据、多种环境质量模型等进行分析研判，甄别影响区域环境质量的主要因素及其污染贡献率，并针对不同区域不 同污染源问题实时提供管理咨询、管控与治理方案；一体化分散式污水处理系统主要应用于城中村、布局分散的小城镇、农 村和偏远山区，可将其产生的生活和工业污水进行分别收集、就地处理、达标排放或回用，从而构建新型环保的污水处理模 式。</w:t>
      </w:r>
    </w:p>
    <w:p>
      <w:pPr>
        <w:pStyle w:val="Style20"/>
        <w:keepNext w:val="0"/>
        <w:keepLines w:val="0"/>
        <w:widowControl w:val="0"/>
        <w:shd w:val="clear" w:color="auto" w:fill="auto"/>
        <w:tabs>
          <w:tab w:pos="794" w:val="left"/>
        </w:tabs>
        <w:bidi w:val="0"/>
        <w:spacing w:before="0" w:after="0" w:line="360" w:lineRule="auto"/>
        <w:ind w:left="0" w:right="0" w:firstLine="500"/>
        <w:jc w:val="left"/>
      </w:pPr>
      <w:bookmarkStart w:id="77" w:name="bookmark77"/>
      <w:r>
        <w:rPr>
          <w:rFonts w:ascii="Times New Roman" w:eastAsia="Times New Roman" w:hAnsi="Times New Roman" w:cs="Times New Roman"/>
          <w:color w:val="000000"/>
          <w:spacing w:val="0"/>
          <w:w w:val="100"/>
          <w:position w:val="0"/>
          <w:sz w:val="18"/>
          <w:szCs w:val="18"/>
        </w:rPr>
        <w:t>3</w:t>
      </w:r>
      <w:bookmarkEnd w:id="77"/>
      <w:r>
        <w:rPr>
          <w:color w:val="000000"/>
          <w:spacing w:val="0"/>
          <w:w w:val="100"/>
          <w:position w:val="0"/>
        </w:rPr>
        <w:t>、</w:t>
        <w:tab/>
        <w:t>品牌优势</w:t>
      </w:r>
    </w:p>
    <w:p>
      <w:pPr>
        <w:pStyle w:val="Style20"/>
        <w:keepNext w:val="0"/>
        <w:keepLines w:val="0"/>
        <w:widowControl w:val="0"/>
        <w:shd w:val="clear" w:color="auto" w:fill="auto"/>
        <w:bidi w:val="0"/>
        <w:spacing w:before="0" w:after="380" w:line="312" w:lineRule="exact"/>
        <w:ind w:left="0" w:right="0" w:firstLine="500"/>
        <w:jc w:val="both"/>
      </w:pPr>
      <w:r>
        <w:rPr>
          <w:color w:val="000000"/>
          <w:spacing w:val="0"/>
          <w:w w:val="100"/>
          <w:position w:val="0"/>
        </w:rPr>
        <w:t>公司在环境监测领域深耕多年，凭借优异的产品性能与品质、快速响应的服务体系，通过源清单、源排放贡献分析及 减排模拟、综合整治、减排效果评估、达标规划等技术，深化环境治理、经济发展与生态健康之间的关系，助力各地政府环 境改善持续达标，受到客户的好评和信任，具有较高的品牌认知度。</w:t>
      </w:r>
    </w:p>
    <w:p>
      <w:pPr>
        <w:pStyle w:val="Style24"/>
        <w:keepNext/>
        <w:keepLines/>
        <w:widowControl w:val="0"/>
        <w:shd w:val="clear" w:color="auto" w:fill="auto"/>
        <w:bidi w:val="0"/>
        <w:spacing w:before="0" w:after="380" w:line="240" w:lineRule="auto"/>
        <w:ind w:left="0" w:right="0" w:firstLine="0"/>
        <w:jc w:val="left"/>
      </w:pPr>
      <w:bookmarkStart w:id="78" w:name="bookmark78"/>
      <w:bookmarkStart w:id="79" w:name="bookmark79"/>
      <w:bookmarkStart w:id="80" w:name="bookmark80"/>
      <w:bookmarkStart w:id="81" w:name="bookmark81"/>
      <w:r>
        <w:rPr>
          <w:color w:val="000000"/>
          <w:spacing w:val="0"/>
          <w:w w:val="100"/>
          <w:position w:val="0"/>
        </w:rPr>
        <w:t>四</w:t>
      </w:r>
      <w:bookmarkEnd w:id="80"/>
      <w:r>
        <w:rPr>
          <w:color w:val="000000"/>
          <w:spacing w:val="0"/>
          <w:w w:val="100"/>
          <w:position w:val="0"/>
        </w:rPr>
        <w:t>、主营业务分析</w:t>
      </w:r>
      <w:bookmarkEnd w:id="78"/>
      <w:bookmarkEnd w:id="79"/>
      <w:bookmarkEnd w:id="81"/>
    </w:p>
    <w:p>
      <w:pPr>
        <w:pStyle w:val="Style26"/>
        <w:keepNext/>
        <w:keepLines/>
        <w:widowControl w:val="0"/>
        <w:shd w:val="clear" w:color="auto" w:fill="auto"/>
        <w:bidi w:val="0"/>
        <w:spacing w:before="0" w:after="260" w:line="240" w:lineRule="auto"/>
        <w:ind w:left="0" w:right="0" w:firstLine="0"/>
        <w:jc w:val="left"/>
      </w:pPr>
      <w:bookmarkStart w:id="82" w:name="bookmark82"/>
      <w:bookmarkStart w:id="83" w:name="bookmark83"/>
      <w:bookmarkStart w:id="84" w:name="bookmark84"/>
      <w:bookmarkStart w:id="85" w:name="bookmark85"/>
      <w:r>
        <w:rPr>
          <w:rFonts w:ascii="Times New Roman" w:eastAsia="Times New Roman" w:hAnsi="Times New Roman" w:cs="Times New Roman"/>
          <w:color w:val="000000"/>
          <w:spacing w:val="0"/>
          <w:w w:val="100"/>
          <w:position w:val="0"/>
        </w:rPr>
        <w:t>1</w:t>
      </w:r>
      <w:bookmarkEnd w:id="84"/>
      <w:r>
        <w:rPr>
          <w:color w:val="000000"/>
          <w:spacing w:val="0"/>
          <w:w w:val="100"/>
          <w:position w:val="0"/>
        </w:rPr>
        <w:t>、概述</w:t>
      </w:r>
      <w:bookmarkEnd w:id="82"/>
      <w:bookmarkEnd w:id="83"/>
      <w:bookmarkEnd w:id="85"/>
    </w:p>
    <w:p>
      <w:pPr>
        <w:pStyle w:val="Style20"/>
        <w:keepNext w:val="0"/>
        <w:keepLines w:val="0"/>
        <w:widowControl w:val="0"/>
        <w:shd w:val="clear" w:color="auto" w:fill="auto"/>
        <w:bidi w:val="0"/>
        <w:spacing w:before="0" w:after="0" w:line="312" w:lineRule="exact"/>
        <w:ind w:left="0" w:right="0" w:firstLine="5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年，公司董事会、管理层以公司年度经营目标为指引，对外积极开拓市场，对内不断提高研发能力和管理水平， 有序地开展各项工作，推动公司持续发展。面对行业竞争日益激烈的现状，传统的大气监测设备容量下降，报告期内，公司 实现营业收入</w:t>
      </w:r>
      <w:r>
        <w:rPr>
          <w:rFonts w:ascii="Times New Roman" w:eastAsia="Times New Roman" w:hAnsi="Times New Roman" w:cs="Times New Roman"/>
          <w:color w:val="000000"/>
          <w:spacing w:val="0"/>
          <w:w w:val="100"/>
          <w:position w:val="0"/>
          <w:sz w:val="18"/>
          <w:szCs w:val="18"/>
        </w:rPr>
        <w:t>1,111,157,818.73</w:t>
      </w:r>
      <w:r>
        <w:rPr>
          <w:color w:val="000000"/>
          <w:spacing w:val="0"/>
          <w:w w:val="100"/>
          <w:position w:val="0"/>
        </w:rPr>
        <w:t>元，同比下降</w:t>
      </w:r>
      <w:r>
        <w:rPr>
          <w:rFonts w:ascii="Times New Roman" w:eastAsia="Times New Roman" w:hAnsi="Times New Roman" w:cs="Times New Roman"/>
          <w:color w:val="000000"/>
          <w:spacing w:val="0"/>
          <w:w w:val="100"/>
          <w:position w:val="0"/>
          <w:sz w:val="18"/>
          <w:szCs w:val="18"/>
        </w:rPr>
        <w:t>10.97%</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sz w:val="18"/>
          <w:szCs w:val="18"/>
        </w:rPr>
        <w:t>71,214,102.9</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元，同比下降</w:t>
      </w:r>
      <w:r>
        <w:rPr>
          <w:rFonts w:ascii="Times New Roman" w:eastAsia="Times New Roman" w:hAnsi="Times New Roman" w:cs="Times New Roman"/>
          <w:color w:val="000000"/>
          <w:spacing w:val="0"/>
          <w:w w:val="100"/>
          <w:position w:val="0"/>
          <w:sz w:val="18"/>
          <w:szCs w:val="18"/>
        </w:rPr>
        <w:t>46.92%</w:t>
      </w:r>
      <w:r>
        <w:rPr>
          <w:color w:val="000000"/>
          <w:spacing w:val="0"/>
          <w:w w:val="100"/>
          <w:position w:val="0"/>
        </w:rPr>
        <w:t>。 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年末，公司资产总额为</w:t>
      </w:r>
      <w:r>
        <w:rPr>
          <w:rFonts w:ascii="Times New Roman" w:eastAsia="Times New Roman" w:hAnsi="Times New Roman" w:cs="Times New Roman"/>
          <w:color w:val="000000"/>
          <w:spacing w:val="0"/>
          <w:w w:val="100"/>
          <w:position w:val="0"/>
          <w:sz w:val="18"/>
          <w:szCs w:val="18"/>
        </w:rPr>
        <w:t>2,504,814,296.04</w:t>
      </w:r>
      <w:r>
        <w:rPr>
          <w:color w:val="000000"/>
          <w:spacing w:val="0"/>
          <w:w w:val="100"/>
          <w:position w:val="0"/>
        </w:rPr>
        <w:t>元，归属于上市公司股东的净资产为</w:t>
      </w:r>
      <w:r>
        <w:rPr>
          <w:rFonts w:ascii="Times New Roman" w:eastAsia="Times New Roman" w:hAnsi="Times New Roman" w:cs="Times New Roman"/>
          <w:color w:val="000000"/>
          <w:spacing w:val="0"/>
          <w:w w:val="100"/>
          <w:position w:val="0"/>
          <w:sz w:val="18"/>
          <w:szCs w:val="18"/>
        </w:rPr>
        <w:t>2,087,917,883.80</w:t>
      </w:r>
      <w:r>
        <w:rPr>
          <w:color w:val="000000"/>
          <w:spacing w:val="0"/>
          <w:w w:val="100"/>
          <w:position w:val="0"/>
        </w:rPr>
        <w:t xml:space="preserve">元，拥有货币资金 </w:t>
      </w:r>
      <w:r>
        <w:rPr>
          <w:rFonts w:ascii="Times New Roman" w:eastAsia="Times New Roman" w:hAnsi="Times New Roman" w:cs="Times New Roman"/>
          <w:color w:val="000000"/>
          <w:spacing w:val="0"/>
          <w:w w:val="100"/>
          <w:position w:val="0"/>
          <w:sz w:val="18"/>
          <w:szCs w:val="18"/>
        </w:rPr>
        <w:t>809,953,016.33</w:t>
      </w:r>
      <w:r>
        <w:rPr>
          <w:color w:val="000000"/>
          <w:spacing w:val="0"/>
          <w:w w:val="100"/>
          <w:position w:val="0"/>
        </w:rPr>
        <w:t>元，资金较为充裕。</w:t>
      </w:r>
    </w:p>
    <w:p>
      <w:pPr>
        <w:pStyle w:val="Style20"/>
        <w:keepNext w:val="0"/>
        <w:keepLines w:val="0"/>
        <w:widowControl w:val="0"/>
        <w:shd w:val="clear" w:color="auto" w:fill="auto"/>
        <w:bidi w:val="0"/>
        <w:spacing w:before="0" w:after="100" w:line="312" w:lineRule="exact"/>
        <w:ind w:left="0" w:right="0" w:firstLine="500"/>
        <w:jc w:val="left"/>
      </w:pPr>
      <w:r>
        <w:rPr>
          <w:color w:val="000000"/>
          <w:spacing w:val="0"/>
          <w:w w:val="100"/>
          <w:position w:val="0"/>
        </w:rPr>
        <w:t>报告期内，公司总体经营情况如下：</w:t>
      </w:r>
    </w:p>
    <w:p>
      <w:pPr>
        <w:pStyle w:val="Style20"/>
        <w:keepNext w:val="0"/>
        <w:keepLines w:val="0"/>
        <w:widowControl w:val="0"/>
        <w:shd w:val="clear" w:color="auto" w:fill="auto"/>
        <w:tabs>
          <w:tab w:pos="783" w:val="left"/>
        </w:tabs>
        <w:bidi w:val="0"/>
        <w:spacing w:before="0" w:after="0" w:line="360" w:lineRule="auto"/>
        <w:ind w:left="0" w:right="0" w:firstLine="500"/>
        <w:jc w:val="left"/>
      </w:pPr>
      <w:bookmarkStart w:id="86" w:name="bookmark86"/>
      <w:r>
        <w:rPr>
          <w:rFonts w:ascii="Times New Roman" w:eastAsia="Times New Roman" w:hAnsi="Times New Roman" w:cs="Times New Roman"/>
          <w:color w:val="000000"/>
          <w:spacing w:val="0"/>
          <w:w w:val="100"/>
          <w:position w:val="0"/>
          <w:sz w:val="18"/>
          <w:szCs w:val="18"/>
        </w:rPr>
        <w:t>1</w:t>
      </w:r>
      <w:bookmarkEnd w:id="86"/>
      <w:r>
        <w:rPr>
          <w:color w:val="000000"/>
          <w:spacing w:val="0"/>
          <w:w w:val="100"/>
          <w:position w:val="0"/>
        </w:rPr>
        <w:t>、</w:t>
        <w:tab/>
        <w:t>以主营业务为核心，拓展新业务领域，打造发展新动力</w:t>
      </w:r>
    </w:p>
    <w:p>
      <w:pPr>
        <w:pStyle w:val="Style20"/>
        <w:keepNext w:val="0"/>
        <w:keepLines w:val="0"/>
        <w:widowControl w:val="0"/>
        <w:shd w:val="clear" w:color="auto" w:fill="auto"/>
        <w:bidi w:val="0"/>
        <w:spacing w:before="0" w:after="100" w:line="312" w:lineRule="exact"/>
        <w:ind w:left="0" w:right="0" w:firstLine="500"/>
        <w:jc w:val="left"/>
      </w:pPr>
      <w:r>
        <w:rPr>
          <w:color w:val="000000"/>
          <w:spacing w:val="0"/>
          <w:w w:val="100"/>
          <w:position w:val="0"/>
        </w:rPr>
        <w:t>报告期内，在疫情影响、宏观经济等不确定因素下，公司始终聚焦主营业务发展，充分发挥自身优势，以客户为中心， 以市场需求为导向，积极应对市场变化，常规空气、网格化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咨询服务、超级站、水质产品及运维、工业园区等业务发展较 好，协助石家庄市、邯郸市完成全国重点城市空气质量综合指数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退后十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目标，赣州市、鹰潭市、蚌埠市、宁晋县等地空气 质量改善非常明显，自贡市</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个国考断面总体水质由轻度污染转优；同时加大新业务领域的开发力度，重点布局碳监测、碳 核查、碳资产开发及碳资产管理等业务，已研发系列温室气体监测设备，基于碳监测、碳核算、碳核查技术的碳排放与碳资 产管理系统、区域温室气体源汇分布反演系统，可协助地方政府准确摸清碳排放底数，科学规划碳达峰、碳中和路径。</w:t>
      </w:r>
    </w:p>
    <w:p>
      <w:pPr>
        <w:pStyle w:val="Style20"/>
        <w:keepNext w:val="0"/>
        <w:keepLines w:val="0"/>
        <w:widowControl w:val="0"/>
        <w:shd w:val="clear" w:color="auto" w:fill="auto"/>
        <w:tabs>
          <w:tab w:pos="794" w:val="left"/>
        </w:tabs>
        <w:bidi w:val="0"/>
        <w:spacing w:before="0" w:after="0" w:line="360" w:lineRule="auto"/>
        <w:ind w:left="0" w:right="0" w:firstLine="500"/>
        <w:jc w:val="both"/>
      </w:pPr>
      <w:bookmarkStart w:id="87" w:name="bookmark87"/>
      <w:r>
        <w:rPr>
          <w:rFonts w:ascii="Times New Roman" w:eastAsia="Times New Roman" w:hAnsi="Times New Roman" w:cs="Times New Roman"/>
          <w:color w:val="000000"/>
          <w:spacing w:val="0"/>
          <w:w w:val="100"/>
          <w:position w:val="0"/>
          <w:sz w:val="18"/>
          <w:szCs w:val="18"/>
        </w:rPr>
        <w:t>2</w:t>
      </w:r>
      <w:bookmarkEnd w:id="87"/>
      <w:r>
        <w:rPr>
          <w:color w:val="000000"/>
          <w:spacing w:val="0"/>
          <w:w w:val="100"/>
          <w:position w:val="0"/>
        </w:rPr>
        <w:t>、</w:t>
        <w:tab/>
        <w:t>加大研发投入及技术提升，提高核心竞争力</w:t>
      </w:r>
    </w:p>
    <w:p>
      <w:pPr>
        <w:pStyle w:val="Style20"/>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报告期内，公司在深圳设立产品技术研发中心，子公司科迪隆公司成为具有自主产品研发能力的环境自动监测企业； 公司以市场需求为重点研发方向，推出温室气体监测系统、小型化道路交通环境空气连续自动监测系统、紫外差分自动监测 仪、黑碳监测仪、工业健康在线监测仪、高光谱监测设备、红外遥感监测仪、光解光谱仪等新产品上市，涉及空气、水质、 碳监测、生态监测、工业健康、便携监测等多个应用领域。国家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重大科学仪器设备开发及应用专项</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环境空气臭 氧前驱体及光化学烟雾在线监测仪开发及应用示范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项目，完成了课题和项目两级验收。</w:t>
      </w:r>
    </w:p>
    <w:p>
      <w:pPr>
        <w:pStyle w:val="Style20"/>
        <w:keepNext w:val="0"/>
        <w:keepLines w:val="0"/>
        <w:widowControl w:val="0"/>
        <w:shd w:val="clear" w:color="auto" w:fill="auto"/>
        <w:tabs>
          <w:tab w:pos="794" w:val="left"/>
        </w:tabs>
        <w:bidi w:val="0"/>
        <w:spacing w:before="0" w:after="0" w:line="360" w:lineRule="auto"/>
        <w:ind w:left="0" w:right="0" w:firstLine="500"/>
        <w:jc w:val="both"/>
      </w:pPr>
      <w:bookmarkStart w:id="88" w:name="bookmark88"/>
      <w:r>
        <w:rPr>
          <w:rFonts w:ascii="Times New Roman" w:eastAsia="Times New Roman" w:hAnsi="Times New Roman" w:cs="Times New Roman"/>
          <w:color w:val="000000"/>
          <w:spacing w:val="0"/>
          <w:w w:val="100"/>
          <w:position w:val="0"/>
          <w:sz w:val="18"/>
          <w:szCs w:val="18"/>
        </w:rPr>
        <w:t>3</w:t>
      </w:r>
      <w:bookmarkEnd w:id="88"/>
      <w:r>
        <w:rPr>
          <w:color w:val="000000"/>
          <w:spacing w:val="0"/>
          <w:w w:val="100"/>
          <w:position w:val="0"/>
        </w:rPr>
        <w:t>、</w:t>
        <w:tab/>
        <w:t>筹划推出员工持股计划方案，促进共赢发展</w:t>
      </w:r>
    </w:p>
    <w:p>
      <w:pPr>
        <w:pStyle w:val="Style20"/>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 xml:space="preserve">报告期内，为进一步建立和完善劳动者与所有者的利益共享机制，提高公司员工的凝聚力和竞争力，充分调动员工的 积极性和创造性，实现公司可持续发展，公司筹划推出第一期员工持股计划方案，设立锁定期及考核机制，激励与约束对等， </w:t>
      </w:r>
      <w:r>
        <w:rPr>
          <w:color w:val="000000"/>
          <w:spacing w:val="0"/>
          <w:w w:val="100"/>
          <w:position w:val="0"/>
        </w:rPr>
        <w:t>提高人才稳定性，稳步实现组织人才和公司的长期共赢发展。</w:t>
      </w:r>
    </w:p>
    <w:p>
      <w:pPr>
        <w:pStyle w:val="Style20"/>
        <w:keepNext w:val="0"/>
        <w:keepLines w:val="0"/>
        <w:widowControl w:val="0"/>
        <w:shd w:val="clear" w:color="auto" w:fill="auto"/>
        <w:bidi w:val="0"/>
        <w:spacing w:before="0" w:after="0" w:line="360" w:lineRule="auto"/>
        <w:ind w:left="0" w:right="0" w:firstLine="500"/>
        <w:jc w:val="left"/>
      </w:pPr>
      <w:bookmarkStart w:id="89" w:name="bookmark89"/>
      <w:r>
        <w:rPr>
          <w:rFonts w:ascii="Times New Roman" w:eastAsia="Times New Roman" w:hAnsi="Times New Roman" w:cs="Times New Roman"/>
          <w:color w:val="000000"/>
          <w:spacing w:val="0"/>
          <w:w w:val="100"/>
          <w:position w:val="0"/>
          <w:sz w:val="18"/>
          <w:szCs w:val="18"/>
        </w:rPr>
        <w:t>4</w:t>
      </w:r>
      <w:bookmarkEnd w:id="89"/>
      <w:r>
        <w:rPr>
          <w:color w:val="000000"/>
          <w:spacing w:val="0"/>
          <w:w w:val="100"/>
          <w:position w:val="0"/>
        </w:rPr>
        <w:t>、持续优化经营管理水平，提升管理成效</w:t>
      </w:r>
    </w:p>
    <w:p>
      <w:pPr>
        <w:pStyle w:val="Style20"/>
        <w:keepNext w:val="0"/>
        <w:keepLines w:val="0"/>
        <w:widowControl w:val="0"/>
        <w:shd w:val="clear" w:color="auto" w:fill="auto"/>
        <w:bidi w:val="0"/>
        <w:spacing w:before="0" w:after="380" w:line="314" w:lineRule="exact"/>
        <w:ind w:left="0" w:right="0" w:firstLine="500"/>
        <w:jc w:val="both"/>
      </w:pPr>
      <w:r>
        <w:rPr>
          <w:color w:val="000000"/>
          <w:spacing w:val="0"/>
          <w:w w:val="100"/>
          <w:position w:val="0"/>
        </w:rPr>
        <w:t>报告期内公司持续优化经营管理方式，夯实管理基础，优化管理体系，在保证公司稳定发展的前提下，坚持推行降本 增效举措，增强全员降本增效意识，提高控制成本水平。同时着重加强风险防范，提高内部管理水平，提升公司整体管理和 运营效率。</w:t>
      </w:r>
    </w:p>
    <w:p>
      <w:pPr>
        <w:pStyle w:val="Style26"/>
        <w:keepNext/>
        <w:keepLines/>
        <w:widowControl w:val="0"/>
        <w:shd w:val="clear" w:color="auto" w:fill="auto"/>
        <w:bidi w:val="0"/>
        <w:spacing w:before="0" w:after="380" w:line="240" w:lineRule="auto"/>
        <w:ind w:left="0" w:right="0" w:firstLine="0"/>
        <w:jc w:val="both"/>
      </w:pPr>
      <w:bookmarkStart w:id="90" w:name="bookmark90"/>
      <w:bookmarkStart w:id="91" w:name="bookmark91"/>
      <w:bookmarkStart w:id="92" w:name="bookmark92"/>
      <w:bookmarkStart w:id="93" w:name="bookmark93"/>
      <w:r>
        <w:rPr>
          <w:rFonts w:ascii="Times New Roman" w:eastAsia="Times New Roman" w:hAnsi="Times New Roman" w:cs="Times New Roman"/>
          <w:color w:val="000000"/>
          <w:spacing w:val="0"/>
          <w:w w:val="100"/>
          <w:position w:val="0"/>
        </w:rPr>
        <w:t>2</w:t>
      </w:r>
      <w:bookmarkEnd w:id="92"/>
      <w:r>
        <w:rPr>
          <w:color w:val="000000"/>
          <w:spacing w:val="0"/>
          <w:w w:val="100"/>
          <w:position w:val="0"/>
        </w:rPr>
        <w:t>、收入与成本</w:t>
      </w:r>
      <w:bookmarkEnd w:id="90"/>
      <w:bookmarkEnd w:id="91"/>
      <w:bookmarkEnd w:id="93"/>
    </w:p>
    <w:p>
      <w:pPr>
        <w:pStyle w:val="Style31"/>
        <w:keepNext/>
        <w:keepLines/>
        <w:widowControl w:val="0"/>
        <w:shd w:val="clear" w:color="auto" w:fill="auto"/>
        <w:bidi w:val="0"/>
        <w:spacing w:before="0" w:after="260" w:line="240" w:lineRule="auto"/>
        <w:ind w:left="0" w:right="0" w:firstLine="0"/>
        <w:jc w:val="both"/>
      </w:pPr>
      <w:bookmarkStart w:id="94" w:name="bookmark94"/>
      <w:bookmarkStart w:id="95" w:name="bookmark95"/>
      <w:bookmarkStart w:id="96" w:name="bookmark96"/>
      <w:bookmarkStart w:id="97" w:name="bookmark97"/>
      <w:r>
        <w:rPr>
          <w:color w:val="000000"/>
          <w:spacing w:val="0"/>
          <w:w w:val="100"/>
          <w:position w:val="0"/>
        </w:rPr>
        <w:t>（</w:t>
      </w:r>
      <w:bookmarkEnd w:id="96"/>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94"/>
      <w:bookmarkEnd w:id="95"/>
      <w:bookmarkEnd w:id="97"/>
    </w:p>
    <w:p>
      <w:pPr>
        <w:pStyle w:val="Style20"/>
        <w:keepNext w:val="0"/>
        <w:keepLines w:val="0"/>
        <w:widowControl w:val="0"/>
        <w:shd w:val="clear" w:color="auto" w:fill="auto"/>
        <w:bidi w:val="0"/>
        <w:spacing w:before="0" w:after="160" w:line="314" w:lineRule="exact"/>
        <w:ind w:left="0" w:right="0" w:firstLine="0"/>
        <w:jc w:val="both"/>
      </w:pPr>
      <w:r>
        <w:rPr>
          <w:color w:val="000000"/>
          <w:spacing w:val="0"/>
          <w:w w:val="100"/>
          <w:position w:val="0"/>
        </w:rPr>
        <w:t>营业收入整体情况</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1,111,157,818.73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1,248,100,875.60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仪器仪表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1,108,755,142.58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1,246,680,467.86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2,402,676.15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1,420,407.74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69.15%</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环境监测系统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531,677,605.88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697,336,871.80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运营及咨询服务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498,635,062.84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430,082,223.51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80,845,150.01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120,681,780.29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-33.01%</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1,079,387,184.39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1,219,104,676.35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31,770,634.34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28,996,199.25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1,111,157,818.73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1,248,100,875.60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both"/>
      </w:pPr>
      <w:bookmarkStart w:id="100" w:name="bookmark100"/>
      <w:bookmarkStart w:id="101" w:name="bookmark101"/>
      <w:bookmarkStart w:id="98" w:name="bookmark98"/>
      <w:bookmarkStart w:id="99" w:name="bookmark99"/>
      <w:r>
        <w:rPr>
          <w:color w:val="000000"/>
          <w:spacing w:val="0"/>
          <w:w w:val="100"/>
          <w:position w:val="0"/>
        </w:rPr>
        <w:t>（</w:t>
      </w:r>
      <w:bookmarkEnd w:id="100"/>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01"/>
      <w:bookmarkEnd w:id="98"/>
      <w:bookmarkEnd w:id="99"/>
    </w:p>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仪器仪表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1,108,755,142.58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612,558,190.68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环境监测系统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531,677,605.88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297,087,132.58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44.12%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-23.76%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r>
    </w:tbl>
    <w:tbl>
      <w:tblPr>
        <w:tblOverlap w:val="never"/>
        <w:jc w:val="center"/>
        <w:tblLayout w:type="fixed"/>
      </w:tblPr>
      <w:tblGrid>
        <w:gridCol w:w="1378"/>
        <w:gridCol w:w="1363"/>
        <w:gridCol w:w="1368"/>
        <w:gridCol w:w="1368"/>
        <w:gridCol w:w="1363"/>
        <w:gridCol w:w="1368"/>
        <w:gridCol w:w="138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运营及咨询服务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498,635,062.84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253,592,936.65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1,079,387,184.39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599,528,700.18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1,111,157,818.73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614,193,009.28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r>
    </w:tbl>
    <w:p>
      <w:pPr>
        <w:widowControl w:val="0"/>
        <w:spacing w:after="99" w:line="1" w:lineRule="exact"/>
      </w:pP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102" w:name="bookmark102"/>
      <w:bookmarkStart w:id="103" w:name="bookmark103"/>
      <w:bookmarkStart w:id="104" w:name="bookmark104"/>
      <w:bookmarkStart w:id="105" w:name="bookmark105"/>
      <w:r>
        <w:rPr>
          <w:color w:val="000000"/>
          <w:spacing w:val="0"/>
          <w:w w:val="100"/>
          <w:position w:val="0"/>
        </w:rPr>
        <w:t>（</w:t>
      </w:r>
      <w:bookmarkEnd w:id="104"/>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02"/>
      <w:bookmarkEnd w:id="103"/>
      <w:bookmarkEnd w:id="105"/>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仪器仪表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-31.12%</w:t>
            </w:r>
          </w:p>
        </w:tc>
      </w:tr>
    </w:tbl>
    <w:p>
      <w:pPr>
        <w:widowControl w:val="0"/>
        <w:spacing w:after="99" w:line="1" w:lineRule="exact"/>
      </w:pPr>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0"/>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公司环境监测系统实现收入同比下降，运营及咨询服务实现收入同比增加且在收入构成中占比增加。</w:t>
      </w:r>
    </w:p>
    <w:p>
      <w:pPr>
        <w:pStyle w:val="Style31"/>
        <w:keepNext/>
        <w:keepLines/>
        <w:widowControl w:val="0"/>
        <w:shd w:val="clear" w:color="auto" w:fill="auto"/>
        <w:tabs>
          <w:tab w:pos="493" w:val="left"/>
        </w:tabs>
        <w:bidi w:val="0"/>
        <w:spacing w:before="0" w:line="240" w:lineRule="auto"/>
        <w:ind w:left="0" w:right="0" w:firstLine="0"/>
        <w:jc w:val="left"/>
      </w:pPr>
      <w:bookmarkStart w:id="106" w:name="bookmark106"/>
      <w:bookmarkStart w:id="107" w:name="bookmark107"/>
      <w:bookmarkStart w:id="108" w:name="bookmark108"/>
      <w:bookmarkStart w:id="109" w:name="bookmark109"/>
      <w:r>
        <w:rPr>
          <w:color w:val="000000"/>
          <w:spacing w:val="0"/>
          <w:w w:val="100"/>
          <w:position w:val="0"/>
        </w:rPr>
        <w:t>（</w:t>
      </w:r>
      <w:bookmarkEnd w:id="108"/>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06"/>
      <w:bookmarkEnd w:id="107"/>
      <w:bookmarkEnd w:id="109"/>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1"/>
        <w:keepNext/>
        <w:keepLines/>
        <w:widowControl w:val="0"/>
        <w:shd w:val="clear" w:color="auto" w:fill="auto"/>
        <w:tabs>
          <w:tab w:pos="493" w:val="left"/>
        </w:tabs>
        <w:bidi w:val="0"/>
        <w:spacing w:before="0" w:line="240" w:lineRule="auto"/>
        <w:ind w:left="0" w:right="0" w:firstLine="0"/>
        <w:jc w:val="left"/>
      </w:pPr>
      <w:bookmarkStart w:id="110" w:name="bookmark110"/>
      <w:bookmarkStart w:id="111" w:name="bookmark111"/>
      <w:bookmarkStart w:id="112" w:name="bookmark112"/>
      <w:bookmarkStart w:id="113" w:name="bookmark113"/>
      <w:r>
        <w:rPr>
          <w:color w:val="000000"/>
          <w:spacing w:val="0"/>
          <w:w w:val="100"/>
          <w:position w:val="0"/>
        </w:rPr>
        <w:t>（</w:t>
      </w:r>
      <w:bookmarkEnd w:id="112"/>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10"/>
      <w:bookmarkEnd w:id="111"/>
      <w:bookmarkEnd w:id="113"/>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行业分类</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行业分类</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仪器仪表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349,985,515.30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437,826,828.07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w:t>
            </w:r>
          </w:p>
        </w:tc>
      </w:tr>
    </w:tbl>
    <w:p>
      <w:pPr>
        <w:widowControl w:val="0"/>
        <w:spacing w:after="99" w:line="1" w:lineRule="exact"/>
      </w:pPr>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说明</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left"/>
      </w:pPr>
      <w:bookmarkStart w:id="114" w:name="bookmark114"/>
      <w:bookmarkStart w:id="115" w:name="bookmark115"/>
      <w:bookmarkStart w:id="116" w:name="bookmark116"/>
      <w:bookmarkStart w:id="117" w:name="bookmark117"/>
      <w:r>
        <w:rPr>
          <w:color w:val="000000"/>
          <w:spacing w:val="0"/>
          <w:w w:val="100"/>
          <w:position w:val="0"/>
        </w:rPr>
        <w:t>（</w:t>
      </w:r>
      <w:bookmarkEnd w:id="116"/>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14"/>
      <w:bookmarkEnd w:id="115"/>
      <w:bookmarkEnd w:id="117"/>
    </w:p>
    <w:p>
      <w:pPr>
        <w:pStyle w:val="Style20"/>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0"/>
        <w:keepNext w:val="0"/>
        <w:keepLines w:val="0"/>
        <w:widowControl w:val="0"/>
        <w:shd w:val="clear" w:color="auto" w:fill="auto"/>
        <w:bidi w:val="0"/>
        <w:spacing w:before="0" w:after="160" w:line="240" w:lineRule="auto"/>
        <w:ind w:left="0" w:right="0" w:firstLine="500"/>
        <w:jc w:val="left"/>
      </w:pPr>
      <w:r>
        <w:rPr>
          <w:color w:val="000000"/>
          <w:spacing w:val="0"/>
          <w:w w:val="100"/>
          <w:position w:val="0"/>
        </w:rPr>
        <w:t>①单次处置对子公司投资即丧失控制权的情形</w:t>
      </w:r>
      <w:r>
        <w:br w:type="page"/>
      </w:r>
    </w:p>
    <w:tbl>
      <w:tblPr>
        <w:tblOverlap w:val="never"/>
        <w:jc w:val="center"/>
        <w:tblLayout w:type="fixed"/>
      </w:tblPr>
      <w:tblGrid>
        <w:gridCol w:w="1958"/>
        <w:gridCol w:w="1267"/>
        <w:gridCol w:w="792"/>
        <w:gridCol w:w="1133"/>
        <w:gridCol w:w="1133"/>
        <w:gridCol w:w="1421"/>
        <w:gridCol w:w="1589"/>
      </w:tblGrid>
      <w:tr>
        <w:trPr>
          <w:trHeight w:val="159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股权处置价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股权处</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置比例</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股权处置方 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丧失控制权 的时点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160" w:right="0" w:firstLine="0"/>
              <w:jc w:val="left"/>
            </w:pPr>
            <w:r>
              <w:rPr>
                <w:b/>
                <w:bCs/>
                <w:color w:val="000000"/>
                <w:spacing w:val="0"/>
                <w:w w:val="100"/>
                <w:position w:val="0"/>
              </w:rPr>
              <w:t>丧失控制权时 点的确定依据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center"/>
            </w:pPr>
            <w:r>
              <w:rPr>
                <w:b/>
                <w:bCs/>
                <w:color w:val="000000"/>
                <w:spacing w:val="0"/>
                <w:w w:val="100"/>
                <w:position w:val="0"/>
              </w:rPr>
              <w:t>处置价款与处置 投资对应的合并 财务报表层面享 有该子公司净资 产份额的差额</w:t>
            </w:r>
          </w:p>
        </w:tc>
      </w:tr>
      <w:tr>
        <w:trPr>
          <w:trHeight w:val="128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140"/>
              <w:jc w:val="left"/>
            </w:pPr>
            <w:r>
              <w:rPr>
                <w:color w:val="000000"/>
                <w:spacing w:val="0"/>
                <w:w w:val="100"/>
                <w:position w:val="0"/>
              </w:rPr>
              <w:t>重庆梓文建设工程有</w:t>
            </w:r>
          </w:p>
          <w:p>
            <w:pPr>
              <w:pStyle w:val="Style2"/>
              <w:keepNext w:val="0"/>
              <w:keepLines w:val="0"/>
              <w:widowControl w:val="0"/>
              <w:shd w:val="clear" w:color="auto" w:fill="auto"/>
              <w:bidi w:val="0"/>
              <w:spacing w:before="0" w:after="0" w:line="298" w:lineRule="exact"/>
              <w:ind w:left="0" w:right="0" w:firstLine="140"/>
              <w:jc w:val="left"/>
            </w:pPr>
            <w:r>
              <w:rPr>
                <w:color w:val="000000"/>
                <w:spacing w:val="0"/>
                <w:w w:val="100"/>
                <w:position w:val="0"/>
              </w:rPr>
              <w:t>限公司</w:t>
            </w:r>
          </w:p>
          <w:p>
            <w:pPr>
              <w:pStyle w:val="Style2"/>
              <w:keepNext w:val="0"/>
              <w:keepLines w:val="0"/>
              <w:widowControl w:val="0"/>
              <w:shd w:val="clear" w:color="auto" w:fill="auto"/>
              <w:bidi w:val="0"/>
              <w:spacing w:before="0" w:after="0" w:line="298" w:lineRule="exact"/>
              <w:ind w:left="140" w:right="0" w:firstLine="0"/>
              <w:jc w:val="left"/>
            </w:pPr>
            <w:r>
              <w:rPr>
                <w:color w:val="000000"/>
                <w:spacing w:val="0"/>
                <w:w w:val="100"/>
                <w:position w:val="0"/>
              </w:rPr>
              <w:t>重庆信念建设工程有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38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2,170,000.00</w:t>
            </w:r>
          </w:p>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38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100.00</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380" w:line="240" w:lineRule="auto"/>
              <w:ind w:left="0" w:right="0" w:firstLine="0"/>
              <w:jc w:val="center"/>
              <w:rPr>
                <w:sz w:val="20"/>
                <w:szCs w:val="20"/>
              </w:rPr>
            </w:pPr>
            <w:r>
              <w:rPr>
                <w:color w:val="000000"/>
                <w:spacing w:val="0"/>
                <w:w w:val="100"/>
                <w:position w:val="0"/>
                <w:sz w:val="20"/>
                <w:szCs w:val="20"/>
              </w:rPr>
              <w:t>转让</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转让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38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2021/12/31</w:t>
            </w:r>
          </w:p>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2021/12/31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160"/>
              <w:jc w:val="left"/>
            </w:pPr>
            <w:r>
              <w:rPr>
                <w:color w:val="000000"/>
                <w:spacing w:val="0"/>
                <w:w w:val="100"/>
                <w:position w:val="0"/>
              </w:rPr>
              <w:t>收到股权转让</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收到股权转让 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38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2,170,000.00</w:t>
            </w:r>
          </w:p>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1,000,000.00</w:t>
            </w:r>
          </w:p>
        </w:tc>
      </w:tr>
    </w:tbl>
    <w:p>
      <w:pPr>
        <w:widowControl w:val="0"/>
        <w:spacing w:after="139" w:line="1" w:lineRule="exact"/>
      </w:pPr>
    </w:p>
    <w:p>
      <w:pPr>
        <w:pStyle w:val="Style2"/>
        <w:keepNext w:val="0"/>
        <w:keepLines w:val="0"/>
        <w:widowControl w:val="0"/>
        <w:shd w:val="clear" w:color="auto" w:fill="auto"/>
        <w:bidi w:val="0"/>
        <w:spacing w:before="0" w:after="60" w:line="240" w:lineRule="auto"/>
        <w:ind w:left="0" w:right="0" w:firstLine="520"/>
        <w:jc w:val="left"/>
        <w:rPr>
          <w:sz w:val="20"/>
          <w:szCs w:val="20"/>
        </w:rPr>
      </w:pPr>
      <w:r>
        <w:rPr>
          <w:color w:val="000000"/>
          <w:spacing w:val="0"/>
          <w:w w:val="100"/>
          <w:position w:val="0"/>
          <w:sz w:val="20"/>
          <w:szCs w:val="20"/>
        </w:rPr>
        <w:t>（续）</w:t>
      </w:r>
    </w:p>
    <w:tbl>
      <w:tblPr>
        <w:tblOverlap w:val="never"/>
        <w:jc w:val="center"/>
        <w:tblLayout w:type="fixed"/>
      </w:tblPr>
      <w:tblGrid>
        <w:gridCol w:w="1968"/>
        <w:gridCol w:w="1238"/>
        <w:gridCol w:w="1234"/>
        <w:gridCol w:w="994"/>
        <w:gridCol w:w="1133"/>
        <w:gridCol w:w="1138"/>
        <w:gridCol w:w="1450"/>
      </w:tblGrid>
      <w:tr>
        <w:trPr>
          <w:trHeight w:val="159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b/>
                <w:bCs/>
                <w:color w:val="000000"/>
                <w:spacing w:val="0"/>
                <w:w w:val="100"/>
                <w:position w:val="0"/>
              </w:rPr>
              <w:t>丧失控制权 之日剩余股 权的比例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center"/>
            </w:pPr>
            <w:r>
              <w:rPr>
                <w:b/>
                <w:bCs/>
                <w:color w:val="000000"/>
                <w:spacing w:val="0"/>
                <w:w w:val="100"/>
                <w:position w:val="0"/>
              </w:rPr>
              <w:t>丧失控制权 之日剩余股 权的账面价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丧失控制 权之日剩 余股权的 公允价值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b/>
                <w:bCs/>
                <w:color w:val="000000"/>
                <w:spacing w:val="0"/>
                <w:w w:val="100"/>
                <w:position w:val="0"/>
              </w:rPr>
              <w:t>按照公允价 值重新计量 剩余股权产</w:t>
            </w:r>
          </w:p>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生的利得或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b/>
                <w:bCs/>
                <w:color w:val="000000"/>
                <w:spacing w:val="0"/>
                <w:w w:val="100"/>
                <w:position w:val="0"/>
              </w:rPr>
              <w:t>丧失控制权 之日剩余股 权公允价值 的确定方法 及主要假设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b/>
                <w:bCs/>
                <w:color w:val="000000"/>
                <w:spacing w:val="0"/>
                <w:w w:val="100"/>
                <w:position w:val="0"/>
              </w:rPr>
              <w:t>与原子公司股 权投资相关的 其他综合收益 转入投资损益 的金额</w:t>
            </w:r>
          </w:p>
        </w:tc>
      </w:tr>
      <w:tr>
        <w:trPr>
          <w:trHeight w:val="129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140"/>
              <w:jc w:val="left"/>
            </w:pPr>
            <w:r>
              <w:rPr>
                <w:color w:val="000000"/>
                <w:spacing w:val="0"/>
                <w:w w:val="100"/>
                <w:position w:val="0"/>
              </w:rPr>
              <w:t>重庆梓文建设工程有</w:t>
            </w:r>
          </w:p>
          <w:p>
            <w:pPr>
              <w:pStyle w:val="Style2"/>
              <w:keepNext w:val="0"/>
              <w:keepLines w:val="0"/>
              <w:widowControl w:val="0"/>
              <w:shd w:val="clear" w:color="auto" w:fill="auto"/>
              <w:bidi w:val="0"/>
              <w:spacing w:before="0" w:after="0" w:line="298" w:lineRule="exact"/>
              <w:ind w:left="0" w:right="0" w:firstLine="140"/>
              <w:jc w:val="left"/>
            </w:pPr>
            <w:r>
              <w:rPr>
                <w:color w:val="000000"/>
                <w:spacing w:val="0"/>
                <w:w w:val="100"/>
                <w:position w:val="0"/>
              </w:rPr>
              <w:t>限公司</w:t>
            </w:r>
          </w:p>
          <w:p>
            <w:pPr>
              <w:pStyle w:val="Style2"/>
              <w:keepNext w:val="0"/>
              <w:keepLines w:val="0"/>
              <w:widowControl w:val="0"/>
              <w:shd w:val="clear" w:color="auto" w:fill="auto"/>
              <w:bidi w:val="0"/>
              <w:spacing w:before="0" w:after="0" w:line="298" w:lineRule="exact"/>
              <w:ind w:left="140" w:right="0" w:firstLine="0"/>
              <w:jc w:val="left"/>
            </w:pPr>
            <w:r>
              <w:rPr>
                <w:color w:val="000000"/>
                <w:spacing w:val="0"/>
                <w:w w:val="100"/>
                <w:position w:val="0"/>
              </w:rPr>
              <w:t>重庆信念建设工程有 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509" w:right="0" w:firstLine="0"/>
        <w:jc w:val="left"/>
      </w:pPr>
      <w:r>
        <w:rPr>
          <w:color w:val="000000"/>
          <w:spacing w:val="0"/>
          <w:w w:val="100"/>
          <w:position w:val="0"/>
        </w:rPr>
        <w:t>②其他原因的合并范围变动</w:t>
      </w:r>
    </w:p>
    <w:p>
      <w:pPr>
        <w:widowControl w:val="0"/>
        <w:spacing w:after="59" w:line="1" w:lineRule="exact"/>
      </w:pPr>
    </w:p>
    <w:p>
      <w:pPr>
        <w:pStyle w:val="Style20"/>
        <w:keepNext w:val="0"/>
        <w:keepLines w:val="0"/>
        <w:widowControl w:val="0"/>
        <w:shd w:val="clear" w:color="auto" w:fill="auto"/>
        <w:bidi w:val="0"/>
        <w:spacing w:before="0" w:after="60" w:line="314" w:lineRule="exact"/>
        <w:ind w:left="0" w:right="0" w:firstLine="4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日，公司与北京正合绿势生态科技有限公司共同投资设立上海和碳管理咨询合伙企业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，设立时 注册资本</w:t>
      </w:r>
      <w:r>
        <w:rPr>
          <w:rFonts w:ascii="Times New Roman" w:eastAsia="Times New Roman" w:hAnsi="Times New Roman" w:cs="Times New Roman"/>
          <w:color w:val="000000"/>
          <w:spacing w:val="0"/>
          <w:w w:val="100"/>
          <w:position w:val="0"/>
          <w:sz w:val="18"/>
          <w:szCs w:val="18"/>
        </w:rPr>
        <w:t>4,000.00</w:t>
      </w:r>
      <w:r>
        <w:rPr>
          <w:color w:val="000000"/>
          <w:spacing w:val="0"/>
          <w:w w:val="100"/>
          <w:position w:val="0"/>
        </w:rPr>
        <w:t>万元，其中：本公司认缴</w:t>
      </w:r>
      <w:r>
        <w:rPr>
          <w:rFonts w:ascii="Times New Roman" w:eastAsia="Times New Roman" w:hAnsi="Times New Roman" w:cs="Times New Roman"/>
          <w:color w:val="000000"/>
          <w:spacing w:val="0"/>
          <w:w w:val="100"/>
          <w:position w:val="0"/>
          <w:sz w:val="18"/>
          <w:szCs w:val="18"/>
        </w:rPr>
        <w:t>3,996.00</w:t>
      </w:r>
      <w:r>
        <w:rPr>
          <w:color w:val="000000"/>
          <w:spacing w:val="0"/>
          <w:w w:val="100"/>
          <w:position w:val="0"/>
        </w:rPr>
        <w:t>万元、北京正合绿势生态科技有限公司认缴</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万元，根据合伙协议，本 公司能够控制该合伙企业，故在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年度将其纳入合并范围。</w:t>
      </w:r>
    </w:p>
    <w:p>
      <w:pPr>
        <w:pStyle w:val="Style20"/>
        <w:keepNext w:val="0"/>
        <w:keepLines w:val="0"/>
        <w:widowControl w:val="0"/>
        <w:shd w:val="clear" w:color="auto" w:fill="auto"/>
        <w:bidi w:val="0"/>
        <w:spacing w:before="0" w:after="60" w:line="312" w:lineRule="exact"/>
        <w:ind w:left="0" w:right="0" w:firstLine="46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日投资设立上海翀碳新能源科技有限公司，设立时注册资本</w:t>
      </w:r>
      <w:r>
        <w:rPr>
          <w:rFonts w:ascii="Times New Roman" w:eastAsia="Times New Roman" w:hAnsi="Times New Roman" w:cs="Times New Roman"/>
          <w:color w:val="000000"/>
          <w:spacing w:val="0"/>
          <w:w w:val="100"/>
          <w:position w:val="0"/>
          <w:sz w:val="18"/>
          <w:szCs w:val="18"/>
        </w:rPr>
        <w:t>4,000.00</w:t>
      </w:r>
      <w:r>
        <w:rPr>
          <w:color w:val="000000"/>
          <w:spacing w:val="0"/>
          <w:w w:val="100"/>
          <w:position w:val="0"/>
        </w:rPr>
        <w:t xml:space="preserve">万元，全部由公司认缴。故在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年度将其纳入合并范围。</w:t>
      </w:r>
    </w:p>
    <w:p>
      <w:pPr>
        <w:pStyle w:val="Style20"/>
        <w:keepNext w:val="0"/>
        <w:keepLines w:val="0"/>
        <w:widowControl w:val="0"/>
        <w:shd w:val="clear" w:color="auto" w:fill="auto"/>
        <w:bidi w:val="0"/>
        <w:spacing w:before="0" w:after="380" w:line="314" w:lineRule="exact"/>
        <w:ind w:left="0" w:right="0" w:firstLine="4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日，公司下属子公司北京生态中润科技有限公司与陈敏、刘艳春共同投资设立北京中润和峰科技有限公司， 设立时注册资本</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,000.00</w:t>
      </w:r>
      <w:r>
        <w:rPr>
          <w:color w:val="000000"/>
          <w:spacing w:val="0"/>
          <w:w w:val="100"/>
          <w:position w:val="0"/>
        </w:rPr>
        <w:t>万元，其中：北京生态中润科技有限公司认缴</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,400.00</w:t>
      </w:r>
      <w:r>
        <w:rPr>
          <w:color w:val="000000"/>
          <w:spacing w:val="0"/>
          <w:w w:val="100"/>
          <w:position w:val="0"/>
        </w:rPr>
        <w:t>万元、陈敏认缴</w:t>
      </w:r>
      <w:r>
        <w:rPr>
          <w:rFonts w:ascii="Times New Roman" w:eastAsia="Times New Roman" w:hAnsi="Times New Roman" w:cs="Times New Roman"/>
          <w:color w:val="000000"/>
          <w:spacing w:val="0"/>
          <w:w w:val="100"/>
          <w:position w:val="0"/>
          <w:sz w:val="18"/>
          <w:szCs w:val="18"/>
        </w:rPr>
        <w:t>540.00</w:t>
      </w:r>
      <w:r>
        <w:rPr>
          <w:color w:val="000000"/>
          <w:spacing w:val="0"/>
          <w:w w:val="100"/>
          <w:position w:val="0"/>
        </w:rPr>
        <w:t>万元、刘艳春认缴</w:t>
      </w:r>
      <w:r>
        <w:rPr>
          <w:rFonts w:ascii="Times New Roman" w:eastAsia="Times New Roman" w:hAnsi="Times New Roman" w:cs="Times New Roman"/>
          <w:color w:val="000000"/>
          <w:spacing w:val="0"/>
          <w:w w:val="100"/>
          <w:position w:val="0"/>
          <w:sz w:val="18"/>
          <w:szCs w:val="18"/>
        </w:rPr>
        <w:t xml:space="preserve">60.00 </w:t>
      </w:r>
      <w:r>
        <w:rPr>
          <w:color w:val="000000"/>
          <w:spacing w:val="0"/>
          <w:w w:val="100"/>
          <w:position w:val="0"/>
        </w:rPr>
        <w:t>万元，公司在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年度将其纳入合并范围。</w:t>
      </w:r>
    </w:p>
    <w:p>
      <w:pPr>
        <w:pStyle w:val="Style31"/>
        <w:keepNext/>
        <w:keepLines/>
        <w:widowControl w:val="0"/>
        <w:shd w:val="clear" w:color="auto" w:fill="auto"/>
        <w:tabs>
          <w:tab w:pos="493" w:val="left"/>
        </w:tabs>
        <w:bidi w:val="0"/>
        <w:spacing w:before="0" w:after="280" w:line="240" w:lineRule="auto"/>
        <w:ind w:left="0" w:right="0" w:firstLine="0"/>
        <w:jc w:val="left"/>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18"/>
      <w:bookmarkEnd w:id="119"/>
      <w:bookmarkEnd w:id="121"/>
    </w:p>
    <w:p>
      <w:pPr>
        <w:pStyle w:val="Style20"/>
        <w:keepNext w:val="0"/>
        <w:keepLines w:val="0"/>
        <w:widowControl w:val="0"/>
        <w:shd w:val="clear" w:color="auto" w:fill="auto"/>
        <w:bidi w:val="0"/>
        <w:spacing w:before="0" w:after="38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line="240" w:lineRule="auto"/>
        <w:ind w:left="0" w:right="0" w:firstLine="0"/>
        <w:jc w:val="left"/>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22"/>
      <w:bookmarkEnd w:id="123"/>
      <w:bookmarkEnd w:id="125"/>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546"/>
        <w:gridCol w:w="504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82,344,095.86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59" w:line="1" w:lineRule="exact"/>
      </w:pP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11"/>
        <w:gridCol w:w="3302"/>
        <w:gridCol w:w="2318"/>
        <w:gridCol w:w="315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bl>
    <w:p>
      <w:pPr>
        <w:spacing w:lineRule="exact" w:line="1"/>
        <w:rPr>
          <w:sz w:val="2"/>
          <w:szCs w:val="2"/>
        </w:rPr>
      </w:pPr>
      <w:r>
        <w:br w:type="page"/>
      </w: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22,236,106.18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22,040,933.37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13,339,622.70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12,982,300.89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11,745,132.72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82,344,095.86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7.41%</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685"/>
        <w:gridCol w:w="490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48,358,733.06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13,738,793.04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11,318,440.00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9,964,245.00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6,757,926.32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6,579,328.70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48,358,733.06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126" w:name="bookmark126"/>
      <w:bookmarkStart w:id="127" w:name="bookmark127"/>
      <w:bookmarkStart w:id="128" w:name="bookmark128"/>
      <w:bookmarkStart w:id="129" w:name="bookmark129"/>
      <w:r>
        <w:rPr>
          <w:rFonts w:ascii="Times New Roman" w:eastAsia="Times New Roman" w:hAnsi="Times New Roman" w:cs="Times New Roman"/>
          <w:color w:val="000000"/>
          <w:spacing w:val="0"/>
          <w:w w:val="100"/>
          <w:position w:val="0"/>
        </w:rPr>
        <w:t>3</w:t>
      </w:r>
      <w:bookmarkEnd w:id="128"/>
      <w:r>
        <w:rPr>
          <w:color w:val="000000"/>
          <w:spacing w:val="0"/>
          <w:w w:val="100"/>
          <w:position w:val="0"/>
        </w:rPr>
        <w:t>、费用</w:t>
      </w:r>
      <w:bookmarkEnd w:id="126"/>
      <w:bookmarkEnd w:id="127"/>
      <w:bookmarkEnd w:id="129"/>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137,006,980.36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161,772,574.09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-15.31%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125,665,208.63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157,328,922.86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-20.13%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-10,352,493.05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-13,648,541.14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-24.15%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76,524,185.11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64,247,683.93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both"/>
      </w:pPr>
      <w:bookmarkStart w:id="130" w:name="bookmark130"/>
      <w:bookmarkStart w:id="131" w:name="bookmark131"/>
      <w:bookmarkStart w:id="132" w:name="bookmark132"/>
      <w:bookmarkStart w:id="133" w:name="bookmark133"/>
      <w:r>
        <w:rPr>
          <w:rFonts w:ascii="Times New Roman" w:eastAsia="Times New Roman" w:hAnsi="Times New Roman" w:cs="Times New Roman"/>
          <w:color w:val="000000"/>
          <w:spacing w:val="0"/>
          <w:w w:val="100"/>
          <w:position w:val="0"/>
        </w:rPr>
        <w:t>4</w:t>
      </w:r>
      <w:bookmarkEnd w:id="132"/>
      <w:r>
        <w:rPr>
          <w:color w:val="000000"/>
          <w:spacing w:val="0"/>
          <w:w w:val="100"/>
          <w:position w:val="0"/>
        </w:rPr>
        <w:t>、研发投入</w:t>
      </w:r>
      <w:bookmarkEnd w:id="130"/>
      <w:bookmarkEnd w:id="131"/>
      <w:bookmarkEnd w:id="133"/>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31"/>
        <w:gridCol w:w="1915"/>
        <w:gridCol w:w="1622"/>
        <w:gridCol w:w="2256"/>
        <w:gridCol w:w="2261"/>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预计对公司未来发展的影响</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50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液体检测微流控传 感器与系统一国 家重点研发计划项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提出和研究基于微纳结 构和多场协同的预处理 方法、基于相迁移的器 件制造与和表界面局域 改性方法、微区敏感界 面可控制备与增敏技 术、基于适配体的多级 偶联信号放大分子探针 传感技术，提高微流控 器件对于复杂液体样本 检测的灵敏度与选择 性，研制便携式多目标 液体检测传感器与系 统，在水环境监测和重 大疾病即时检测等领域 应用示范。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针对复杂水质环境、生物液 体样本多目标物高灵敏、高 选择性检测难题，开展液体 微流控传感检测机理研究， 突破微量样本采集预处理、 器件快速制造及表面功能 化、表界面敏感性能调控与 分子探针传感等核心关键技 术，研发便携式集成多目标 液体检测微流控传感器与系 统，形成技术规范，建立实 验平台和生产线，实现液体 微流控传感检测技术在水质 目标物和生物标志物检测领 域的应用示范。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全面提升公司水质产品的监 测技术，引领水质产品检测 的技术升级和产品的变革， 并形成市场化的经济效益。</w:t>
            </w:r>
          </w:p>
        </w:tc>
      </w:tr>
      <w:tr>
        <w:trPr>
          <w:trHeight w:val="570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环境空气臭氧前驱 体及光化学烟雾在 线监测仪开发及应 用示范一国家重 点研发计划项目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满足大气臭氧前驱体和 光化学烟雾在线监测需 求及应用要求；完成工 程化和产业化，在国家 环境大气光化学监测网 自动监测建设中开展应 用示范，形成仪器技术 要求和检测方法、安装 验收、运行维护等技术 规范。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研究结题，应用示范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开发臭氧前驱体在线监测仪 和大气中过氧乙酰硝酸酯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PAN</w:t>
            </w:r>
            <w:r>
              <w:rPr>
                <w:color w:val="000000"/>
                <w:spacing w:val="0"/>
                <w:w w:val="100"/>
                <w:position w:val="0"/>
              </w:rPr>
              <w:t>）</w:t>
            </w:r>
            <w:r>
              <w:rPr>
                <w:color w:val="000000"/>
                <w:spacing w:val="0"/>
                <w:w w:val="100"/>
                <w:position w:val="0"/>
              </w:rPr>
              <w:t>自动在线监测仪。</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研究大容量臭氧前驱物全组 分高效吸附技术、二次聚焦 浓缩技术结合</w:t>
            </w:r>
            <w:r>
              <w:rPr>
                <w:rFonts w:ascii="Times New Roman" w:eastAsia="Times New Roman" w:hAnsi="Times New Roman" w:cs="Times New Roman"/>
                <w:color w:val="000000"/>
                <w:spacing w:val="0"/>
                <w:w w:val="100"/>
                <w:position w:val="0"/>
                <w:sz w:val="18"/>
                <w:szCs w:val="18"/>
              </w:rPr>
              <w:t>FID/MS</w:t>
            </w:r>
            <w:r>
              <w:rPr>
                <w:color w:val="000000"/>
                <w:spacing w:val="0"/>
                <w:w w:val="100"/>
                <w:position w:val="0"/>
              </w:rPr>
              <w:t>检测 技术，实现</w:t>
            </w:r>
            <w:r>
              <w:rPr>
                <w:rFonts w:ascii="Times New Roman" w:eastAsia="Times New Roman" w:hAnsi="Times New Roman" w:cs="Times New Roman"/>
                <w:color w:val="000000"/>
                <w:spacing w:val="0"/>
                <w:w w:val="100"/>
                <w:position w:val="0"/>
                <w:sz w:val="18"/>
                <w:szCs w:val="18"/>
              </w:rPr>
              <w:t>C2-C12</w:t>
            </w:r>
            <w:r>
              <w:rPr>
                <w:color w:val="000000"/>
                <w:spacing w:val="0"/>
                <w:w w:val="100"/>
                <w:position w:val="0"/>
              </w:rPr>
              <w:t>高精度 监测。研究半导体制冷和膜 加热耦合控温技术，研制微 型毛细色谱柱箱，实现调温 响应迅速、温控精准稳定、 大气</w:t>
            </w:r>
            <w:r>
              <w:rPr>
                <w:rFonts w:ascii="Times New Roman" w:eastAsia="Times New Roman" w:hAnsi="Times New Roman" w:cs="Times New Roman"/>
                <w:color w:val="000000"/>
                <w:spacing w:val="0"/>
                <w:w w:val="100"/>
                <w:position w:val="0"/>
                <w:sz w:val="18"/>
                <w:szCs w:val="18"/>
              </w:rPr>
              <w:t>PAN</w:t>
            </w:r>
            <w:r>
              <w:rPr>
                <w:color w:val="000000"/>
                <w:spacing w:val="0"/>
                <w:w w:val="100"/>
                <w:position w:val="0"/>
              </w:rPr>
              <w:t>高保真分离，半导 体寿命延长；研究</w:t>
            </w:r>
            <w:r>
              <w:rPr>
                <w:rFonts w:ascii="Times New Roman" w:eastAsia="Times New Roman" w:hAnsi="Times New Roman" w:cs="Times New Roman"/>
                <w:color w:val="000000"/>
                <w:spacing w:val="0"/>
                <w:w w:val="100"/>
                <w:position w:val="0"/>
                <w:sz w:val="18"/>
                <w:szCs w:val="18"/>
              </w:rPr>
              <w:t>ECD</w:t>
            </w:r>
            <w:r>
              <w:rPr>
                <w:color w:val="000000"/>
                <w:spacing w:val="0"/>
                <w:w w:val="100"/>
                <w:position w:val="0"/>
              </w:rPr>
              <w:t>信号 处理技术、检测器脉冲频率 直采技术，准确测定大气极 低浓度</w:t>
            </w:r>
            <w:r>
              <w:rPr>
                <w:rFonts w:ascii="Times New Roman" w:eastAsia="Times New Roman" w:hAnsi="Times New Roman" w:cs="Times New Roman"/>
                <w:color w:val="000000"/>
                <w:spacing w:val="0"/>
                <w:w w:val="100"/>
                <w:position w:val="0"/>
                <w:sz w:val="18"/>
                <w:szCs w:val="18"/>
              </w:rPr>
              <w:t>PAN</w:t>
            </w:r>
            <w:r>
              <w:rPr>
                <w:color w:val="000000"/>
                <w:spacing w:val="0"/>
                <w:w w:val="100"/>
                <w:position w:val="0"/>
              </w:rPr>
              <w:t>；</w:t>
            </w:r>
            <w:r>
              <w:rPr>
                <w:color w:val="000000"/>
                <w:spacing w:val="0"/>
                <w:w w:val="100"/>
                <w:position w:val="0"/>
              </w:rPr>
              <w:t>研制高稳定性 的动态标定装置，实现仪器 的高精度标定。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面对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国家重点关注 光化学污染监测问题，打造 具有国内一流水平的臭氧前 体物和光化学污染物监测仪 器创新基地，为我国彻底打 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蓝天保卫战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提供坚实的 技术保障和设备支撑。</w:t>
            </w:r>
          </w:p>
        </w:tc>
      </w:tr>
      <w:tr>
        <w:trPr>
          <w:trHeight w:val="28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基于大数据综合分 析应用的大气环境 监控预警及溯源评 估系统开发与应用 示一河北省重点 研发计划项目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通过本项目的实施，掌 握先进基于生态环境监 测大数据污染溯源与预 警重技术加强环境监测 大数据技术国际引领， 推进精细管理与决策支 持发展及示范应用，突 破环境监测数据在指导 决策过程中的关键技术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研究阶段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建立以工业源异常排放问题 识别为目的的监测数据异常 分析；建立以城市潜在污染 排放溯源预警为目的的实时 溯源分析；建立基于空气质 量模型的环境管理与决策支 持技术研究；建立高精度二 三维可视化技术研究；完成 大气环境监控预警及溯源评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通过本项目的实施，掌握先 进基于生态环境监测大数据 污染溯源与预警重技术通过 本项目的实施，掌握先进基 于生态环境监测大数据污染 溯源与预警重技术加强环境 监测大数据技术国际引领， 推进精细管理与决策支持发 展及示范应用突破环境监测</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瓶颈，进而实现环境大 数据资源共享和业务协 同，形成环境治理有效 机制，为河北省环保产 业的可持续发展提供关 键技术支撑。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估系统搭建。</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数据在指导决策过程中的关 键技术瓶颈，进而实现大资 源共享和业务协同，形成有 效治理机制，带动公司经济 发展。</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环境空气温室气体 监测仪开发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提供一种对环境空气中 的温室气体如二氧化 碳、甲烷、氧化亚氮等 进行监测的在线测量分 析和评价的温室气体在 线监测系统。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试点推广中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通过试点研究，构建全面的 环境空气温室气体监测技术 体系，支撑城市环境温室气 体总量计算的科学性和可行 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温室气体在线监测仪能够无 缝衔接到现有的环境空气监 测系统，对先河环保现有的 环境空气监测系统不仅是监 测参数的扩展，更是助力城 市的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低碳，绿色发展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 了数据支撑，紧扣公司发展 战略。</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CEMS</w:t>
            </w:r>
            <w:r>
              <w:rPr>
                <w:color w:val="000000"/>
                <w:spacing w:val="0"/>
                <w:w w:val="100"/>
                <w:position w:val="0"/>
              </w:rPr>
              <w:t>温室气体系 统开发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提供一种对固定污染源 排放的温室气体如二氧 化碳、甲烷、氧化亚氮 等进行监测的在线测量 分析和评价的温室气体 在线监测系统。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试点推广中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通过试点研究，明确监测点 位、监测方法、质控要求等， 构建</w:t>
            </w:r>
            <w:r>
              <w:rPr>
                <w:rFonts w:ascii="Times New Roman" w:eastAsia="Times New Roman" w:hAnsi="Times New Roman" w:cs="Times New Roman"/>
                <w:color w:val="000000"/>
                <w:spacing w:val="0"/>
                <w:w w:val="100"/>
                <w:position w:val="0"/>
                <w:sz w:val="18"/>
                <w:szCs w:val="18"/>
              </w:rPr>
              <w:t>CEMS</w:t>
            </w:r>
            <w:r>
              <w:rPr>
                <w:color w:val="000000"/>
                <w:spacing w:val="0"/>
                <w:w w:val="100"/>
                <w:position w:val="0"/>
              </w:rPr>
              <w:t>温室气体监测技 术体系，支撑企业层面温室 气体排放量计算的科学性和 可行性。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污染源</w:t>
            </w:r>
            <w:r>
              <w:rPr>
                <w:rFonts w:ascii="Times New Roman" w:eastAsia="Times New Roman" w:hAnsi="Times New Roman" w:cs="Times New Roman"/>
                <w:color w:val="000000"/>
                <w:spacing w:val="0"/>
                <w:w w:val="100"/>
                <w:position w:val="0"/>
                <w:sz w:val="18"/>
                <w:szCs w:val="18"/>
              </w:rPr>
              <w:t>CEMS</w:t>
            </w:r>
            <w:r>
              <w:rPr>
                <w:color w:val="000000"/>
                <w:spacing w:val="0"/>
                <w:w w:val="100"/>
                <w:position w:val="0"/>
              </w:rPr>
              <w:t>温室气体系统 将首先在重点行业推广，市 场潜力巨大。</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NOy</w:t>
            </w:r>
            <w:r>
              <w:rPr>
                <w:color w:val="000000"/>
                <w:spacing w:val="0"/>
                <w:w w:val="100"/>
                <w:position w:val="0"/>
              </w:rPr>
              <w:t>自动监测仪开 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为完善公司光化学产品 线，开发一款结构简单、 响应速度快的</w:t>
            </w:r>
            <w:r>
              <w:rPr>
                <w:rFonts w:ascii="Times New Roman" w:eastAsia="Times New Roman" w:hAnsi="Times New Roman" w:cs="Times New Roman"/>
                <w:color w:val="000000"/>
                <w:spacing w:val="0"/>
                <w:w w:val="100"/>
                <w:position w:val="0"/>
                <w:sz w:val="18"/>
                <w:szCs w:val="18"/>
              </w:rPr>
              <w:t>NOy</w:t>
            </w:r>
            <w:r>
              <w:rPr>
                <w:color w:val="000000"/>
                <w:spacing w:val="0"/>
                <w:w w:val="100"/>
                <w:position w:val="0"/>
              </w:rPr>
              <w:t>自动 监测仪。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已量产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仪器技术指标达到进口仪器 水平，优于国内产品技术水 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该产品完善了公司光化学产 品线，形成市场上有竞争力 的产品，支持公司未来光化 学监测市场业务。</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黑碳监测仪开发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为响应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十四五环境监 测规划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提出的路边交 通站项目，开发一款多 光谱黑炭监测仪，用于 道路交通污染指标监 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已量产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该设备可用于空气背景站及 各类交通站监测，交通站监 测布点含公路点、港口点、 机场点及铁路货场点，用于 大气气溶胶黑炭监测，大气 气溶胶来源解析，含碳物质 的燃烧排放监测。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PM2.5</w:t>
            </w:r>
            <w:r>
              <w:rPr>
                <w:color w:val="000000"/>
                <w:spacing w:val="0"/>
                <w:w w:val="100"/>
                <w:position w:val="0"/>
              </w:rPr>
              <w:t>等监测参数配套使 用，可用于直辖市、省会及 重点城市的主干道及高速路 口等道路交通站的网格化广 泛布点。</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直测法非甲烷总烃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监测仪开发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非甲烷总烃属于挥发性 有机化合物，是</w:t>
            </w:r>
            <w:r>
              <w:rPr>
                <w:rFonts w:ascii="Times New Roman" w:eastAsia="Times New Roman" w:hAnsi="Times New Roman" w:cs="Times New Roman"/>
                <w:color w:val="000000"/>
                <w:spacing w:val="0"/>
                <w:w w:val="100"/>
                <w:position w:val="0"/>
                <w:sz w:val="18"/>
                <w:szCs w:val="18"/>
              </w:rPr>
              <w:t xml:space="preserve">PM2.5 </w:t>
            </w:r>
            <w:r>
              <w:rPr>
                <w:color w:val="000000"/>
                <w:spacing w:val="0"/>
                <w:w w:val="100"/>
                <w:position w:val="0"/>
              </w:rPr>
              <w:t>的关键前体物及光化学 烟雾的主要组成部分， 对灰霾等复合大气污染 的形成起着至关重要的 作用。本系统适用于环 境空气非甲烷总烃的 快速在线监测。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已量产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开发完成总烃非保留快速色 谱柱、甲烷快速高分辨色谱 柱分离系统等色谱技术，形 成环境空气甲烷、非甲烷总 烃快速在线监测仪、苯系物 （八组分）在线监测仪等产 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推出自主设计研发的色谱产 品，丰富我司产品线，提升 市场竞争力，支撑国家 </w:t>
            </w:r>
            <w:r>
              <w:rPr>
                <w:rFonts w:ascii="Times New Roman" w:eastAsia="Times New Roman" w:hAnsi="Times New Roman" w:cs="Times New Roman"/>
                <w:color w:val="000000"/>
                <w:spacing w:val="0"/>
                <w:w w:val="100"/>
                <w:position w:val="0"/>
                <w:sz w:val="18"/>
                <w:szCs w:val="18"/>
              </w:rPr>
              <w:t>PM2.5</w:t>
            </w:r>
            <w:r>
              <w:rPr>
                <w:color w:val="000000"/>
                <w:spacing w:val="0"/>
                <w:w w:val="100"/>
                <w:position w:val="0"/>
              </w:rPr>
              <w:t>与臭氧协同监测网络 建设。</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无人机用高光谱仪 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利用高光谱技术实现大 范围</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种参数水质遥感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样机结题，中试中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开发相应的仪器、算法与软 件，使用无人机挂载自研仪</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使公司在水质监测、生态监 测方面的能力得到进一步加</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检测。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器进行水质参数分布遥测。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强，提升了公司的先进技术 研发能力和技术储备，形成 高光谱水质遥感产品和服务 两种销售模式。</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塔式高光谱仪开发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利用高光谱技术实现大 范围</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种参数水质遥感 检测。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开发相应的仪器、算法与软 件。将自研仪器放置在高塔 或高山上进行水质参数分布 遥测。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使公司在水质监测、生态监 测方面的能力得到进一步加 强，提升了公司的先进技术 研发能力和技术储备，特别 适用于河流、胡泊沿岸排污 口污染遥感检测。</w:t>
            </w:r>
          </w:p>
        </w:tc>
      </w:tr>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left"/>
            </w:pPr>
            <w:r>
              <w:rPr>
                <w:color w:val="000000"/>
                <w:spacing w:val="0"/>
                <w:w w:val="100"/>
                <w:position w:val="0"/>
              </w:rPr>
              <w:t>水环境模型产品开 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为提升水生态环境治理 的科学化、智能化水平， 我国提出数字赋能，智 慧治水。以数字化改革 为牵引，强化科技创新 和数字赋能，充分运用 信息化、智能化科技手 段，全面实施智慧治污。 开展水环境模型项目是 实现水生态环境数字挛 生、智能化的主要科技 手段。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试点推广中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此项目可实现以下目标：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水质水量水生态预警预报， 能够对未来水系的流速、流 量、</w:t>
            </w:r>
            <w:r>
              <w:rPr>
                <w:rFonts w:ascii="Times New Roman" w:eastAsia="Times New Roman" w:hAnsi="Times New Roman" w:cs="Times New Roman"/>
                <w:color w:val="000000"/>
                <w:spacing w:val="0"/>
                <w:w w:val="100"/>
                <w:position w:val="0"/>
                <w:sz w:val="18"/>
                <w:szCs w:val="18"/>
              </w:rPr>
              <w:t>COD</w:t>
            </w:r>
            <w:r>
              <w:rPr>
                <w:color w:val="000000"/>
                <w:spacing w:val="0"/>
                <w:w w:val="100"/>
                <w:position w:val="0"/>
              </w:rPr>
              <w:t>、</w:t>
            </w:r>
            <w:r>
              <w:rPr>
                <w:color w:val="000000"/>
                <w:spacing w:val="0"/>
                <w:w w:val="100"/>
                <w:position w:val="0"/>
              </w:rPr>
              <w:t xml:space="preserve">氨氮、总磷、总 氮、溶解氧等参数进行预报；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、污染溯源，能够根据历史 数据，进行模拟计算，识别 高污染区域；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、情景模拟， 可针对突发污染、降雨、水 系调度等情景进行模拟，为 水质提升提供数据支撑。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结合水质实时在线监测，可 实现实时模拟计算，为碧水 云平台的预警预报提供数据 支撑；在水环境管理咨询服 务中，可利用该产品进行污 染溯源、突发污染应急预案 评价、工程可达性分析等， 为咨询服务提供有力的科学 支撑。</w:t>
            </w:r>
          </w:p>
        </w:tc>
      </w:tr>
      <w:tr>
        <w:trPr>
          <w:trHeight w:val="228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水质污染预警溯源 仪开发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以微型光谱仪为核心， 基于光谱水质检测理论 与方法，研制小体积、 低功耗、高性能的在线 水质检测仪器，以满足 现代水质检测与预警网 络的技术发展需求。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样机结题，中试中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开发完成仪器主机、配套仪 表箱、上位机操作软件以及 反演计算模型等，实现水质 多参数在线检测和污染预警 溯源功能。</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丰富公司在水质监测的方面 的产品种类，增加公司对地 表水等对象的监测手段，提 升公司的技术储备与竞争 力。</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59" w:line="1" w:lineRule="exact"/>
      </w:pP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 ~40 </w:t>
            </w:r>
            <w:r>
              <w:rPr>
                <w:color w:val="000000"/>
                <w:spacing w:val="0"/>
                <w:w w:val="100"/>
                <w:position w:val="0"/>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岁以上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p>
      <w:pPr>
        <w:widowControl w:val="0"/>
        <w:spacing w:after="79" w:line="1" w:lineRule="exact"/>
      </w:pP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76,524,185.11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64,247,683.93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61,077,116.84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公司研发人员构成发生重大变化的原因及影响</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134" w:name="bookmark134"/>
      <w:bookmarkStart w:id="135" w:name="bookmark135"/>
      <w:bookmarkStart w:id="136" w:name="bookmark136"/>
      <w:bookmarkStart w:id="137" w:name="bookmark137"/>
      <w:r>
        <w:rPr>
          <w:rFonts w:ascii="Times New Roman" w:eastAsia="Times New Roman" w:hAnsi="Times New Roman" w:cs="Times New Roman"/>
          <w:color w:val="000000"/>
          <w:spacing w:val="0"/>
          <w:w w:val="100"/>
          <w:position w:val="0"/>
        </w:rPr>
        <w:t>5</w:t>
      </w:r>
      <w:bookmarkEnd w:id="136"/>
      <w:r>
        <w:rPr>
          <w:color w:val="000000"/>
          <w:spacing w:val="0"/>
          <w:w w:val="100"/>
          <w:position w:val="0"/>
        </w:rPr>
        <w:t>、现金流</w:t>
      </w:r>
      <w:bookmarkEnd w:id="134"/>
      <w:bookmarkEnd w:id="135"/>
      <w:bookmarkEnd w:id="137"/>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1,224,888,744.66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1,310,124,001.95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1,108,537,144.55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1,151,469,399.30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116,351,600.11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158,654,602.65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3,780,239.03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28,242,165.96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18,131,294.69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30,764,001.76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-14,351,055.66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-2,521,835.80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63,792,696.11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134,812,227.09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-61,752,696.11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-134,812,227.09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39,699,326.22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20,116,067.07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97.35%</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相关数据同比发生重大变动的主要影响因素说明</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投资活动现金流入变动的主要原因是公司购买的理财产品在上期到期赎回影响；</w:t>
      </w:r>
    </w:p>
    <w:p>
      <w:pPr>
        <w:pStyle w:val="Style20"/>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投资活动现金流出变动的主要原因是购买的理财产品上期到期赎回后，本期并未购买新理财产品；</w:t>
      </w:r>
    </w:p>
    <w:p>
      <w:pPr>
        <w:pStyle w:val="Style20"/>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投资活动产生的现金流量净额变动的主要原因是本期购建固定资产支付的金额较大，导致投资活动现金流出大于投资活 动现金流入所致；</w:t>
      </w:r>
    </w:p>
    <w:p>
      <w:pPr>
        <w:pStyle w:val="Style20"/>
        <w:keepNext w:val="0"/>
        <w:keepLines w:val="0"/>
        <w:widowControl w:val="0"/>
        <w:shd w:val="clear" w:color="auto" w:fill="auto"/>
        <w:bidi w:val="0"/>
        <w:spacing w:before="0" w:after="40" w:line="312" w:lineRule="exact"/>
        <w:ind w:left="0" w:right="0" w:firstLine="360"/>
        <w:jc w:val="left"/>
      </w:pPr>
      <w:r>
        <w:rPr>
          <w:color w:val="000000"/>
          <w:spacing w:val="0"/>
          <w:w w:val="100"/>
          <w:position w:val="0"/>
        </w:rPr>
        <w:t>筹资活动现金流出变动的主要原因是上期回购库存股支付现金影响；</w:t>
      </w:r>
    </w:p>
    <w:p>
      <w:pPr>
        <w:pStyle w:val="Style20"/>
        <w:keepNext w:val="0"/>
        <w:keepLines w:val="0"/>
        <w:widowControl w:val="0"/>
        <w:shd w:val="clear" w:color="auto" w:fill="auto"/>
        <w:bidi w:val="0"/>
        <w:spacing w:before="0" w:after="40" w:line="312" w:lineRule="exact"/>
        <w:ind w:left="0" w:right="0" w:firstLine="360"/>
        <w:jc w:val="left"/>
      </w:pPr>
      <w:r>
        <w:rPr>
          <w:color w:val="000000"/>
          <w:spacing w:val="0"/>
          <w:w w:val="100"/>
          <w:position w:val="0"/>
        </w:rPr>
        <w:t>筹资活动产生的现金流量净额变动的主要原因是上期回购库存股支付现金影响；</w:t>
      </w:r>
    </w:p>
    <w:p>
      <w:pPr>
        <w:pStyle w:val="Style20"/>
        <w:keepNext w:val="0"/>
        <w:keepLines w:val="0"/>
        <w:widowControl w:val="0"/>
        <w:shd w:val="clear" w:color="auto" w:fill="auto"/>
        <w:bidi w:val="0"/>
        <w:spacing w:before="0" w:after="40" w:line="312" w:lineRule="exact"/>
        <w:ind w:left="0" w:right="0" w:firstLine="360"/>
        <w:jc w:val="left"/>
      </w:pPr>
      <w:r>
        <w:rPr>
          <w:color w:val="000000"/>
          <w:spacing w:val="0"/>
          <w:w w:val="100"/>
          <w:position w:val="0"/>
        </w:rPr>
        <w:t>现金及现金等价物净增加额变动的主要原因是本期筹资活动产生的现金流量净额较上期大幅增加所致。</w:t>
      </w:r>
    </w:p>
    <w:p>
      <w:pPr>
        <w:pStyle w:val="Style20"/>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2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360" w:line="312" w:lineRule="exact"/>
        <w:ind w:left="0" w:right="0" w:firstLine="360"/>
        <w:jc w:val="left"/>
      </w:pPr>
      <w:r>
        <w:rPr>
          <w:color w:val="000000"/>
          <w:spacing w:val="0"/>
          <w:w w:val="100"/>
          <w:position w:val="0"/>
        </w:rPr>
        <w:t>主要原因是计提资产减值准备影响。</w:t>
      </w:r>
    </w:p>
    <w:p>
      <w:pPr>
        <w:pStyle w:val="Style24"/>
        <w:keepNext/>
        <w:keepLines/>
        <w:widowControl w:val="0"/>
        <w:shd w:val="clear" w:color="auto" w:fill="auto"/>
        <w:bidi w:val="0"/>
        <w:spacing w:before="0" w:line="240" w:lineRule="auto"/>
        <w:ind w:left="0" w:right="0" w:firstLine="0"/>
        <w:jc w:val="left"/>
      </w:pPr>
      <w:bookmarkStart w:id="138" w:name="bookmark138"/>
      <w:bookmarkStart w:id="139" w:name="bookmark139"/>
      <w:bookmarkStart w:id="140" w:name="bookmark140"/>
      <w:bookmarkStart w:id="141" w:name="bookmark141"/>
      <w:r>
        <w:rPr>
          <w:color w:val="000000"/>
          <w:spacing w:val="0"/>
          <w:w w:val="100"/>
          <w:position w:val="0"/>
        </w:rPr>
        <w:t>五</w:t>
      </w:r>
      <w:bookmarkEnd w:id="140"/>
      <w:r>
        <w:rPr>
          <w:color w:val="000000"/>
          <w:spacing w:val="0"/>
          <w:w w:val="100"/>
          <w:position w:val="0"/>
        </w:rPr>
        <w:t>、非主营业务情况</w:t>
      </w:r>
      <w:bookmarkEnd w:id="138"/>
      <w:bookmarkEnd w:id="139"/>
      <w:bookmarkEnd w:id="141"/>
    </w:p>
    <w:p>
      <w:pPr>
        <w:pStyle w:val="Style20"/>
        <w:keepNext w:val="0"/>
        <w:keepLines w:val="0"/>
        <w:widowControl w:val="0"/>
        <w:shd w:val="clear" w:color="auto" w:fill="auto"/>
        <w:bidi w:val="0"/>
        <w:spacing w:before="0" w:after="4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453"/>
        <w:gridCol w:w="206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是否具有可持续性</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2,879,425.15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主要是处置长期股权投资产生 的投资收益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19,493,238.02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主要是商誉减值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5,863,638.06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主要是政府补助</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2,409,668.20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54,247,823.86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主要是应收账款计提坏账准备</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4"/>
        <w:keepNext/>
        <w:keepLines/>
        <w:widowControl w:val="0"/>
        <w:shd w:val="clear" w:color="auto" w:fill="auto"/>
        <w:bidi w:val="0"/>
        <w:spacing w:before="0" w:line="240" w:lineRule="auto"/>
        <w:ind w:left="0" w:right="0" w:firstLine="0"/>
        <w:jc w:val="left"/>
      </w:pPr>
      <w:bookmarkStart w:id="142" w:name="bookmark142"/>
      <w:bookmarkStart w:id="143" w:name="bookmark143"/>
      <w:bookmarkStart w:id="144" w:name="bookmark144"/>
      <w:bookmarkStart w:id="145" w:name="bookmark145"/>
      <w:r>
        <w:rPr>
          <w:color w:val="000000"/>
          <w:spacing w:val="0"/>
          <w:w w:val="100"/>
          <w:position w:val="0"/>
        </w:rPr>
        <w:t>六</w:t>
      </w:r>
      <w:bookmarkEnd w:id="144"/>
      <w:r>
        <w:rPr>
          <w:color w:val="000000"/>
          <w:spacing w:val="0"/>
          <w:w w:val="100"/>
          <w:position w:val="0"/>
        </w:rPr>
        <w:t>、资产及负债状况分析</w:t>
      </w:r>
      <w:bookmarkEnd w:id="142"/>
      <w:bookmarkEnd w:id="143"/>
      <w:bookmarkEnd w:id="145"/>
    </w:p>
    <w:p>
      <w:pPr>
        <w:pStyle w:val="Style26"/>
        <w:keepNext/>
        <w:keepLines/>
        <w:widowControl w:val="0"/>
        <w:shd w:val="clear" w:color="auto" w:fill="auto"/>
        <w:bidi w:val="0"/>
        <w:spacing w:before="0" w:line="240" w:lineRule="auto"/>
        <w:ind w:left="0" w:right="0" w:firstLine="0"/>
        <w:jc w:val="left"/>
      </w:pPr>
      <w:bookmarkStart w:id="146" w:name="bookmark146"/>
      <w:bookmarkStart w:id="147" w:name="bookmark147"/>
      <w:bookmarkStart w:id="148" w:name="bookmark148"/>
      <w:bookmarkStart w:id="149" w:name="bookmark149"/>
      <w:r>
        <w:rPr>
          <w:rFonts w:ascii="Times New Roman" w:eastAsia="Times New Roman" w:hAnsi="Times New Roman" w:cs="Times New Roman"/>
          <w:color w:val="000000"/>
          <w:spacing w:val="0"/>
          <w:w w:val="100"/>
          <w:position w:val="0"/>
        </w:rPr>
        <w:t>1</w:t>
      </w:r>
      <w:bookmarkEnd w:id="148"/>
      <w:r>
        <w:rPr>
          <w:color w:val="000000"/>
          <w:spacing w:val="0"/>
          <w:w w:val="100"/>
          <w:position w:val="0"/>
        </w:rPr>
        <w:t>、资产构成重大变动情况</w:t>
      </w:r>
      <w:bookmarkEnd w:id="146"/>
      <w:bookmarkEnd w:id="147"/>
      <w:bookmarkEnd w:id="149"/>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86"/>
        <w:gridCol w:w="1253"/>
        <w:gridCol w:w="1296"/>
        <w:gridCol w:w="1277"/>
        <w:gridCol w:w="1277"/>
        <w:gridCol w:w="1133"/>
        <w:gridCol w:w="2064"/>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占总资产比例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809,953,016.33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775,003,733.57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704,519,750.61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737,670,087.22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17,077,312.45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324,624,598.83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338,759,776.38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2,809,425.15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227,370,091.71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241,711,331.97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10,657,907.66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14,882,883.31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96,778,984.40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105,947,609.08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286"/>
        <w:gridCol w:w="1253"/>
        <w:gridCol w:w="1296"/>
        <w:gridCol w:w="1277"/>
        <w:gridCol w:w="1277"/>
        <w:gridCol w:w="1133"/>
        <w:gridCol w:w="206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4,591,572.09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9,137,707.35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247,789,700.66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262,869,404.26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境外资产占比较高</w:t>
      </w:r>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378" w:val="left"/>
        </w:tabs>
        <w:bidi w:val="0"/>
        <w:spacing w:before="0" w:line="240" w:lineRule="auto"/>
        <w:ind w:left="0" w:right="0" w:firstLine="0"/>
        <w:jc w:val="left"/>
      </w:pPr>
      <w:bookmarkStart w:id="150" w:name="bookmark150"/>
      <w:bookmarkStart w:id="151" w:name="bookmark151"/>
      <w:bookmarkStart w:id="152" w:name="bookmark152"/>
      <w:bookmarkStart w:id="153" w:name="bookmark153"/>
      <w:r>
        <w:rPr>
          <w:rFonts w:ascii="Times New Roman" w:eastAsia="Times New Roman" w:hAnsi="Times New Roman" w:cs="Times New Roman"/>
          <w:color w:val="000000"/>
          <w:spacing w:val="0"/>
          <w:w w:val="100"/>
          <w:position w:val="0"/>
        </w:rPr>
        <w:t>2</w:t>
      </w:r>
      <w:bookmarkEnd w:id="152"/>
      <w:r>
        <w:rPr>
          <w:color w:val="000000"/>
          <w:spacing w:val="0"/>
          <w:w w:val="100"/>
          <w:position w:val="0"/>
        </w:rPr>
        <w:t>、</w:t>
        <w:tab/>
        <w:t>以公允价值计量的资产和负债</w:t>
      </w:r>
      <w:bookmarkEnd w:id="150"/>
      <w:bookmarkEnd w:id="151"/>
      <w:bookmarkEnd w:id="153"/>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378" w:val="left"/>
        </w:tabs>
        <w:bidi w:val="0"/>
        <w:spacing w:before="0" w:line="240" w:lineRule="auto"/>
        <w:ind w:left="0" w:right="0" w:firstLine="0"/>
        <w:jc w:val="left"/>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3</w:t>
      </w:r>
      <w:bookmarkEnd w:id="156"/>
      <w:r>
        <w:rPr>
          <w:color w:val="000000"/>
          <w:spacing w:val="0"/>
          <w:w w:val="100"/>
          <w:position w:val="0"/>
        </w:rPr>
        <w:t>、</w:t>
        <w:tab/>
        <w:t>截至报告期末的资产权利受限情况</w:t>
      </w:r>
      <w:bookmarkEnd w:id="154"/>
      <w:bookmarkEnd w:id="155"/>
      <w:bookmarkEnd w:id="157"/>
    </w:p>
    <w:tbl>
      <w:tblPr>
        <w:tblOverlap w:val="never"/>
        <w:jc w:val="left"/>
        <w:tblLayout w:type="fixed"/>
      </w:tblPr>
      <w:tblGrid>
        <w:gridCol w:w="2597"/>
        <w:gridCol w:w="2126"/>
        <w:gridCol w:w="4003"/>
      </w:tblGrid>
      <w:tr>
        <w:trPr>
          <w:trHeight w:val="43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受限原因</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756,226.62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本公司和北京卫家环境技术有限公司涉诉被司 法冻结资金</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其他货币资金</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20"/>
                <w:szCs w:val="20"/>
              </w:rPr>
            </w:pPr>
            <w:r>
              <w:rPr>
                <w:rFonts w:ascii="Arial Narrow" w:eastAsia="Arial Narrow" w:hAnsi="Arial Narrow" w:cs="Arial Narrow"/>
                <w:color w:val="000000"/>
                <w:spacing w:val="0"/>
                <w:w w:val="100"/>
                <w:position w:val="0"/>
                <w:sz w:val="20"/>
                <w:szCs w:val="20"/>
              </w:rPr>
              <w:t>15,812,087.00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保函保证金</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固定资产</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20"/>
                <w:szCs w:val="20"/>
              </w:rPr>
            </w:pPr>
            <w:r>
              <w:rPr>
                <w:rFonts w:ascii="Arial Narrow" w:eastAsia="Arial Narrow" w:hAnsi="Arial Narrow" w:cs="Arial Narrow"/>
                <w:color w:val="000000"/>
                <w:spacing w:val="0"/>
                <w:w w:val="100"/>
                <w:position w:val="0"/>
                <w:sz w:val="20"/>
                <w:szCs w:val="20"/>
              </w:rPr>
              <w:t>88,162,861.86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无形资产</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20"/>
                <w:szCs w:val="20"/>
              </w:rPr>
            </w:pPr>
            <w:r>
              <w:rPr>
                <w:rFonts w:ascii="Arial Narrow" w:eastAsia="Arial Narrow" w:hAnsi="Arial Narrow" w:cs="Arial Narrow"/>
                <w:color w:val="000000"/>
                <w:spacing w:val="0"/>
                <w:w w:val="100"/>
                <w:position w:val="0"/>
                <w:sz w:val="20"/>
                <w:szCs w:val="20"/>
              </w:rPr>
              <w:t>10,971,928.29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b/>
                <w:bCs/>
                <w:color w:val="000000"/>
                <w:spacing w:val="0"/>
                <w:w w:val="100"/>
                <w:position w:val="0"/>
                <w:sz w:val="20"/>
                <w:szCs w:val="20"/>
              </w:rPr>
              <w:t>115,703,103.77</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13"/>
        <w:keepNext/>
        <w:keepLines/>
        <w:widowControl w:val="0"/>
        <w:shd w:val="clear" w:color="auto" w:fill="auto"/>
        <w:bidi w:val="0"/>
        <w:spacing w:before="0" w:after="420" w:line="408" w:lineRule="exact"/>
        <w:ind w:left="0" w:right="0" w:firstLine="400"/>
        <w:jc w:val="left"/>
      </w:pPr>
      <w:bookmarkStart w:id="158" w:name="bookmark158"/>
      <w:bookmarkStart w:id="159" w:name="bookmark159"/>
      <w:bookmarkStart w:id="160" w:name="bookmark160"/>
      <w:r>
        <w:rPr>
          <w:color w:val="000000"/>
          <w:spacing w:val="0"/>
          <w:w w:val="100"/>
          <w:position w:val="0"/>
        </w:rPr>
        <w:t>其他说明：本公司于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日将房屋建筑物、土地作为抵押，与中国建设银行股份有限公司石家庄开发区支 行签订了在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日到</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日期间限额为</w:t>
      </w:r>
      <w:r>
        <w:rPr>
          <w:rFonts w:ascii="Times New Roman" w:eastAsia="Times New Roman" w:hAnsi="Times New Roman" w:cs="Times New Roman"/>
          <w:color w:val="000000"/>
          <w:spacing w:val="0"/>
          <w:w w:val="100"/>
          <w:position w:val="0"/>
          <w:sz w:val="18"/>
          <w:szCs w:val="18"/>
        </w:rPr>
        <w:t>112,403,476.00</w:t>
      </w:r>
      <w:r>
        <w:rPr>
          <w:color w:val="000000"/>
          <w:spacing w:val="0"/>
          <w:w w:val="100"/>
          <w:position w:val="0"/>
        </w:rPr>
        <w:t>元的最高额抵押合同。</w:t>
      </w:r>
      <w:bookmarkEnd w:id="158"/>
      <w:bookmarkEnd w:id="159"/>
      <w:bookmarkEnd w:id="160"/>
    </w:p>
    <w:p>
      <w:pPr>
        <w:pStyle w:val="Style24"/>
        <w:keepNext/>
        <w:keepLines/>
        <w:widowControl w:val="0"/>
        <w:shd w:val="clear" w:color="auto" w:fill="auto"/>
        <w:bidi w:val="0"/>
        <w:spacing w:before="0" w:line="240" w:lineRule="auto"/>
        <w:ind w:left="0" w:right="0" w:firstLine="0"/>
        <w:jc w:val="left"/>
      </w:pPr>
      <w:bookmarkStart w:id="161" w:name="bookmark161"/>
      <w:bookmarkStart w:id="162" w:name="bookmark162"/>
      <w:bookmarkStart w:id="163" w:name="bookmark163"/>
      <w:bookmarkStart w:id="164" w:name="bookmark164"/>
      <w:r>
        <w:rPr>
          <w:color w:val="000000"/>
          <w:spacing w:val="0"/>
          <w:w w:val="100"/>
          <w:position w:val="0"/>
        </w:rPr>
        <w:t>七</w:t>
      </w:r>
      <w:bookmarkEnd w:id="163"/>
      <w:r>
        <w:rPr>
          <w:color w:val="000000"/>
          <w:spacing w:val="0"/>
          <w:w w:val="100"/>
          <w:position w:val="0"/>
        </w:rPr>
        <w:t>、投资状况分析</w:t>
      </w:r>
      <w:bookmarkEnd w:id="161"/>
      <w:bookmarkEnd w:id="162"/>
      <w:bookmarkEnd w:id="164"/>
    </w:p>
    <w:p>
      <w:pPr>
        <w:pStyle w:val="Style26"/>
        <w:keepNext/>
        <w:keepLines/>
        <w:widowControl w:val="0"/>
        <w:shd w:val="clear" w:color="auto" w:fill="auto"/>
        <w:bidi w:val="0"/>
        <w:spacing w:before="0" w:line="240" w:lineRule="auto"/>
        <w:ind w:left="0" w:right="0" w:firstLine="0"/>
        <w:jc w:val="left"/>
      </w:pPr>
      <w:bookmarkStart w:id="165" w:name="bookmark165"/>
      <w:bookmarkStart w:id="166" w:name="bookmark166"/>
      <w:bookmarkStart w:id="167" w:name="bookmark167"/>
      <w:bookmarkStart w:id="168" w:name="bookmark168"/>
      <w:r>
        <w:rPr>
          <w:rFonts w:ascii="Times New Roman" w:eastAsia="Times New Roman" w:hAnsi="Times New Roman" w:cs="Times New Roman"/>
          <w:color w:val="000000"/>
          <w:spacing w:val="0"/>
          <w:w w:val="100"/>
          <w:position w:val="0"/>
        </w:rPr>
        <w:t>1</w:t>
      </w:r>
      <w:bookmarkEnd w:id="167"/>
      <w:r>
        <w:rPr>
          <w:color w:val="000000"/>
          <w:spacing w:val="0"/>
          <w:w w:val="100"/>
          <w:position w:val="0"/>
        </w:rPr>
        <w:t>、总体情况</w:t>
      </w:r>
      <w:bookmarkEnd w:id="165"/>
      <w:bookmarkEnd w:id="166"/>
      <w:bookmarkEnd w:id="168"/>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51,060,000.00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70.20%</w:t>
            </w:r>
          </w:p>
        </w:tc>
      </w:tr>
    </w:tbl>
    <w:p>
      <w:pPr>
        <w:widowControl w:val="0"/>
        <w:spacing w:after="359" w:line="1" w:lineRule="exact"/>
      </w:pPr>
    </w:p>
    <w:p>
      <w:pPr>
        <w:pStyle w:val="Style26"/>
        <w:keepNext/>
        <w:keepLines/>
        <w:widowControl w:val="0"/>
        <w:shd w:val="clear" w:color="auto" w:fill="auto"/>
        <w:tabs>
          <w:tab w:pos="378" w:val="left"/>
        </w:tabs>
        <w:bidi w:val="0"/>
        <w:spacing w:before="0" w:line="240" w:lineRule="auto"/>
        <w:ind w:left="0" w:right="0" w:firstLine="0"/>
        <w:jc w:val="left"/>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2</w:t>
      </w:r>
      <w:bookmarkEnd w:id="171"/>
      <w:r>
        <w:rPr>
          <w:color w:val="000000"/>
          <w:spacing w:val="0"/>
          <w:w w:val="100"/>
          <w:position w:val="0"/>
        </w:rPr>
        <w:t>、</w:t>
        <w:tab/>
        <w:t>报告期内获取的重大的股权投资情况</w:t>
      </w:r>
      <w:bookmarkEnd w:id="169"/>
      <w:bookmarkEnd w:id="170"/>
      <w:bookmarkEnd w:id="172"/>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378" w:val="left"/>
        </w:tabs>
        <w:bidi w:val="0"/>
        <w:spacing w:before="0" w:line="240" w:lineRule="auto"/>
        <w:ind w:left="0" w:right="0" w:firstLine="0"/>
        <w:jc w:val="left"/>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3</w:t>
      </w:r>
      <w:bookmarkEnd w:id="175"/>
      <w:r>
        <w:rPr>
          <w:color w:val="000000"/>
          <w:spacing w:val="0"/>
          <w:w w:val="100"/>
          <w:position w:val="0"/>
        </w:rPr>
        <w:t>、</w:t>
        <w:tab/>
        <w:t>报告期内正在进行的重大的非股权投资情况</w:t>
      </w:r>
      <w:bookmarkEnd w:id="173"/>
      <w:bookmarkEnd w:id="174"/>
      <w:bookmarkEnd w:id="176"/>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6"/>
        <w:keepNext/>
        <w:keepLines/>
        <w:widowControl w:val="0"/>
        <w:shd w:val="clear" w:color="auto" w:fill="auto"/>
        <w:tabs>
          <w:tab w:pos="378" w:val="left"/>
        </w:tabs>
        <w:bidi w:val="0"/>
        <w:spacing w:before="0" w:line="240" w:lineRule="auto"/>
        <w:ind w:left="0" w:right="0" w:firstLine="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4</w:t>
      </w:r>
      <w:bookmarkEnd w:id="179"/>
      <w:r>
        <w:rPr>
          <w:color w:val="000000"/>
          <w:spacing w:val="0"/>
          <w:w w:val="100"/>
          <w:position w:val="0"/>
        </w:rPr>
        <w:t>、</w:t>
        <w:tab/>
        <w:t>以公允价值计量的金融资产</w:t>
      </w:r>
      <w:bookmarkEnd w:id="177"/>
      <w:bookmarkEnd w:id="178"/>
      <w:bookmarkEnd w:id="180"/>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5</w:t>
      </w:r>
      <w:bookmarkEnd w:id="183"/>
      <w:r>
        <w:rPr>
          <w:color w:val="000000"/>
          <w:spacing w:val="0"/>
          <w:w w:val="100"/>
          <w:position w:val="0"/>
        </w:rPr>
        <w:t>、募集资金使用情况</w:t>
      </w:r>
      <w:bookmarkEnd w:id="181"/>
      <w:bookmarkEnd w:id="182"/>
      <w:bookmarkEnd w:id="184"/>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公司报告期无募集资金使用情况。</w:t>
      </w:r>
    </w:p>
    <w:p>
      <w:pPr>
        <w:pStyle w:val="Style24"/>
        <w:keepNext/>
        <w:keepLines/>
        <w:widowControl w:val="0"/>
        <w:shd w:val="clear" w:color="auto" w:fill="auto"/>
        <w:tabs>
          <w:tab w:pos="517" w:val="left"/>
        </w:tabs>
        <w:bidi w:val="0"/>
        <w:spacing w:before="0" w:after="380" w:line="240" w:lineRule="auto"/>
        <w:ind w:left="0" w:right="0" w:firstLine="0"/>
        <w:jc w:val="left"/>
      </w:pPr>
      <w:bookmarkStart w:id="185" w:name="bookmark185"/>
      <w:bookmarkStart w:id="186" w:name="bookmark186"/>
      <w:bookmarkStart w:id="187" w:name="bookmark187"/>
      <w:bookmarkStart w:id="188" w:name="bookmark188"/>
      <w:r>
        <w:rPr>
          <w:color w:val="000000"/>
          <w:spacing w:val="0"/>
          <w:w w:val="100"/>
          <w:position w:val="0"/>
        </w:rPr>
        <w:t>八</w:t>
      </w:r>
      <w:bookmarkEnd w:id="187"/>
      <w:r>
        <w:rPr>
          <w:color w:val="000000"/>
          <w:spacing w:val="0"/>
          <w:w w:val="100"/>
          <w:position w:val="0"/>
        </w:rPr>
        <w:t>、</w:t>
        <w:tab/>
        <w:t>重大资产和股权出售</w:t>
      </w:r>
      <w:bookmarkEnd w:id="185"/>
      <w:bookmarkEnd w:id="186"/>
      <w:bookmarkEnd w:id="188"/>
    </w:p>
    <w:p>
      <w:pPr>
        <w:pStyle w:val="Style26"/>
        <w:keepNext/>
        <w:keepLines/>
        <w:widowControl w:val="0"/>
        <w:shd w:val="clear" w:color="auto" w:fill="auto"/>
        <w:tabs>
          <w:tab w:pos="400" w:val="left"/>
        </w:tabs>
        <w:bidi w:val="0"/>
        <w:spacing w:before="0" w:after="38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1</w:t>
      </w:r>
      <w:bookmarkEnd w:id="191"/>
      <w:r>
        <w:rPr>
          <w:color w:val="000000"/>
          <w:spacing w:val="0"/>
          <w:w w:val="100"/>
          <w:position w:val="0"/>
        </w:rPr>
        <w:t>、</w:t>
        <w:tab/>
        <w:t>出售重大资产情况</w:t>
      </w:r>
      <w:bookmarkEnd w:id="189"/>
      <w:bookmarkEnd w:id="190"/>
      <w:bookmarkEnd w:id="192"/>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26"/>
        <w:keepNext/>
        <w:keepLines/>
        <w:widowControl w:val="0"/>
        <w:shd w:val="clear" w:color="auto" w:fill="auto"/>
        <w:tabs>
          <w:tab w:pos="400" w:val="left"/>
        </w:tabs>
        <w:bidi w:val="0"/>
        <w:spacing w:before="0" w:after="38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2</w:t>
      </w:r>
      <w:bookmarkEnd w:id="195"/>
      <w:r>
        <w:rPr>
          <w:color w:val="000000"/>
          <w:spacing w:val="0"/>
          <w:w w:val="100"/>
          <w:position w:val="0"/>
        </w:rPr>
        <w:t>、</w:t>
        <w:tab/>
        <w:t>出售重大股权情况</w:t>
      </w:r>
      <w:bookmarkEnd w:id="193"/>
      <w:bookmarkEnd w:id="194"/>
      <w:bookmarkEnd w:id="196"/>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380" w:line="240" w:lineRule="auto"/>
        <w:ind w:left="0" w:right="0" w:firstLine="0"/>
        <w:jc w:val="left"/>
      </w:pPr>
      <w:bookmarkStart w:id="197" w:name="bookmark197"/>
      <w:bookmarkStart w:id="198" w:name="bookmark198"/>
      <w:bookmarkStart w:id="199" w:name="bookmark199"/>
      <w:bookmarkStart w:id="200" w:name="bookmark200"/>
      <w:r>
        <w:rPr>
          <w:color w:val="000000"/>
          <w:spacing w:val="0"/>
          <w:w w:val="100"/>
          <w:position w:val="0"/>
        </w:rPr>
        <w:t>九</w:t>
      </w:r>
      <w:bookmarkEnd w:id="199"/>
      <w:r>
        <w:rPr>
          <w:color w:val="000000"/>
          <w:spacing w:val="0"/>
          <w:w w:val="100"/>
          <w:position w:val="0"/>
        </w:rPr>
        <w:t>、</w:t>
        <w:tab/>
        <w:t>主要控股参股公司分析</w:t>
      </w:r>
      <w:bookmarkEnd w:id="197"/>
      <w:bookmarkEnd w:id="198"/>
      <w:bookmarkEnd w:id="200"/>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广东科迪隆</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科技有限公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环境监测专 用仪器销 售、研发及 运营服务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157,628,458.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82,949,657.1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129,794,385.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15,972,076.6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14,951,479.2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重庆冀华环</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保科技发展</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环保设备的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45,386,304.3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-18,688,944.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2,782,735.09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-9,936,112.0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-9,936,868.0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报告期内取得和处置子公司的情况</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上海和碳管理咨询合伙企业（有限合伙）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暂未产生重大影响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上海翀碳新能源科技有限公司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暂未产生重大影响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北京中润和峰科技有限公司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暂未产生重大影响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重庆梓文建设工程有限公司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未产生重大影响</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重庆信念建设工程有限公司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未产生重大影响</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24"/>
        <w:keepNext/>
        <w:keepLines/>
        <w:widowControl w:val="0"/>
        <w:shd w:val="clear" w:color="auto" w:fill="auto"/>
        <w:bidi w:val="0"/>
        <w:spacing w:before="0" w:after="380" w:line="240" w:lineRule="auto"/>
        <w:ind w:left="0" w:right="0" w:firstLine="0"/>
        <w:jc w:val="left"/>
      </w:pPr>
      <w:bookmarkStart w:id="201" w:name="bookmark201"/>
      <w:bookmarkStart w:id="202" w:name="bookmark202"/>
      <w:bookmarkStart w:id="203" w:name="bookmark203"/>
      <w:r>
        <w:rPr>
          <w:color w:val="000000"/>
          <w:spacing w:val="0"/>
          <w:w w:val="100"/>
          <w:position w:val="0"/>
        </w:rPr>
        <w:t>十、公司控制的结构化主体情况</w:t>
      </w:r>
      <w:bookmarkEnd w:id="201"/>
      <w:bookmarkEnd w:id="202"/>
      <w:bookmarkEnd w:id="203"/>
    </w:p>
    <w:p>
      <w:pPr>
        <w:pStyle w:val="Style20"/>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60" w:line="240" w:lineRule="auto"/>
        <w:ind w:left="0" w:right="0" w:firstLine="0"/>
        <w:jc w:val="left"/>
      </w:pPr>
      <w:bookmarkStart w:id="204" w:name="bookmark204"/>
      <w:bookmarkStart w:id="205" w:name="bookmark205"/>
      <w:bookmarkStart w:id="206" w:name="bookmark206"/>
      <w:r>
        <w:rPr>
          <w:color w:val="000000"/>
          <w:spacing w:val="0"/>
          <w:w w:val="100"/>
          <w:position w:val="0"/>
        </w:rPr>
        <w:t>十一、公司未来发展的展望</w:t>
      </w:r>
      <w:bookmarkEnd w:id="204"/>
      <w:bookmarkEnd w:id="205"/>
      <w:bookmarkEnd w:id="206"/>
    </w:p>
    <w:p>
      <w:pPr>
        <w:pStyle w:val="Style20"/>
        <w:keepNext w:val="0"/>
        <w:keepLines w:val="0"/>
        <w:widowControl w:val="0"/>
        <w:shd w:val="clear" w:color="auto" w:fill="auto"/>
        <w:tabs>
          <w:tab w:pos="996" w:val="left"/>
        </w:tabs>
        <w:bidi w:val="0"/>
        <w:spacing w:before="0" w:after="0" w:line="313" w:lineRule="exact"/>
        <w:ind w:left="0" w:right="0" w:firstLine="500"/>
        <w:jc w:val="both"/>
      </w:pPr>
      <w:bookmarkStart w:id="207" w:name="bookmark207"/>
      <w:r>
        <w:rPr>
          <w:color w:val="000000"/>
          <w:spacing w:val="0"/>
          <w:w w:val="100"/>
          <w:position w:val="0"/>
        </w:rPr>
        <w:t>（</w:t>
      </w:r>
      <w:bookmarkEnd w:id="207"/>
      <w:r>
        <w:rPr>
          <w:color w:val="000000"/>
          <w:spacing w:val="0"/>
          <w:w w:val="100"/>
          <w:position w:val="0"/>
        </w:rPr>
        <w:t>一）</w:t>
        <w:tab/>
        <w:t>公司</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年工作计划</w:t>
      </w:r>
    </w:p>
    <w:p>
      <w:pPr>
        <w:pStyle w:val="Style20"/>
        <w:keepNext w:val="0"/>
        <w:keepLines w:val="0"/>
        <w:widowControl w:val="0"/>
        <w:shd w:val="clear" w:color="auto" w:fill="auto"/>
        <w:tabs>
          <w:tab w:pos="800" w:val="left"/>
        </w:tabs>
        <w:bidi w:val="0"/>
        <w:spacing w:before="0" w:after="0" w:line="313" w:lineRule="exact"/>
        <w:ind w:left="0" w:right="0" w:firstLine="500"/>
        <w:jc w:val="both"/>
      </w:pPr>
      <w:bookmarkStart w:id="208" w:name="bookmark208"/>
      <w:r>
        <w:rPr>
          <w:rFonts w:ascii="Times New Roman" w:eastAsia="Times New Roman" w:hAnsi="Times New Roman" w:cs="Times New Roman"/>
          <w:color w:val="000000"/>
          <w:spacing w:val="0"/>
          <w:w w:val="100"/>
          <w:position w:val="0"/>
          <w:sz w:val="18"/>
          <w:szCs w:val="18"/>
        </w:rPr>
        <w:t>1</w:t>
      </w:r>
      <w:bookmarkEnd w:id="208"/>
      <w:r>
        <w:rPr>
          <w:color w:val="000000"/>
          <w:spacing w:val="0"/>
          <w:w w:val="100"/>
          <w:position w:val="0"/>
        </w:rPr>
        <w:t>、</w:t>
        <w:tab/>
        <w:t>推进转型战略升级，促进公司持续发展</w:t>
      </w:r>
    </w:p>
    <w:p>
      <w:pPr>
        <w:pStyle w:val="Style2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当前，我国生态文明建设进入了以降碳为重点战略方向、推动减污降碳协同增效的关键时期。</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年将持续提升生态 大脑技术创新能力，加快推动新项目的落地和全业务链布局。同时，公司继续深耕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市场，内引外联拓展项目合作，向 双碳业务综合服务商不断迈进。要抢抓环境治理领域的新机会，按照国家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减量化、资源化、无害化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的要求，努力打造治理 板块业务。</w:t>
      </w:r>
    </w:p>
    <w:p>
      <w:pPr>
        <w:pStyle w:val="Style20"/>
        <w:keepNext w:val="0"/>
        <w:keepLines w:val="0"/>
        <w:widowControl w:val="0"/>
        <w:shd w:val="clear" w:color="auto" w:fill="auto"/>
        <w:tabs>
          <w:tab w:pos="819" w:val="left"/>
        </w:tabs>
        <w:bidi w:val="0"/>
        <w:spacing w:before="0" w:after="0" w:line="313" w:lineRule="exact"/>
        <w:ind w:left="0" w:right="0" w:firstLine="500"/>
        <w:jc w:val="both"/>
      </w:pPr>
      <w:bookmarkStart w:id="209" w:name="bookmark209"/>
      <w:r>
        <w:rPr>
          <w:rFonts w:ascii="Times New Roman" w:eastAsia="Times New Roman" w:hAnsi="Times New Roman" w:cs="Times New Roman"/>
          <w:color w:val="000000"/>
          <w:spacing w:val="0"/>
          <w:w w:val="100"/>
          <w:position w:val="0"/>
          <w:sz w:val="18"/>
          <w:szCs w:val="18"/>
        </w:rPr>
        <w:t>2</w:t>
      </w:r>
      <w:bookmarkEnd w:id="209"/>
      <w:r>
        <w:rPr>
          <w:color w:val="000000"/>
          <w:spacing w:val="0"/>
          <w:w w:val="100"/>
          <w:position w:val="0"/>
        </w:rPr>
        <w:t>、</w:t>
        <w:tab/>
        <w:t>聚焦营销体系建设，力保市场份额提升</w:t>
      </w:r>
    </w:p>
    <w:p>
      <w:pPr>
        <w:pStyle w:val="Style2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营销是企业的生命线，公司连续两年业绩下滑，营销体系改革已是迫在眉睫，全面强化营销队伍建设、完善经营管理 政策、加大业绩考核力度。营销系统和各子公司要紧盯经营目标，将合同、回款、利润等核心指标分解，并严格按照预算进 度执行。要做好关键节点把控，确保项目风控、资金收支、合同签订、项目投标及进场等工作有序、合规推进；要进一步完 善项目营销动态跟踪和信息反馈机制，强化对标分析，确保项目盈利；要发挥项目辐射作用，深耕区域市场，实现更加精细 化、优势化的营销布局，抢抓市场份额。</w:t>
      </w:r>
    </w:p>
    <w:p>
      <w:pPr>
        <w:pStyle w:val="Style20"/>
        <w:keepNext w:val="0"/>
        <w:keepLines w:val="0"/>
        <w:widowControl w:val="0"/>
        <w:shd w:val="clear" w:color="auto" w:fill="auto"/>
        <w:tabs>
          <w:tab w:pos="809" w:val="left"/>
        </w:tabs>
        <w:bidi w:val="0"/>
        <w:spacing w:before="0" w:after="0" w:line="313" w:lineRule="exact"/>
        <w:ind w:left="0" w:right="0" w:firstLine="500"/>
        <w:jc w:val="both"/>
      </w:pPr>
      <w:bookmarkStart w:id="210" w:name="bookmark210"/>
      <w:r>
        <w:rPr>
          <w:rFonts w:ascii="Times New Roman" w:eastAsia="Times New Roman" w:hAnsi="Times New Roman" w:cs="Times New Roman"/>
          <w:color w:val="000000"/>
          <w:spacing w:val="0"/>
          <w:w w:val="100"/>
          <w:position w:val="0"/>
          <w:sz w:val="18"/>
          <w:szCs w:val="18"/>
        </w:rPr>
        <w:t>3</w:t>
      </w:r>
      <w:bookmarkEnd w:id="210"/>
      <w:r>
        <w:rPr>
          <w:color w:val="000000"/>
          <w:spacing w:val="0"/>
          <w:w w:val="100"/>
          <w:position w:val="0"/>
        </w:rPr>
        <w:t>、</w:t>
        <w:tab/>
        <w:t>深化研发系统改革，提升公司竞争力</w:t>
      </w:r>
    </w:p>
    <w:p>
      <w:pPr>
        <w:pStyle w:val="Style2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研发系统是公司改革创新的主引擎，按照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布局统一、规划统筹、业务明晰、协同高效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的原则，统筹总部与子公司研 发资源，通过明晰目标规划和任务分工，充分发挥石家庄、北京、深圳、成都、美国等各地研发优势，形成合力，协同实现 公司研发目标。要坚持超前谋划、超前布局、超前落地，持续推出符合市场需求、兼顾先进性和经济性的新产品，引领公司 产品迭代升级。</w:t>
      </w:r>
    </w:p>
    <w:p>
      <w:pPr>
        <w:pStyle w:val="Style20"/>
        <w:keepNext w:val="0"/>
        <w:keepLines w:val="0"/>
        <w:widowControl w:val="0"/>
        <w:shd w:val="clear" w:color="auto" w:fill="auto"/>
        <w:tabs>
          <w:tab w:pos="819" w:val="left"/>
        </w:tabs>
        <w:bidi w:val="0"/>
        <w:spacing w:before="0" w:after="0" w:line="313" w:lineRule="exact"/>
        <w:ind w:left="0" w:right="0" w:firstLine="500"/>
        <w:jc w:val="both"/>
      </w:pPr>
      <w:bookmarkStart w:id="211" w:name="bookmark211"/>
      <w:r>
        <w:rPr>
          <w:rFonts w:ascii="Times New Roman" w:eastAsia="Times New Roman" w:hAnsi="Times New Roman" w:cs="Times New Roman"/>
          <w:color w:val="000000"/>
          <w:spacing w:val="0"/>
          <w:w w:val="100"/>
          <w:position w:val="0"/>
          <w:sz w:val="18"/>
          <w:szCs w:val="18"/>
        </w:rPr>
        <w:t>4</w:t>
      </w:r>
      <w:bookmarkEnd w:id="211"/>
      <w:r>
        <w:rPr>
          <w:color w:val="000000"/>
          <w:spacing w:val="0"/>
          <w:w w:val="100"/>
          <w:position w:val="0"/>
        </w:rPr>
        <w:t>、</w:t>
        <w:tab/>
        <w:t>继续夯实内部管理，实现经营质量提升</w:t>
      </w:r>
    </w:p>
    <w:p>
      <w:pPr>
        <w:pStyle w:val="Style20"/>
        <w:keepNext w:val="0"/>
        <w:keepLines w:val="0"/>
        <w:widowControl w:val="0"/>
        <w:shd w:val="clear" w:color="auto" w:fill="auto"/>
        <w:bidi w:val="0"/>
        <w:spacing w:before="0" w:after="0" w:line="313" w:lineRule="exact"/>
        <w:ind w:left="0" w:right="0" w:firstLine="50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年结合实际，制定针对性措施，科学有效控制成本，强化各部门和子公司预算的刚性约束，并督导将成本管控细 化到研发、原材料、生产、销售、安装、运维等各个环节，实现全流程成本管控，堵塞跑冒滴漏，对成本浪费问题追究责任； 同时，持续梳理人员结构、优化人员配置、完善考核体系、激发组织活力，改进工作效能，加大推进落实的力度，真正将个 人成长与企业发展紧密融合。</w:t>
      </w:r>
    </w:p>
    <w:p>
      <w:pPr>
        <w:pStyle w:val="Style20"/>
        <w:keepNext w:val="0"/>
        <w:keepLines w:val="0"/>
        <w:widowControl w:val="0"/>
        <w:shd w:val="clear" w:color="auto" w:fill="auto"/>
        <w:tabs>
          <w:tab w:pos="996" w:val="left"/>
        </w:tabs>
        <w:bidi w:val="0"/>
        <w:spacing w:before="0" w:after="100" w:line="313" w:lineRule="exact"/>
        <w:ind w:left="0" w:right="0" w:firstLine="500"/>
        <w:jc w:val="both"/>
      </w:pPr>
      <w:bookmarkStart w:id="212" w:name="bookmark212"/>
      <w:r>
        <w:rPr>
          <w:color w:val="000000"/>
          <w:spacing w:val="0"/>
          <w:w w:val="100"/>
          <w:position w:val="0"/>
        </w:rPr>
        <w:t>（</w:t>
      </w:r>
      <w:bookmarkEnd w:id="212"/>
      <w:r>
        <w:rPr>
          <w:color w:val="000000"/>
          <w:spacing w:val="0"/>
          <w:w w:val="100"/>
          <w:position w:val="0"/>
        </w:rPr>
        <w:t>二）</w:t>
        <w:tab/>
        <w:t>对公司未来发展战略和经营目标的实现产生不利影响的因素分析</w:t>
      </w:r>
    </w:p>
    <w:p>
      <w:pPr>
        <w:pStyle w:val="Style20"/>
        <w:keepNext w:val="0"/>
        <w:keepLines w:val="0"/>
        <w:widowControl w:val="0"/>
        <w:shd w:val="clear" w:color="auto" w:fill="auto"/>
        <w:tabs>
          <w:tab w:pos="800" w:val="left"/>
        </w:tabs>
        <w:bidi w:val="0"/>
        <w:spacing w:before="0" w:after="0" w:line="360" w:lineRule="auto"/>
        <w:ind w:left="0" w:right="0" w:firstLine="500"/>
        <w:jc w:val="left"/>
      </w:pPr>
      <w:bookmarkStart w:id="213" w:name="bookmark213"/>
      <w:r>
        <w:rPr>
          <w:rFonts w:ascii="Times New Roman" w:eastAsia="Times New Roman" w:hAnsi="Times New Roman" w:cs="Times New Roman"/>
          <w:color w:val="000000"/>
          <w:spacing w:val="0"/>
          <w:w w:val="100"/>
          <w:position w:val="0"/>
          <w:sz w:val="18"/>
          <w:szCs w:val="18"/>
        </w:rPr>
        <w:t>1</w:t>
      </w:r>
      <w:bookmarkEnd w:id="213"/>
      <w:r>
        <w:rPr>
          <w:color w:val="000000"/>
          <w:spacing w:val="0"/>
          <w:w w:val="100"/>
          <w:position w:val="0"/>
        </w:rPr>
        <w:t>、</w:t>
        <w:tab/>
        <w:t>管理风险</w:t>
      </w:r>
    </w:p>
    <w:p>
      <w:pPr>
        <w:pStyle w:val="Style20"/>
        <w:keepNext w:val="0"/>
        <w:keepLines w:val="0"/>
        <w:widowControl w:val="0"/>
        <w:shd w:val="clear" w:color="auto" w:fill="auto"/>
        <w:bidi w:val="0"/>
        <w:spacing w:before="0" w:after="100" w:line="313" w:lineRule="exact"/>
        <w:ind w:left="0" w:right="0" w:firstLine="500"/>
        <w:jc w:val="both"/>
      </w:pPr>
      <w:r>
        <w:rPr>
          <w:color w:val="000000"/>
          <w:spacing w:val="0"/>
          <w:w w:val="100"/>
          <w:position w:val="0"/>
        </w:rPr>
        <w:t>公司的业务和规模不断扩张，使得管理的跨度和半径愈来愈大，进而提升了管理的难度，对公司经营管理层在投资决 策、资源整合、资本运作、生产经营、市场开拓等方面提出更高的能力要求。如公司经营管理水平不能适应业务发展需求， 可能面临一定的经营管理风险。公司将充分利用上市公司平台，将投资项目纳入上市公司内控管理体系，同时公司管理层加 强学习，整合行业专家、科研机构等资源，降低经营管理风险。</w:t>
      </w:r>
    </w:p>
    <w:p>
      <w:pPr>
        <w:pStyle w:val="Style20"/>
        <w:keepNext w:val="0"/>
        <w:keepLines w:val="0"/>
        <w:widowControl w:val="0"/>
        <w:shd w:val="clear" w:color="auto" w:fill="auto"/>
        <w:tabs>
          <w:tab w:pos="819" w:val="left"/>
        </w:tabs>
        <w:bidi w:val="0"/>
        <w:spacing w:before="0" w:after="0" w:line="360" w:lineRule="auto"/>
        <w:ind w:left="0" w:right="0" w:firstLine="500"/>
        <w:jc w:val="left"/>
      </w:pPr>
      <w:bookmarkStart w:id="214" w:name="bookmark214"/>
      <w:r>
        <w:rPr>
          <w:rFonts w:ascii="Times New Roman" w:eastAsia="Times New Roman" w:hAnsi="Times New Roman" w:cs="Times New Roman"/>
          <w:color w:val="000000"/>
          <w:spacing w:val="0"/>
          <w:w w:val="100"/>
          <w:position w:val="0"/>
          <w:sz w:val="18"/>
          <w:szCs w:val="18"/>
        </w:rPr>
        <w:t>2</w:t>
      </w:r>
      <w:bookmarkEnd w:id="214"/>
      <w:r>
        <w:rPr>
          <w:color w:val="000000"/>
          <w:spacing w:val="0"/>
          <w:w w:val="100"/>
          <w:position w:val="0"/>
        </w:rPr>
        <w:t>、</w:t>
        <w:tab/>
        <w:t>商誉减值的风险</w:t>
      </w:r>
    </w:p>
    <w:p>
      <w:pPr>
        <w:pStyle w:val="Style20"/>
        <w:keepNext w:val="0"/>
        <w:keepLines w:val="0"/>
        <w:widowControl w:val="0"/>
        <w:shd w:val="clear" w:color="auto" w:fill="auto"/>
        <w:bidi w:val="0"/>
        <w:spacing w:before="0" w:after="100" w:line="313" w:lineRule="exact"/>
        <w:ind w:left="0" w:right="0" w:firstLine="500"/>
        <w:jc w:val="both"/>
      </w:pPr>
      <w:r>
        <w:rPr>
          <w:color w:val="000000"/>
          <w:spacing w:val="0"/>
          <w:w w:val="100"/>
          <w:position w:val="0"/>
        </w:rPr>
        <w:t>由于公司的对外投资并购，在合并资产负债表中形成一定金额的商誉，若在未来经营中，并购的有关子公司不能较好 地实现收益，那么可能出现计提商誉减值的风险，从而对公司资产情况和经营业绩产生不利影响。公司将紧密关注子公司的 经营状况，通过提升管理水平、整合技术及业务资源、开拓市场等措施，保障其稳健发展，最大限度地降低可能的商誉减值 风险。</w:t>
      </w:r>
    </w:p>
    <w:p>
      <w:pPr>
        <w:pStyle w:val="Style20"/>
        <w:keepNext w:val="0"/>
        <w:keepLines w:val="0"/>
        <w:widowControl w:val="0"/>
        <w:shd w:val="clear" w:color="auto" w:fill="auto"/>
        <w:tabs>
          <w:tab w:pos="819" w:val="left"/>
        </w:tabs>
        <w:bidi w:val="0"/>
        <w:spacing w:before="0" w:after="0" w:line="360" w:lineRule="auto"/>
        <w:ind w:left="0" w:right="0" w:firstLine="500"/>
        <w:jc w:val="left"/>
      </w:pPr>
      <w:bookmarkStart w:id="215" w:name="bookmark215"/>
      <w:r>
        <w:rPr>
          <w:rFonts w:ascii="Times New Roman" w:eastAsia="Times New Roman" w:hAnsi="Times New Roman" w:cs="Times New Roman"/>
          <w:color w:val="000000"/>
          <w:spacing w:val="0"/>
          <w:w w:val="100"/>
          <w:position w:val="0"/>
          <w:sz w:val="18"/>
          <w:szCs w:val="18"/>
        </w:rPr>
        <w:t>3</w:t>
      </w:r>
      <w:bookmarkEnd w:id="215"/>
      <w:r>
        <w:rPr>
          <w:color w:val="000000"/>
          <w:spacing w:val="0"/>
          <w:w w:val="100"/>
          <w:position w:val="0"/>
        </w:rPr>
        <w:t>、</w:t>
        <w:tab/>
        <w:t>应收账款回收的风险</w:t>
      </w:r>
    </w:p>
    <w:p>
      <w:pPr>
        <w:pStyle w:val="Style20"/>
        <w:keepNext w:val="0"/>
        <w:keepLines w:val="0"/>
        <w:widowControl w:val="0"/>
        <w:shd w:val="clear" w:color="auto" w:fill="auto"/>
        <w:bidi w:val="0"/>
        <w:spacing w:before="0" w:after="100" w:line="313" w:lineRule="exact"/>
        <w:ind w:left="0" w:right="0" w:firstLine="500"/>
        <w:jc w:val="both"/>
      </w:pPr>
      <w:r>
        <w:rPr>
          <w:color w:val="000000"/>
          <w:spacing w:val="0"/>
          <w:w w:val="100"/>
          <w:position w:val="0"/>
        </w:rPr>
        <w:t>随着公司业务的发展，应收账款余额有可能将继续增加，如果公司对应收账款催收不利，导致应收账款不能及时收回， 将对公司的资产结构、现金流产生不利影响。公司将强化项目实施管理机制，加强合同管理，针对应收账款，加大催收力度， 实时跟踪，定期进行分析，确保应收款项有跟踪、有反馈，从而降低应收款项回收风险。</w:t>
      </w:r>
    </w:p>
    <w:p>
      <w:pPr>
        <w:pStyle w:val="Style20"/>
        <w:keepNext w:val="0"/>
        <w:keepLines w:val="0"/>
        <w:widowControl w:val="0"/>
        <w:shd w:val="clear" w:color="auto" w:fill="auto"/>
        <w:tabs>
          <w:tab w:pos="819" w:val="left"/>
        </w:tabs>
        <w:bidi w:val="0"/>
        <w:spacing w:before="0" w:after="100" w:line="360" w:lineRule="auto"/>
        <w:ind w:left="0" w:right="0" w:firstLine="500"/>
        <w:jc w:val="left"/>
      </w:pPr>
      <w:bookmarkStart w:id="216" w:name="bookmark216"/>
      <w:r>
        <w:rPr>
          <w:rFonts w:ascii="Times New Roman" w:eastAsia="Times New Roman" w:hAnsi="Times New Roman" w:cs="Times New Roman"/>
          <w:color w:val="000000"/>
          <w:spacing w:val="0"/>
          <w:w w:val="100"/>
          <w:position w:val="0"/>
          <w:sz w:val="18"/>
          <w:szCs w:val="18"/>
        </w:rPr>
        <w:t>4</w:t>
      </w:r>
      <w:bookmarkEnd w:id="216"/>
      <w:r>
        <w:rPr>
          <w:color w:val="000000"/>
          <w:spacing w:val="0"/>
          <w:w w:val="100"/>
          <w:position w:val="0"/>
        </w:rPr>
        <w:t>、</w:t>
        <w:tab/>
        <w:t>市场竞争风险</w:t>
      </w:r>
    </w:p>
    <w:p>
      <w:pPr>
        <w:pStyle w:val="Style20"/>
        <w:keepNext w:val="0"/>
        <w:keepLines w:val="0"/>
        <w:widowControl w:val="0"/>
        <w:shd w:val="clear" w:color="auto" w:fill="auto"/>
        <w:bidi w:val="0"/>
        <w:spacing w:before="0" w:after="100" w:line="313" w:lineRule="exact"/>
        <w:ind w:left="0" w:right="0" w:firstLine="480"/>
        <w:jc w:val="left"/>
      </w:pPr>
      <w:r>
        <w:rPr>
          <w:color w:val="000000"/>
          <w:spacing w:val="0"/>
          <w:w w:val="100"/>
          <w:position w:val="0"/>
        </w:rPr>
        <w:t>近年来行业进入者增多，市场下沉明显，竞争激烈，对公司的经营业绩造成一定冲击。公司将加大研发、市场的投入， 强化绩效管理，同时加强与国际国内先进企业实施合作，努力提升公司业绩。</w:t>
      </w:r>
    </w:p>
    <w:p>
      <w:pPr>
        <w:pStyle w:val="Style20"/>
        <w:keepNext w:val="0"/>
        <w:keepLines w:val="0"/>
        <w:widowControl w:val="0"/>
        <w:shd w:val="clear" w:color="auto" w:fill="auto"/>
        <w:bidi w:val="0"/>
        <w:spacing w:before="0" w:after="0" w:line="360" w:lineRule="auto"/>
        <w:ind w:left="0" w:right="0" w:firstLine="480"/>
        <w:jc w:val="left"/>
      </w:pPr>
      <w:bookmarkStart w:id="217" w:name="bookmark217"/>
      <w:r>
        <w:rPr>
          <w:rFonts w:ascii="Times New Roman" w:eastAsia="Times New Roman" w:hAnsi="Times New Roman" w:cs="Times New Roman"/>
          <w:color w:val="000000"/>
          <w:spacing w:val="0"/>
          <w:w w:val="100"/>
          <w:position w:val="0"/>
          <w:sz w:val="18"/>
          <w:szCs w:val="18"/>
        </w:rPr>
        <w:t>5</w:t>
      </w:r>
      <w:bookmarkEnd w:id="217"/>
      <w:r>
        <w:rPr>
          <w:color w:val="000000"/>
          <w:spacing w:val="0"/>
          <w:w w:val="100"/>
          <w:position w:val="0"/>
        </w:rPr>
        <w:t>、产业政策风险</w:t>
      </w:r>
    </w:p>
    <w:p>
      <w:pPr>
        <w:pStyle w:val="Style20"/>
        <w:keepNext w:val="0"/>
        <w:keepLines w:val="0"/>
        <w:widowControl w:val="0"/>
        <w:shd w:val="clear" w:color="auto" w:fill="auto"/>
        <w:bidi w:val="0"/>
        <w:spacing w:before="0" w:after="360" w:line="313" w:lineRule="exact"/>
        <w:ind w:left="0" w:right="0" w:firstLine="480"/>
        <w:jc w:val="both"/>
      </w:pPr>
      <w:r>
        <w:rPr>
          <w:color w:val="000000"/>
          <w:spacing w:val="0"/>
          <w:w w:val="100"/>
          <w:position w:val="0"/>
        </w:rPr>
        <w:t>随着中国经济的高速增长，环境污染问题日趋严重，面对迫切的环境压力，政府对环境保护越来越重视。国家产业政 策出台的时间和执行力度和以及环保投资规模直接影响着公司业务拓展。因此产业相关支持政策能否有效落实并得到有效的 执行将会对公司产生经营产生较大影响。对此公司将密切关注国家相关政策的变化，并对其进行分析研究，加强与地方政府 的沟通和联系，提高公司应变能力和抗风险水平。</w:t>
      </w:r>
    </w:p>
    <w:p>
      <w:pPr>
        <w:pStyle w:val="Style24"/>
        <w:keepNext/>
        <w:keepLines/>
        <w:widowControl w:val="0"/>
        <w:shd w:val="clear" w:color="auto" w:fill="auto"/>
        <w:bidi w:val="0"/>
        <w:spacing w:before="0" w:line="240" w:lineRule="auto"/>
        <w:ind w:left="0" w:right="0" w:firstLine="0"/>
        <w:jc w:val="left"/>
      </w:pPr>
      <w:bookmarkStart w:id="218" w:name="bookmark218"/>
      <w:bookmarkStart w:id="219" w:name="bookmark219"/>
      <w:bookmarkStart w:id="220" w:name="bookmark220"/>
      <w:r>
        <w:rPr>
          <w:color w:val="000000"/>
          <w:spacing w:val="0"/>
          <w:w w:val="100"/>
          <w:position w:val="0"/>
        </w:rPr>
        <w:t>十二、报告期内接待调研、沟通、采访等活动登记表</w:t>
      </w:r>
      <w:bookmarkEnd w:id="218"/>
      <w:bookmarkEnd w:id="219"/>
      <w:bookmarkEnd w:id="220"/>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01"/>
        <w:gridCol w:w="1296"/>
        <w:gridCol w:w="1296"/>
        <w:gridCol w:w="1296"/>
        <w:gridCol w:w="1291"/>
        <w:gridCol w:w="1469"/>
        <w:gridCol w:w="163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 及提供的资料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调研的基本情况索 引</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海通证券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主要内容详见巨</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潮资讯网披露的</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投资者关系活动</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记录表；公司未提 供资料</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bl>
    <w:p>
      <w:pPr>
        <w:sectPr>
          <w:footnotePr>
            <w:pos w:val="pageBottom"/>
            <w:numFmt w:val="decimal"/>
            <w:numRestart w:val="continuous"/>
          </w:footnotePr>
          <w:pgSz w:w="11900" w:h="16840"/>
          <w:pgMar w:top="1383" w:right="1053" w:bottom="1594" w:left="1049" w:header="0" w:footer="3" w:gutter="0"/>
          <w:cols w:space="720"/>
          <w:noEndnote/>
          <w:rtlGutter w:val="0"/>
          <w:docGrid w:linePitch="360"/>
        </w:sectPr>
      </w:pPr>
    </w:p>
    <w:p>
      <w:pPr>
        <w:pStyle w:val="Style13"/>
        <w:keepNext/>
        <w:keepLines/>
        <w:widowControl w:val="0"/>
        <w:shd w:val="clear" w:color="auto" w:fill="auto"/>
        <w:bidi w:val="0"/>
        <w:spacing w:before="520" w:after="580" w:line="240" w:lineRule="auto"/>
        <w:ind w:left="0" w:right="0" w:firstLine="0"/>
        <w:jc w:val="center"/>
        <w:rPr>
          <w:sz w:val="32"/>
          <w:szCs w:val="32"/>
        </w:rPr>
      </w:pPr>
      <w:bookmarkStart w:id="221" w:name="bookmark221"/>
      <w:bookmarkStart w:id="222" w:name="bookmark222"/>
      <w:bookmarkStart w:id="223" w:name="bookmark223"/>
      <w:r>
        <w:rPr>
          <w:b/>
          <w:bCs/>
          <w:color w:val="000000"/>
          <w:spacing w:val="0"/>
          <w:w w:val="100"/>
          <w:position w:val="0"/>
          <w:sz w:val="32"/>
          <w:szCs w:val="32"/>
        </w:rPr>
        <w:t>第四节公司治理</w:t>
      </w:r>
      <w:bookmarkEnd w:id="221"/>
      <w:bookmarkEnd w:id="222"/>
      <w:bookmarkEnd w:id="223"/>
    </w:p>
    <w:p>
      <w:pPr>
        <w:pStyle w:val="Style24"/>
        <w:keepNext/>
        <w:keepLines/>
        <w:widowControl w:val="0"/>
        <w:shd w:val="clear" w:color="auto" w:fill="auto"/>
        <w:bidi w:val="0"/>
        <w:spacing w:before="0" w:after="260" w:line="240" w:lineRule="auto"/>
        <w:ind w:left="0" w:right="0" w:firstLine="0"/>
        <w:jc w:val="left"/>
      </w:pPr>
      <w:bookmarkStart w:id="224" w:name="bookmark224"/>
      <w:bookmarkStart w:id="225" w:name="bookmark225"/>
      <w:bookmarkStart w:id="226" w:name="bookmark226"/>
      <w:bookmarkStart w:id="227" w:name="bookmark227"/>
      <w:bookmarkStart w:id="228" w:name="bookmark228"/>
      <w:r>
        <w:rPr>
          <w:color w:val="000000"/>
          <w:spacing w:val="0"/>
          <w:w w:val="100"/>
          <w:position w:val="0"/>
        </w:rPr>
        <w:t>一</w:t>
      </w:r>
      <w:bookmarkEnd w:id="227"/>
      <w:r>
        <w:rPr>
          <w:color w:val="000000"/>
          <w:spacing w:val="0"/>
          <w:w w:val="100"/>
          <w:position w:val="0"/>
        </w:rPr>
        <w:t>、公司治理的基本状况</w:t>
      </w:r>
      <w:bookmarkEnd w:id="225"/>
      <w:bookmarkEnd w:id="226"/>
      <w:bookmarkEnd w:id="228"/>
      <w:bookmarkEnd w:id="224"/>
    </w:p>
    <w:p>
      <w:pPr>
        <w:pStyle w:val="Style20"/>
        <w:keepNext w:val="0"/>
        <w:keepLines w:val="0"/>
        <w:widowControl w:val="0"/>
        <w:shd w:val="clear" w:color="auto" w:fill="auto"/>
        <w:bidi w:val="0"/>
        <w:spacing w:before="0" w:after="0" w:line="313" w:lineRule="exact"/>
        <w:ind w:left="0" w:right="0"/>
        <w:jc w:val="left"/>
      </w:pPr>
      <w:r>
        <w:rPr>
          <w:color w:val="000000"/>
          <w:spacing w:val="0"/>
          <w:w w:val="100"/>
          <w:position w:val="0"/>
        </w:rPr>
        <w:t>报告期内，公司严格按照《公司法》、《证券法》、中国证监会《上市公司治理准则》、《深圳证券交易所创业板股票 上市规则》、《深圳证券交易所上市公司自律监管指引第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r>
        <w:rPr>
          <w:color w:val="000000"/>
          <w:spacing w:val="0"/>
          <w:w w:val="100"/>
          <w:position w:val="0"/>
          <w:sz w:val="18"/>
          <w:szCs w:val="18"/>
        </w:rPr>
        <w:t>一</w:t>
      </w:r>
      <w:r>
        <w:rPr>
          <w:color w:val="000000"/>
          <w:spacing w:val="0"/>
          <w:w w:val="100"/>
          <w:position w:val="0"/>
        </w:rPr>
        <w:t>创业板上市公司规范运作》等法律法规要求，确定了股东大 会、董事会、监事会及经营管理层的分层治理结构，并结合公司实际，不断完善各项内部控制制度，促进公司规范运作，持 续提高公司治理水平。截至本报告期末，公司治理实际情况符合有关上市公司治理的法律、法规及规范性文件的要求。</w:t>
      </w:r>
    </w:p>
    <w:p>
      <w:pPr>
        <w:pStyle w:val="Style20"/>
        <w:keepNext w:val="0"/>
        <w:keepLines w:val="0"/>
        <w:widowControl w:val="0"/>
        <w:shd w:val="clear" w:color="auto" w:fill="auto"/>
        <w:tabs>
          <w:tab w:pos="662" w:val="left"/>
        </w:tabs>
        <w:bidi w:val="0"/>
        <w:spacing w:before="0" w:after="0" w:line="313" w:lineRule="exact"/>
        <w:ind w:left="0" w:right="0"/>
        <w:jc w:val="left"/>
      </w:pPr>
      <w:bookmarkStart w:id="229" w:name="bookmark229"/>
      <w:r>
        <w:rPr>
          <w:rFonts w:ascii="Times New Roman" w:eastAsia="Times New Roman" w:hAnsi="Times New Roman" w:cs="Times New Roman"/>
          <w:color w:val="000000"/>
          <w:spacing w:val="0"/>
          <w:w w:val="100"/>
          <w:position w:val="0"/>
          <w:sz w:val="18"/>
          <w:szCs w:val="18"/>
        </w:rPr>
        <w:t>1</w:t>
      </w:r>
      <w:bookmarkEnd w:id="229"/>
      <w:r>
        <w:rPr>
          <w:color w:val="000000"/>
          <w:spacing w:val="0"/>
          <w:w w:val="100"/>
          <w:position w:val="0"/>
        </w:rPr>
        <w:t>、</w:t>
        <w:tab/>
        <w:t>关于股东与股东大会</w:t>
      </w:r>
    </w:p>
    <w:p>
      <w:pPr>
        <w:pStyle w:val="Style20"/>
        <w:keepNext w:val="0"/>
        <w:keepLines w:val="0"/>
        <w:widowControl w:val="0"/>
        <w:shd w:val="clear" w:color="auto" w:fill="auto"/>
        <w:bidi w:val="0"/>
        <w:spacing w:before="0" w:after="0" w:line="313" w:lineRule="exact"/>
        <w:ind w:left="0" w:right="0"/>
        <w:jc w:val="left"/>
      </w:pPr>
      <w:r>
        <w:rPr>
          <w:color w:val="000000"/>
          <w:spacing w:val="0"/>
          <w:w w:val="100"/>
          <w:position w:val="0"/>
        </w:rPr>
        <w:t>公司股东大会均严格按照《上市公司股东大会规则》《公司章程》《股东大会议事规则》等规定召集、召开，并尽可能 为股东参加股东大会创造便利条件，对每一项需要审议的事项均设定充裕的时间给股东表达意见，确保所有股东，特别是公 众股东的平等地位，充分行使自己的权利。同时，公司聘请律师见证股东大会，确保会议召集召开以及表决程序符合相关法 律规定，维护股东的合法权益。</w:t>
      </w:r>
    </w:p>
    <w:p>
      <w:pPr>
        <w:pStyle w:val="Style20"/>
        <w:keepNext w:val="0"/>
        <w:keepLines w:val="0"/>
        <w:widowControl w:val="0"/>
        <w:shd w:val="clear" w:color="auto" w:fill="auto"/>
        <w:tabs>
          <w:tab w:pos="681" w:val="left"/>
        </w:tabs>
        <w:bidi w:val="0"/>
        <w:spacing w:before="0" w:after="0" w:line="313" w:lineRule="exact"/>
        <w:ind w:left="0" w:right="0"/>
        <w:jc w:val="left"/>
      </w:pPr>
      <w:bookmarkStart w:id="230" w:name="bookmark230"/>
      <w:r>
        <w:rPr>
          <w:rFonts w:ascii="Times New Roman" w:eastAsia="Times New Roman" w:hAnsi="Times New Roman" w:cs="Times New Roman"/>
          <w:color w:val="000000"/>
          <w:spacing w:val="0"/>
          <w:w w:val="100"/>
          <w:position w:val="0"/>
          <w:sz w:val="18"/>
          <w:szCs w:val="18"/>
        </w:rPr>
        <w:t>2</w:t>
      </w:r>
      <w:bookmarkEnd w:id="230"/>
      <w:r>
        <w:rPr>
          <w:color w:val="000000"/>
          <w:spacing w:val="0"/>
          <w:w w:val="100"/>
          <w:position w:val="0"/>
        </w:rPr>
        <w:t>、</w:t>
        <w:tab/>
        <w:t>关于公司与控股股东、实际控制人</w:t>
      </w:r>
    </w:p>
    <w:p>
      <w:pPr>
        <w:pStyle w:val="Style20"/>
        <w:keepNext w:val="0"/>
        <w:keepLines w:val="0"/>
        <w:widowControl w:val="0"/>
        <w:shd w:val="clear" w:color="auto" w:fill="auto"/>
        <w:bidi w:val="0"/>
        <w:spacing w:before="0" w:after="0" w:line="313" w:lineRule="exact"/>
        <w:ind w:left="0" w:right="0"/>
        <w:jc w:val="left"/>
      </w:pPr>
      <w:r>
        <w:rPr>
          <w:color w:val="000000"/>
          <w:spacing w:val="0"/>
          <w:w w:val="100"/>
          <w:position w:val="0"/>
        </w:rPr>
        <w:t>报告期内，控股股东及实际控制人严格规范自己的行为，没有超越股东大会直接或间接干预公司的决策和经营活动。公 司在业务、人员、资产、机构、财务上独立于控股股东，公司董事会、监事会和内部机构独立运作。公司不存在为控股股东 及其关联企业提供担保的情形，亦不存在控股股东非经营性占用公司资金的行为。</w:t>
      </w:r>
    </w:p>
    <w:p>
      <w:pPr>
        <w:pStyle w:val="Style20"/>
        <w:keepNext w:val="0"/>
        <w:keepLines w:val="0"/>
        <w:widowControl w:val="0"/>
        <w:shd w:val="clear" w:color="auto" w:fill="auto"/>
        <w:tabs>
          <w:tab w:pos="681" w:val="left"/>
        </w:tabs>
        <w:bidi w:val="0"/>
        <w:spacing w:before="0" w:after="0" w:line="313" w:lineRule="exact"/>
        <w:ind w:left="0" w:right="0"/>
        <w:jc w:val="left"/>
      </w:pPr>
      <w:bookmarkStart w:id="231" w:name="bookmark231"/>
      <w:r>
        <w:rPr>
          <w:rFonts w:ascii="Times New Roman" w:eastAsia="Times New Roman" w:hAnsi="Times New Roman" w:cs="Times New Roman"/>
          <w:color w:val="000000"/>
          <w:spacing w:val="0"/>
          <w:w w:val="100"/>
          <w:position w:val="0"/>
          <w:sz w:val="18"/>
          <w:szCs w:val="18"/>
        </w:rPr>
        <w:t>3</w:t>
      </w:r>
      <w:bookmarkEnd w:id="231"/>
      <w:r>
        <w:rPr>
          <w:color w:val="000000"/>
          <w:spacing w:val="0"/>
          <w:w w:val="100"/>
          <w:position w:val="0"/>
        </w:rPr>
        <w:t>、</w:t>
        <w:tab/>
        <w:t>关于董事和董事会</w:t>
      </w:r>
    </w:p>
    <w:p>
      <w:pPr>
        <w:pStyle w:val="Style20"/>
        <w:keepNext w:val="0"/>
        <w:keepLines w:val="0"/>
        <w:widowControl w:val="0"/>
        <w:shd w:val="clear" w:color="auto" w:fill="auto"/>
        <w:bidi w:val="0"/>
        <w:spacing w:before="0" w:after="0" w:line="313" w:lineRule="exact"/>
        <w:ind w:left="0" w:right="0"/>
        <w:jc w:val="left"/>
      </w:pPr>
      <w:r>
        <w:rPr>
          <w:color w:val="000000"/>
          <w:spacing w:val="0"/>
          <w:w w:val="100"/>
          <w:position w:val="0"/>
        </w:rPr>
        <w:t>公司董事会成员任免均严格履行董事会、股东大会批准程序，不存在与相关法律、法规，《公司章程》相抵触的情形。 各位董事能够依据《董事会议事规则》开展工作，出席董事会、董事会专门委员会和股东大会，勤勉尽责地履行职责和义务， 同时积极学习熟悉相关法律法规，提高履职能力。公司董事会会议的召集、召开等程序均符合相关规定的要求。按照相关法 律法规的要求，公司董事会下设有战略委员会、薪酬与考核委员会、审计委员会和提名委员会四个专门委员会，各委员会依 据《公司章程》和各委员会工作细则的规定履行职权，不受公司任何其他部门和个人的干预。独立董事按照法律、法规的要 求客观发表意见，独立履行职责，切实维护全体股东，特别是中小股东的利益，保证公司的规范运作。</w:t>
      </w:r>
    </w:p>
    <w:p>
      <w:pPr>
        <w:pStyle w:val="Style20"/>
        <w:keepNext w:val="0"/>
        <w:keepLines w:val="0"/>
        <w:widowControl w:val="0"/>
        <w:shd w:val="clear" w:color="auto" w:fill="auto"/>
        <w:tabs>
          <w:tab w:pos="681" w:val="left"/>
        </w:tabs>
        <w:bidi w:val="0"/>
        <w:spacing w:before="0" w:after="0" w:line="313" w:lineRule="exact"/>
        <w:ind w:left="0" w:right="0"/>
        <w:jc w:val="left"/>
      </w:pPr>
      <w:bookmarkStart w:id="232" w:name="bookmark232"/>
      <w:r>
        <w:rPr>
          <w:rFonts w:ascii="Times New Roman" w:eastAsia="Times New Roman" w:hAnsi="Times New Roman" w:cs="Times New Roman"/>
          <w:color w:val="000000"/>
          <w:spacing w:val="0"/>
          <w:w w:val="100"/>
          <w:position w:val="0"/>
          <w:sz w:val="18"/>
          <w:szCs w:val="18"/>
        </w:rPr>
        <w:t>4</w:t>
      </w:r>
      <w:bookmarkEnd w:id="232"/>
      <w:r>
        <w:rPr>
          <w:color w:val="000000"/>
          <w:spacing w:val="0"/>
          <w:w w:val="100"/>
          <w:position w:val="0"/>
        </w:rPr>
        <w:t>、</w:t>
        <w:tab/>
        <w:t>关于监事和监事会</w:t>
      </w:r>
    </w:p>
    <w:p>
      <w:pPr>
        <w:pStyle w:val="Style20"/>
        <w:keepNext w:val="0"/>
        <w:keepLines w:val="0"/>
        <w:widowControl w:val="0"/>
        <w:shd w:val="clear" w:color="auto" w:fill="auto"/>
        <w:bidi w:val="0"/>
        <w:spacing w:before="0" w:after="0" w:line="313" w:lineRule="exact"/>
        <w:ind w:left="0" w:right="0"/>
        <w:jc w:val="left"/>
      </w:pPr>
      <w:r>
        <w:rPr>
          <w:color w:val="000000"/>
          <w:spacing w:val="0"/>
          <w:w w:val="100"/>
          <w:position w:val="0"/>
        </w:rPr>
        <w:t>公司监事会设监事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名，其中职工代表监事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名，其任职资格符合相关法律、法规及《公司章程》的相关要求。各位监事 能够按照《监事会议事规则》的要求，认真履行自身的职责。公司监事会本着对公司和全体股东负责的精神，依法、独立地 对公司财务状况、重大事项、公司董事、总经理和其他高级管理人员履行职责的合法性、合规性进行监督，维护公司和股东 的合法权益。</w:t>
      </w:r>
    </w:p>
    <w:p>
      <w:pPr>
        <w:pStyle w:val="Style20"/>
        <w:keepNext w:val="0"/>
        <w:keepLines w:val="0"/>
        <w:widowControl w:val="0"/>
        <w:shd w:val="clear" w:color="auto" w:fill="auto"/>
        <w:tabs>
          <w:tab w:pos="681" w:val="left"/>
        </w:tabs>
        <w:bidi w:val="0"/>
        <w:spacing w:before="0" w:after="0" w:line="313" w:lineRule="exact"/>
        <w:ind w:left="0" w:right="0"/>
        <w:jc w:val="left"/>
      </w:pPr>
      <w:bookmarkStart w:id="233" w:name="bookmark233"/>
      <w:r>
        <w:rPr>
          <w:rFonts w:ascii="Times New Roman" w:eastAsia="Times New Roman" w:hAnsi="Times New Roman" w:cs="Times New Roman"/>
          <w:color w:val="000000"/>
          <w:spacing w:val="0"/>
          <w:w w:val="100"/>
          <w:position w:val="0"/>
          <w:sz w:val="18"/>
          <w:szCs w:val="18"/>
        </w:rPr>
        <w:t>5</w:t>
      </w:r>
      <w:bookmarkEnd w:id="233"/>
      <w:r>
        <w:rPr>
          <w:color w:val="000000"/>
          <w:spacing w:val="0"/>
          <w:w w:val="100"/>
          <w:position w:val="0"/>
        </w:rPr>
        <w:t>、</w:t>
        <w:tab/>
        <w:t>关于绩效评价与激励约束机制</w:t>
      </w:r>
    </w:p>
    <w:p>
      <w:pPr>
        <w:pStyle w:val="Style20"/>
        <w:keepNext w:val="0"/>
        <w:keepLines w:val="0"/>
        <w:widowControl w:val="0"/>
        <w:shd w:val="clear" w:color="auto" w:fill="auto"/>
        <w:bidi w:val="0"/>
        <w:spacing w:before="0" w:after="0" w:line="313" w:lineRule="exact"/>
        <w:ind w:left="0" w:right="0"/>
        <w:jc w:val="left"/>
      </w:pPr>
      <w:r>
        <w:rPr>
          <w:color w:val="000000"/>
          <w:spacing w:val="0"/>
          <w:w w:val="100"/>
          <w:position w:val="0"/>
        </w:rPr>
        <w:t>公司已建立和完善了公正、透明的高级管理人员的绩效考核标准和激励约束机制。高级管理人员的聘任公开、透明，符 合法律、法规的规定。公司董事会下设的薪酬与考核委员会负责对公司内部董事、高级管理人员履职情况进行监督，公司现 有的考核及激励约束机制符合公司的发展现状。</w:t>
      </w:r>
    </w:p>
    <w:p>
      <w:pPr>
        <w:pStyle w:val="Style20"/>
        <w:keepNext w:val="0"/>
        <w:keepLines w:val="0"/>
        <w:widowControl w:val="0"/>
        <w:shd w:val="clear" w:color="auto" w:fill="auto"/>
        <w:tabs>
          <w:tab w:pos="681" w:val="left"/>
        </w:tabs>
        <w:bidi w:val="0"/>
        <w:spacing w:before="0" w:after="0" w:line="313" w:lineRule="exact"/>
        <w:ind w:left="0" w:right="0"/>
        <w:jc w:val="left"/>
      </w:pPr>
      <w:bookmarkStart w:id="234" w:name="bookmark234"/>
      <w:r>
        <w:rPr>
          <w:rFonts w:ascii="Times New Roman" w:eastAsia="Times New Roman" w:hAnsi="Times New Roman" w:cs="Times New Roman"/>
          <w:color w:val="000000"/>
          <w:spacing w:val="0"/>
          <w:w w:val="100"/>
          <w:position w:val="0"/>
          <w:sz w:val="18"/>
          <w:szCs w:val="18"/>
        </w:rPr>
        <w:t>6</w:t>
      </w:r>
      <w:bookmarkEnd w:id="234"/>
      <w:r>
        <w:rPr>
          <w:color w:val="000000"/>
          <w:spacing w:val="0"/>
          <w:w w:val="100"/>
          <w:position w:val="0"/>
        </w:rPr>
        <w:t>、</w:t>
        <w:tab/>
        <w:t>关于信息披露与透明度</w:t>
      </w:r>
    </w:p>
    <w:p>
      <w:pPr>
        <w:pStyle w:val="Style20"/>
        <w:keepNext w:val="0"/>
        <w:keepLines w:val="0"/>
        <w:widowControl w:val="0"/>
        <w:shd w:val="clear" w:color="auto" w:fill="auto"/>
        <w:bidi w:val="0"/>
        <w:spacing w:before="0" w:after="0" w:line="313" w:lineRule="exact"/>
        <w:ind w:left="0" w:right="0"/>
        <w:jc w:val="left"/>
      </w:pPr>
      <w:r>
        <w:rPr>
          <w:color w:val="000000"/>
          <w:spacing w:val="0"/>
          <w:w w:val="100"/>
          <w:position w:val="0"/>
        </w:rPr>
        <w:t>报告期内，公司严格按照有关法律法规及规范性文件等监管规定要求，真实、准确、及时、公平、完整地披露有关信息； 通过中国证监会指定媒体《中国证券报》、《证券时报》和巨潮资讯网(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为公司信息披露的指定报纸 和网站，确保公司所有股东能够以平等的机会获得信息。同时公司高度重视投资者关系管理，通过设立投资者电话专线、传 真、邮箱等多种渠道，认真回复投资者咨询、进行网上业绩说明会等多种形式，提高公司信息透明度，保障全体股东特别是 中小股东的合法权益。</w:t>
      </w:r>
    </w:p>
    <w:p>
      <w:pPr>
        <w:pStyle w:val="Style20"/>
        <w:keepNext w:val="0"/>
        <w:keepLines w:val="0"/>
        <w:widowControl w:val="0"/>
        <w:shd w:val="clear" w:color="auto" w:fill="auto"/>
        <w:tabs>
          <w:tab w:pos="681" w:val="left"/>
        </w:tabs>
        <w:bidi w:val="0"/>
        <w:spacing w:before="0" w:after="0" w:line="313" w:lineRule="exact"/>
        <w:ind w:left="0" w:right="0"/>
        <w:jc w:val="both"/>
      </w:pPr>
      <w:bookmarkStart w:id="235" w:name="bookmark235"/>
      <w:r>
        <w:rPr>
          <w:rFonts w:ascii="Times New Roman" w:eastAsia="Times New Roman" w:hAnsi="Times New Roman" w:cs="Times New Roman"/>
          <w:color w:val="000000"/>
          <w:spacing w:val="0"/>
          <w:w w:val="100"/>
          <w:position w:val="0"/>
          <w:sz w:val="18"/>
          <w:szCs w:val="18"/>
        </w:rPr>
        <w:t>7</w:t>
      </w:r>
      <w:bookmarkEnd w:id="235"/>
      <w:r>
        <w:rPr>
          <w:color w:val="000000"/>
          <w:spacing w:val="0"/>
          <w:w w:val="100"/>
          <w:position w:val="0"/>
        </w:rPr>
        <w:t>、</w:t>
        <w:tab/>
        <w:t>关于相关利益者</w:t>
      </w:r>
    </w:p>
    <w:p>
      <w:pPr>
        <w:pStyle w:val="Style20"/>
        <w:keepNext w:val="0"/>
        <w:keepLines w:val="0"/>
        <w:widowControl w:val="0"/>
        <w:shd w:val="clear" w:color="auto" w:fill="auto"/>
        <w:bidi w:val="0"/>
        <w:spacing w:before="0" w:after="0" w:line="307" w:lineRule="exact"/>
        <w:ind w:left="0" w:right="0"/>
        <w:jc w:val="both"/>
      </w:pPr>
      <w:r>
        <w:rPr>
          <w:color w:val="000000"/>
          <w:spacing w:val="0"/>
          <w:w w:val="100"/>
          <w:position w:val="0"/>
        </w:rPr>
        <w:t>公司在努力经营管理的同时，充分尊重和维护相关利益者的合法权益，实现社会、股东、公司、客户、供应商、员工等 各方利益的和谐发展，同时高度重视社会责任的履行，共同推动公司和行业持续、稳健发展。</w:t>
      </w:r>
    </w:p>
    <w:p>
      <w:pPr>
        <w:pStyle w:val="Style20"/>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2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0"/>
        <w:keepNext w:val="0"/>
        <w:keepLines w:val="0"/>
        <w:widowControl w:val="0"/>
        <w:shd w:val="clear" w:color="auto" w:fill="auto"/>
        <w:bidi w:val="0"/>
        <w:spacing w:before="0" w:after="320" w:line="314"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4"/>
        <w:keepNext/>
        <w:keepLines/>
        <w:widowControl w:val="0"/>
        <w:shd w:val="clear" w:color="auto" w:fill="auto"/>
        <w:tabs>
          <w:tab w:pos="522" w:val="left"/>
        </w:tabs>
        <w:bidi w:val="0"/>
        <w:spacing w:before="0" w:after="260" w:line="331" w:lineRule="exact"/>
        <w:ind w:left="0" w:right="0" w:firstLine="0"/>
        <w:jc w:val="left"/>
      </w:pPr>
      <w:bookmarkStart w:id="236" w:name="bookmark236"/>
      <w:bookmarkStart w:id="237" w:name="bookmark237"/>
      <w:bookmarkStart w:id="238" w:name="bookmark238"/>
      <w:bookmarkStart w:id="239" w:name="bookmark239"/>
      <w:r>
        <w:rPr>
          <w:color w:val="000000"/>
          <w:spacing w:val="0"/>
          <w:w w:val="100"/>
          <w:position w:val="0"/>
        </w:rPr>
        <w:t>二</w:t>
      </w:r>
      <w:bookmarkEnd w:id="238"/>
      <w:r>
        <w:rPr>
          <w:color w:val="000000"/>
          <w:spacing w:val="0"/>
          <w:w w:val="100"/>
          <w:position w:val="0"/>
        </w:rPr>
        <w:t>、</w:t>
        <w:tab/>
        <w:t>公司相对于控股股东、实际控制人在保证公司资产、人员、财务、机构、业务等方面的 独立情况</w:t>
      </w:r>
      <w:bookmarkEnd w:id="236"/>
      <w:bookmarkEnd w:id="237"/>
      <w:bookmarkEnd w:id="239"/>
    </w:p>
    <w:p>
      <w:pPr>
        <w:pStyle w:val="Style20"/>
        <w:keepNext w:val="0"/>
        <w:keepLines w:val="0"/>
        <w:widowControl w:val="0"/>
        <w:shd w:val="clear" w:color="auto" w:fill="auto"/>
        <w:bidi w:val="0"/>
        <w:spacing w:before="0" w:after="0" w:line="314" w:lineRule="exact"/>
        <w:ind w:left="0" w:right="0" w:firstLine="300"/>
        <w:jc w:val="left"/>
      </w:pPr>
      <w:r>
        <w:rPr>
          <w:color w:val="000000"/>
          <w:spacing w:val="0"/>
          <w:w w:val="100"/>
          <w:position w:val="0"/>
        </w:rPr>
        <w:t>公司产权明晰、权责明确、运作规范，在业务、人员、资产、机构和财务等方面遵循了上市公司规范运作的要求，与公 司控股股东严格分开，具有独立法人地位和独立完整的业务体系和自主经营能力。</w:t>
      </w:r>
    </w:p>
    <w:p>
      <w:pPr>
        <w:pStyle w:val="Style20"/>
        <w:keepNext w:val="0"/>
        <w:keepLines w:val="0"/>
        <w:widowControl w:val="0"/>
        <w:shd w:val="clear" w:color="auto" w:fill="auto"/>
        <w:bidi w:val="0"/>
        <w:spacing w:before="0" w:after="0" w:line="314" w:lineRule="exact"/>
        <w:ind w:left="0" w:right="0"/>
        <w:jc w:val="left"/>
      </w:pPr>
      <w:r>
        <w:rPr>
          <w:color w:val="000000"/>
          <w:spacing w:val="0"/>
          <w:w w:val="100"/>
          <w:position w:val="0"/>
        </w:rPr>
        <w:t>业务分开方面：公司拥有完整的生产、采购和销售体系，能够独立开展生产经营活动；公司在业务经营上与控股股东及 其关联方不存在同业竞争或显失公平的关联交易。</w:t>
      </w:r>
    </w:p>
    <w:p>
      <w:pPr>
        <w:pStyle w:val="Style20"/>
        <w:keepNext w:val="0"/>
        <w:keepLines w:val="0"/>
        <w:widowControl w:val="0"/>
        <w:shd w:val="clear" w:color="auto" w:fill="auto"/>
        <w:bidi w:val="0"/>
        <w:spacing w:before="0" w:after="0" w:line="314" w:lineRule="exact"/>
        <w:ind w:left="0" w:right="0"/>
        <w:jc w:val="left"/>
      </w:pPr>
      <w:r>
        <w:rPr>
          <w:color w:val="000000"/>
          <w:spacing w:val="0"/>
          <w:w w:val="100"/>
          <w:position w:val="0"/>
        </w:rPr>
        <w:t>人员分开方面：公司总经理、副总经理、财务总监、董事会秘书等高级管理人员均在公司领取报酬；公司董事、监事、 总经理及其他高级管理人员均依合法程序选举或聘任，不存在控股股东超越公司董事会和股东大会做出人事任免决定的情 况；公司员工独立于控股股东并独立执行劳动、人事及工资管理制。</w:t>
      </w:r>
    </w:p>
    <w:p>
      <w:pPr>
        <w:pStyle w:val="Style20"/>
        <w:keepNext w:val="0"/>
        <w:keepLines w:val="0"/>
        <w:widowControl w:val="0"/>
        <w:shd w:val="clear" w:color="auto" w:fill="auto"/>
        <w:bidi w:val="0"/>
        <w:spacing w:before="0" w:after="0" w:line="314" w:lineRule="exact"/>
        <w:ind w:left="0" w:right="0"/>
        <w:jc w:val="left"/>
      </w:pPr>
      <w:r>
        <w:rPr>
          <w:color w:val="000000"/>
          <w:spacing w:val="0"/>
          <w:w w:val="100"/>
          <w:position w:val="0"/>
        </w:rPr>
        <w:t>资产分开方面：公司合法拥有与经营有关的土地、厂房、机器设备、商标、专利等资产，公司控股股东不存在占用公司 的资金、资产和其他资源的情况。</w:t>
      </w:r>
    </w:p>
    <w:p>
      <w:pPr>
        <w:pStyle w:val="Style20"/>
        <w:keepNext w:val="0"/>
        <w:keepLines w:val="0"/>
        <w:widowControl w:val="0"/>
        <w:shd w:val="clear" w:color="auto" w:fill="auto"/>
        <w:bidi w:val="0"/>
        <w:spacing w:before="0" w:after="0" w:line="314" w:lineRule="exact"/>
        <w:ind w:left="0" w:right="0"/>
        <w:jc w:val="left"/>
      </w:pPr>
      <w:r>
        <w:rPr>
          <w:color w:val="000000"/>
          <w:spacing w:val="0"/>
          <w:w w:val="100"/>
          <w:position w:val="0"/>
        </w:rPr>
        <w:t>机构分开方面：公司已建立了适应自身发展需要和市场竞争需要的职能机构，内部经营管理机构健全，各职能机构在人 员、办公场所和管理制度等各方面均完全独立于控股股东。</w:t>
      </w:r>
    </w:p>
    <w:p>
      <w:pPr>
        <w:pStyle w:val="Style20"/>
        <w:keepNext w:val="0"/>
        <w:keepLines w:val="0"/>
        <w:widowControl w:val="0"/>
        <w:shd w:val="clear" w:color="auto" w:fill="auto"/>
        <w:bidi w:val="0"/>
        <w:spacing w:before="0" w:after="320" w:line="317" w:lineRule="exact"/>
        <w:ind w:left="0" w:right="0" w:firstLine="300"/>
        <w:jc w:val="left"/>
      </w:pPr>
      <w:r>
        <w:rPr>
          <w:color w:val="000000"/>
          <w:spacing w:val="0"/>
          <w:w w:val="100"/>
          <w:position w:val="0"/>
        </w:rPr>
        <w:t>财务分开方面：公司设有独立的财务部门，并建立了独立的会计核算体系和规范的财务管理制度，独立纳税，独立进行 财务决策；公司独立在银行开户，不存在与控股股东共用银行账户的情形。</w:t>
      </w:r>
    </w:p>
    <w:p>
      <w:pPr>
        <w:pStyle w:val="Style24"/>
        <w:keepNext/>
        <w:keepLines/>
        <w:widowControl w:val="0"/>
        <w:shd w:val="clear" w:color="auto" w:fill="auto"/>
        <w:tabs>
          <w:tab w:pos="522" w:val="left"/>
        </w:tabs>
        <w:bidi w:val="0"/>
        <w:spacing w:before="0" w:line="331" w:lineRule="exact"/>
        <w:ind w:left="0" w:right="0" w:firstLine="0"/>
        <w:jc w:val="left"/>
      </w:pPr>
      <w:bookmarkStart w:id="240" w:name="bookmark240"/>
      <w:bookmarkStart w:id="241" w:name="bookmark241"/>
      <w:bookmarkStart w:id="242" w:name="bookmark242"/>
      <w:bookmarkStart w:id="243" w:name="bookmark243"/>
      <w:r>
        <w:rPr>
          <w:color w:val="000000"/>
          <w:spacing w:val="0"/>
          <w:w w:val="100"/>
          <w:position w:val="0"/>
        </w:rPr>
        <w:t>三</w:t>
      </w:r>
      <w:bookmarkEnd w:id="242"/>
      <w:r>
        <w:rPr>
          <w:color w:val="000000"/>
          <w:spacing w:val="0"/>
          <w:w w:val="100"/>
          <w:position w:val="0"/>
        </w:rPr>
        <w:t>、</w:t>
        <w:tab/>
        <w:t>同业竞争情况</w:t>
      </w:r>
      <w:bookmarkEnd w:id="240"/>
      <w:bookmarkEnd w:id="241"/>
      <w:bookmarkEnd w:id="243"/>
    </w:p>
    <w:p>
      <w:pPr>
        <w:pStyle w:val="Style20"/>
        <w:keepNext w:val="0"/>
        <w:keepLines w:val="0"/>
        <w:widowControl w:val="0"/>
        <w:shd w:val="clear" w:color="auto" w:fill="auto"/>
        <w:bidi w:val="0"/>
        <w:spacing w:before="0" w:after="1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22" w:val="left"/>
        </w:tabs>
        <w:bidi w:val="0"/>
        <w:spacing w:before="0" w:line="331" w:lineRule="exact"/>
        <w:ind w:left="0" w:right="0" w:firstLine="0"/>
        <w:jc w:val="left"/>
      </w:pPr>
      <w:bookmarkStart w:id="244" w:name="bookmark244"/>
      <w:bookmarkStart w:id="245" w:name="bookmark245"/>
      <w:bookmarkStart w:id="246" w:name="bookmark246"/>
      <w:bookmarkStart w:id="247" w:name="bookmark247"/>
      <w:r>
        <w:rPr>
          <w:color w:val="000000"/>
          <w:spacing w:val="0"/>
          <w:w w:val="100"/>
          <w:position w:val="0"/>
        </w:rPr>
        <w:t>四</w:t>
      </w:r>
      <w:bookmarkEnd w:id="246"/>
      <w:r>
        <w:rPr>
          <w:color w:val="000000"/>
          <w:spacing w:val="0"/>
          <w:w w:val="100"/>
          <w:position w:val="0"/>
        </w:rPr>
        <w:t>、</w:t>
        <w:tab/>
        <w:t>报告期内召开的年度股东大会和临时股东大会的有关情况</w:t>
      </w:r>
      <w:bookmarkEnd w:id="244"/>
      <w:bookmarkEnd w:id="245"/>
      <w:bookmarkEnd w:id="247"/>
    </w:p>
    <w:p>
      <w:pPr>
        <w:pStyle w:val="Style26"/>
        <w:keepNext/>
        <w:keepLines/>
        <w:widowControl w:val="0"/>
        <w:shd w:val="clear" w:color="auto" w:fill="auto"/>
        <w:bidi w:val="0"/>
        <w:spacing w:before="0" w:after="320" w:line="240" w:lineRule="auto"/>
        <w:ind w:left="0" w:right="0" w:firstLine="0"/>
        <w:jc w:val="left"/>
      </w:pPr>
      <w:bookmarkStart w:id="248" w:name="bookmark248"/>
      <w:bookmarkStart w:id="249" w:name="bookmark249"/>
      <w:bookmarkStart w:id="250" w:name="bookmark250"/>
      <w:bookmarkStart w:id="251" w:name="bookmark251"/>
      <w:r>
        <w:rPr>
          <w:rFonts w:ascii="Times New Roman" w:eastAsia="Times New Roman" w:hAnsi="Times New Roman" w:cs="Times New Roman"/>
          <w:color w:val="000000"/>
          <w:spacing w:val="0"/>
          <w:w w:val="100"/>
          <w:position w:val="0"/>
        </w:rPr>
        <w:t>1</w:t>
      </w:r>
      <w:bookmarkEnd w:id="250"/>
      <w:r>
        <w:rPr>
          <w:color w:val="000000"/>
          <w:spacing w:val="0"/>
          <w:w w:val="100"/>
          <w:position w:val="0"/>
        </w:rPr>
        <w:t>、本报告期股东大会情况</w:t>
      </w:r>
      <w:bookmarkEnd w:id="248"/>
      <w:bookmarkEnd w:id="249"/>
      <w:bookmarkEnd w:id="251"/>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会议决议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 股东大会决议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252" w:name="bookmark252"/>
      <w:bookmarkStart w:id="253" w:name="bookmark253"/>
      <w:bookmarkStart w:id="254" w:name="bookmark254"/>
      <w:bookmarkStart w:id="255" w:name="bookmark255"/>
      <w:r>
        <w:rPr>
          <w:rFonts w:ascii="Times New Roman" w:eastAsia="Times New Roman" w:hAnsi="Times New Roman" w:cs="Times New Roman"/>
          <w:color w:val="000000"/>
          <w:spacing w:val="0"/>
          <w:w w:val="100"/>
          <w:position w:val="0"/>
        </w:rPr>
        <w:t>2</w:t>
      </w:r>
      <w:bookmarkEnd w:id="254"/>
      <w:r>
        <w:rPr>
          <w:color w:val="000000"/>
          <w:spacing w:val="0"/>
          <w:w w:val="100"/>
          <w:position w:val="0"/>
        </w:rPr>
        <w:t>、表决权恢复的优先股股东请求召开临时股东大会</w:t>
      </w:r>
      <w:bookmarkEnd w:id="252"/>
      <w:bookmarkEnd w:id="253"/>
      <w:bookmarkEnd w:id="255"/>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256" w:name="bookmark256"/>
      <w:bookmarkStart w:id="257" w:name="bookmark257"/>
      <w:bookmarkStart w:id="258" w:name="bookmark258"/>
      <w:bookmarkStart w:id="259" w:name="bookmark259"/>
      <w:r>
        <w:rPr>
          <w:color w:val="000000"/>
          <w:spacing w:val="0"/>
          <w:w w:val="100"/>
          <w:position w:val="0"/>
        </w:rPr>
        <w:t>五</w:t>
      </w:r>
      <w:bookmarkEnd w:id="258"/>
      <w:r>
        <w:rPr>
          <w:color w:val="000000"/>
          <w:spacing w:val="0"/>
          <w:w w:val="100"/>
          <w:position w:val="0"/>
        </w:rPr>
        <w:t>、公司具有表决权差异安排</w:t>
      </w:r>
      <w:bookmarkEnd w:id="256"/>
      <w:bookmarkEnd w:id="257"/>
      <w:bookmarkEnd w:id="259"/>
    </w:p>
    <w:p>
      <w:pPr>
        <w:pStyle w:val="Style20"/>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4"/>
        <w:keepNext/>
        <w:keepLines/>
        <w:widowControl w:val="0"/>
        <w:shd w:val="clear" w:color="auto" w:fill="auto"/>
        <w:tabs>
          <w:tab w:pos="517" w:val="left"/>
        </w:tabs>
        <w:bidi w:val="0"/>
        <w:spacing w:before="0" w:after="380" w:line="240" w:lineRule="auto"/>
        <w:ind w:left="0" w:right="0" w:firstLine="0"/>
        <w:jc w:val="left"/>
      </w:pPr>
      <w:bookmarkStart w:id="260" w:name="bookmark260"/>
      <w:bookmarkStart w:id="261" w:name="bookmark261"/>
      <w:bookmarkStart w:id="262" w:name="bookmark262"/>
      <w:bookmarkStart w:id="263" w:name="bookmark263"/>
      <w:r>
        <w:rPr>
          <w:color w:val="000000"/>
          <w:spacing w:val="0"/>
          <w:w w:val="100"/>
          <w:position w:val="0"/>
        </w:rPr>
        <w:t>六</w:t>
      </w:r>
      <w:bookmarkEnd w:id="262"/>
      <w:r>
        <w:rPr>
          <w:color w:val="000000"/>
          <w:spacing w:val="0"/>
          <w:w w:val="100"/>
          <w:position w:val="0"/>
        </w:rPr>
        <w:t>、</w:t>
        <w:tab/>
        <w:t>红筹架构公司治理情况</w:t>
      </w:r>
      <w:bookmarkEnd w:id="260"/>
      <w:bookmarkEnd w:id="261"/>
      <w:bookmarkEnd w:id="263"/>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22" w:val="left"/>
        </w:tabs>
        <w:bidi w:val="0"/>
        <w:spacing w:before="0" w:after="380" w:line="240" w:lineRule="auto"/>
        <w:ind w:left="0" w:right="0" w:firstLine="0"/>
        <w:jc w:val="left"/>
      </w:pPr>
      <w:bookmarkStart w:id="264" w:name="bookmark264"/>
      <w:bookmarkStart w:id="265" w:name="bookmark265"/>
      <w:bookmarkStart w:id="266" w:name="bookmark266"/>
      <w:bookmarkStart w:id="267" w:name="bookmark267"/>
      <w:r>
        <w:rPr>
          <w:color w:val="000000"/>
          <w:spacing w:val="0"/>
          <w:w w:val="100"/>
          <w:position w:val="0"/>
        </w:rPr>
        <w:t>七</w:t>
      </w:r>
      <w:bookmarkEnd w:id="266"/>
      <w:r>
        <w:rPr>
          <w:color w:val="000000"/>
          <w:spacing w:val="0"/>
          <w:w w:val="100"/>
          <w:position w:val="0"/>
        </w:rPr>
        <w:t>、</w:t>
        <w:tab/>
        <w:t>董事、监事和高级管理人员情况</w:t>
      </w:r>
      <w:bookmarkEnd w:id="264"/>
      <w:bookmarkEnd w:id="265"/>
      <w:bookmarkEnd w:id="267"/>
    </w:p>
    <w:p>
      <w:pPr>
        <w:pStyle w:val="Style26"/>
        <w:keepNext/>
        <w:keepLines/>
        <w:widowControl w:val="0"/>
        <w:shd w:val="clear" w:color="auto" w:fill="auto"/>
        <w:bidi w:val="0"/>
        <w:spacing w:before="0" w:after="320" w:line="240" w:lineRule="auto"/>
        <w:ind w:left="0" w:right="0" w:firstLine="0"/>
        <w:jc w:val="left"/>
      </w:pPr>
      <w:bookmarkStart w:id="268" w:name="bookmark268"/>
      <w:bookmarkStart w:id="269" w:name="bookmark269"/>
      <w:bookmarkStart w:id="270" w:name="bookmark270"/>
      <w:bookmarkStart w:id="271" w:name="bookmark271"/>
      <w:r>
        <w:rPr>
          <w:rFonts w:ascii="Times New Roman" w:eastAsia="Times New Roman" w:hAnsi="Times New Roman" w:cs="Times New Roman"/>
          <w:color w:val="000000"/>
          <w:spacing w:val="0"/>
          <w:w w:val="100"/>
          <w:position w:val="0"/>
        </w:rPr>
        <w:t>1</w:t>
      </w:r>
      <w:bookmarkEnd w:id="270"/>
      <w:r>
        <w:rPr>
          <w:color w:val="000000"/>
          <w:spacing w:val="0"/>
          <w:w w:val="100"/>
          <w:position w:val="0"/>
        </w:rPr>
        <w:t>、基本情况</w:t>
      </w:r>
      <w:bookmarkEnd w:id="268"/>
      <w:bookmarkEnd w:id="269"/>
      <w:bookmarkEnd w:id="271"/>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任期起</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任期终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本期减</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持股份</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数量</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其他增</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减变动</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 股数 （股）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股份增</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减变动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的原因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81,898,4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68,658,4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个人减 持</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陈荣强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8,730,80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8,730,80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9,214,66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7,655,32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个人减 持</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李国壁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刘水东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闫成德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赵立三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陈爱珍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王意勤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王少军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董事会 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付国印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99,844,2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85,044,8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0"/>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报告期是否存在任期内董事、监事离任和高级管理人员解聘的情况</w:t>
      </w:r>
    </w:p>
    <w:p>
      <w:pPr>
        <w:pStyle w:val="Style2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0"/>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公司董事、监事、高级管理人员变动情况</w:t>
      </w:r>
    </w:p>
    <w:p>
      <w:pPr>
        <w:pStyle w:val="Style20"/>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80" w:line="240" w:lineRule="auto"/>
        <w:ind w:left="0" w:right="0" w:firstLine="0"/>
        <w:jc w:val="left"/>
      </w:pPr>
      <w:bookmarkStart w:id="272" w:name="bookmark272"/>
      <w:bookmarkStart w:id="273" w:name="bookmark273"/>
      <w:bookmarkStart w:id="274" w:name="bookmark274"/>
      <w:bookmarkStart w:id="275" w:name="bookmark275"/>
      <w:r>
        <w:rPr>
          <w:rFonts w:ascii="Times New Roman" w:eastAsia="Times New Roman" w:hAnsi="Times New Roman" w:cs="Times New Roman"/>
          <w:color w:val="000000"/>
          <w:spacing w:val="0"/>
          <w:w w:val="100"/>
          <w:position w:val="0"/>
        </w:rPr>
        <w:t>2</w:t>
      </w:r>
      <w:bookmarkEnd w:id="274"/>
      <w:r>
        <w:rPr>
          <w:color w:val="000000"/>
          <w:spacing w:val="0"/>
          <w:w w:val="100"/>
          <w:position w:val="0"/>
        </w:rPr>
        <w:t>、任职情况</w:t>
      </w:r>
      <w:bookmarkEnd w:id="272"/>
      <w:bookmarkEnd w:id="273"/>
      <w:bookmarkEnd w:id="275"/>
    </w:p>
    <w:p>
      <w:pPr>
        <w:pStyle w:val="Style20"/>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276" w:name="bookmark276"/>
      <w:r>
        <w:rPr>
          <w:b/>
          <w:bCs/>
          <w:color w:val="000000"/>
          <w:spacing w:val="0"/>
          <w:w w:val="100"/>
          <w:position w:val="0"/>
          <w:sz w:val="20"/>
          <w:szCs w:val="20"/>
        </w:rPr>
        <w:t>（</w:t>
      </w:r>
      <w:bookmarkEnd w:id="276"/>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）董事</w:t>
      </w:r>
    </w:p>
    <w:p>
      <w:pPr>
        <w:pStyle w:val="Style20"/>
        <w:keepNext w:val="0"/>
        <w:keepLines w:val="0"/>
        <w:widowControl w:val="0"/>
        <w:shd w:val="clear" w:color="auto" w:fill="auto"/>
        <w:bidi w:val="0"/>
        <w:spacing w:before="0" w:after="0" w:line="317" w:lineRule="exact"/>
        <w:ind w:left="0" w:right="0" w:firstLine="0"/>
        <w:jc w:val="both"/>
      </w:pPr>
      <w:r>
        <w:rPr>
          <w:b/>
          <w:bCs/>
          <w:color w:val="000000"/>
          <w:spacing w:val="0"/>
          <w:w w:val="100"/>
          <w:position w:val="0"/>
        </w:rPr>
        <w:t>李玉国：</w:t>
      </w:r>
      <w:r>
        <w:rPr>
          <w:color w:val="000000"/>
          <w:spacing w:val="0"/>
          <w:w w:val="100"/>
          <w:position w:val="0"/>
        </w:rPr>
        <w:t>男，中国国籍，</w:t>
      </w:r>
      <w:r>
        <w:rPr>
          <w:rFonts w:ascii="Times New Roman" w:eastAsia="Times New Roman" w:hAnsi="Times New Roman" w:cs="Times New Roman"/>
          <w:color w:val="000000"/>
          <w:spacing w:val="0"/>
          <w:w w:val="100"/>
          <w:position w:val="0"/>
          <w:sz w:val="18"/>
          <w:szCs w:val="18"/>
        </w:rPr>
        <w:t>1961</w:t>
      </w:r>
      <w:r>
        <w:rPr>
          <w:color w:val="000000"/>
          <w:spacing w:val="0"/>
          <w:w w:val="100"/>
          <w:position w:val="0"/>
        </w:rPr>
        <w:t>年生，北京大学</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w:t>
      </w:r>
      <w:r>
        <w:rPr>
          <w:color w:val="000000"/>
          <w:spacing w:val="0"/>
          <w:w w:val="100"/>
          <w:position w:val="0"/>
        </w:rPr>
        <w:t>教授级高级工程师，公司创始人。先后担任河北省计量测试研究所副 所长、河北省环境计量技术研究中心主任。</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月创立河北先河科技发展有限公司，任董事长、总经理，公司整体发展 战略的规划者，曾主持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粉尘测量仪检定装置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粮食水分测量仪标准装置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系列粉尘采样器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全自动烟尘测试仪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 能</w:t>
      </w:r>
      <w:r>
        <w:rPr>
          <w:rFonts w:ascii="Times New Roman" w:eastAsia="Times New Roman" w:hAnsi="Times New Roman" w:cs="Times New Roman"/>
          <w:color w:val="000000"/>
          <w:spacing w:val="0"/>
          <w:w w:val="100"/>
          <w:position w:val="0"/>
          <w:sz w:val="18"/>
          <w:szCs w:val="18"/>
        </w:rPr>
        <w:t>TSP</w:t>
      </w:r>
      <w:r>
        <w:rPr>
          <w:color w:val="000000"/>
          <w:spacing w:val="0"/>
          <w:w w:val="100"/>
          <w:position w:val="0"/>
        </w:rPr>
        <w:t>采样器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污水</w:t>
      </w:r>
      <w:r>
        <w:rPr>
          <w:rFonts w:ascii="Times New Roman" w:eastAsia="Times New Roman" w:hAnsi="Times New Roman" w:cs="Times New Roman"/>
          <w:color w:val="000000"/>
          <w:spacing w:val="0"/>
          <w:w w:val="100"/>
          <w:position w:val="0"/>
          <w:sz w:val="18"/>
          <w:szCs w:val="18"/>
        </w:rPr>
        <w:t>COD</w:t>
      </w:r>
      <w:r>
        <w:rPr>
          <w:color w:val="000000"/>
          <w:spacing w:val="0"/>
          <w:w w:val="100"/>
          <w:position w:val="0"/>
        </w:rPr>
        <w:t>在线自动监测系统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城市空气质量连续自动监测系统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等多项国家级科研项目；国家重点科技 攻关先进个人，中国环保产业突出贡献奖，国家质量监督检验检疫总局优秀中青年专家，河北省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巨人计划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首批创新创业团 队领军人才，河北省有突出贡献中青年、技术、管理专家，河北省重点建设突出贡献先进个人，河北省首届环保十大杰出人 物，</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年度河北十大经济风云人物，纪念改革开放</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 xml:space="preserve">周年石家庄十大经济人物。中国环保产业协会副会长，河北省政协委 员，中国环境监测仪器专业委员会副主任，河北省环境科学学会副会长，河北省可持续发展研究会副会长。现任公司董事长。 </w:t>
      </w:r>
      <w:r>
        <w:rPr>
          <w:b/>
          <w:bCs/>
          <w:color w:val="000000"/>
          <w:spacing w:val="0"/>
          <w:w w:val="100"/>
          <w:position w:val="0"/>
        </w:rPr>
        <w:t>陈荣强：</w:t>
      </w:r>
      <w:r>
        <w:rPr>
          <w:color w:val="000000"/>
          <w:spacing w:val="0"/>
          <w:w w:val="100"/>
          <w:position w:val="0"/>
        </w:rPr>
        <w:t>男，中国国籍，</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年生，本科双学士，经济师</w:t>
      </w:r>
      <w:r>
        <w:rPr>
          <w:color w:val="000000"/>
          <w:spacing w:val="0"/>
          <w:w w:val="100"/>
          <w:position w:val="0"/>
          <w:sz w:val="18"/>
          <w:szCs w:val="18"/>
        </w:rPr>
        <w:t>，</w:t>
      </w:r>
      <w:r>
        <w:rPr>
          <w:color w:val="000000"/>
          <w:spacing w:val="0"/>
          <w:w w:val="100"/>
          <w:position w:val="0"/>
        </w:rPr>
        <w:t>清华大学经济管理学院</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；全国工商联环境商会副会长、中 国环境科学学会特邀常务理事、挥发性有机物污染控制材料与技术国家工程实验室理事。曾任石家庄物资贸易总公司北京期 货部经理，河北华正公路投资股份有限公司董事兼副总经理。近五年主要负责公司产品营销、市场开拓、经营管理等工作； 现任公司董事、总经理。</w:t>
      </w:r>
    </w:p>
    <w:p>
      <w:pPr>
        <w:pStyle w:val="Style20"/>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范朝：</w:t>
      </w:r>
      <w:r>
        <w:rPr>
          <w:color w:val="000000"/>
          <w:spacing w:val="0"/>
          <w:w w:val="100"/>
          <w:position w:val="0"/>
        </w:rPr>
        <w:t>男，中国国籍，</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年生，哈尔滨工业大学毕业，教授级高级工程师。参与科研项目</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项，其中国家级项目</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项，省部 级项目</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项，其中获各级科技进步奖</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项</w:t>
      </w:r>
      <w:r>
        <w:rPr>
          <w:color w:val="000000"/>
          <w:spacing w:val="0"/>
          <w:w w:val="100"/>
          <w:position w:val="0"/>
          <w:sz w:val="18"/>
          <w:szCs w:val="18"/>
        </w:rPr>
        <w:t>，</w:t>
      </w:r>
      <w:r>
        <w:rPr>
          <w:color w:val="000000"/>
          <w:spacing w:val="0"/>
          <w:w w:val="100"/>
          <w:position w:val="0"/>
        </w:rPr>
        <w:t>八五优秀技术创新项目奖</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项，九五国家科技攻关优秀成果奖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项；国家级新产品</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项， 起草企业标准</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项；河北省有突出贡献中青年专家。近五年主要负责公司产品研发、技术服务工作。现任公司董事、副总经 理。</w:t>
      </w:r>
    </w:p>
    <w:p>
      <w:pPr>
        <w:pStyle w:val="Style20"/>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刘水东：</w:t>
      </w:r>
      <w:r>
        <w:rPr>
          <w:color w:val="000000"/>
          <w:spacing w:val="0"/>
          <w:w w:val="100"/>
          <w:position w:val="0"/>
        </w:rPr>
        <w:t>男，中国国籍，</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年生，本科，高级工程师。</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年在石家庄中煤装备制造股份有限公司（现冀凯装备 制造股份有限公司）工作，先后任设计工程师、设计室主任、分厂厂长、总经理助理等职务。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年进入公司工作，曾负责 </w:t>
      </w:r>
      <w:r>
        <w:rPr>
          <w:color w:val="000000"/>
          <w:spacing w:val="0"/>
          <w:w w:val="100"/>
          <w:position w:val="0"/>
        </w:rPr>
        <w:t>公司生产供应链体系管理、生产安全管理、运维与售后管理等工作，现任公司董事、总经理助理。</w:t>
      </w:r>
    </w:p>
    <w:p>
      <w:pPr>
        <w:pStyle w:val="Style20"/>
        <w:keepNext w:val="0"/>
        <w:keepLines w:val="0"/>
        <w:widowControl w:val="0"/>
        <w:shd w:val="clear" w:color="auto" w:fill="auto"/>
        <w:bidi w:val="0"/>
        <w:spacing w:before="0" w:after="0" w:line="315" w:lineRule="exact"/>
        <w:ind w:left="0" w:right="0" w:firstLine="0"/>
        <w:jc w:val="left"/>
      </w:pPr>
      <w:r>
        <w:rPr>
          <w:b/>
          <w:bCs/>
          <w:color w:val="000000"/>
          <w:spacing w:val="0"/>
          <w:w w:val="100"/>
          <w:position w:val="0"/>
        </w:rPr>
        <w:t>闫成德：</w:t>
      </w:r>
      <w:r>
        <w:rPr>
          <w:color w:val="000000"/>
          <w:spacing w:val="0"/>
          <w:w w:val="100"/>
          <w:position w:val="0"/>
        </w:rPr>
        <w:t>男，中国国籍，</w:t>
      </w:r>
      <w:r>
        <w:rPr>
          <w:rFonts w:ascii="Times New Roman" w:eastAsia="Times New Roman" w:hAnsi="Times New Roman" w:cs="Times New Roman"/>
          <w:color w:val="000000"/>
          <w:spacing w:val="0"/>
          <w:w w:val="100"/>
          <w:position w:val="0"/>
          <w:sz w:val="18"/>
          <w:szCs w:val="18"/>
        </w:rPr>
        <w:t>1938</w:t>
      </w:r>
      <w:r>
        <w:rPr>
          <w:color w:val="000000"/>
          <w:spacing w:val="0"/>
          <w:w w:val="100"/>
          <w:position w:val="0"/>
        </w:rPr>
        <w:t>年生，本科，研究员，曾任中科院计划财务局副局长、中科院机电进口办主任、世行贷款设备 负责人。获得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国家正负电子对撞机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先进个人、全国机电设备先进工作者，</w:t>
      </w:r>
      <w:r>
        <w:rPr>
          <w:rFonts w:ascii="Times New Roman" w:eastAsia="Times New Roman" w:hAnsi="Times New Roman" w:cs="Times New Roman"/>
          <w:color w:val="000000"/>
          <w:spacing w:val="0"/>
          <w:w w:val="100"/>
          <w:position w:val="0"/>
          <w:sz w:val="18"/>
          <w:szCs w:val="18"/>
        </w:rPr>
        <w:t>1998-200</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任国家科学仪器攻关办负责人，原任 科技部科学仪器专家，中国分析测试协会理事，《现代科学仪器》副主编，中国仪器仪表学会、科学仪器工作委员会副主任， 中国分析仪器分会名誉理事长，创新方法研究会科学工具委员会顾问。曾任公司独立董事，现任公司董事。</w:t>
      </w:r>
    </w:p>
    <w:p>
      <w:pPr>
        <w:pStyle w:val="Style20"/>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李国壁：</w:t>
      </w:r>
      <w:r>
        <w:rPr>
          <w:color w:val="000000"/>
          <w:spacing w:val="0"/>
          <w:w w:val="100"/>
          <w:position w:val="0"/>
        </w:rPr>
        <w:t>男，中国国籍，</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年生，本科学历，中级会计师。</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月本科毕业，</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月任冀凯集团财务 部科员；</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月富世华金刚石财务部科员、科长；</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月任冀凯集团财务部副经理；</w:t>
      </w: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月任石家庄中煤装备制造股份有限公司（现冀凯装备制造股份有限公司）财务负责人。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月进入公司 工作，现任公司董事、财务总监。</w:t>
      </w:r>
    </w:p>
    <w:p>
      <w:pPr>
        <w:pStyle w:val="Style20"/>
        <w:keepNext w:val="0"/>
        <w:keepLines w:val="0"/>
        <w:widowControl w:val="0"/>
        <w:shd w:val="clear" w:color="auto" w:fill="auto"/>
        <w:bidi w:val="0"/>
        <w:spacing w:before="0" w:after="0" w:line="313" w:lineRule="exact"/>
        <w:ind w:left="0" w:right="0" w:firstLine="0"/>
        <w:jc w:val="left"/>
      </w:pPr>
      <w:r>
        <w:rPr>
          <w:b/>
          <w:bCs/>
          <w:color w:val="000000"/>
          <w:spacing w:val="0"/>
          <w:w w:val="100"/>
          <w:position w:val="0"/>
        </w:rPr>
        <w:t>赵立三：</w:t>
      </w:r>
      <w:r>
        <w:rPr>
          <w:color w:val="000000"/>
          <w:spacing w:val="0"/>
          <w:w w:val="100"/>
          <w:position w:val="0"/>
        </w:rPr>
        <w:t>男，中国国籍，</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年出生，现任河北大学管理学院教授、博士生导师，中国注册会计师，河北大学会计学专业学 科带头人，立中四通轻合金集团股份有限公司独立董事，公司独立董事。</w:t>
      </w:r>
    </w:p>
    <w:p>
      <w:pPr>
        <w:pStyle w:val="Style20"/>
        <w:keepNext w:val="0"/>
        <w:keepLines w:val="0"/>
        <w:widowControl w:val="0"/>
        <w:shd w:val="clear" w:color="auto" w:fill="auto"/>
        <w:bidi w:val="0"/>
        <w:spacing w:before="0" w:after="0" w:line="313" w:lineRule="exact"/>
        <w:ind w:left="0" w:right="0" w:firstLine="0"/>
        <w:jc w:val="left"/>
      </w:pPr>
      <w:r>
        <w:rPr>
          <w:b/>
          <w:bCs/>
          <w:color w:val="000000"/>
          <w:spacing w:val="0"/>
          <w:w w:val="100"/>
          <w:position w:val="0"/>
        </w:rPr>
        <w:t>赵明：</w:t>
      </w:r>
      <w:r>
        <w:rPr>
          <w:color w:val="000000"/>
          <w:spacing w:val="0"/>
          <w:w w:val="100"/>
          <w:position w:val="0"/>
        </w:rPr>
        <w:t>男，中国国籍，</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年生，毕业于北京大学，经济学学士。中国社会科学院研究生学历，中级职称。</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w:t>
      </w:r>
      <w:r>
        <w:rPr>
          <w:rFonts w:ascii="Times New Roman" w:eastAsia="Times New Roman" w:hAnsi="Times New Roman" w:cs="Times New Roman"/>
          <w:color w:val="000000"/>
          <w:spacing w:val="0"/>
          <w:w w:val="100"/>
          <w:position w:val="0"/>
          <w:sz w:val="18"/>
          <w:szCs w:val="18"/>
        </w:rPr>
        <w:t>360</w:t>
      </w:r>
      <w:r>
        <w:rPr>
          <w:color w:val="000000"/>
          <w:spacing w:val="0"/>
          <w:w w:val="100"/>
          <w:position w:val="0"/>
        </w:rPr>
        <w:t>公司助理总裁，</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月任深圳乐信控股有限公司副总裁，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月起任深圳乐信控股有限公司 首席营销官。中国商业经济学会常务理事、中国科技新闻学会理事、中国民营科技实业家协会金融科技行业分会执行秘书长、 中国国际公共关系协会理事。公司独立董事。</w:t>
      </w:r>
    </w:p>
    <w:p>
      <w:pPr>
        <w:pStyle w:val="Style20"/>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陈爱珍：</w:t>
      </w:r>
      <w:r>
        <w:rPr>
          <w:color w:val="000000"/>
          <w:spacing w:val="0"/>
          <w:w w:val="100"/>
          <w:position w:val="0"/>
        </w:rPr>
        <w:t>女，中国国籍，</w:t>
      </w:r>
      <w:r>
        <w:rPr>
          <w:rFonts w:ascii="Times New Roman" w:eastAsia="Times New Roman" w:hAnsi="Times New Roman" w:cs="Times New Roman"/>
          <w:color w:val="000000"/>
          <w:spacing w:val="0"/>
          <w:w w:val="100"/>
          <w:position w:val="0"/>
          <w:sz w:val="18"/>
          <w:szCs w:val="18"/>
        </w:rPr>
        <w:t>1957</w:t>
      </w:r>
      <w:r>
        <w:rPr>
          <w:color w:val="000000"/>
          <w:spacing w:val="0"/>
          <w:w w:val="100"/>
          <w:position w:val="0"/>
        </w:rPr>
        <w:t>年生，研究生学历，律师。北京市众天律师事务所合伙人，石家庄常山北明科技股份有限公司、 深圳汇洁集团股份有限公司、唐山三友化工股份有限公司独立董事；公司独立董事。</w:t>
      </w:r>
    </w:p>
    <w:p>
      <w:pPr>
        <w:pStyle w:val="Style2"/>
        <w:keepNext w:val="0"/>
        <w:keepLines w:val="0"/>
        <w:widowControl w:val="0"/>
        <w:shd w:val="clear" w:color="auto" w:fill="auto"/>
        <w:tabs>
          <w:tab w:pos="468" w:val="left"/>
        </w:tabs>
        <w:bidi w:val="0"/>
        <w:spacing w:before="0" w:after="0" w:line="326" w:lineRule="exact"/>
        <w:ind w:left="0" w:right="0" w:firstLine="0"/>
        <w:jc w:val="left"/>
        <w:rPr>
          <w:sz w:val="20"/>
          <w:szCs w:val="20"/>
        </w:rPr>
      </w:pPr>
      <w:bookmarkStart w:id="277" w:name="bookmark277"/>
      <w:r>
        <w:rPr>
          <w:b/>
          <w:bCs/>
          <w:color w:val="000000"/>
          <w:spacing w:val="0"/>
          <w:w w:val="100"/>
          <w:position w:val="0"/>
          <w:sz w:val="20"/>
          <w:szCs w:val="20"/>
        </w:rPr>
        <w:t>（</w:t>
      </w:r>
      <w:bookmarkEnd w:id="277"/>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监事</w:t>
      </w:r>
    </w:p>
    <w:p>
      <w:pPr>
        <w:pStyle w:val="Style20"/>
        <w:keepNext w:val="0"/>
        <w:keepLines w:val="0"/>
        <w:widowControl w:val="0"/>
        <w:shd w:val="clear" w:color="auto" w:fill="auto"/>
        <w:bidi w:val="0"/>
        <w:spacing w:before="0" w:after="0" w:line="326" w:lineRule="exact"/>
        <w:ind w:left="0" w:right="0" w:firstLine="0"/>
        <w:jc w:val="left"/>
      </w:pPr>
      <w:r>
        <w:rPr>
          <w:b/>
          <w:bCs/>
          <w:color w:val="000000"/>
          <w:spacing w:val="0"/>
          <w:w w:val="100"/>
          <w:position w:val="0"/>
        </w:rPr>
        <w:t>高峰：</w:t>
      </w:r>
      <w:r>
        <w:rPr>
          <w:color w:val="000000"/>
          <w:spacing w:val="0"/>
          <w:w w:val="100"/>
          <w:position w:val="0"/>
        </w:rPr>
        <w:t>男，中国国籍，</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年生，大专学历，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年入职公司，先后负责库管、营销管理、计划经营工作；现任广东科 迪隆科技有限公司董事长兼河北正茂生态环境科技有限公司副总经理。</w:t>
      </w:r>
    </w:p>
    <w:p>
      <w:pPr>
        <w:pStyle w:val="Style20"/>
        <w:keepNext w:val="0"/>
        <w:keepLines w:val="0"/>
        <w:widowControl w:val="0"/>
        <w:shd w:val="clear" w:color="auto" w:fill="auto"/>
        <w:bidi w:val="0"/>
        <w:spacing w:before="0" w:after="0" w:line="326" w:lineRule="exact"/>
        <w:ind w:left="0" w:right="0" w:firstLine="0"/>
        <w:jc w:val="left"/>
      </w:pPr>
      <w:r>
        <w:rPr>
          <w:b/>
          <w:bCs/>
          <w:color w:val="000000"/>
          <w:spacing w:val="0"/>
          <w:w w:val="100"/>
          <w:position w:val="0"/>
        </w:rPr>
        <w:t>王意勤：</w:t>
      </w:r>
      <w:r>
        <w:rPr>
          <w:color w:val="000000"/>
          <w:spacing w:val="0"/>
          <w:w w:val="100"/>
          <w:position w:val="0"/>
        </w:rPr>
        <w:t>女，中国国籍，</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年生，大专学历，</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年入职公司，先后负责生产计划、采购工作；现负责计划经营工作。</w:t>
      </w:r>
    </w:p>
    <w:p>
      <w:pPr>
        <w:pStyle w:val="Style20"/>
        <w:keepNext w:val="0"/>
        <w:keepLines w:val="0"/>
        <w:widowControl w:val="0"/>
        <w:shd w:val="clear" w:color="auto" w:fill="auto"/>
        <w:bidi w:val="0"/>
        <w:spacing w:before="0" w:after="0" w:line="307" w:lineRule="exact"/>
        <w:ind w:left="0" w:right="0" w:firstLine="0"/>
        <w:jc w:val="left"/>
      </w:pPr>
      <w:r>
        <w:rPr>
          <w:b/>
          <w:bCs/>
          <w:color w:val="000000"/>
          <w:spacing w:val="0"/>
          <w:w w:val="100"/>
          <w:position w:val="0"/>
        </w:rPr>
        <w:t>王强：</w:t>
      </w:r>
      <w:r>
        <w:rPr>
          <w:color w:val="000000"/>
          <w:spacing w:val="0"/>
          <w:w w:val="100"/>
          <w:position w:val="0"/>
        </w:rPr>
        <w:t>男，中国国籍，</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年生，大学学历，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年入职公司，先后在技术服务、生产中心、技术与开发中心工作；</w:t>
      </w: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年担任大气产品经理，现负责公司产品开发。</w:t>
      </w:r>
    </w:p>
    <w:p>
      <w:pPr>
        <w:pStyle w:val="Style2"/>
        <w:keepNext w:val="0"/>
        <w:keepLines w:val="0"/>
        <w:widowControl w:val="0"/>
        <w:shd w:val="clear" w:color="auto" w:fill="auto"/>
        <w:tabs>
          <w:tab w:pos="468" w:val="left"/>
        </w:tabs>
        <w:bidi w:val="0"/>
        <w:spacing w:before="0" w:after="0" w:line="326" w:lineRule="exact"/>
        <w:ind w:left="0" w:right="0" w:firstLine="0"/>
        <w:jc w:val="left"/>
        <w:rPr>
          <w:sz w:val="20"/>
          <w:szCs w:val="20"/>
        </w:rPr>
      </w:pPr>
      <w:bookmarkStart w:id="278" w:name="bookmark278"/>
      <w:r>
        <w:rPr>
          <w:b/>
          <w:bCs/>
          <w:color w:val="000000"/>
          <w:spacing w:val="0"/>
          <w:w w:val="100"/>
          <w:position w:val="0"/>
          <w:sz w:val="20"/>
          <w:szCs w:val="20"/>
        </w:rPr>
        <w:t>（</w:t>
      </w:r>
      <w:bookmarkEnd w:id="278"/>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高级管理人员</w:t>
      </w:r>
    </w:p>
    <w:p>
      <w:pPr>
        <w:pStyle w:val="Style20"/>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陈荣强：</w:t>
      </w:r>
      <w:r>
        <w:rPr>
          <w:color w:val="000000"/>
          <w:spacing w:val="0"/>
          <w:w w:val="100"/>
          <w:position w:val="0"/>
        </w:rPr>
        <w:t>总经理，简历详见本节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0"/>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范朝：</w:t>
      </w:r>
      <w:r>
        <w:rPr>
          <w:color w:val="000000"/>
          <w:spacing w:val="0"/>
          <w:w w:val="100"/>
          <w:position w:val="0"/>
        </w:rPr>
        <w:t>副总经理，简历详见本节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0"/>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付国印：</w:t>
      </w:r>
      <w:r>
        <w:rPr>
          <w:color w:val="000000"/>
          <w:spacing w:val="0"/>
          <w:w w:val="100"/>
          <w:position w:val="0"/>
        </w:rPr>
        <w:t>副总经理，男，中国国籍，</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年生，本科。</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 xml:space="preserve">年北京锐意泰克汽车电子有限公司任职人事行政总监； </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 </w:t>
      </w:r>
      <w:r>
        <w:rPr>
          <w:rFonts w:ascii="Times New Roman" w:eastAsia="Times New Roman" w:hAnsi="Times New Roman" w:cs="Times New Roman"/>
          <w:color w:val="000000"/>
          <w:spacing w:val="0"/>
          <w:w w:val="100"/>
          <w:position w:val="0"/>
          <w:sz w:val="18"/>
          <w:szCs w:val="18"/>
        </w:rPr>
        <w:t>010</w:t>
      </w:r>
      <w:r>
        <w:rPr>
          <w:color w:val="000000"/>
          <w:spacing w:val="0"/>
          <w:w w:val="100"/>
          <w:position w:val="0"/>
        </w:rPr>
        <w:t>年杭州顺网科技股份有限公司任职人力资源总监；</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年上海智臻网络科技有限公司任职人力资源总 监；</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月任河北先河环保科技股份有限公司副总经理；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月任浙江瀚普智慧科技有限公司常 务副总；</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月，任河北天之铎科技有限公司执行董事；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月入职公司，现任公司副总经理。</w:t>
      </w:r>
    </w:p>
    <w:p>
      <w:pPr>
        <w:pStyle w:val="Style20"/>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李国壁：</w:t>
      </w:r>
      <w:r>
        <w:rPr>
          <w:color w:val="000000"/>
          <w:spacing w:val="0"/>
          <w:w w:val="100"/>
          <w:position w:val="0"/>
        </w:rPr>
        <w:t>财务总监，简历详见本节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0"/>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王少军：</w:t>
      </w:r>
      <w:r>
        <w:rPr>
          <w:color w:val="000000"/>
          <w:spacing w:val="0"/>
          <w:w w:val="100"/>
          <w:position w:val="0"/>
        </w:rPr>
        <w:t>董事会秘书，男，中国国籍，</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年出生，管理学硕士。荣获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天马奖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第九届中国上市公司投资者关系评选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 创业板上市公司投资者关系最佳董秘奖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，第十一届中国上市公司价值评选优秀董秘及资本运作杰出董秘，第十四届新财富 金牌董秘。近五年一直任职于公司，主要负责公司证券及投资工作。</w:t>
      </w:r>
    </w:p>
    <w:p>
      <w:pPr>
        <w:pStyle w:val="Style20"/>
        <w:keepNext w:val="0"/>
        <w:keepLines w:val="0"/>
        <w:widowControl w:val="0"/>
        <w:shd w:val="clear" w:color="auto" w:fill="auto"/>
        <w:bidi w:val="0"/>
        <w:spacing w:before="0" w:after="140" w:line="315" w:lineRule="exact"/>
        <w:ind w:left="0" w:right="0" w:firstLine="0"/>
        <w:jc w:val="left"/>
      </w:pPr>
      <w:r>
        <w:rPr>
          <w:color w:val="000000"/>
          <w:spacing w:val="0"/>
          <w:w w:val="100"/>
          <w:position w:val="0"/>
        </w:rPr>
        <w:t>在股东单位任职情况</w:t>
      </w:r>
    </w:p>
    <w:p>
      <w:pPr>
        <w:pStyle w:val="Style2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140" w:line="315" w:lineRule="exact"/>
        <w:ind w:left="0" w:right="0" w:firstLine="0"/>
        <w:jc w:val="left"/>
      </w:pPr>
      <w:r>
        <w:rPr>
          <w:color w:val="000000"/>
          <w:spacing w:val="0"/>
          <w:w w:val="100"/>
          <w:position w:val="0"/>
        </w:rPr>
        <w:t>在其他单位任职情况</w:t>
      </w:r>
    </w:p>
    <w:p>
      <w:pPr>
        <w:pStyle w:val="Style2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3274"/>
        <w:gridCol w:w="1094"/>
        <w:gridCol w:w="1229"/>
        <w:gridCol w:w="1358"/>
        <w:gridCol w:w="138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在其他单位是否 领取报酬津贴</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赵立三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立中四通轻合金集团股份有限公司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赵立三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河北大学管理学院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教授、博士生 导师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深圳乐信控股有限公司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首席营销官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中国商业经济学会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常务理事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中国科技新闻学会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中国民营科技实业家协会金融科技行业 分会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执行秘书长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中国国际公共关系协会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陈爱珍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北京市众天律师事务所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陈爱珍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石家庄常山北明科技股份有限公司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陈爱珍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深圳汇洁集团股份有限公司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陈爱珍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唐山三友化工股份有限公司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0"/>
        <w:jc w:val="left"/>
      </w:pPr>
      <w:bookmarkStart w:id="279" w:name="bookmark279"/>
      <w:bookmarkStart w:id="280" w:name="bookmark280"/>
      <w:bookmarkStart w:id="281" w:name="bookmark281"/>
      <w:bookmarkStart w:id="282" w:name="bookmark282"/>
      <w:r>
        <w:rPr>
          <w:rFonts w:ascii="Times New Roman" w:eastAsia="Times New Roman" w:hAnsi="Times New Roman" w:cs="Times New Roman"/>
          <w:color w:val="000000"/>
          <w:spacing w:val="0"/>
          <w:w w:val="100"/>
          <w:position w:val="0"/>
        </w:rPr>
        <w:t>3</w:t>
      </w:r>
      <w:bookmarkEnd w:id="281"/>
      <w:r>
        <w:rPr>
          <w:color w:val="000000"/>
          <w:spacing w:val="0"/>
          <w:w w:val="100"/>
          <w:position w:val="0"/>
        </w:rPr>
        <w:t>、董事、监事、高级管理人员报酬情况</w:t>
      </w:r>
      <w:bookmarkEnd w:id="279"/>
      <w:bookmarkEnd w:id="280"/>
      <w:bookmarkEnd w:id="282"/>
    </w:p>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董事、监事、高级管理人员报酬的决策程序、确定依据、实际支付情况</w:t>
      </w:r>
    </w:p>
    <w:p>
      <w:pPr>
        <w:pStyle w:val="Style20"/>
        <w:keepNext w:val="0"/>
        <w:keepLines w:val="0"/>
        <w:widowControl w:val="0"/>
        <w:shd w:val="clear" w:color="auto" w:fill="auto"/>
        <w:bidi w:val="0"/>
        <w:spacing w:before="0" w:after="0" w:line="319" w:lineRule="exact"/>
        <w:ind w:left="0" w:right="0"/>
        <w:jc w:val="left"/>
      </w:pPr>
      <w:r>
        <w:rPr>
          <w:color w:val="000000"/>
          <w:spacing w:val="0"/>
          <w:w w:val="100"/>
          <w:position w:val="0"/>
        </w:rPr>
        <w:t>董事、监事、高级管理人员报酬的决策程序：公司董事、监事报酬由股东大会决定，高级管理人员报酬由董事会决定。</w:t>
      </w:r>
    </w:p>
    <w:p>
      <w:pPr>
        <w:pStyle w:val="Style20"/>
        <w:keepNext w:val="0"/>
        <w:keepLines w:val="0"/>
        <w:widowControl w:val="0"/>
        <w:shd w:val="clear" w:color="auto" w:fill="auto"/>
        <w:bidi w:val="0"/>
        <w:spacing w:before="0" w:after="0" w:line="319" w:lineRule="exact"/>
        <w:ind w:left="0" w:right="0"/>
        <w:jc w:val="both"/>
      </w:pPr>
      <w:r>
        <w:rPr>
          <w:color w:val="000000"/>
          <w:spacing w:val="0"/>
          <w:w w:val="100"/>
          <w:position w:val="0"/>
        </w:rPr>
        <w:t>董事、监事、高级管理人员报酬确定依据：</w:t>
      </w:r>
    </w:p>
    <w:p>
      <w:pPr>
        <w:pStyle w:val="Style20"/>
        <w:keepNext w:val="0"/>
        <w:keepLines w:val="0"/>
        <w:widowControl w:val="0"/>
        <w:shd w:val="clear" w:color="auto" w:fill="auto"/>
        <w:tabs>
          <w:tab w:pos="825" w:val="left"/>
        </w:tabs>
        <w:bidi w:val="0"/>
        <w:spacing w:before="0" w:after="0" w:line="319" w:lineRule="exact"/>
        <w:ind w:left="0" w:right="0"/>
        <w:jc w:val="both"/>
      </w:pPr>
      <w:bookmarkStart w:id="283" w:name="bookmark283"/>
      <w:r>
        <w:rPr>
          <w:color w:val="000000"/>
          <w:spacing w:val="0"/>
          <w:w w:val="100"/>
          <w:position w:val="0"/>
        </w:rPr>
        <w:t>（</w:t>
      </w:r>
      <w:bookmarkEnd w:id="28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内部董事、监事根据其在公司所担任的具体职务、按照公司整体薪酬及考核制度确定报酬。</w:t>
      </w:r>
    </w:p>
    <w:p>
      <w:pPr>
        <w:pStyle w:val="Style20"/>
        <w:keepNext w:val="0"/>
        <w:keepLines w:val="0"/>
        <w:widowControl w:val="0"/>
        <w:shd w:val="clear" w:color="auto" w:fill="auto"/>
        <w:tabs>
          <w:tab w:pos="901" w:val="left"/>
        </w:tabs>
        <w:bidi w:val="0"/>
        <w:spacing w:before="0" w:after="0" w:line="326" w:lineRule="exact"/>
        <w:ind w:left="0" w:right="0"/>
        <w:jc w:val="both"/>
      </w:pPr>
      <w:bookmarkStart w:id="284" w:name="bookmark284"/>
      <w:r>
        <w:rPr>
          <w:color w:val="000000"/>
          <w:spacing w:val="0"/>
          <w:w w:val="100"/>
          <w:position w:val="0"/>
        </w:rPr>
        <w:t>（</w:t>
      </w:r>
      <w:bookmarkEnd w:id="28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在股东单位任职并领取薪酬的外部董事不在公司领取薪酬；未在股东单位任职并领取薪酬的外部董事薪酬参照独 立董事薪酬标准执行。</w:t>
      </w:r>
    </w:p>
    <w:p>
      <w:pPr>
        <w:pStyle w:val="Style20"/>
        <w:keepNext w:val="0"/>
        <w:keepLines w:val="0"/>
        <w:widowControl w:val="0"/>
        <w:shd w:val="clear" w:color="auto" w:fill="auto"/>
        <w:tabs>
          <w:tab w:pos="825" w:val="left"/>
        </w:tabs>
        <w:bidi w:val="0"/>
        <w:spacing w:before="0" w:after="0" w:line="319" w:lineRule="exact"/>
        <w:ind w:left="0" w:right="0"/>
        <w:jc w:val="left"/>
      </w:pPr>
      <w:bookmarkStart w:id="285" w:name="bookmark285"/>
      <w:r>
        <w:rPr>
          <w:color w:val="000000"/>
          <w:spacing w:val="0"/>
          <w:w w:val="100"/>
          <w:position w:val="0"/>
        </w:rPr>
        <w:t>（</w:t>
      </w:r>
      <w:bookmarkEnd w:id="28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在公司只担任高管职务的，按公司整体薪酬及考核制度领取薪酬。</w:t>
      </w:r>
    </w:p>
    <w:p>
      <w:pPr>
        <w:pStyle w:val="Style20"/>
        <w:keepNext w:val="0"/>
        <w:keepLines w:val="0"/>
        <w:widowControl w:val="0"/>
        <w:shd w:val="clear" w:color="auto" w:fill="auto"/>
        <w:tabs>
          <w:tab w:pos="901" w:val="left"/>
        </w:tabs>
        <w:bidi w:val="0"/>
        <w:spacing w:before="0" w:after="0" w:line="319" w:lineRule="exact"/>
        <w:ind w:left="0" w:right="0"/>
        <w:jc w:val="left"/>
      </w:pPr>
      <w:bookmarkStart w:id="286" w:name="bookmark286"/>
      <w:r>
        <w:rPr>
          <w:color w:val="000000"/>
          <w:spacing w:val="0"/>
          <w:w w:val="100"/>
          <w:position w:val="0"/>
        </w:rPr>
        <w:t>（</w:t>
      </w:r>
      <w:bookmarkEnd w:id="28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公司内部董事、监事、高级管理人员薪酬分为基本薪酬和绩效协议薪酬，基本薪酬按月发放，绩效协议薪酬在会 计年度结束后，结合每人的绩效考核、履职情况和公司当年生产经营情况综合确定，一次性发放；未在股东单位任职并领取 薪酬的外部董事、独立董事津贴按年度发放。上述薪酬涉及的个人所得税由公司统一代扣代缴。</w:t>
      </w:r>
    </w:p>
    <w:p>
      <w:pPr>
        <w:pStyle w:val="Style20"/>
        <w:keepNext w:val="0"/>
        <w:keepLines w:val="0"/>
        <w:widowControl w:val="0"/>
        <w:shd w:val="clear" w:color="auto" w:fill="auto"/>
        <w:bidi w:val="0"/>
        <w:spacing w:before="0" w:after="0" w:line="319" w:lineRule="exact"/>
        <w:ind w:left="0" w:right="0"/>
        <w:jc w:val="left"/>
      </w:pPr>
      <w:r>
        <w:rPr>
          <w:color w:val="000000"/>
          <w:spacing w:val="0"/>
          <w:w w:val="100"/>
          <w:position w:val="0"/>
        </w:rPr>
        <w:t>董事、监事和高级管理人员报酬的实际支付情况：报告期内，公司已向董事、监事及管理人员全额支付薪酬。</w:t>
      </w:r>
    </w:p>
    <w:p>
      <w:pPr>
        <w:pStyle w:val="Style20"/>
        <w:keepNext w:val="0"/>
        <w:keepLines w:val="0"/>
        <w:widowControl w:val="0"/>
        <w:shd w:val="clear" w:color="auto" w:fill="auto"/>
        <w:bidi w:val="0"/>
        <w:spacing w:before="0" w:after="120" w:line="319" w:lineRule="exact"/>
        <w:ind w:left="0" w:right="0" w:firstLine="0"/>
        <w:jc w:val="left"/>
      </w:pPr>
      <w:r>
        <w:rPr>
          <w:color w:val="000000"/>
          <w:spacing w:val="0"/>
          <w:w w:val="100"/>
          <w:position w:val="0"/>
        </w:rPr>
        <w:t>公司报告期内董事、监事和高级管理人员报酬情况</w:t>
      </w:r>
    </w:p>
    <w:p>
      <w:pPr>
        <w:pStyle w:val="Style34"/>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陈荣强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李国壁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刘水东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闫成德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赵立三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陈爱珍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王意勤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王少军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付国印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461.48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287" w:name="bookmark287"/>
      <w:bookmarkStart w:id="288" w:name="bookmark288"/>
      <w:bookmarkStart w:id="289" w:name="bookmark289"/>
      <w:bookmarkStart w:id="290" w:name="bookmark290"/>
      <w:r>
        <w:rPr>
          <w:color w:val="000000"/>
          <w:spacing w:val="0"/>
          <w:w w:val="100"/>
          <w:position w:val="0"/>
        </w:rPr>
        <w:t>八</w:t>
      </w:r>
      <w:bookmarkEnd w:id="289"/>
      <w:r>
        <w:rPr>
          <w:color w:val="000000"/>
          <w:spacing w:val="0"/>
          <w:w w:val="100"/>
          <w:position w:val="0"/>
        </w:rPr>
        <w:t>、报告期内董事履行职责的情况</w:t>
      </w:r>
      <w:bookmarkEnd w:id="287"/>
      <w:bookmarkEnd w:id="288"/>
      <w:bookmarkEnd w:id="290"/>
    </w:p>
    <w:p>
      <w:pPr>
        <w:pStyle w:val="Style26"/>
        <w:keepNext/>
        <w:keepLines/>
        <w:widowControl w:val="0"/>
        <w:shd w:val="clear" w:color="auto" w:fill="auto"/>
        <w:bidi w:val="0"/>
        <w:spacing w:before="0" w:after="320" w:line="240" w:lineRule="auto"/>
        <w:ind w:left="0" w:right="0" w:firstLine="0"/>
        <w:jc w:val="left"/>
      </w:pPr>
      <w:bookmarkStart w:id="291" w:name="bookmark291"/>
      <w:bookmarkStart w:id="292" w:name="bookmark292"/>
      <w:bookmarkStart w:id="293" w:name="bookmark293"/>
      <w:bookmarkStart w:id="294" w:name="bookmark294"/>
      <w:r>
        <w:rPr>
          <w:rFonts w:ascii="Times New Roman" w:eastAsia="Times New Roman" w:hAnsi="Times New Roman" w:cs="Times New Roman"/>
          <w:color w:val="000000"/>
          <w:spacing w:val="0"/>
          <w:w w:val="100"/>
          <w:position w:val="0"/>
        </w:rPr>
        <w:t>1</w:t>
      </w:r>
      <w:bookmarkEnd w:id="293"/>
      <w:r>
        <w:rPr>
          <w:color w:val="000000"/>
          <w:spacing w:val="0"/>
          <w:w w:val="100"/>
          <w:position w:val="0"/>
        </w:rPr>
        <w:t>、本报告期董事会情况</w:t>
      </w:r>
      <w:bookmarkEnd w:id="291"/>
      <w:bookmarkEnd w:id="292"/>
      <w:bookmarkEnd w:id="294"/>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第四届董事会第五次会议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详见巨潮资讯网《第四届董事 会第五次会议公告》</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第四届董事会第六次会议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详见巨潮资讯网《第四届董事 会第六次会议公告》</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第四届董事会第七次会议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详见巨潮资讯网《第四届董事 会第七次会议公告》</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第四届董事会第八次会议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详见巨潮资讯网《第四届董事 会第八次会议公告》</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第四届董事会第九次会议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审议通过公司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 度报告，该项议案获全票同意 通过，根据深交所相关规定， 本次董事会决议可免于公告， 以报备方式提交。</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详见巨潮资讯网《第四届董事 会第十次会议公告》</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295" w:name="bookmark295"/>
      <w:bookmarkStart w:id="296" w:name="bookmark296"/>
      <w:bookmarkStart w:id="297" w:name="bookmark297"/>
      <w:bookmarkStart w:id="298" w:name="bookmark298"/>
      <w:r>
        <w:rPr>
          <w:rFonts w:ascii="Times New Roman" w:eastAsia="Times New Roman" w:hAnsi="Times New Roman" w:cs="Times New Roman"/>
          <w:color w:val="000000"/>
          <w:spacing w:val="0"/>
          <w:w w:val="100"/>
          <w:position w:val="0"/>
        </w:rPr>
        <w:t>2</w:t>
      </w:r>
      <w:bookmarkEnd w:id="297"/>
      <w:r>
        <w:rPr>
          <w:color w:val="000000"/>
          <w:spacing w:val="0"/>
          <w:w w:val="100"/>
          <w:position w:val="0"/>
        </w:rPr>
        <w:t>、董事出席董事会及股东大会的情况</w:t>
      </w:r>
      <w:bookmarkEnd w:id="295"/>
      <w:bookmarkEnd w:id="296"/>
      <w:bookmarkEnd w:id="298"/>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以通讯方式参</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是否连续两次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未亲自参加董</w:t>
            </w:r>
          </w:p>
          <w:p>
            <w:pPr>
              <w:pStyle w:val="Style2"/>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line="1" w:lineRule="exact"/>
      </w:pPr>
      <w:r>
        <w:br w:type="page"/>
      </w:r>
    </w:p>
    <w:tbl>
      <w:tblPr>
        <w:tblOverlap w:val="never"/>
        <w:jc w:val="center"/>
        <w:tblLayout w:type="fixed"/>
      </w:tblPr>
      <w:tblGrid>
        <w:gridCol w:w="1435"/>
        <w:gridCol w:w="1166"/>
        <w:gridCol w:w="1162"/>
        <w:gridCol w:w="1162"/>
        <w:gridCol w:w="1166"/>
        <w:gridCol w:w="1162"/>
        <w:gridCol w:w="1162"/>
        <w:gridCol w:w="1176"/>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陈荣强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李国壁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刘水东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闫成德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赵立三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陈爱珍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0"/>
        <w:keepNext w:val="0"/>
        <w:keepLines w:val="0"/>
        <w:widowControl w:val="0"/>
        <w:shd w:val="clear" w:color="auto" w:fill="auto"/>
        <w:bidi w:val="0"/>
        <w:spacing w:before="0" w:after="380" w:line="355" w:lineRule="exact"/>
        <w:ind w:left="0" w:right="0" w:firstLine="0"/>
        <w:jc w:val="left"/>
      </w:pPr>
      <w:r>
        <w:rPr>
          <w:color w:val="000000"/>
          <w:spacing w:val="0"/>
          <w:w w:val="100"/>
          <w:position w:val="0"/>
        </w:rPr>
        <w:t>连续两次未亲自出席董事会的说明 无</w:t>
      </w:r>
    </w:p>
    <w:p>
      <w:pPr>
        <w:pStyle w:val="Style26"/>
        <w:keepNext/>
        <w:keepLines/>
        <w:widowControl w:val="0"/>
        <w:shd w:val="clear" w:color="auto" w:fill="auto"/>
        <w:tabs>
          <w:tab w:pos="378" w:val="left"/>
        </w:tabs>
        <w:bidi w:val="0"/>
        <w:spacing w:before="0" w:after="280" w:line="240" w:lineRule="auto"/>
        <w:ind w:left="0" w:right="0" w:firstLine="0"/>
        <w:jc w:val="left"/>
      </w:pPr>
      <w:bookmarkStart w:id="299" w:name="bookmark299"/>
      <w:bookmarkStart w:id="300" w:name="bookmark300"/>
      <w:bookmarkStart w:id="301" w:name="bookmark301"/>
      <w:bookmarkStart w:id="302" w:name="bookmark302"/>
      <w:r>
        <w:rPr>
          <w:rFonts w:ascii="Times New Roman" w:eastAsia="Times New Roman" w:hAnsi="Times New Roman" w:cs="Times New Roman"/>
          <w:color w:val="000000"/>
          <w:spacing w:val="0"/>
          <w:w w:val="100"/>
          <w:position w:val="0"/>
        </w:rPr>
        <w:t>3</w:t>
      </w:r>
      <w:bookmarkEnd w:id="301"/>
      <w:r>
        <w:rPr>
          <w:color w:val="000000"/>
          <w:spacing w:val="0"/>
          <w:w w:val="100"/>
          <w:position w:val="0"/>
        </w:rPr>
        <w:t>、</w:t>
        <w:tab/>
        <w:t>董事对公司有关事项提出异议的情况</w:t>
      </w:r>
      <w:bookmarkEnd w:id="299"/>
      <w:bookmarkEnd w:id="300"/>
      <w:bookmarkEnd w:id="302"/>
    </w:p>
    <w:p>
      <w:pPr>
        <w:pStyle w:val="Style20"/>
        <w:keepNext w:val="0"/>
        <w:keepLines w:val="0"/>
        <w:widowControl w:val="0"/>
        <w:shd w:val="clear" w:color="auto" w:fill="auto"/>
        <w:bidi w:val="0"/>
        <w:spacing w:before="0" w:after="40" w:line="310" w:lineRule="exact"/>
        <w:ind w:left="0" w:right="0" w:firstLine="0"/>
        <w:jc w:val="left"/>
      </w:pPr>
      <w:r>
        <w:rPr>
          <w:color w:val="000000"/>
          <w:spacing w:val="0"/>
          <w:w w:val="100"/>
          <w:position w:val="0"/>
        </w:rPr>
        <w:t>董事对公司有关事项是否提出异议</w:t>
      </w:r>
    </w:p>
    <w:p>
      <w:pPr>
        <w:pStyle w:val="Style20"/>
        <w:keepNext w:val="0"/>
        <w:keepLines w:val="0"/>
        <w:widowControl w:val="0"/>
        <w:shd w:val="clear" w:color="auto" w:fill="auto"/>
        <w:bidi w:val="0"/>
        <w:spacing w:before="0" w:after="40" w:line="31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0"/>
        <w:keepNext w:val="0"/>
        <w:keepLines w:val="0"/>
        <w:widowControl w:val="0"/>
        <w:shd w:val="clear" w:color="auto" w:fill="auto"/>
        <w:bidi w:val="0"/>
        <w:spacing w:before="0" w:after="380" w:line="310" w:lineRule="exact"/>
        <w:ind w:left="0" w:right="0" w:firstLine="0"/>
        <w:jc w:val="left"/>
      </w:pPr>
      <w:r>
        <w:rPr>
          <w:color w:val="000000"/>
          <w:spacing w:val="0"/>
          <w:w w:val="100"/>
          <w:position w:val="0"/>
        </w:rPr>
        <w:t>报告期内董事对公司有关事项未提出异议。</w:t>
      </w:r>
    </w:p>
    <w:p>
      <w:pPr>
        <w:pStyle w:val="Style26"/>
        <w:keepNext/>
        <w:keepLines/>
        <w:widowControl w:val="0"/>
        <w:shd w:val="clear" w:color="auto" w:fill="auto"/>
        <w:tabs>
          <w:tab w:pos="378" w:val="left"/>
        </w:tabs>
        <w:bidi w:val="0"/>
        <w:spacing w:before="0" w:after="280" w:line="240" w:lineRule="auto"/>
        <w:ind w:left="0" w:right="0" w:firstLine="0"/>
        <w:jc w:val="left"/>
      </w:pPr>
      <w:bookmarkStart w:id="303" w:name="bookmark303"/>
      <w:bookmarkStart w:id="304" w:name="bookmark304"/>
      <w:bookmarkStart w:id="305" w:name="bookmark305"/>
      <w:bookmarkStart w:id="306" w:name="bookmark306"/>
      <w:r>
        <w:rPr>
          <w:rFonts w:ascii="Times New Roman" w:eastAsia="Times New Roman" w:hAnsi="Times New Roman" w:cs="Times New Roman"/>
          <w:color w:val="000000"/>
          <w:spacing w:val="0"/>
          <w:w w:val="100"/>
          <w:position w:val="0"/>
        </w:rPr>
        <w:t>4</w:t>
      </w:r>
      <w:bookmarkEnd w:id="305"/>
      <w:r>
        <w:rPr>
          <w:color w:val="000000"/>
          <w:spacing w:val="0"/>
          <w:w w:val="100"/>
          <w:position w:val="0"/>
        </w:rPr>
        <w:t>、</w:t>
        <w:tab/>
        <w:t>董事履行职责的其他说明</w:t>
      </w:r>
      <w:bookmarkEnd w:id="303"/>
      <w:bookmarkEnd w:id="304"/>
      <w:bookmarkEnd w:id="306"/>
    </w:p>
    <w:p>
      <w:pPr>
        <w:pStyle w:val="Style20"/>
        <w:keepNext w:val="0"/>
        <w:keepLines w:val="0"/>
        <w:widowControl w:val="0"/>
        <w:shd w:val="clear" w:color="auto" w:fill="auto"/>
        <w:bidi w:val="0"/>
        <w:spacing w:before="0" w:after="40" w:line="310" w:lineRule="exact"/>
        <w:ind w:left="0" w:right="0" w:firstLine="0"/>
        <w:jc w:val="left"/>
      </w:pPr>
      <w:r>
        <w:rPr>
          <w:color w:val="000000"/>
          <w:spacing w:val="0"/>
          <w:w w:val="100"/>
          <w:position w:val="0"/>
        </w:rPr>
        <w:t>董事对公司有关建议是否被采纳</w:t>
      </w:r>
    </w:p>
    <w:p>
      <w:pPr>
        <w:pStyle w:val="Style20"/>
        <w:keepNext w:val="0"/>
        <w:keepLines w:val="0"/>
        <w:widowControl w:val="0"/>
        <w:shd w:val="clear" w:color="auto" w:fill="auto"/>
        <w:bidi w:val="0"/>
        <w:spacing w:before="0" w:after="40" w:line="310"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0"/>
        <w:keepNext w:val="0"/>
        <w:keepLines w:val="0"/>
        <w:widowControl w:val="0"/>
        <w:shd w:val="clear" w:color="auto" w:fill="auto"/>
        <w:bidi w:val="0"/>
        <w:spacing w:before="0" w:after="40" w:line="310" w:lineRule="exact"/>
        <w:ind w:left="0" w:right="0" w:firstLine="0"/>
        <w:jc w:val="left"/>
      </w:pPr>
      <w:r>
        <w:rPr>
          <w:color w:val="000000"/>
          <w:spacing w:val="0"/>
          <w:w w:val="100"/>
          <w:position w:val="0"/>
        </w:rPr>
        <w:t>董事对公司有关建议被采纳或未被采纳的说明</w:t>
      </w:r>
    </w:p>
    <w:p>
      <w:pPr>
        <w:pStyle w:val="Style20"/>
        <w:keepNext w:val="0"/>
        <w:keepLines w:val="0"/>
        <w:widowControl w:val="0"/>
        <w:shd w:val="clear" w:color="auto" w:fill="auto"/>
        <w:bidi w:val="0"/>
        <w:spacing w:before="0" w:after="380" w:line="310" w:lineRule="exact"/>
        <w:ind w:left="0" w:right="0"/>
        <w:jc w:val="both"/>
      </w:pPr>
      <w:r>
        <w:rPr>
          <w:color w:val="000000"/>
          <w:spacing w:val="0"/>
          <w:w w:val="100"/>
          <w:position w:val="0"/>
        </w:rPr>
        <w:t>公司全体董事严格按照《公司法》《证券法》等相关法律法规的规定和要求，在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年度工作中诚实、勤勉、独立地履 行职责，主动关注公司经营管理信息、财务状况及重大事项等，积极出席相关会议，认真审议董事会各项提案。其中，独立 董事对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年度公司多项重大事项发表了独立意见，充分发挥了独立董事的作用。</w:t>
      </w:r>
    </w:p>
    <w:p>
      <w:pPr>
        <w:pStyle w:val="Style24"/>
        <w:keepNext/>
        <w:keepLines/>
        <w:widowControl w:val="0"/>
        <w:shd w:val="clear" w:color="auto" w:fill="auto"/>
        <w:bidi w:val="0"/>
        <w:spacing w:before="0" w:after="280" w:line="240" w:lineRule="auto"/>
        <w:ind w:left="0" w:right="0" w:firstLine="0"/>
        <w:jc w:val="left"/>
      </w:pPr>
      <w:bookmarkStart w:id="307" w:name="bookmark307"/>
      <w:bookmarkStart w:id="308" w:name="bookmark308"/>
      <w:bookmarkStart w:id="309" w:name="bookmark309"/>
      <w:bookmarkStart w:id="310" w:name="bookmark310"/>
      <w:r>
        <w:rPr>
          <w:color w:val="000000"/>
          <w:spacing w:val="0"/>
          <w:w w:val="100"/>
          <w:position w:val="0"/>
        </w:rPr>
        <w:t>九</w:t>
      </w:r>
      <w:bookmarkEnd w:id="309"/>
      <w:r>
        <w:rPr>
          <w:color w:val="000000"/>
          <w:spacing w:val="0"/>
          <w:w w:val="100"/>
          <w:position w:val="0"/>
        </w:rPr>
        <w:t>、董事会下设专门委员会在报告期内的情况</w:t>
      </w:r>
      <w:bookmarkEnd w:id="307"/>
      <w:bookmarkEnd w:id="308"/>
      <w:bookmarkEnd w:id="310"/>
    </w:p>
    <w:tbl>
      <w:tblPr>
        <w:tblOverlap w:val="never"/>
        <w:jc w:val="center"/>
        <w:tblLayout w:type="fixed"/>
      </w:tblPr>
      <w:tblGrid>
        <w:gridCol w:w="1205"/>
        <w:gridCol w:w="1195"/>
        <w:gridCol w:w="1195"/>
        <w:gridCol w:w="1195"/>
        <w:gridCol w:w="1200"/>
        <w:gridCol w:w="1195"/>
        <w:gridCol w:w="1195"/>
        <w:gridCol w:w="120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召开会议次数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提出的重要意 见和建议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其他履行职责 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异议事项具体 情况（如有）</w:t>
            </w:r>
          </w:p>
        </w:tc>
      </w:tr>
      <w:tr>
        <w:trPr>
          <w:trHeight w:val="349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董事会审计委 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赵立三、李国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壁、陈爱珍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审议《公司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年审计报 告》、《公司</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 控制自我评价 报告》、《公司 审计部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度工作报告及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年工作计 划》、《关于聘 任公司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审计委员会勤 勉尽责地开展 工作，一致通 过所有议案。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5"/>
        <w:gridCol w:w="1195"/>
        <w:gridCol w:w="1205"/>
      </w:tblGrid>
      <w:tr>
        <w:trPr>
          <w:trHeight w:val="2237"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度审计机构的 议案》、《公司 审计部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第一季度工作 报告》、《公司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 度报告全文》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8" w:lineRule="exact"/>
              <w:ind w:left="0" w:right="0" w:firstLine="0"/>
              <w:jc w:val="both"/>
            </w:pPr>
            <w:r>
              <w:rPr>
                <w:color w:val="000000"/>
                <w:spacing w:val="0"/>
                <w:w w:val="100"/>
                <w:position w:val="0"/>
              </w:rPr>
              <w:t>审议《公司</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 报告全文及</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 报告摘要》、</w:t>
            </w:r>
          </w:p>
          <w:p>
            <w:pPr>
              <w:pStyle w:val="Style2"/>
              <w:keepNext w:val="0"/>
              <w:keepLines w:val="0"/>
              <w:widowControl w:val="0"/>
              <w:shd w:val="clear" w:color="auto" w:fill="auto"/>
              <w:bidi w:val="0"/>
              <w:spacing w:before="0" w:after="0" w:line="329" w:lineRule="exact"/>
              <w:ind w:left="0" w:right="0" w:firstLine="0"/>
              <w:jc w:val="both"/>
            </w:pPr>
            <w:r>
              <w:rPr>
                <w:color w:val="000000"/>
                <w:spacing w:val="0"/>
                <w:w w:val="100"/>
                <w:position w:val="0"/>
              </w:rPr>
              <w:t xml:space="preserve">《公司审计部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 工作报告》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审计委员会勤 勉尽责地开展 工作，一致通 过所有议案。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96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审议《公司</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 度报告全文》、</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《公司审计部</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年三季度 工作报告》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审计委员会勤 勉尽责地开展 工作，一致通 过所有议案。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董事会战略委 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李玉国、陈荣 强、范朝、闫 成德、赵明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审议《关于投 资设立有限合 伙企业的议 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战略委员会勤 勉尽责地开展 工作，一致通 过审议议案。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53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董事会薪酬与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考核委员会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赵明、赵立三、 刘水东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审议《关于公 司内部董事、 高级管理人员 年度薪酬的议 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全体委员一致 认为公司内部 董事、高级管 理人员的薪酬 符合公司薪酬 管理制度的规 定，不存在违 反公司薪酬管 理制度及与薪 酬管理制度不</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一致的情形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311" w:name="bookmark311"/>
      <w:bookmarkStart w:id="312" w:name="bookmark312"/>
      <w:bookmarkStart w:id="313" w:name="bookmark313"/>
      <w:r>
        <w:rPr>
          <w:color w:val="000000"/>
          <w:spacing w:val="0"/>
          <w:w w:val="100"/>
          <w:position w:val="0"/>
        </w:rPr>
        <w:t>十、监事会工作情况</w:t>
      </w:r>
      <w:bookmarkEnd w:id="311"/>
      <w:bookmarkEnd w:id="312"/>
      <w:bookmarkEnd w:id="313"/>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0"/>
        <w:keepNext w:val="0"/>
        <w:keepLines w:val="0"/>
        <w:widowControl w:val="0"/>
        <w:shd w:val="clear" w:color="auto" w:fill="auto"/>
        <w:bidi w:val="0"/>
        <w:spacing w:before="0" w:after="240" w:line="240" w:lineRule="auto"/>
        <w:ind w:left="0" w:right="0" w:firstLine="0"/>
        <w:jc w:val="left"/>
      </w:pPr>
      <w:r>
        <w:rPr>
          <w:color w:val="000000"/>
          <w:spacing w:val="0"/>
          <w:w w:val="100"/>
          <w:position w:val="0"/>
        </w:rPr>
        <w:t>监事会对报告期内的监督事项无异议。</w:t>
      </w:r>
      <w:r>
        <w:br w:type="page"/>
      </w:r>
    </w:p>
    <w:p>
      <w:pPr>
        <w:pStyle w:val="Style24"/>
        <w:keepNext/>
        <w:keepLines/>
        <w:widowControl w:val="0"/>
        <w:shd w:val="clear" w:color="auto" w:fill="auto"/>
        <w:bidi w:val="0"/>
        <w:spacing w:before="0" w:after="380" w:line="240" w:lineRule="auto"/>
        <w:ind w:left="0" w:right="0" w:firstLine="0"/>
        <w:jc w:val="both"/>
      </w:pPr>
      <w:bookmarkStart w:id="314" w:name="bookmark314"/>
      <w:bookmarkStart w:id="315" w:name="bookmark315"/>
      <w:bookmarkStart w:id="316" w:name="bookmark316"/>
      <w:r>
        <w:rPr>
          <w:color w:val="000000"/>
          <w:spacing w:val="0"/>
          <w:w w:val="100"/>
          <w:position w:val="0"/>
        </w:rPr>
        <w:t>十^一、公司员工情况</w:t>
      </w:r>
      <w:bookmarkEnd w:id="314"/>
      <w:bookmarkEnd w:id="315"/>
      <w:bookmarkEnd w:id="316"/>
    </w:p>
    <w:p>
      <w:pPr>
        <w:pStyle w:val="Style26"/>
        <w:keepNext/>
        <w:keepLines/>
        <w:widowControl w:val="0"/>
        <w:shd w:val="clear" w:color="auto" w:fill="auto"/>
        <w:bidi w:val="0"/>
        <w:spacing w:before="0" w:after="320" w:line="240" w:lineRule="auto"/>
        <w:ind w:left="0" w:right="0" w:firstLine="0"/>
        <w:jc w:val="both"/>
      </w:pPr>
      <w:bookmarkStart w:id="317" w:name="bookmark317"/>
      <w:bookmarkStart w:id="318" w:name="bookmark318"/>
      <w:bookmarkStart w:id="319" w:name="bookmark319"/>
      <w:bookmarkStart w:id="320" w:name="bookmark320"/>
      <w:r>
        <w:rPr>
          <w:rFonts w:ascii="Times New Roman" w:eastAsia="Times New Roman" w:hAnsi="Times New Roman" w:cs="Times New Roman"/>
          <w:color w:val="000000"/>
          <w:spacing w:val="0"/>
          <w:w w:val="100"/>
          <w:position w:val="0"/>
        </w:rPr>
        <w:t>1</w:t>
      </w:r>
      <w:bookmarkEnd w:id="319"/>
      <w:r>
        <w:rPr>
          <w:color w:val="000000"/>
          <w:spacing w:val="0"/>
          <w:w w:val="100"/>
          <w:position w:val="0"/>
        </w:rPr>
        <w:t>、员工数量、专业构成及教育程度</w:t>
      </w:r>
      <w:bookmarkEnd w:id="317"/>
      <w:bookmarkEnd w:id="318"/>
      <w:bookmarkEnd w:id="320"/>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2,006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2,244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2,244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1,712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2,244</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817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1,199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111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2,244</w:t>
            </w:r>
          </w:p>
        </w:tc>
      </w:tr>
    </w:tbl>
    <w:p>
      <w:pPr>
        <w:widowControl w:val="0"/>
        <w:spacing w:after="319" w:line="1" w:lineRule="exact"/>
      </w:pPr>
    </w:p>
    <w:p>
      <w:pPr>
        <w:pStyle w:val="Style26"/>
        <w:keepNext/>
        <w:keepLines/>
        <w:widowControl w:val="0"/>
        <w:shd w:val="clear" w:color="auto" w:fill="auto"/>
        <w:tabs>
          <w:tab w:pos="378" w:val="left"/>
        </w:tabs>
        <w:bidi w:val="0"/>
        <w:spacing w:before="0" w:after="260" w:line="240" w:lineRule="auto"/>
        <w:ind w:left="0" w:right="0" w:firstLine="0"/>
        <w:jc w:val="both"/>
      </w:pPr>
      <w:bookmarkStart w:id="321" w:name="bookmark321"/>
      <w:bookmarkStart w:id="322" w:name="bookmark322"/>
      <w:bookmarkStart w:id="323" w:name="bookmark323"/>
      <w:bookmarkStart w:id="324" w:name="bookmark324"/>
      <w:r>
        <w:rPr>
          <w:rFonts w:ascii="Times New Roman" w:eastAsia="Times New Roman" w:hAnsi="Times New Roman" w:cs="Times New Roman"/>
          <w:color w:val="000000"/>
          <w:spacing w:val="0"/>
          <w:w w:val="100"/>
          <w:position w:val="0"/>
        </w:rPr>
        <w:t>2</w:t>
      </w:r>
      <w:bookmarkEnd w:id="323"/>
      <w:r>
        <w:rPr>
          <w:color w:val="000000"/>
          <w:spacing w:val="0"/>
          <w:w w:val="100"/>
          <w:position w:val="0"/>
        </w:rPr>
        <w:t>、</w:t>
        <w:tab/>
        <w:t>薪酬政策</w:t>
      </w:r>
      <w:bookmarkEnd w:id="321"/>
      <w:bookmarkEnd w:id="322"/>
      <w:bookmarkEnd w:id="324"/>
    </w:p>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薪酬制定原则：</w:t>
      </w:r>
    </w:p>
    <w:p>
      <w:pPr>
        <w:pStyle w:val="Style20"/>
        <w:keepNext w:val="0"/>
        <w:keepLines w:val="0"/>
        <w:widowControl w:val="0"/>
        <w:shd w:val="clear" w:color="auto" w:fill="auto"/>
        <w:tabs>
          <w:tab w:pos="745" w:val="left"/>
        </w:tabs>
        <w:bidi w:val="0"/>
        <w:spacing w:before="0" w:after="0" w:line="314" w:lineRule="exact"/>
        <w:ind w:left="0" w:right="0" w:firstLine="300"/>
        <w:jc w:val="left"/>
      </w:pPr>
      <w:bookmarkStart w:id="325" w:name="bookmark325"/>
      <w:r>
        <w:rPr>
          <w:color w:val="000000"/>
          <w:spacing w:val="0"/>
          <w:w w:val="100"/>
          <w:position w:val="0"/>
        </w:rPr>
        <w:t>（</w:t>
      </w:r>
      <w:bookmarkEnd w:id="32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效率优先，兼顾公平的原则；</w:t>
      </w:r>
    </w:p>
    <w:p>
      <w:pPr>
        <w:pStyle w:val="Style20"/>
        <w:keepNext w:val="0"/>
        <w:keepLines w:val="0"/>
        <w:widowControl w:val="0"/>
        <w:shd w:val="clear" w:color="auto" w:fill="auto"/>
        <w:tabs>
          <w:tab w:pos="745" w:val="left"/>
        </w:tabs>
        <w:bidi w:val="0"/>
        <w:spacing w:before="0" w:after="0" w:line="314" w:lineRule="exact"/>
        <w:ind w:left="0" w:right="0" w:firstLine="300"/>
        <w:jc w:val="left"/>
      </w:pPr>
      <w:bookmarkStart w:id="326" w:name="bookmark326"/>
      <w:r>
        <w:rPr>
          <w:color w:val="000000"/>
          <w:spacing w:val="0"/>
          <w:w w:val="100"/>
          <w:position w:val="0"/>
        </w:rPr>
        <w:t>（</w:t>
      </w:r>
      <w:bookmarkEnd w:id="32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团队绩效及个人绩效与薪酬分配紧密结合的原则；</w:t>
      </w:r>
    </w:p>
    <w:p>
      <w:pPr>
        <w:pStyle w:val="Style20"/>
        <w:keepNext w:val="0"/>
        <w:keepLines w:val="0"/>
        <w:widowControl w:val="0"/>
        <w:shd w:val="clear" w:color="auto" w:fill="auto"/>
        <w:tabs>
          <w:tab w:pos="745" w:val="left"/>
        </w:tabs>
        <w:bidi w:val="0"/>
        <w:spacing w:before="0" w:after="0" w:line="314" w:lineRule="exact"/>
        <w:ind w:left="0" w:right="0" w:firstLine="300"/>
        <w:jc w:val="left"/>
      </w:pPr>
      <w:bookmarkStart w:id="327" w:name="bookmark327"/>
      <w:r>
        <w:rPr>
          <w:color w:val="000000"/>
          <w:spacing w:val="0"/>
          <w:w w:val="100"/>
          <w:position w:val="0"/>
        </w:rPr>
        <w:t>（</w:t>
      </w:r>
      <w:bookmarkEnd w:id="32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员工工资增长与公司经营发展和效益提高相适应的原则；</w:t>
      </w:r>
    </w:p>
    <w:p>
      <w:pPr>
        <w:pStyle w:val="Style20"/>
        <w:keepNext w:val="0"/>
        <w:keepLines w:val="0"/>
        <w:widowControl w:val="0"/>
        <w:shd w:val="clear" w:color="auto" w:fill="auto"/>
        <w:tabs>
          <w:tab w:pos="745" w:val="left"/>
        </w:tabs>
        <w:bidi w:val="0"/>
        <w:spacing w:before="0" w:after="380" w:line="314" w:lineRule="exact"/>
        <w:ind w:left="0" w:right="0" w:firstLine="300"/>
        <w:jc w:val="left"/>
      </w:pPr>
      <w:bookmarkStart w:id="328" w:name="bookmark328"/>
      <w:r>
        <w:rPr>
          <w:color w:val="000000"/>
          <w:spacing w:val="0"/>
          <w:w w:val="100"/>
          <w:position w:val="0"/>
        </w:rPr>
        <w:t>（</w:t>
      </w:r>
      <w:bookmarkEnd w:id="32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保持外部竞争力的原则。</w:t>
      </w:r>
    </w:p>
    <w:p>
      <w:pPr>
        <w:pStyle w:val="Style26"/>
        <w:keepNext/>
        <w:keepLines/>
        <w:widowControl w:val="0"/>
        <w:shd w:val="clear" w:color="auto" w:fill="auto"/>
        <w:tabs>
          <w:tab w:pos="378" w:val="left"/>
        </w:tabs>
        <w:bidi w:val="0"/>
        <w:spacing w:before="0" w:after="260" w:line="240" w:lineRule="auto"/>
        <w:ind w:left="0" w:right="0" w:firstLine="0"/>
        <w:jc w:val="both"/>
      </w:pPr>
      <w:bookmarkStart w:id="329" w:name="bookmark329"/>
      <w:bookmarkStart w:id="330" w:name="bookmark330"/>
      <w:bookmarkStart w:id="331" w:name="bookmark331"/>
      <w:bookmarkStart w:id="332" w:name="bookmark332"/>
      <w:r>
        <w:rPr>
          <w:rFonts w:ascii="Times New Roman" w:eastAsia="Times New Roman" w:hAnsi="Times New Roman" w:cs="Times New Roman"/>
          <w:color w:val="000000"/>
          <w:spacing w:val="0"/>
          <w:w w:val="100"/>
          <w:position w:val="0"/>
        </w:rPr>
        <w:t>3</w:t>
      </w:r>
      <w:bookmarkEnd w:id="331"/>
      <w:r>
        <w:rPr>
          <w:color w:val="000000"/>
          <w:spacing w:val="0"/>
          <w:w w:val="100"/>
          <w:position w:val="0"/>
        </w:rPr>
        <w:t>、</w:t>
        <w:tab/>
        <w:t>培训计划</w:t>
      </w:r>
      <w:bookmarkEnd w:id="329"/>
      <w:bookmarkEnd w:id="330"/>
      <w:bookmarkEnd w:id="332"/>
    </w:p>
    <w:p>
      <w:pPr>
        <w:pStyle w:val="Style20"/>
        <w:keepNext w:val="0"/>
        <w:keepLines w:val="0"/>
        <w:widowControl w:val="0"/>
        <w:shd w:val="clear" w:color="auto" w:fill="auto"/>
        <w:bidi w:val="0"/>
        <w:spacing w:before="0" w:after="280" w:line="314" w:lineRule="exact"/>
        <w:ind w:left="0" w:right="0"/>
        <w:jc w:val="both"/>
      </w:pPr>
      <w:r>
        <w:rPr>
          <w:color w:val="000000"/>
          <w:spacing w:val="0"/>
          <w:w w:val="100"/>
          <w:position w:val="0"/>
        </w:rPr>
        <w:t>公司致力于加强人才队伍建设，加大培训投入，提高员工素质。通过不断完善培训管理制度，建立了多种培训渠道，公 司不定期举办培训活动，请公司内训讲师、外部讲师讲授课程，拓展了员工职业发展渠道，满足员工个人能力和职业发展的 需求，实现企业和员工的双赢。</w:t>
      </w:r>
    </w:p>
    <w:p>
      <w:pPr>
        <w:pStyle w:val="Style26"/>
        <w:keepNext/>
        <w:keepLines/>
        <w:widowControl w:val="0"/>
        <w:shd w:val="clear" w:color="auto" w:fill="auto"/>
        <w:bidi w:val="0"/>
        <w:spacing w:before="0" w:after="280" w:line="240" w:lineRule="auto"/>
        <w:ind w:left="0" w:right="0" w:firstLine="0"/>
        <w:jc w:val="left"/>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4</w:t>
      </w:r>
      <w:bookmarkEnd w:id="335"/>
      <w:r>
        <w:rPr>
          <w:color w:val="000000"/>
          <w:spacing w:val="0"/>
          <w:w w:val="100"/>
          <w:position w:val="0"/>
        </w:rPr>
        <w:t>、劳务外包情况</w:t>
      </w:r>
      <w:bookmarkEnd w:id="333"/>
      <w:bookmarkEnd w:id="334"/>
      <w:bookmarkEnd w:id="336"/>
    </w:p>
    <w:p>
      <w:pPr>
        <w:pStyle w:val="Style20"/>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80" w:line="240" w:lineRule="auto"/>
        <w:ind w:left="0" w:right="0" w:firstLine="0"/>
        <w:jc w:val="left"/>
      </w:pPr>
      <w:bookmarkStart w:id="337" w:name="bookmark337"/>
      <w:bookmarkStart w:id="338" w:name="bookmark338"/>
      <w:bookmarkStart w:id="339" w:name="bookmark339"/>
      <w:r>
        <w:rPr>
          <w:color w:val="000000"/>
          <w:spacing w:val="0"/>
          <w:w w:val="100"/>
          <w:position w:val="0"/>
        </w:rPr>
        <w:t>十二、公司利润分配及资本公积金转增股本情况</w:t>
      </w:r>
      <w:bookmarkEnd w:id="337"/>
      <w:bookmarkEnd w:id="338"/>
      <w:bookmarkEnd w:id="339"/>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报告期内利润分配政策，特别是现金分红政策的制定、执行或调整情况</w:t>
      </w:r>
    </w:p>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年度股东大会审议通过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年年度权益分派方案</w:t>
      </w:r>
      <w:r>
        <w:rPr>
          <w:color w:val="000000"/>
          <w:spacing w:val="0"/>
          <w:w w:val="100"/>
          <w:position w:val="0"/>
          <w:sz w:val="18"/>
          <w:szCs w:val="18"/>
        </w:rPr>
        <w:t>，</w:t>
      </w:r>
      <w:r>
        <w:rPr>
          <w:color w:val="000000"/>
          <w:spacing w:val="0"/>
          <w:w w:val="100"/>
          <w:position w:val="0"/>
        </w:rPr>
        <w:t>以总股本</w:t>
      </w:r>
      <w:r>
        <w:rPr>
          <w:rFonts w:ascii="Times New Roman" w:eastAsia="Times New Roman" w:hAnsi="Times New Roman" w:cs="Times New Roman"/>
          <w:color w:val="000000"/>
          <w:spacing w:val="0"/>
          <w:w w:val="100"/>
          <w:position w:val="0"/>
          <w:sz w:val="18"/>
          <w:szCs w:val="18"/>
        </w:rPr>
        <w:t>551,032,550</w:t>
      </w:r>
      <w:r>
        <w:rPr>
          <w:color w:val="000000"/>
          <w:spacing w:val="0"/>
          <w:w w:val="100"/>
          <w:position w:val="0"/>
        </w:rPr>
        <w:t>股扣除不参与 利润分配的回购股份</w:t>
      </w:r>
      <w:r>
        <w:rPr>
          <w:rFonts w:ascii="Times New Roman" w:eastAsia="Times New Roman" w:hAnsi="Times New Roman" w:cs="Times New Roman"/>
          <w:color w:val="000000"/>
          <w:spacing w:val="0"/>
          <w:w w:val="100"/>
          <w:position w:val="0"/>
          <w:sz w:val="18"/>
          <w:szCs w:val="18"/>
        </w:rPr>
        <w:t>14,450,340</w:t>
      </w:r>
      <w:r>
        <w:rPr>
          <w:color w:val="000000"/>
          <w:spacing w:val="0"/>
          <w:w w:val="100"/>
          <w:position w:val="0"/>
        </w:rPr>
        <w:t>股，即</w:t>
      </w:r>
      <w:r>
        <w:rPr>
          <w:rFonts w:ascii="Times New Roman" w:eastAsia="Times New Roman" w:hAnsi="Times New Roman" w:cs="Times New Roman"/>
          <w:color w:val="000000"/>
          <w:spacing w:val="0"/>
          <w:w w:val="100"/>
          <w:position w:val="0"/>
          <w:sz w:val="18"/>
          <w:szCs w:val="18"/>
        </w:rPr>
        <w:t>536,582,210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元（含税），合计派 发现金</w:t>
      </w:r>
      <w:r>
        <w:rPr>
          <w:rFonts w:ascii="Times New Roman" w:eastAsia="Times New Roman" w:hAnsi="Times New Roman" w:cs="Times New Roman"/>
          <w:color w:val="000000"/>
          <w:spacing w:val="0"/>
          <w:w w:val="100"/>
          <w:position w:val="0"/>
          <w:sz w:val="18"/>
          <w:szCs w:val="18"/>
        </w:rPr>
        <w:t>53,658,221.00</w:t>
      </w:r>
      <w:r>
        <w:rPr>
          <w:color w:val="000000"/>
          <w:spacing w:val="0"/>
          <w:w w:val="100"/>
          <w:position w:val="0"/>
        </w:rPr>
        <w:t>元（含税）。本年度不送红股，不以公积金转增股本。</w:t>
      </w:r>
    </w:p>
    <w:p>
      <w:pPr>
        <w:pStyle w:val="Style20"/>
        <w:keepNext w:val="0"/>
        <w:keepLines w:val="0"/>
        <w:widowControl w:val="0"/>
        <w:shd w:val="clear" w:color="auto" w:fill="auto"/>
        <w:bidi w:val="0"/>
        <w:spacing w:before="0" w:after="360" w:line="312" w:lineRule="exact"/>
        <w:ind w:left="0" w:right="0" w:firstLine="30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日将该权益分派方案实施完毕。</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现金分红政策进行调整或变更的，条件及程序是否合规、透 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报告期内现金分红政策未调整或变更</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536,582,210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53,658,221.00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53,658,221.00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1,196,812,861.05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13"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bl>
    <w:p>
      <w:pPr>
        <w:pStyle w:val="Style2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2" w:lineRule="exact"/>
        <w:ind w:left="0" w:right="0" w:firstLine="0"/>
        <w:jc w:val="center"/>
      </w:pPr>
      <w:r>
        <w:rPr>
          <w:color w:val="000000"/>
          <w:spacing w:val="0"/>
          <w:w w:val="100"/>
          <w:position w:val="0"/>
        </w:rPr>
        <w:t>利润分配或资本公积金转增预案的详细情况说明</w:t>
      </w:r>
    </w:p>
    <w:p>
      <w:pPr>
        <w:pStyle w:val="Style2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0"/>
        <w:jc w:val="left"/>
      </w:pPr>
      <w:r>
        <w:rPr>
          <w:color w:val="000000"/>
          <w:spacing w:val="0"/>
          <w:w w:val="100"/>
          <w:position w:val="0"/>
        </w:rPr>
        <w:t>根据中国证监会《上市公司监管指引第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上市公司现金分红》和《公司章程》等有关规定，综合考虑投资者的合理回 报和公司的长远发展，在保证正常经营业务发展的前提下，董事会提议公司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年度利润分配预案为：以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545,374,010</w:t>
      </w:r>
      <w:r>
        <w:rPr>
          <w:color w:val="000000"/>
          <w:spacing w:val="0"/>
          <w:w w:val="100"/>
          <w:position w:val="0"/>
        </w:rPr>
        <w:t>股扣除不参与利润分配的回购股份</w:t>
      </w:r>
      <w:r>
        <w:rPr>
          <w:rFonts w:ascii="Times New Roman" w:eastAsia="Times New Roman" w:hAnsi="Times New Roman" w:cs="Times New Roman"/>
          <w:color w:val="000000"/>
          <w:spacing w:val="0"/>
          <w:w w:val="100"/>
          <w:position w:val="0"/>
          <w:sz w:val="18"/>
          <w:szCs w:val="18"/>
        </w:rPr>
        <w:t>8,791,800</w:t>
      </w:r>
      <w:r>
        <w:rPr>
          <w:color w:val="000000"/>
          <w:spacing w:val="0"/>
          <w:w w:val="100"/>
          <w:position w:val="0"/>
        </w:rPr>
        <w:t>股，即</w:t>
      </w:r>
      <w:r>
        <w:rPr>
          <w:rFonts w:ascii="Times New Roman" w:eastAsia="Times New Roman" w:hAnsi="Times New Roman" w:cs="Times New Roman"/>
          <w:color w:val="000000"/>
          <w:spacing w:val="0"/>
          <w:w w:val="100"/>
          <w:position w:val="0"/>
          <w:sz w:val="18"/>
          <w:szCs w:val="18"/>
        </w:rPr>
        <w:t>536,582,210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 发现金红利</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元（含税），合计派发现金</w:t>
      </w:r>
      <w:r>
        <w:rPr>
          <w:rFonts w:ascii="Times New Roman" w:eastAsia="Times New Roman" w:hAnsi="Times New Roman" w:cs="Times New Roman"/>
          <w:color w:val="000000"/>
          <w:spacing w:val="0"/>
          <w:w w:val="100"/>
          <w:position w:val="0"/>
          <w:sz w:val="18"/>
          <w:szCs w:val="18"/>
        </w:rPr>
        <w:t>53,658,221.00</w:t>
      </w:r>
      <w:r>
        <w:rPr>
          <w:color w:val="000000"/>
          <w:spacing w:val="0"/>
          <w:w w:val="100"/>
          <w:position w:val="0"/>
        </w:rPr>
        <w:t>元（含税）。本年度不送红股，不以公积金转增股本。</w:t>
      </w:r>
    </w:p>
    <w:p>
      <w:pPr>
        <w:pStyle w:val="Style2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0"/>
        <w:jc w:val="left"/>
      </w:pPr>
      <w:r>
        <w:rPr>
          <w:color w:val="000000"/>
          <w:spacing w:val="0"/>
          <w:w w:val="100"/>
          <w:position w:val="0"/>
        </w:rPr>
        <w:t>如在分配方案实施前可参与利润分配的股份数量发生变动的，按照以变动后的可参与利润分配的股份数量为基数并保持上 述分配比例不变的原则实施分配。</w:t>
      </w:r>
    </w:p>
    <w:p>
      <w:pPr>
        <w:pStyle w:val="Style2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9"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年度利润分配预案已经公司第四届董事会第十一次会议及第四届监事会第九次会议审议通过，独立董事发表了 独立意见，尚需提交公司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年度股东大会审议通过。上述利润分配预案符合公司章程及审议程序的规定，充分保护了 中小投资者的合法权益。</w:t>
      </w:r>
    </w:p>
    <w:p>
      <w:pPr>
        <w:pStyle w:val="Style20"/>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公司报告期内盈利且母公司可供股东分配利润为正但未提出现金红利分配预案</w:t>
      </w:r>
    </w:p>
    <w:p>
      <w:pPr>
        <w:pStyle w:val="Style20"/>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340" w:name="bookmark340"/>
      <w:bookmarkStart w:id="341" w:name="bookmark341"/>
      <w:bookmarkStart w:id="342" w:name="bookmark342"/>
      <w:r>
        <w:rPr>
          <w:color w:val="000000"/>
          <w:spacing w:val="0"/>
          <w:w w:val="100"/>
          <w:position w:val="0"/>
        </w:rPr>
        <w:t>十三、公司股权激励计划、员工持股计划或其他员工激励措施的实施情况</w:t>
      </w:r>
      <w:bookmarkEnd w:id="340"/>
      <w:bookmarkEnd w:id="341"/>
      <w:bookmarkEnd w:id="342"/>
    </w:p>
    <w:p>
      <w:pPr>
        <w:pStyle w:val="Style20"/>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keepLines/>
        <w:widowControl w:val="0"/>
        <w:shd w:val="clear" w:color="auto" w:fill="auto"/>
        <w:tabs>
          <w:tab w:pos="368" w:val="left"/>
        </w:tabs>
        <w:bidi w:val="0"/>
        <w:spacing w:before="0" w:after="260" w:line="240" w:lineRule="auto"/>
        <w:ind w:left="0" w:right="0" w:firstLine="0"/>
        <w:jc w:val="left"/>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1</w:t>
      </w:r>
      <w:bookmarkEnd w:id="345"/>
      <w:r>
        <w:rPr>
          <w:color w:val="000000"/>
          <w:spacing w:val="0"/>
          <w:w w:val="100"/>
          <w:position w:val="0"/>
        </w:rPr>
        <w:t>、</w:t>
        <w:tab/>
        <w:t>股权激励</w:t>
      </w:r>
      <w:bookmarkEnd w:id="343"/>
      <w:bookmarkEnd w:id="344"/>
      <w:bookmarkEnd w:id="346"/>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w:t>
      </w:r>
    </w:p>
    <w:p>
      <w:pPr>
        <w:pStyle w:val="Style20"/>
        <w:keepNext w:val="0"/>
        <w:keepLines w:val="0"/>
        <w:widowControl w:val="0"/>
        <w:shd w:val="clear" w:color="auto" w:fill="auto"/>
        <w:bidi w:val="0"/>
        <w:spacing w:before="0" w:after="140" w:line="312" w:lineRule="exact"/>
        <w:ind w:left="0" w:right="0" w:firstLine="0"/>
        <w:jc w:val="left"/>
      </w:pPr>
      <w:r>
        <w:rPr>
          <w:color w:val="000000"/>
          <w:spacing w:val="0"/>
          <w:w w:val="100"/>
          <w:position w:val="0"/>
        </w:rPr>
        <w:t>董事、高级管理人员获得的股权激励情况</w:t>
      </w:r>
    </w:p>
    <w:p>
      <w:pPr>
        <w:pStyle w:val="Style2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高级管理人员的考评机制及激励情况</w:t>
      </w:r>
    </w:p>
    <w:p>
      <w:pPr>
        <w:pStyle w:val="Style2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6"/>
        <w:keepNext/>
        <w:keepLines/>
        <w:widowControl w:val="0"/>
        <w:shd w:val="clear" w:color="auto" w:fill="auto"/>
        <w:tabs>
          <w:tab w:pos="378" w:val="left"/>
        </w:tabs>
        <w:bidi w:val="0"/>
        <w:spacing w:before="0" w:after="380" w:line="240" w:lineRule="auto"/>
        <w:ind w:left="0" w:right="0" w:firstLine="0"/>
        <w:jc w:val="left"/>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2</w:t>
      </w:r>
      <w:bookmarkEnd w:id="349"/>
      <w:r>
        <w:rPr>
          <w:color w:val="000000"/>
          <w:spacing w:val="0"/>
          <w:w w:val="100"/>
          <w:position w:val="0"/>
        </w:rPr>
        <w:t>、</w:t>
        <w:tab/>
        <w:t>员工持股计划的实施情况</w:t>
      </w:r>
      <w:bookmarkEnd w:id="347"/>
      <w:bookmarkEnd w:id="348"/>
      <w:bookmarkEnd w:id="350"/>
    </w:p>
    <w:p>
      <w:pPr>
        <w:pStyle w:val="Style20"/>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378" w:val="left"/>
        </w:tabs>
        <w:bidi w:val="0"/>
        <w:spacing w:before="0" w:after="380" w:line="240" w:lineRule="auto"/>
        <w:ind w:left="0" w:right="0" w:firstLine="0"/>
        <w:jc w:val="left"/>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3</w:t>
      </w:r>
      <w:bookmarkEnd w:id="353"/>
      <w:r>
        <w:rPr>
          <w:color w:val="000000"/>
          <w:spacing w:val="0"/>
          <w:w w:val="100"/>
          <w:position w:val="0"/>
        </w:rPr>
        <w:t>、</w:t>
        <w:tab/>
        <w:t>其他员工激励措施</w:t>
      </w:r>
      <w:bookmarkEnd w:id="351"/>
      <w:bookmarkEnd w:id="352"/>
      <w:bookmarkEnd w:id="354"/>
    </w:p>
    <w:p>
      <w:pPr>
        <w:pStyle w:val="Style20"/>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355" w:name="bookmark355"/>
      <w:bookmarkStart w:id="356" w:name="bookmark356"/>
      <w:bookmarkStart w:id="357" w:name="bookmark357"/>
      <w:r>
        <w:rPr>
          <w:color w:val="000000"/>
          <w:spacing w:val="0"/>
          <w:w w:val="100"/>
          <w:position w:val="0"/>
        </w:rPr>
        <w:t>十四、报告期内的内部控制制度建设及实施情况</w:t>
      </w:r>
      <w:bookmarkEnd w:id="355"/>
      <w:bookmarkEnd w:id="356"/>
      <w:bookmarkEnd w:id="357"/>
    </w:p>
    <w:p>
      <w:pPr>
        <w:pStyle w:val="Style26"/>
        <w:keepNext/>
        <w:keepLines/>
        <w:widowControl w:val="0"/>
        <w:shd w:val="clear" w:color="auto" w:fill="auto"/>
        <w:bidi w:val="0"/>
        <w:spacing w:before="0" w:after="260" w:line="240" w:lineRule="auto"/>
        <w:ind w:left="0" w:right="0" w:firstLine="0"/>
        <w:jc w:val="left"/>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1</w:t>
      </w:r>
      <w:bookmarkEnd w:id="360"/>
      <w:r>
        <w:rPr>
          <w:color w:val="000000"/>
          <w:spacing w:val="0"/>
          <w:w w:val="100"/>
          <w:position w:val="0"/>
        </w:rPr>
        <w:t>、内部控制建设及实施情况</w:t>
      </w:r>
      <w:bookmarkEnd w:id="358"/>
      <w:bookmarkEnd w:id="359"/>
      <w:bookmarkEnd w:id="361"/>
    </w:p>
    <w:p>
      <w:pPr>
        <w:pStyle w:val="Style20"/>
        <w:keepNext w:val="0"/>
        <w:keepLines w:val="0"/>
        <w:widowControl w:val="0"/>
        <w:shd w:val="clear" w:color="auto" w:fill="auto"/>
        <w:bidi w:val="0"/>
        <w:spacing w:before="0" w:after="0" w:line="312" w:lineRule="exact"/>
        <w:ind w:left="0" w:right="0"/>
        <w:jc w:val="left"/>
      </w:pPr>
      <w:r>
        <w:rPr>
          <w:color w:val="000000"/>
          <w:spacing w:val="0"/>
          <w:w w:val="100"/>
          <w:position w:val="0"/>
        </w:rPr>
        <w:t>报告期内，公司已建立了较为完整、合理及有效的内部控制体系，符合有关法律法规和监管部门的要求，基本能够适应 公司现行管理和发展的需要，对公司规范运作、加强管理、提高效率、防范经营风险以及公司的长远发展起到了积极的作用， 切实保护了公司和投资者的利益。</w:t>
      </w:r>
    </w:p>
    <w:p>
      <w:pPr>
        <w:pStyle w:val="Style20"/>
        <w:keepNext w:val="0"/>
        <w:keepLines w:val="0"/>
        <w:widowControl w:val="0"/>
        <w:shd w:val="clear" w:color="auto" w:fill="auto"/>
        <w:bidi w:val="0"/>
        <w:spacing w:before="0" w:after="0" w:line="312" w:lineRule="exact"/>
        <w:ind w:left="0" w:right="0"/>
        <w:jc w:val="left"/>
      </w:pPr>
      <w:r>
        <w:rPr>
          <w:color w:val="000000"/>
          <w:spacing w:val="0"/>
          <w:w w:val="100"/>
          <w:position w:val="0"/>
        </w:rPr>
        <w:t>根据公司财务报告内部控制重大缺陷的认定情况，于内部控制评价报告基准日，不存在财务报告内部控制重大缺陷，公 司已按照企业内部控制规范体系和相关规定的要求在所有重大方面保持了有效的财务报告内部控制。</w:t>
      </w:r>
    </w:p>
    <w:p>
      <w:pPr>
        <w:pStyle w:val="Style20"/>
        <w:keepNext w:val="0"/>
        <w:keepLines w:val="0"/>
        <w:widowControl w:val="0"/>
        <w:shd w:val="clear" w:color="auto" w:fill="auto"/>
        <w:bidi w:val="0"/>
        <w:spacing w:before="0" w:after="260" w:line="312" w:lineRule="exact"/>
        <w:ind w:left="0" w:right="0"/>
        <w:jc w:val="left"/>
      </w:pPr>
      <w:r>
        <w:rPr>
          <w:color w:val="000000"/>
          <w:spacing w:val="0"/>
          <w:w w:val="100"/>
          <w:position w:val="0"/>
        </w:rPr>
        <w:t>根据公司非财务报告内部控制重大缺陷认定情况，于内部控制评价报告基准日，公司未发现非财务报告内部控制重大缺</w:t>
      </w:r>
      <w:r>
        <w:br w:type="page"/>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陷。</w:t>
      </w:r>
    </w:p>
    <w:p>
      <w:pPr>
        <w:pStyle w:val="Style26"/>
        <w:keepNext/>
        <w:keepLines/>
        <w:widowControl w:val="0"/>
        <w:shd w:val="clear" w:color="auto" w:fill="auto"/>
        <w:bidi w:val="0"/>
        <w:spacing w:before="0" w:after="380" w:line="240" w:lineRule="auto"/>
        <w:ind w:left="0" w:right="0" w:firstLine="0"/>
        <w:jc w:val="left"/>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2</w:t>
      </w:r>
      <w:bookmarkEnd w:id="364"/>
      <w:r>
        <w:rPr>
          <w:color w:val="000000"/>
          <w:spacing w:val="0"/>
          <w:w w:val="100"/>
          <w:position w:val="0"/>
        </w:rPr>
        <w:t>、报告期内发现的内部控制重大缺陷的具体情况</w:t>
      </w:r>
      <w:bookmarkEnd w:id="362"/>
      <w:bookmarkEnd w:id="363"/>
      <w:bookmarkEnd w:id="365"/>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bidi w:val="0"/>
        <w:spacing w:before="0" w:after="320" w:line="240" w:lineRule="auto"/>
        <w:ind w:left="0" w:right="0" w:firstLine="0"/>
        <w:jc w:val="left"/>
      </w:pPr>
      <w:bookmarkStart w:id="366" w:name="bookmark366"/>
      <w:bookmarkStart w:id="367" w:name="bookmark367"/>
      <w:bookmarkStart w:id="368" w:name="bookmark368"/>
      <w:r>
        <w:rPr>
          <w:color w:val="000000"/>
          <w:spacing w:val="0"/>
          <w:w w:val="100"/>
          <w:position w:val="0"/>
        </w:rPr>
        <w:t>十五、公司报告期内对子公司的管理控制情况</w:t>
      </w:r>
      <w:bookmarkEnd w:id="366"/>
      <w:bookmarkEnd w:id="367"/>
      <w:bookmarkEnd w:id="368"/>
    </w:p>
    <w:tbl>
      <w:tblPr>
        <w:tblOverlap w:val="never"/>
        <w:jc w:val="center"/>
        <w:tblLayout w:type="fixed"/>
      </w:tblPr>
      <w:tblGrid>
        <w:gridCol w:w="1378"/>
        <w:gridCol w:w="1363"/>
        <w:gridCol w:w="1368"/>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整合中遇到的问 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已采取的解决措 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后续解决计划</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369" w:name="bookmark369"/>
      <w:bookmarkStart w:id="370" w:name="bookmark370"/>
      <w:bookmarkStart w:id="371" w:name="bookmark371"/>
      <w:r>
        <w:rPr>
          <w:color w:val="000000"/>
          <w:spacing w:val="0"/>
          <w:w w:val="100"/>
          <w:position w:val="0"/>
        </w:rPr>
        <w:t>十六、内部控制自我评价报告或内部控制审计报告</w:t>
      </w:r>
      <w:bookmarkEnd w:id="369"/>
      <w:bookmarkEnd w:id="370"/>
      <w:bookmarkEnd w:id="371"/>
    </w:p>
    <w:p>
      <w:pPr>
        <w:pStyle w:val="Style26"/>
        <w:keepNext/>
        <w:keepLines/>
        <w:widowControl w:val="0"/>
        <w:shd w:val="clear" w:color="auto" w:fill="auto"/>
        <w:bidi w:val="0"/>
        <w:spacing w:before="0" w:after="320" w:line="240" w:lineRule="auto"/>
        <w:ind w:left="0" w:right="0" w:firstLine="0"/>
        <w:jc w:val="left"/>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1</w:t>
      </w:r>
      <w:bookmarkEnd w:id="374"/>
      <w:r>
        <w:rPr>
          <w:color w:val="000000"/>
          <w:spacing w:val="0"/>
          <w:w w:val="100"/>
          <w:position w:val="0"/>
        </w:rPr>
        <w:t>、内控自我评价报告</w:t>
      </w:r>
      <w:bookmarkEnd w:id="372"/>
      <w:bookmarkEnd w:id="373"/>
      <w:bookmarkEnd w:id="375"/>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年度内部控制自我评价报告》详见巨潮资讯网(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纳入评价范围单位资产总额占公司合 并财务报表资产总额的比例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纳入评价范围单位营业收入占公司合 并财务报表营业收入的比例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76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
              <w:keepNext w:val="0"/>
              <w:keepLines w:val="0"/>
              <w:widowControl w:val="0"/>
              <w:numPr>
                <w:ilvl w:val="0"/>
                <w:numId w:val="1"/>
              </w:numPr>
              <w:shd w:val="clear" w:color="auto" w:fill="auto"/>
              <w:tabs>
                <w:tab w:pos="432" w:val="left"/>
              </w:tabs>
              <w:bidi w:val="0"/>
              <w:spacing w:before="0" w:after="0" w:line="312" w:lineRule="exact"/>
              <w:ind w:left="0" w:right="0" w:firstLine="0"/>
              <w:jc w:val="both"/>
            </w:pPr>
            <w:r>
              <w:rPr>
                <w:color w:val="000000"/>
                <w:spacing w:val="0"/>
                <w:w w:val="100"/>
                <w:position w:val="0"/>
              </w:rPr>
              <w:t>具有以下特征的缺陷，认定为重大 缺陷：</w:t>
            </w:r>
          </w:p>
          <w:p>
            <w:pPr>
              <w:pStyle w:val="Style2"/>
              <w:keepNext w:val="0"/>
              <w:keepLines w:val="0"/>
              <w:widowControl w:val="0"/>
              <w:numPr>
                <w:ilvl w:val="0"/>
                <w:numId w:val="3"/>
              </w:numPr>
              <w:shd w:val="clear" w:color="auto" w:fill="auto"/>
              <w:tabs>
                <w:tab w:pos="187" w:val="left"/>
              </w:tabs>
              <w:bidi w:val="0"/>
              <w:spacing w:before="0" w:after="0" w:line="317" w:lineRule="exact"/>
              <w:ind w:left="0" w:right="0" w:firstLine="0"/>
              <w:jc w:val="both"/>
            </w:pPr>
            <w:r>
              <w:rPr>
                <w:color w:val="000000"/>
                <w:spacing w:val="0"/>
                <w:w w:val="100"/>
                <w:position w:val="0"/>
              </w:rPr>
              <w:t>董事、监事和高级管理人员违反法律 法规；</w:t>
            </w:r>
          </w:p>
          <w:p>
            <w:pPr>
              <w:pStyle w:val="Style2"/>
              <w:keepNext w:val="0"/>
              <w:keepLines w:val="0"/>
              <w:widowControl w:val="0"/>
              <w:numPr>
                <w:ilvl w:val="0"/>
                <w:numId w:val="3"/>
              </w:numPr>
              <w:shd w:val="clear" w:color="auto" w:fill="auto"/>
              <w:tabs>
                <w:tab w:pos="182" w:val="left"/>
              </w:tabs>
              <w:bidi w:val="0"/>
              <w:spacing w:before="0" w:after="0" w:line="314" w:lineRule="exact"/>
              <w:ind w:left="0" w:right="0" w:firstLine="0"/>
              <w:jc w:val="both"/>
            </w:pPr>
            <w:r>
              <w:rPr>
                <w:color w:val="000000"/>
                <w:spacing w:val="0"/>
                <w:w w:val="100"/>
                <w:position w:val="0"/>
              </w:rPr>
              <w:t>对已公告的财务报告出现的重大差错 进行错报更正(由于政策变化或其他客 观因素变化导致的对以前年度的追溯调 整除外)；</w:t>
            </w:r>
          </w:p>
          <w:p>
            <w:pPr>
              <w:pStyle w:val="Style2"/>
              <w:keepNext w:val="0"/>
              <w:keepLines w:val="0"/>
              <w:widowControl w:val="0"/>
              <w:numPr>
                <w:ilvl w:val="0"/>
                <w:numId w:val="3"/>
              </w:numPr>
              <w:shd w:val="clear" w:color="auto" w:fill="auto"/>
              <w:tabs>
                <w:tab w:pos="202" w:val="left"/>
              </w:tabs>
              <w:bidi w:val="0"/>
              <w:spacing w:before="0" w:after="0" w:line="307" w:lineRule="exact"/>
              <w:ind w:left="0" w:right="0" w:firstLine="0"/>
              <w:jc w:val="both"/>
            </w:pPr>
            <w:r>
              <w:rPr>
                <w:color w:val="000000"/>
                <w:spacing w:val="0"/>
                <w:w w:val="100"/>
                <w:position w:val="0"/>
              </w:rPr>
              <w:t>当期财务报告存在重大错报，而内部 控制在运行过程中未能发现该错报；</w:t>
            </w:r>
          </w:p>
          <w:p>
            <w:pPr>
              <w:pStyle w:val="Style2"/>
              <w:keepNext w:val="0"/>
              <w:keepLines w:val="0"/>
              <w:widowControl w:val="0"/>
              <w:numPr>
                <w:ilvl w:val="0"/>
                <w:numId w:val="3"/>
              </w:numPr>
              <w:shd w:val="clear" w:color="auto" w:fill="auto"/>
              <w:tabs>
                <w:tab w:pos="192" w:val="left"/>
              </w:tabs>
              <w:bidi w:val="0"/>
              <w:spacing w:before="0" w:after="0" w:line="307" w:lineRule="exact"/>
              <w:ind w:left="0" w:right="0" w:firstLine="0"/>
              <w:jc w:val="both"/>
            </w:pPr>
            <w:r>
              <w:rPr>
                <w:color w:val="000000"/>
                <w:spacing w:val="0"/>
                <w:w w:val="100"/>
                <w:position w:val="0"/>
              </w:rPr>
              <w:t>审计委员会以及内部审计部门对财务 报告内部控制监督无效；</w:t>
            </w:r>
          </w:p>
          <w:p>
            <w:pPr>
              <w:pStyle w:val="Style2"/>
              <w:keepNext w:val="0"/>
              <w:keepLines w:val="0"/>
              <w:widowControl w:val="0"/>
              <w:numPr>
                <w:ilvl w:val="0"/>
                <w:numId w:val="3"/>
              </w:numPr>
              <w:shd w:val="clear" w:color="auto" w:fill="auto"/>
              <w:tabs>
                <w:tab w:pos="192" w:val="left"/>
              </w:tabs>
              <w:bidi w:val="0"/>
              <w:spacing w:before="0" w:after="0" w:line="336" w:lineRule="exact"/>
              <w:ind w:left="0" w:right="0" w:firstLine="0"/>
              <w:jc w:val="both"/>
            </w:pPr>
            <w:r>
              <w:rPr>
                <w:color w:val="000000"/>
                <w:spacing w:val="0"/>
                <w:w w:val="100"/>
                <w:position w:val="0"/>
              </w:rPr>
              <w:t>未建立基本的财务核算体系，无法保 证财务信息的完整、及时和准确。</w:t>
            </w:r>
          </w:p>
          <w:p>
            <w:pPr>
              <w:pStyle w:val="Style2"/>
              <w:keepNext w:val="0"/>
              <w:keepLines w:val="0"/>
              <w:widowControl w:val="0"/>
              <w:numPr>
                <w:ilvl w:val="0"/>
                <w:numId w:val="1"/>
              </w:numPr>
              <w:shd w:val="clear" w:color="auto" w:fill="auto"/>
              <w:tabs>
                <w:tab w:pos="432" w:val="left"/>
              </w:tabs>
              <w:bidi w:val="0"/>
              <w:spacing w:before="0" w:after="0" w:line="336" w:lineRule="exact"/>
              <w:ind w:left="0" w:right="0" w:firstLine="0"/>
              <w:jc w:val="both"/>
            </w:pPr>
            <w:r>
              <w:rPr>
                <w:color w:val="000000"/>
                <w:spacing w:val="0"/>
                <w:w w:val="100"/>
                <w:position w:val="0"/>
              </w:rPr>
              <w:t>具有以下特征的缺陷，认定为重要 缺陷：</w:t>
            </w:r>
          </w:p>
          <w:p>
            <w:pPr>
              <w:pStyle w:val="Style2"/>
              <w:keepNext w:val="0"/>
              <w:keepLines w:val="0"/>
              <w:widowControl w:val="0"/>
              <w:shd w:val="clear" w:color="auto" w:fill="auto"/>
              <w:bidi w:val="0"/>
              <w:spacing w:before="0" w:after="0" w:line="336" w:lineRule="exact"/>
              <w:ind w:left="0" w:right="0" w:firstLine="0"/>
              <w:jc w:val="both"/>
            </w:pPr>
            <w:r>
              <w:rPr>
                <w:color w:val="000000"/>
                <w:spacing w:val="0"/>
                <w:w w:val="100"/>
                <w:position w:val="0"/>
              </w:rPr>
              <w:t>①未建立规范约束董事、监事和高级管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numPr>
                <w:ilvl w:val="0"/>
                <w:numId w:val="5"/>
              </w:numPr>
              <w:shd w:val="clear" w:color="auto" w:fill="auto"/>
              <w:tabs>
                <w:tab w:pos="456" w:val="left"/>
              </w:tabs>
              <w:bidi w:val="0"/>
              <w:spacing w:before="0" w:after="0" w:line="307" w:lineRule="exact"/>
              <w:ind w:left="0" w:right="0" w:firstLine="0"/>
              <w:jc w:val="left"/>
            </w:pPr>
            <w:r>
              <w:rPr>
                <w:color w:val="000000"/>
                <w:spacing w:val="0"/>
                <w:w w:val="100"/>
                <w:position w:val="0"/>
              </w:rPr>
              <w:t>具有以下特征的缺陷，认定为 重大缺陷：</w:t>
            </w:r>
          </w:p>
          <w:p>
            <w:pPr>
              <w:pStyle w:val="Style2"/>
              <w:keepNext w:val="0"/>
              <w:keepLines w:val="0"/>
              <w:widowControl w:val="0"/>
              <w:numPr>
                <w:ilvl w:val="0"/>
                <w:numId w:val="7"/>
              </w:numPr>
              <w:shd w:val="clear" w:color="auto" w:fill="auto"/>
              <w:tabs>
                <w:tab w:pos="187" w:val="left"/>
              </w:tabs>
              <w:bidi w:val="0"/>
              <w:spacing w:before="0" w:after="0" w:line="317" w:lineRule="exact"/>
              <w:ind w:left="0" w:right="0" w:firstLine="0"/>
              <w:jc w:val="left"/>
            </w:pPr>
            <w:r>
              <w:rPr>
                <w:color w:val="000000"/>
                <w:spacing w:val="0"/>
                <w:w w:val="100"/>
                <w:position w:val="0"/>
              </w:rPr>
              <w:t>公司经营活动严重违反国家法律、 法规；</w:t>
            </w:r>
          </w:p>
          <w:p>
            <w:pPr>
              <w:pStyle w:val="Style2"/>
              <w:keepNext w:val="0"/>
              <w:keepLines w:val="0"/>
              <w:widowControl w:val="0"/>
              <w:numPr>
                <w:ilvl w:val="0"/>
                <w:numId w:val="7"/>
              </w:numPr>
              <w:shd w:val="clear" w:color="auto" w:fill="auto"/>
              <w:tabs>
                <w:tab w:pos="187" w:val="left"/>
              </w:tabs>
              <w:bidi w:val="0"/>
              <w:spacing w:before="0" w:after="0" w:line="317" w:lineRule="exact"/>
              <w:ind w:left="0" w:right="0" w:firstLine="0"/>
              <w:jc w:val="left"/>
            </w:pPr>
            <w:r>
              <w:rPr>
                <w:color w:val="000000"/>
                <w:spacing w:val="0"/>
                <w:w w:val="100"/>
                <w:position w:val="0"/>
              </w:rPr>
              <w:t>公司决策程序导致重大失误；</w:t>
            </w:r>
          </w:p>
          <w:p>
            <w:pPr>
              <w:pStyle w:val="Style2"/>
              <w:keepNext w:val="0"/>
              <w:keepLines w:val="0"/>
              <w:widowControl w:val="0"/>
              <w:numPr>
                <w:ilvl w:val="0"/>
                <w:numId w:val="7"/>
              </w:numPr>
              <w:shd w:val="clear" w:color="auto" w:fill="auto"/>
              <w:tabs>
                <w:tab w:pos="187" w:val="left"/>
              </w:tabs>
              <w:bidi w:val="0"/>
              <w:spacing w:before="0" w:after="0" w:line="317" w:lineRule="exact"/>
              <w:ind w:left="0" w:right="0" w:firstLine="0"/>
              <w:jc w:val="left"/>
            </w:pPr>
            <w:r>
              <w:rPr>
                <w:color w:val="000000"/>
                <w:spacing w:val="0"/>
                <w:w w:val="100"/>
                <w:position w:val="0"/>
              </w:rPr>
              <w:t>公司中高级管理人员和高级技术 人员流失严重；</w:t>
            </w:r>
          </w:p>
          <w:p>
            <w:pPr>
              <w:pStyle w:val="Style2"/>
              <w:keepNext w:val="0"/>
              <w:keepLines w:val="0"/>
              <w:widowControl w:val="0"/>
              <w:numPr>
                <w:ilvl w:val="0"/>
                <w:numId w:val="7"/>
              </w:numPr>
              <w:shd w:val="clear" w:color="auto" w:fill="auto"/>
              <w:tabs>
                <w:tab w:pos="187" w:val="left"/>
              </w:tabs>
              <w:bidi w:val="0"/>
              <w:spacing w:before="0" w:after="0" w:line="312" w:lineRule="exact"/>
              <w:ind w:left="0" w:right="0" w:firstLine="0"/>
              <w:jc w:val="left"/>
            </w:pPr>
            <w:r>
              <w:rPr>
                <w:color w:val="000000"/>
                <w:spacing w:val="0"/>
                <w:w w:val="100"/>
                <w:position w:val="0"/>
              </w:rPr>
              <w:t>公司内部控制重大或重要缺陷未 得到整改。</w:t>
            </w:r>
          </w:p>
          <w:p>
            <w:pPr>
              <w:pStyle w:val="Style2"/>
              <w:keepNext w:val="0"/>
              <w:keepLines w:val="0"/>
              <w:widowControl w:val="0"/>
              <w:numPr>
                <w:ilvl w:val="0"/>
                <w:numId w:val="5"/>
              </w:numPr>
              <w:shd w:val="clear" w:color="auto" w:fill="auto"/>
              <w:tabs>
                <w:tab w:pos="456" w:val="left"/>
              </w:tabs>
              <w:bidi w:val="0"/>
              <w:spacing w:before="0" w:after="0" w:line="326" w:lineRule="exact"/>
              <w:ind w:left="0" w:right="0" w:firstLine="0"/>
              <w:jc w:val="left"/>
            </w:pPr>
            <w:r>
              <w:rPr>
                <w:color w:val="000000"/>
                <w:spacing w:val="0"/>
                <w:w w:val="100"/>
                <w:position w:val="0"/>
              </w:rPr>
              <w:t>具有以下特征的缺陷，认定为 重要缺陷：</w:t>
            </w:r>
          </w:p>
          <w:p>
            <w:pPr>
              <w:pStyle w:val="Style2"/>
              <w:keepNext w:val="0"/>
              <w:keepLines w:val="0"/>
              <w:widowControl w:val="0"/>
              <w:numPr>
                <w:ilvl w:val="0"/>
                <w:numId w:val="9"/>
              </w:numPr>
              <w:shd w:val="clear" w:color="auto" w:fill="auto"/>
              <w:tabs>
                <w:tab w:pos="187" w:val="left"/>
              </w:tabs>
              <w:bidi w:val="0"/>
              <w:spacing w:before="0" w:after="0" w:line="317" w:lineRule="exact"/>
              <w:ind w:left="0" w:right="0" w:firstLine="0"/>
              <w:jc w:val="left"/>
            </w:pPr>
            <w:r>
              <w:rPr>
                <w:color w:val="000000"/>
                <w:spacing w:val="0"/>
                <w:w w:val="100"/>
                <w:position w:val="0"/>
              </w:rPr>
              <w:t>公司违反国家法律法规受到轻微 处罚；</w:t>
            </w:r>
          </w:p>
          <w:p>
            <w:pPr>
              <w:pStyle w:val="Style2"/>
              <w:keepNext w:val="0"/>
              <w:keepLines w:val="0"/>
              <w:widowControl w:val="0"/>
              <w:numPr>
                <w:ilvl w:val="0"/>
                <w:numId w:val="9"/>
              </w:numPr>
              <w:shd w:val="clear" w:color="auto" w:fill="auto"/>
              <w:tabs>
                <w:tab w:pos="187" w:val="left"/>
              </w:tabs>
              <w:bidi w:val="0"/>
              <w:spacing w:before="0" w:after="0" w:line="317" w:lineRule="exact"/>
              <w:ind w:left="0" w:right="0" w:firstLine="0"/>
              <w:jc w:val="left"/>
            </w:pPr>
            <w:r>
              <w:rPr>
                <w:color w:val="000000"/>
                <w:spacing w:val="0"/>
                <w:w w:val="100"/>
                <w:position w:val="0"/>
              </w:rPr>
              <w:t>公司决策程序导致出现一般失误；</w:t>
            </w:r>
          </w:p>
          <w:p>
            <w:pPr>
              <w:pStyle w:val="Style2"/>
              <w:keepNext w:val="0"/>
              <w:keepLines w:val="0"/>
              <w:widowControl w:val="0"/>
              <w:numPr>
                <w:ilvl w:val="0"/>
                <w:numId w:val="9"/>
              </w:numPr>
              <w:shd w:val="clear" w:color="auto" w:fill="auto"/>
              <w:tabs>
                <w:tab w:pos="187" w:val="left"/>
              </w:tabs>
              <w:bidi w:val="0"/>
              <w:spacing w:before="0" w:after="120" w:line="317" w:lineRule="exact"/>
              <w:ind w:left="0" w:right="0" w:firstLine="0"/>
              <w:jc w:val="left"/>
            </w:pPr>
            <w:r>
              <w:rPr>
                <w:color w:val="000000"/>
                <w:spacing w:val="0"/>
                <w:w w:val="100"/>
                <w:position w:val="0"/>
              </w:rPr>
              <w:t>公司违反企业内部规章，形成损</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失；</w:t>
            </w:r>
          </w:p>
          <w:p>
            <w:pPr>
              <w:pStyle w:val="Style2"/>
              <w:keepNext w:val="0"/>
              <w:keepLines w:val="0"/>
              <w:widowControl w:val="0"/>
              <w:numPr>
                <w:ilvl w:val="0"/>
                <w:numId w:val="9"/>
              </w:numPr>
              <w:shd w:val="clear" w:color="auto" w:fill="auto"/>
              <w:tabs>
                <w:tab w:pos="187" w:val="left"/>
              </w:tabs>
              <w:bidi w:val="0"/>
              <w:spacing w:before="0" w:after="0" w:line="317" w:lineRule="exact"/>
              <w:ind w:left="0" w:right="0" w:firstLine="0"/>
              <w:jc w:val="left"/>
            </w:pPr>
            <w:r>
              <w:rPr>
                <w:color w:val="000000"/>
                <w:spacing w:val="0"/>
                <w:w w:val="100"/>
                <w:position w:val="0"/>
              </w:rPr>
              <w:t>公司关键岗位业务人员流失严重；</w:t>
            </w:r>
          </w:p>
        </w:tc>
      </w:tr>
    </w:tbl>
    <w:p>
      <w:pPr>
        <w:widowControl w:val="0"/>
        <w:spacing w:line="1" w:lineRule="exact"/>
      </w:pPr>
      <w:r>
        <w:br w:type="page"/>
      </w:r>
    </w:p>
    <w:tbl>
      <w:tblPr>
        <w:tblOverlap w:val="never"/>
        <w:jc w:val="center"/>
        <w:tblLayout w:type="fixed"/>
      </w:tblPr>
      <w:tblGrid>
        <w:gridCol w:w="3202"/>
        <w:gridCol w:w="3322"/>
        <w:gridCol w:w="3062"/>
      </w:tblGrid>
      <w:tr>
        <w:trPr>
          <w:trHeight w:val="33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理人员行为的内部控制措施；</w:t>
            </w:r>
          </w:p>
          <w:p>
            <w:pPr>
              <w:pStyle w:val="Style2"/>
              <w:keepNext w:val="0"/>
              <w:keepLines w:val="0"/>
              <w:widowControl w:val="0"/>
              <w:numPr>
                <w:ilvl w:val="0"/>
                <w:numId w:val="11"/>
              </w:numPr>
              <w:shd w:val="clear" w:color="auto" w:fill="auto"/>
              <w:tabs>
                <w:tab w:pos="182" w:val="left"/>
              </w:tabs>
              <w:bidi w:val="0"/>
              <w:spacing w:before="0" w:after="0" w:line="312" w:lineRule="exact"/>
              <w:ind w:left="0" w:right="0" w:firstLine="0"/>
              <w:jc w:val="both"/>
            </w:pPr>
            <w:r>
              <w:rPr>
                <w:color w:val="000000"/>
                <w:spacing w:val="0"/>
                <w:w w:val="100"/>
                <w:position w:val="0"/>
              </w:rPr>
              <w:t>对于非常规或特殊交易的账务处理没 有建立相应的控制机制或没有实施且没 有相应的补偿性控制；</w:t>
            </w:r>
          </w:p>
          <w:p>
            <w:pPr>
              <w:pStyle w:val="Style2"/>
              <w:keepNext w:val="0"/>
              <w:keepLines w:val="0"/>
              <w:widowControl w:val="0"/>
              <w:numPr>
                <w:ilvl w:val="0"/>
                <w:numId w:val="11"/>
              </w:numPr>
              <w:shd w:val="clear" w:color="auto" w:fill="auto"/>
              <w:tabs>
                <w:tab w:pos="192" w:val="left"/>
              </w:tabs>
              <w:bidi w:val="0"/>
              <w:spacing w:before="0" w:after="0" w:line="312" w:lineRule="exact"/>
              <w:ind w:left="0" w:right="0" w:firstLine="0"/>
              <w:jc w:val="both"/>
            </w:pPr>
            <w:r>
              <w:rPr>
                <w:color w:val="000000"/>
                <w:spacing w:val="0"/>
                <w:w w:val="100"/>
                <w:position w:val="0"/>
              </w:rPr>
              <w:t>财务人员配备数量和基本素质不能满 足需要；</w:t>
            </w:r>
          </w:p>
          <w:p>
            <w:pPr>
              <w:pStyle w:val="Style2"/>
              <w:keepNext w:val="0"/>
              <w:keepLines w:val="0"/>
              <w:widowControl w:val="0"/>
              <w:numPr>
                <w:ilvl w:val="0"/>
                <w:numId w:val="11"/>
              </w:numPr>
              <w:shd w:val="clear" w:color="auto" w:fill="auto"/>
              <w:tabs>
                <w:tab w:pos="187" w:val="left"/>
              </w:tabs>
              <w:bidi w:val="0"/>
              <w:spacing w:before="0" w:after="0" w:line="312" w:lineRule="exact"/>
              <w:ind w:left="0" w:right="0" w:firstLine="0"/>
              <w:jc w:val="both"/>
            </w:pPr>
            <w:r>
              <w:rPr>
                <w:color w:val="000000"/>
                <w:spacing w:val="0"/>
                <w:w w:val="100"/>
                <w:position w:val="0"/>
              </w:rPr>
              <w:t>重要财务内控制度不健全或没有得到 严格执行。</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）一般缺陷是指除上述重大缺陷、重 要缺陷之外的其他控制缺陷。</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⑤公司内部控制重要或一般缺陷未 得到整改。</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一般缺陷是指除上述重大缺陷、 重要缺陷之外的其他控制缺陷</w:t>
            </w:r>
          </w:p>
        </w:tc>
      </w:tr>
      <w:tr>
        <w:trPr>
          <w:trHeight w:val="426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10" w:lineRule="exact"/>
              <w:ind w:left="0" w:right="0" w:firstLine="0"/>
              <w:jc w:val="both"/>
            </w:pPr>
            <w:r>
              <w:rPr>
                <w:color w:val="000000"/>
                <w:spacing w:val="0"/>
                <w:w w:val="100"/>
                <w:position w:val="0"/>
              </w:rPr>
              <w:t>以当期合并报表数据为基准，确定上市 公司合并报表错报（包括漏报）重要程 度的定量标准：</w:t>
            </w:r>
          </w:p>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一般缺陷：影响金额</w:t>
            </w:r>
            <w:r>
              <w:rPr>
                <w:color w:val="000000"/>
                <w:spacing w:val="0"/>
                <w:w w:val="100"/>
                <w:position w:val="0"/>
                <w:sz w:val="18"/>
                <w:szCs w:val="18"/>
              </w:rPr>
              <w:t>〈</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影响金额</w:t>
            </w:r>
            <w:r>
              <w:rPr>
                <w:color w:val="000000"/>
                <w:spacing w:val="0"/>
                <w:w w:val="100"/>
                <w:position w:val="0"/>
                <w:sz w:val="18"/>
                <w:szCs w:val="18"/>
              </w:rPr>
              <w:t>〈</w:t>
            </w:r>
            <w:r>
              <w:rPr>
                <w:color w:val="000000"/>
                <w:spacing w:val="0"/>
                <w:w w:val="100"/>
                <w:position w:val="0"/>
              </w:rPr>
              <w:t>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，影响金额</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w:t>
            </w:r>
          </w:p>
          <w:p>
            <w:pPr>
              <w:pStyle w:val="Style2"/>
              <w:keepNext w:val="0"/>
              <w:keepLines w:val="0"/>
              <w:widowControl w:val="0"/>
              <w:shd w:val="clear" w:color="auto" w:fill="auto"/>
              <w:bidi w:val="0"/>
              <w:spacing w:before="0" w:after="40" w:line="310" w:lineRule="exact"/>
              <w:ind w:left="0" w:right="0" w:firstLine="0"/>
              <w:jc w:val="both"/>
            </w:pPr>
            <w:r>
              <w:rPr>
                <w:color w:val="000000"/>
                <w:spacing w:val="0"/>
                <w:w w:val="100"/>
                <w:position w:val="0"/>
              </w:rPr>
              <w:t>重要缺陷：利润总额的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w:t>
            </w:r>
            <w:r>
              <w:rPr>
                <w:color w:val="000000"/>
                <w:spacing w:val="0"/>
                <w:w w:val="100"/>
                <w:position w:val="0"/>
              </w:rPr>
              <w:t>影响金额＜ 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w:t>
            </w:r>
            <w:r>
              <w:rPr>
                <w:color w:val="000000"/>
                <w:spacing w:val="0"/>
                <w:w w:val="100"/>
                <w:position w:val="0"/>
              </w:rPr>
              <w:t>影响 金额〈经营收入的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W</w:t>
            </w:r>
            <w:r>
              <w:rPr>
                <w:color w:val="000000"/>
                <w:spacing w:val="0"/>
                <w:w w:val="100"/>
                <w:position w:val="0"/>
              </w:rPr>
              <w:t>影响金额〈资产总额的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
              <w:keepNext w:val="0"/>
              <w:keepLines w:val="0"/>
              <w:widowControl w:val="0"/>
              <w:shd w:val="clear" w:color="auto" w:fill="auto"/>
              <w:bidi w:val="0"/>
              <w:spacing w:before="0" w:after="40" w:line="310" w:lineRule="exact"/>
              <w:ind w:left="0" w:right="0" w:firstLine="0"/>
              <w:jc w:val="both"/>
              <w:rPr>
                <w:sz w:val="18"/>
                <w:szCs w:val="18"/>
              </w:rPr>
            </w:pPr>
            <w:r>
              <w:rPr>
                <w:color w:val="000000"/>
                <w:spacing w:val="0"/>
                <w:w w:val="100"/>
                <w:position w:val="0"/>
                <w:sz w:val="17"/>
                <w:szCs w:val="17"/>
              </w:rPr>
              <w:t>重大缺陷：影响金额</w:t>
            </w:r>
            <w:r>
              <w:rPr>
                <w:color w:val="000000"/>
                <w:spacing w:val="0"/>
                <w:w w:val="100"/>
                <w:position w:val="0"/>
                <w:sz w:val="17"/>
                <w:szCs w:val="17"/>
              </w:rPr>
              <w:t>N</w:t>
            </w:r>
            <w:r>
              <w:rPr>
                <w:color w:val="000000"/>
                <w:spacing w:val="0"/>
                <w:w w:val="100"/>
                <w:position w:val="0"/>
                <w:sz w:val="17"/>
                <w:szCs w:val="17"/>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影响金额</w:t>
            </w:r>
            <w:r>
              <w:rPr>
                <w:color w:val="000000"/>
                <w:spacing w:val="0"/>
                <w:w w:val="100"/>
                <w:position w:val="0"/>
                <w:sz w:val="17"/>
                <w:szCs w:val="17"/>
              </w:rPr>
              <w:t>N</w:t>
            </w:r>
            <w:r>
              <w:rPr>
                <w:color w:val="000000"/>
                <w:spacing w:val="0"/>
                <w:w w:val="100"/>
                <w:position w:val="0"/>
                <w:sz w:val="17"/>
                <w:szCs w:val="17"/>
              </w:rPr>
              <w:t>营业收入的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，影响金额</w:t>
            </w:r>
            <w:r>
              <w:rPr>
                <w:color w:val="000000"/>
                <w:spacing w:val="0"/>
                <w:w w:val="100"/>
                <w:position w:val="0"/>
                <w:sz w:val="17"/>
                <w:szCs w:val="17"/>
              </w:rPr>
              <w:t xml:space="preserve">N </w:t>
            </w:r>
            <w:r>
              <w:rPr>
                <w:color w:val="000000"/>
                <w:spacing w:val="0"/>
                <w:w w:val="100"/>
                <w:position w:val="0"/>
                <w:sz w:val="17"/>
                <w:szCs w:val="17"/>
              </w:rPr>
              <w:t>资产总额的</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40" w:line="313" w:lineRule="exact"/>
              <w:ind w:left="0" w:right="0" w:firstLine="0"/>
              <w:jc w:val="both"/>
            </w:pPr>
            <w:r>
              <w:rPr>
                <w:color w:val="000000"/>
                <w:spacing w:val="0"/>
                <w:w w:val="100"/>
                <w:position w:val="0"/>
              </w:rPr>
              <w:t>定量标准主要根据缺陷可能造成直 接财产损失的绝对金额确定；确定与 财务报告相关内控缺陷所使用基准 以持续经营业务的资产总额作为基 数</w:t>
            </w:r>
          </w:p>
          <w:p>
            <w:pPr>
              <w:pStyle w:val="Style2"/>
              <w:keepNext w:val="0"/>
              <w:keepLines w:val="0"/>
              <w:widowControl w:val="0"/>
              <w:shd w:val="clear" w:color="auto" w:fill="auto"/>
              <w:bidi w:val="0"/>
              <w:spacing w:before="0" w:after="40" w:line="302" w:lineRule="exact"/>
              <w:ind w:left="0" w:right="0" w:firstLine="0"/>
              <w:jc w:val="both"/>
            </w:pPr>
            <w:r>
              <w:rPr>
                <w:color w:val="000000"/>
                <w:spacing w:val="0"/>
                <w:w w:val="100"/>
                <w:position w:val="0"/>
              </w:rPr>
              <w:t>一般缺陷：直接财产损失金额</w:t>
            </w:r>
            <w:r>
              <w:rPr>
                <w:color w:val="000000"/>
                <w:spacing w:val="0"/>
                <w:w w:val="100"/>
                <w:position w:val="0"/>
                <w:sz w:val="18"/>
                <w:szCs w:val="18"/>
              </w:rPr>
              <w:t>〈</w:t>
            </w:r>
            <w:r>
              <w:rPr>
                <w:color w:val="000000"/>
                <w:spacing w:val="0"/>
                <w:w w:val="100"/>
                <w:position w:val="0"/>
              </w:rPr>
              <w:t>资产 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w:t>
            </w:r>
          </w:p>
          <w:p>
            <w:pPr>
              <w:pStyle w:val="Style2"/>
              <w:keepNext w:val="0"/>
              <w:keepLines w:val="0"/>
              <w:widowControl w:val="0"/>
              <w:shd w:val="clear" w:color="auto" w:fill="auto"/>
              <w:bidi w:val="0"/>
              <w:spacing w:before="0" w:after="40" w:line="323" w:lineRule="exact"/>
              <w:ind w:left="0" w:right="0" w:firstLine="0"/>
              <w:jc w:val="both"/>
              <w:rPr>
                <w:sz w:val="18"/>
                <w:szCs w:val="18"/>
              </w:rPr>
            </w:pPr>
            <w:r>
              <w:rPr>
                <w:color w:val="000000"/>
                <w:spacing w:val="0"/>
                <w:w w:val="100"/>
                <w:position w:val="0"/>
                <w:sz w:val="17"/>
                <w:szCs w:val="17"/>
              </w:rPr>
              <w:t>重要缺陷：资产总额的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W</w:t>
            </w:r>
            <w:r>
              <w:rPr>
                <w:color w:val="000000"/>
                <w:spacing w:val="0"/>
                <w:w w:val="100"/>
                <w:position w:val="0"/>
                <w:sz w:val="17"/>
                <w:szCs w:val="17"/>
              </w:rPr>
              <w:t>直接 财产损失金额〈利润总额的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重大缺陷：直接财产损失金额</w:t>
            </w:r>
            <w:r>
              <w:rPr>
                <w:color w:val="000000"/>
                <w:spacing w:val="0"/>
                <w:w w:val="100"/>
                <w:position w:val="0"/>
                <w:sz w:val="17"/>
                <w:szCs w:val="17"/>
              </w:rPr>
              <w:t>N</w:t>
            </w:r>
            <w:r>
              <w:rPr>
                <w:color w:val="000000"/>
                <w:spacing w:val="0"/>
                <w:w w:val="100"/>
                <w:position w:val="0"/>
                <w:sz w:val="17"/>
                <w:szCs w:val="17"/>
              </w:rPr>
              <w:t>资产 总额的</w:t>
            </w: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679" w:line="1" w:lineRule="exact"/>
      </w:pPr>
    </w:p>
    <w:p>
      <w:pPr>
        <w:pStyle w:val="Style26"/>
        <w:keepNext/>
        <w:keepLines/>
        <w:widowControl w:val="0"/>
        <w:shd w:val="clear" w:color="auto" w:fill="auto"/>
        <w:bidi w:val="0"/>
        <w:spacing w:before="0" w:after="260" w:line="240" w:lineRule="auto"/>
        <w:ind w:left="0" w:right="0" w:firstLine="0"/>
        <w:jc w:val="left"/>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2</w:t>
      </w:r>
      <w:bookmarkEnd w:id="378"/>
      <w:r>
        <w:rPr>
          <w:color w:val="000000"/>
          <w:spacing w:val="0"/>
          <w:w w:val="100"/>
          <w:position w:val="0"/>
        </w:rPr>
        <w:t>、内部控制审计报告或鉴证报告</w:t>
      </w:r>
      <w:bookmarkEnd w:id="376"/>
      <w:bookmarkEnd w:id="377"/>
      <w:bookmarkEnd w:id="379"/>
    </w:p>
    <w:p>
      <w:pPr>
        <w:pStyle w:val="Style2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24"/>
        <w:keepNext/>
        <w:keepLines/>
        <w:widowControl w:val="0"/>
        <w:shd w:val="clear" w:color="auto" w:fill="auto"/>
        <w:bidi w:val="0"/>
        <w:spacing w:before="0" w:after="260" w:line="240" w:lineRule="auto"/>
        <w:ind w:left="0" w:right="0" w:firstLine="0"/>
        <w:jc w:val="left"/>
      </w:pPr>
      <w:bookmarkStart w:id="380" w:name="bookmark380"/>
      <w:bookmarkStart w:id="381" w:name="bookmark381"/>
      <w:bookmarkStart w:id="382" w:name="bookmark382"/>
      <w:r>
        <w:rPr>
          <w:color w:val="000000"/>
          <w:spacing w:val="0"/>
          <w:w w:val="100"/>
          <w:position w:val="0"/>
        </w:rPr>
        <w:t>十七、上市公司治理专项行动自查问题整改情况</w:t>
      </w:r>
      <w:bookmarkEnd w:id="380"/>
      <w:bookmarkEnd w:id="381"/>
      <w:bookmarkEnd w:id="382"/>
    </w:p>
    <w:p>
      <w:pPr>
        <w:pStyle w:val="Style20"/>
        <w:keepNext w:val="0"/>
        <w:keepLines w:val="0"/>
        <w:widowControl w:val="0"/>
        <w:shd w:val="clear" w:color="auto" w:fill="auto"/>
        <w:bidi w:val="0"/>
        <w:spacing w:before="0" w:after="320" w:line="312" w:lineRule="exact"/>
        <w:ind w:left="0" w:right="0" w:firstLine="520"/>
        <w:jc w:val="both"/>
      </w:pPr>
      <w:r>
        <w:rPr>
          <w:color w:val="000000"/>
          <w:spacing w:val="0"/>
          <w:w w:val="100"/>
          <w:position w:val="0"/>
        </w:rPr>
        <w:t>根据中国证券监督管理委员会上市公司治理专项自查相关要求，公司本着实事求是的原则，严格按照相关法律法规及 《公司章程》等内部规章制度进行自查，认真梳理填报内容，按时完成专项自查工作。通过本次自查，针对存在部分董监高 因工作原因未列席股东大会的问题，于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日之前完成整改。具体是在公司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年第一次临时股东大会召开前，向 董监高再次强调法律法规及规范性文件对董监高出席股东大会的规则要求；明确如董监高确实因出差等工作原因或者因身体 原因无法出席现场股东大会的，要求以通讯方式参加，确实无法参会的，严格请假要求。</w:t>
      </w:r>
    </w:p>
    <w:p>
      <w:pPr>
        <w:pStyle w:val="Style13"/>
        <w:keepNext/>
        <w:keepLines/>
        <w:widowControl w:val="0"/>
        <w:shd w:val="clear" w:color="auto" w:fill="auto"/>
        <w:bidi w:val="0"/>
        <w:spacing w:before="0" w:after="560" w:line="240" w:lineRule="auto"/>
        <w:ind w:left="0" w:right="0" w:firstLine="0"/>
        <w:jc w:val="center"/>
        <w:rPr>
          <w:sz w:val="32"/>
          <w:szCs w:val="32"/>
        </w:rPr>
      </w:pPr>
      <w:bookmarkStart w:id="383" w:name="bookmark383"/>
      <w:bookmarkStart w:id="384" w:name="bookmark384"/>
      <w:bookmarkStart w:id="385" w:name="bookmark385"/>
      <w:r>
        <w:rPr>
          <w:b/>
          <w:bCs/>
          <w:color w:val="000000"/>
          <w:spacing w:val="0"/>
          <w:w w:val="100"/>
          <w:position w:val="0"/>
          <w:sz w:val="32"/>
          <w:szCs w:val="32"/>
        </w:rPr>
        <w:t>第五节环境和社会责任</w:t>
      </w:r>
      <w:bookmarkEnd w:id="383"/>
      <w:bookmarkEnd w:id="384"/>
      <w:bookmarkEnd w:id="385"/>
    </w:p>
    <w:p>
      <w:pPr>
        <w:pStyle w:val="Style24"/>
        <w:keepNext/>
        <w:keepLines/>
        <w:widowControl w:val="0"/>
        <w:shd w:val="clear" w:color="auto" w:fill="auto"/>
        <w:bidi w:val="0"/>
        <w:spacing w:before="0" w:after="380" w:line="240" w:lineRule="auto"/>
        <w:ind w:left="0" w:right="0" w:firstLine="0"/>
        <w:jc w:val="left"/>
      </w:pPr>
      <w:bookmarkStart w:id="386" w:name="bookmark386"/>
      <w:bookmarkStart w:id="387" w:name="bookmark387"/>
      <w:bookmarkStart w:id="388" w:name="bookmark388"/>
      <w:bookmarkStart w:id="389" w:name="bookmark389"/>
      <w:bookmarkStart w:id="390" w:name="bookmark390"/>
      <w:r>
        <w:rPr>
          <w:color w:val="000000"/>
          <w:spacing w:val="0"/>
          <w:w w:val="100"/>
          <w:position w:val="0"/>
        </w:rPr>
        <w:t>一</w:t>
      </w:r>
      <w:bookmarkEnd w:id="389"/>
      <w:r>
        <w:rPr>
          <w:color w:val="000000"/>
          <w:spacing w:val="0"/>
          <w:w w:val="100"/>
          <w:position w:val="0"/>
        </w:rPr>
        <w:t>、重大环保问题</w:t>
      </w:r>
      <w:bookmarkEnd w:id="387"/>
      <w:bookmarkEnd w:id="388"/>
      <w:bookmarkEnd w:id="390"/>
      <w:bookmarkEnd w:id="386"/>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8"/>
        <w:gridCol w:w="1594"/>
        <w:gridCol w:w="1589"/>
        <w:gridCol w:w="160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参照重点排污单位披露的其他环境信息</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无</w:t>
      </w:r>
    </w:p>
    <w:p>
      <w:pPr>
        <w:pStyle w:val="Style20"/>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在报告期内为减少其碳排放所采取的措施及效果</w:t>
      </w:r>
    </w:p>
    <w:p>
      <w:pPr>
        <w:pStyle w:val="Style2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未披露其他环境信息的原因</w:t>
      </w:r>
    </w:p>
    <w:p>
      <w:pPr>
        <w:pStyle w:val="Style20"/>
        <w:keepNext w:val="0"/>
        <w:keepLines w:val="0"/>
        <w:widowControl w:val="0"/>
        <w:shd w:val="clear" w:color="auto" w:fill="auto"/>
        <w:bidi w:val="0"/>
        <w:spacing w:before="0" w:after="0" w:line="312" w:lineRule="exact"/>
        <w:ind w:left="0" w:right="0" w:firstLine="320"/>
        <w:jc w:val="left"/>
      </w:pPr>
      <w:r>
        <w:rPr>
          <w:color w:val="000000"/>
          <w:spacing w:val="0"/>
          <w:w w:val="100"/>
          <w:position w:val="0"/>
        </w:rPr>
        <w:t>经公司核查，公司及控股子公司不属于重点排污单位。</w:t>
      </w:r>
    </w:p>
    <w:p>
      <w:pPr>
        <w:pStyle w:val="Style20"/>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公司及控股子公司在日常生产经营中认真执行《中华人民共和国环境保护法》、《中华人民共和国水污染防治法》、《中 华人民共和国大气污染防治法》、《中华人民共和国环境噪声污染防治法》、《中华人民共和国固体废物污染防治法》等环 保方面的法律法规，报告期内未出现因违法违规而受到处罚的情况。</w:t>
      </w:r>
    </w:p>
    <w:p>
      <w:pPr>
        <w:pStyle w:val="Style24"/>
        <w:keepNext/>
        <w:keepLines/>
        <w:widowControl w:val="0"/>
        <w:shd w:val="clear" w:color="auto" w:fill="auto"/>
        <w:bidi w:val="0"/>
        <w:spacing w:before="0" w:after="260" w:line="240" w:lineRule="auto"/>
        <w:ind w:left="0" w:right="0" w:firstLine="0"/>
        <w:jc w:val="left"/>
      </w:pPr>
      <w:bookmarkStart w:id="391" w:name="bookmark391"/>
      <w:bookmarkStart w:id="392" w:name="bookmark392"/>
      <w:bookmarkStart w:id="393" w:name="bookmark393"/>
      <w:bookmarkStart w:id="394" w:name="bookmark394"/>
      <w:r>
        <w:rPr>
          <w:color w:val="000000"/>
          <w:spacing w:val="0"/>
          <w:w w:val="100"/>
          <w:position w:val="0"/>
        </w:rPr>
        <w:t>二</w:t>
      </w:r>
      <w:bookmarkEnd w:id="393"/>
      <w:r>
        <w:rPr>
          <w:color w:val="000000"/>
          <w:spacing w:val="0"/>
          <w:w w:val="100"/>
          <w:position w:val="0"/>
        </w:rPr>
        <w:t>、社会责任情况</w:t>
      </w:r>
      <w:bookmarkEnd w:id="391"/>
      <w:bookmarkEnd w:id="392"/>
      <w:bookmarkEnd w:id="394"/>
    </w:p>
    <w:p>
      <w:pPr>
        <w:pStyle w:val="Style20"/>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公司作为一家上市公众企业，始终以建立现代企业制度，打造公开、透明、规范的上市公司为目标，在不断为股东创造 价值的同时，积极履行应尽的社会义务，承担社会责任。</w:t>
      </w:r>
    </w:p>
    <w:p>
      <w:pPr>
        <w:pStyle w:val="Style20"/>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公司严格按照《公司法》、《深圳证券交易所创业板股票上市规则》等相关法律法规的要求，依法召开股东大会，积极 主动采用网络投票等方式扩大股东参与股东大会的比例；及时、准确、真实、完整地进行信息披露，通过投资者电话、电子 邮箱和投资者关系互动平台等多种方式与投资者进行沟通交流，提高了公司的透明度和诚信度，公司非常重视对投资者的合 理回报，制定了相对稳定的利润分配政策和分红方案以回报股东。</w:t>
      </w:r>
    </w:p>
    <w:p>
      <w:pPr>
        <w:pStyle w:val="Style20"/>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公司一直坚持以人为本的人才理念，实施企业人才战略，严格遵守相关法律法规，尊重和维护员工的个人权益，切实关 注员工健康，安全和满意度，通过知识技能的理论培训及实践操作技能培训等方式，使员工得到切实的提高和发展，维护了 员工权益。</w:t>
      </w:r>
    </w:p>
    <w:p>
      <w:pPr>
        <w:pStyle w:val="Style20"/>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公司始终将依法经营作为公司运行的基本原则，注重企业经济效益与社会效益的同步共赢，公司严格遵守国家法律法规 政策的规定，依法经营，积极纳税，发展就业岗位，支持地方经济的发展。</w:t>
      </w:r>
    </w:p>
    <w:p>
      <w:pPr>
        <w:pStyle w:val="Style20"/>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公司将诚实守信作为企业发展之基，与供应商和客户建立并与之保持长期良好的合作关系，充分尊重并保护供应商、 客户的合法权益。</w:t>
      </w:r>
    </w:p>
    <w:p>
      <w:pPr>
        <w:pStyle w:val="Style20"/>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公司积极投身社会公益事业，通过给贫困地区提供扶贫款、助学金、提供就业机会等形式为我国的扶贫事业贡献力量。</w:t>
      </w:r>
    </w:p>
    <w:p>
      <w:pPr>
        <w:pStyle w:val="Style20"/>
        <w:keepNext w:val="0"/>
        <w:keepLines w:val="0"/>
        <w:widowControl w:val="0"/>
        <w:shd w:val="clear" w:color="auto" w:fill="auto"/>
        <w:bidi w:val="0"/>
        <w:spacing w:before="0" w:after="140" w:line="314" w:lineRule="exact"/>
        <w:ind w:left="0" w:right="0" w:firstLine="360"/>
        <w:jc w:val="both"/>
      </w:pPr>
      <w:r>
        <w:rPr>
          <w:color w:val="000000"/>
          <w:spacing w:val="0"/>
          <w:w w:val="100"/>
          <w:position w:val="0"/>
        </w:rPr>
        <w:t>新型冠状肺炎疫情爆发后，公司积极响应政府号召，以强烈的社会责任感参与抗击新型肺炎防治战役，向石家庄市公安 局、石家庄市第五医院、石家庄市环境预警预报中心及周边县区捐赠防疫物资，为抗疫工作贡献力量。</w:t>
      </w:r>
    </w:p>
    <w:p>
      <w:pPr>
        <w:pStyle w:val="Style24"/>
        <w:keepNext/>
        <w:keepLines/>
        <w:widowControl w:val="0"/>
        <w:shd w:val="clear" w:color="auto" w:fill="auto"/>
        <w:bidi w:val="0"/>
        <w:spacing w:before="0" w:after="260" w:line="240" w:lineRule="auto"/>
        <w:ind w:left="0" w:right="0" w:firstLine="0"/>
        <w:jc w:val="left"/>
      </w:pPr>
      <w:bookmarkStart w:id="395" w:name="bookmark395"/>
      <w:bookmarkStart w:id="396" w:name="bookmark396"/>
      <w:bookmarkStart w:id="397" w:name="bookmark397"/>
      <w:bookmarkStart w:id="398" w:name="bookmark398"/>
      <w:r>
        <w:rPr>
          <w:color w:val="000000"/>
          <w:spacing w:val="0"/>
          <w:w w:val="100"/>
          <w:position w:val="0"/>
        </w:rPr>
        <w:t>三</w:t>
      </w:r>
      <w:bookmarkEnd w:id="397"/>
      <w:r>
        <w:rPr>
          <w:color w:val="000000"/>
          <w:spacing w:val="0"/>
          <w:w w:val="100"/>
          <w:position w:val="0"/>
        </w:rPr>
        <w:t>、巩固拓展脱贫攻坚成果、乡村振兴的情况</w:t>
      </w:r>
      <w:bookmarkEnd w:id="395"/>
      <w:bookmarkEnd w:id="396"/>
      <w:bookmarkEnd w:id="398"/>
    </w:p>
    <w:p>
      <w:pPr>
        <w:pStyle w:val="Style20"/>
        <w:keepNext w:val="0"/>
        <w:keepLines w:val="0"/>
        <w:widowControl w:val="0"/>
        <w:shd w:val="clear" w:color="auto" w:fill="auto"/>
        <w:bidi w:val="0"/>
        <w:spacing w:before="0" w:after="0" w:line="317" w:lineRule="exact"/>
        <w:ind w:left="0" w:right="0" w:firstLine="300"/>
        <w:jc w:val="left"/>
      </w:pPr>
      <w:r>
        <w:rPr>
          <w:color w:val="000000"/>
          <w:spacing w:val="0"/>
          <w:w w:val="100"/>
          <w:position w:val="0"/>
        </w:rPr>
        <w:t>报告期内，公司为石家庄市赞皇县西会村贫困学生提供助学金人民币</w:t>
      </w:r>
      <w:r>
        <w:rPr>
          <w:rFonts w:ascii="Times New Roman" w:eastAsia="Times New Roman" w:hAnsi="Times New Roman" w:cs="Times New Roman"/>
          <w:color w:val="000000"/>
          <w:spacing w:val="0"/>
          <w:w w:val="100"/>
          <w:position w:val="0"/>
          <w:sz w:val="18"/>
          <w:szCs w:val="18"/>
        </w:rPr>
        <w:t>41000</w:t>
      </w:r>
      <w:r>
        <w:rPr>
          <w:color w:val="000000"/>
          <w:spacing w:val="0"/>
          <w:w w:val="100"/>
          <w:position w:val="0"/>
        </w:rPr>
        <w:t>元，在孩子顺利升入初中、高中乃至全日制 大学，都将长期帮扶直至毕业；帮扶的贫困儿童如果毕业后有意愿到公司工作，公司将优先录用；广大西会村村民，满足招 聘条件的可以优先到公司工作。</w:t>
      </w:r>
      <w:r>
        <w:br w:type="page"/>
      </w:r>
    </w:p>
    <w:p>
      <w:pPr>
        <w:pStyle w:val="Style13"/>
        <w:keepNext/>
        <w:keepLines/>
        <w:widowControl w:val="0"/>
        <w:shd w:val="clear" w:color="auto" w:fill="auto"/>
        <w:bidi w:val="0"/>
        <w:spacing w:before="0" w:after="580" w:line="240" w:lineRule="auto"/>
        <w:ind w:left="0" w:right="0" w:firstLine="0"/>
        <w:jc w:val="center"/>
        <w:rPr>
          <w:sz w:val="32"/>
          <w:szCs w:val="32"/>
        </w:rPr>
      </w:pPr>
      <w:bookmarkStart w:id="399" w:name="bookmark399"/>
      <w:bookmarkStart w:id="400" w:name="bookmark400"/>
      <w:bookmarkStart w:id="401" w:name="bookmark401"/>
      <w:r>
        <w:rPr>
          <w:b/>
          <w:bCs/>
          <w:color w:val="000000"/>
          <w:spacing w:val="0"/>
          <w:w w:val="100"/>
          <w:position w:val="0"/>
          <w:sz w:val="32"/>
          <w:szCs w:val="32"/>
        </w:rPr>
        <w:t>第六节重要事项</w:t>
      </w:r>
      <w:bookmarkEnd w:id="399"/>
      <w:bookmarkEnd w:id="400"/>
      <w:bookmarkEnd w:id="401"/>
    </w:p>
    <w:p>
      <w:pPr>
        <w:pStyle w:val="Style24"/>
        <w:keepNext/>
        <w:keepLines/>
        <w:widowControl w:val="0"/>
        <w:shd w:val="clear" w:color="auto" w:fill="auto"/>
        <w:bidi w:val="0"/>
        <w:spacing w:before="0" w:after="260" w:line="240" w:lineRule="auto"/>
        <w:ind w:left="0" w:right="0" w:firstLine="0"/>
        <w:jc w:val="left"/>
      </w:pPr>
      <w:bookmarkStart w:id="402" w:name="bookmark402"/>
      <w:bookmarkStart w:id="403" w:name="bookmark403"/>
      <w:bookmarkStart w:id="404" w:name="bookmark404"/>
      <w:bookmarkStart w:id="405" w:name="bookmark405"/>
      <w:bookmarkStart w:id="406" w:name="bookmark406"/>
      <w:r>
        <w:rPr>
          <w:color w:val="000000"/>
          <w:spacing w:val="0"/>
          <w:w w:val="100"/>
          <w:position w:val="0"/>
        </w:rPr>
        <w:t>一</w:t>
      </w:r>
      <w:bookmarkEnd w:id="405"/>
      <w:r>
        <w:rPr>
          <w:color w:val="000000"/>
          <w:spacing w:val="0"/>
          <w:w w:val="100"/>
          <w:position w:val="0"/>
        </w:rPr>
        <w:t>、承诺事项履行情况</w:t>
      </w:r>
      <w:bookmarkEnd w:id="403"/>
      <w:bookmarkEnd w:id="404"/>
      <w:bookmarkEnd w:id="406"/>
      <w:bookmarkEnd w:id="402"/>
    </w:p>
    <w:p>
      <w:pPr>
        <w:pStyle w:val="Style26"/>
        <w:keepNext/>
        <w:keepLines/>
        <w:widowControl w:val="0"/>
        <w:shd w:val="clear" w:color="auto" w:fill="auto"/>
        <w:bidi w:val="0"/>
        <w:spacing w:before="0" w:after="340" w:line="326" w:lineRule="exact"/>
        <w:ind w:left="0" w:right="0" w:firstLine="0"/>
        <w:jc w:val="left"/>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1</w:t>
      </w:r>
      <w:bookmarkEnd w:id="409"/>
      <w:r>
        <w:rPr>
          <w:color w:val="000000"/>
          <w:spacing w:val="0"/>
          <w:w w:val="100"/>
          <w:position w:val="0"/>
        </w:rPr>
        <w:t>、公司实际控制人、股东、关联方、收购人以及公司等承诺相关方在报告期内履行完毕及截至报告期末 尚未履行完毕的承诺事项</w:t>
      </w:r>
      <w:bookmarkEnd w:id="407"/>
      <w:bookmarkEnd w:id="408"/>
      <w:bookmarkEnd w:id="410"/>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70"/>
        <w:gridCol w:w="989"/>
        <w:gridCol w:w="1138"/>
        <w:gridCol w:w="3115"/>
        <w:gridCol w:w="994"/>
        <w:gridCol w:w="850"/>
        <w:gridCol w:w="93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收购报告书或权益 变动报告书中所作 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0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资产重组时所作承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梁常清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梁 宝欣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关于同业竞</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争、关联交 易、资金占用 方面的承诺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一、关于避免同业竞争的承诺（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 内容为了维护先河环保及其他股东的合 法权益，避免交易对方梁常清及梁宝欣 与先河环保、科迪隆及广西先得（包括 其各自的子公司，下同）之间产生同业 竞争，梁常清与梁宝欣作出如下郑重承 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、承诺人目前经营的环境质量在线 监测系统建设和环境监测设备的运营维 护业务均是通过科迪隆及广西先得进行 的，没有直接或间接通过承诺人直接或 间接控制的其他经营主体（以下简称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承诺人的关联企业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，不包括科迪隆和广 西先得）或以自然人名义直接从事与先 河环保、科迪隆及广西先得现有业务相 同或类似的业务，也没有在经营与先河 环保（包括其合并范围内子公司，下同）、 科迪隆或广西先得的现有业务相同或类 似业务的任何经营实体中任职或担任任 何形式的顾问，没有以其他方式协助其 他主体经营与先河环保、科迪隆或广西 先得的现有业务相同或相类似的业务。</w:t>
            </w:r>
          </w:p>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、承诺人保证，本次交易完成后，承诺 人将不会以自营方式、直接或间接通过 承诺人的关联企业开展、经营与先河环 保、科迪隆或广西先得业务相同或相似 的业务；不在经营与先河环保、科迪隆 或广西先得业务相同或者类似业务的任 何经营实体中任职或者担任任何形式的 顾问；不以其他方式协助其他主体经营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未发生违 反承诺的 事项和行 为。</w:t>
            </w:r>
          </w:p>
        </w:tc>
      </w:tr>
    </w:tbl>
    <w:p>
      <w:pPr>
        <w:widowControl w:val="0"/>
        <w:spacing w:line="1" w:lineRule="exact"/>
      </w:pPr>
      <w:r>
        <w:br w:type="page"/>
      </w:r>
    </w:p>
    <w:tbl>
      <w:tblPr>
        <w:tblOverlap w:val="never"/>
        <w:jc w:val="center"/>
        <w:tblLayout w:type="fixed"/>
      </w:tblPr>
      <w:tblGrid>
        <w:gridCol w:w="1570"/>
        <w:gridCol w:w="989"/>
        <w:gridCol w:w="1138"/>
        <w:gridCol w:w="3115"/>
        <w:gridCol w:w="994"/>
        <w:gridCol w:w="850"/>
        <w:gridCol w:w="931"/>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与先河环保、科迪隆或广西先得的业务 相同或相类似的业务。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、如承诺人或承 诺人的关联企业有任何商业机会可从事 或参与任何可能与先河环保、科迪隆或 广西先得的生产经营构成竞争的经营活 动，则承诺人将亲自或促使承诺人的关 联企业于知悉该等商业机会之日起的三 日内将上述商业机会书面通知先河环 保、科迪隆或广西先得，如在书面通知 所指定的合理期间内，先河环保、科迪 隆或广西先得书面作出愿意利用该商业 机会的肯定答复，则承诺人应尽力（包 括促使承诺人的关联企业）将该商业机 会优先提供给先河环保、科迪隆或广西 先得。</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、如果承诺人违反上述承诺，先 河环保、科迪隆或广西先得有权要求承 诺人及承诺人的关联企业停止相应的经 济活动或行为，并将已经形成的有关权 益、可得利益或者合同项下的权利义务 转让给独立第三方或者按照公允价值转 让给先河环保、科迪隆或广西先得或者 其指定的第三方，承诺人将促使承诺人 的关联企业（如需）按照先河环保、科 迪隆或广西先得的要求实施相关行为； 如因违反上述承诺造成先河环保、科迪 隆或广西先得经济损失的，承诺人将赔 偿先河环保、科迪隆或广西先得因此受 到的全部损失，且承诺人之间将相互连 带地承担该等赔偿责任。</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、在触发上述 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）项承诺情况发生后，承诺人未能 履行相应承诺的，则先河环保、科迪隆 或广西先得有权相应扣减应付承诺人的 现金分红和应付承诺人的税后薪酬。在 相应的承诺履行前，承诺人亦不转让承 诺人所直接或间接所持的先河环保的股 份，但为履行上述承诺而进行转让的除 外。</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、本承诺函所述承诺事项已经承诺 人确认，为承诺人的真实意思表示，对 承诺人具有法律约束力。承诺人自愿接 受监管机关、社会公众及投资者的监督， 积极采取合法措施履行本承诺，并依法 承担相应责任。</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、本承诺持续有效且不 可变更或撤销。二、关于规范关联交易 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）承诺内容本次交易实施前，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70"/>
        <w:gridCol w:w="989"/>
        <w:gridCol w:w="1138"/>
        <w:gridCol w:w="3115"/>
        <w:gridCol w:w="994"/>
        <w:gridCol w:w="850"/>
        <w:gridCol w:w="931"/>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科迪隆和广西先得与上市公司不构成关 联方关系，亦不存在关联交易情形，科 迪隆与上市公司之间仅存在正常的购销 业务；本次交易完成后，科迪隆和广西 先得将成为上市公司持股</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的控股子 公司，交易对方梁常清、梁宝欣作出《关 于规范关联交易的承诺函》，承诺：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承诺人保证，本次交易完成后，将善意 行使和履行作为科迪隆及广西先得的股 东、董事、监事或高级管理人员的权利 和义务，充分尊重科迪隆及广西先得的 独立法人地位，保障科迪隆及广西先得 独立经营、自主决策。在科迪隆或广西 先得的股东会、董事会、管理层会议对 涉及承诺人的关联交易进行表决时，本 人将回避表决。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、承诺人保证，本次交 易完成后，将避免一切非法占用科迪隆 或广西先得的资金、资产的行为，在任 何情况下，不要求科迪隆或广西先得向 承诺人及承诺人控股或实际控制的其他 公司或者其他企业或经济组织（以下简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承诺人的关联企业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提供任何形式 的担保。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、承诺人保证，本次交易完成 后，将尽可能地避免和减少承诺人及承 诺人的关联企业与科迪隆或广西先得的 关联交易；对无法避免或者有合理原因 而发生的关联交易，承诺人及承诺人的 关联企业将遵循市场公正、公平、公开 的原则，并依法与相关公司签订协议， 履行合法程序，按照相关公司的章程、 有关法律法规的规定履行信息披露义务 和办理有关报批程序。承诺人保证将按 照正常的商业条件严格和善意地进行上 述关联交易，且承诺人及承诺人的关联 企业将不会要求或接受科迪隆或广西先 得给予的比在任何一项市场公平交易中 第三者更优惠的条件，也不会向科迪隆 或广西先得谋求任何超出该等交易以外 的利益或收益，保证不通过关联交易损 害科迪隆或广西先得及其各自股东的合 法权益。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、如果承诺人违反上述承诺， 科迪隆或广西先得以及其各自的股东有 权要求承诺人及承诺人的关联企业规范 相应的交易行为，并将已经从交易中获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70"/>
        <w:gridCol w:w="989"/>
        <w:gridCol w:w="1138"/>
        <w:gridCol w:w="3115"/>
        <w:gridCol w:w="994"/>
        <w:gridCol w:w="850"/>
        <w:gridCol w:w="931"/>
      </w:tblGrid>
      <w:tr>
        <w:trPr>
          <w:trHeight w:val="754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得的利益、收益以现金的方式补偿给科 迪隆或广西先得，且承诺人将促使承诺 人的关联企业（如需）按照科迪隆或广 西先得以及其各自的股东的要求实施补 偿；如因违反上述承诺造成科迪隆或广 西先得经济损失的，承诺人将赔偿并促 使承诺人的关联企业赔偿先河环保、科 迪隆或广西先得因此受到的全部损失， 且承诺人之间将相互连带地承担该等赔 偿责任。</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、在触发上述第（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）项承诺 情况发生后，承诺人未能履行相应承诺 的，则先河环保、科迪隆和广西先得有 权相应扣减应付承诺人的现金分红和应 付承诺人的税后薪酬。在相应的承诺履 行前，承诺人亦不转让承诺人所直接或 间接所持的先河环保、科迪隆和广西先 得的股份，但为履行上述承诺而进行转 让的除外。</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、本承诺函所述承诺事项已 经承诺人确认，为承诺人的真实意思表 示，对承诺人具有法律约束力。承诺人 自愿接受监管机关、社会公众及投资者 的监督，积极采取合法措施履行本承诺， 并依法承担相应责任。</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、本承诺持续有 效且不可变更或撤销。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0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关于同业竞</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争、关联交 易、资金占用 方面的承诺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一、关于避免同业竞争的承诺（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 内容为充分保护上市公司的利益，作为 先河环保的控股股东及实际控制人，李 玉国先生承诺：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、本人声明，本人已向 先河环保准确、全面地披露本人直接或 间接持有的其他企业和其他经济组织</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（先河环保控制的企业和其他经济组织 除外）的股权或权益情况，本人未在与 先河环保存在同业竞争的其他企业、机 构或其他经济组织中担任董事、高级管 理人员或核心技术人员；本人及本人直 接或间接控制的其他企业或其他经济组 织未以任何其他方式直接或间接从事与 先河环保相竞争的业务。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、本人承诺， 在本人作为先河环保的实际控制人期 间，本人及本人现有或将来成立的全资 子公司、控股子公司和其他实质上受本 人控制的企业或经济组织（先河环保控 制的企业和其他经济组织除外，下称本 人所控制的其他企业或经济组织）不会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未发生违 反承诺的 事项和行 为。</w:t>
            </w:r>
          </w:p>
        </w:tc>
      </w:tr>
    </w:tbl>
    <w:p>
      <w:pPr>
        <w:widowControl w:val="0"/>
        <w:spacing w:line="1" w:lineRule="exact"/>
      </w:pPr>
      <w:r>
        <w:br w:type="page"/>
      </w:r>
    </w:p>
    <w:tbl>
      <w:tblPr>
        <w:tblOverlap w:val="never"/>
        <w:jc w:val="center"/>
        <w:tblLayout w:type="fixed"/>
      </w:tblPr>
      <w:tblGrid>
        <w:gridCol w:w="1570"/>
        <w:gridCol w:w="989"/>
        <w:gridCol w:w="1138"/>
        <w:gridCol w:w="3115"/>
        <w:gridCol w:w="994"/>
        <w:gridCol w:w="850"/>
        <w:gridCol w:w="931"/>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以任何形式从事对先河环保的生产经营 构成或可能构成同业竞争的业务和经营 活动，也不会以任何方式为与先河环保 竞争的企业、机构或其他经济组织提供 任何资金、业务、技术和管理等方面的 帮助。</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、本人承诺，在本人作为先河环 保的实际控制人期间，凡本人及本人所 控制的其他企业或经济组织有任何商业 机会可从事、参与或入股任何可能会与 先河环保生产经营构成竞争的业务，本 人将或将促使本人所控制的其他企业或 经济组织按照先河环保的要求，将该等 商业机会让与先河环保，由先河环保在 同等条件下优先收购有关业务所涉及的 资产或股权，以避免与先河环保存在同 业竞争。</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、本人承诺，如果本人违反上 述承诺，先河环保依据其董事会所作出 的决策（关联董事应回避表决）或者股 东大会作出的决策（关联股东应回避表 决），有权要求本人及本人所控制的其他 企业或经济组织停止相应的经济活动或 行为，并将已经形成的有关权益、可得 利益或者合同项下的权利义务转让给独 立第三方或者按照公允价值转让给先河 环保或者其指定的第三方，本人将并将 促使本人所控制的其他企业或经济组织 （如需）按照先河环保的要求实施相关 行为；造成先河环保经济损失的，本人 将赔偿先河环保因此受到的全部损失。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、本人未能履行第四项所述的规范同业 竞争行为、赔偿损失等承诺的，则先河 环保有权相应扣减应付本人的现金分红 和应付本人的税后薪酬抵作赔偿或者作 为促使本人履行第四项所述承诺的措 施，且在第四项所述承诺全部履行完成 前，本人亦不转让本人所直接或间接所 持的先河环保的股份，但为履行第四项 所述承诺而进行转让的除外。</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、本承诺 函所述承诺事项已经本人确认，为本人 的真实意思表示，对本人具有法律约束 力。本人自愿接受监管机关、社会公众 及投资者的监督，积极采取合法措施履 行本承诺，并依法承担相应责任。</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、本 承诺函自签署之日起生效并持续有效，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70"/>
        <w:gridCol w:w="989"/>
        <w:gridCol w:w="1138"/>
        <w:gridCol w:w="3115"/>
        <w:gridCol w:w="994"/>
        <w:gridCol w:w="850"/>
        <w:gridCol w:w="931"/>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自生效之日起，即取代此前本人就本承 诺函项下的事项所作出的承诺，但本承 诺函自下列较早时间起不再有效：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）先 河环保不再是公众公司；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）依据本人、 本人关系密切的家庭成员及本人实际控 制的相关主体所实际持有或控制的先河 环保的股份的比例，对先河环保的股东 大会的决议的形成不再能产生重大影 响。二、关于规范关联交易的承诺（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承诺内容为充分保护上市公司的利益， 作为先河环保的控股股东及实际控制人 李玉国先生承诺：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、本人将善意履行作 为先河环保的实际控制人的义务，充分 尊重先河环保的独立法人地位，保障先 河环保独立经营、自主决策。本人将严 格按照中国《公司法》以及先河环保公 司章程的规定，依法行使本人作为先河 环保股东的权利，并按照在先河环保所 任职务（如有）依法行使相应职权，履 行诚信和勤勉义务，并促使由本人提名 的先河环保董事依法履行其应尽的诚信 和勤勉义务。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、保证本人以及本人控股 或实际控制的公司或者其他企业或经济 组织（以下统称本人控制的企业），今后 原则上不与先河环保发生关联交易。如 果先河环保在今后的经营活动中必须与 本人或本人控制的企业发生不可避免的 关联交易，本人将促使此等交易严格按 照国家有关法律法规、先河环保的章程 和有关规定履行有关程序，并按照正常 的商业条件进行，且保证本人及本人控 制的企业将不会要求或接受先河环保给 予比在任何一项市场公平交易中第三者 更优惠的条件。并且保证不利用股东地 位，就先河环保与本人或本人控制的企 业相关的任何关联交易采取任何行动， 故意促使先河环保的股东大会或董事会 作出侵犯其他股东合法权益的决议。</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保证本人及本人控制的企业将严格和善 意地履行其与先河环保签订的各种关联 交易协议。本人及本人控制的企业将不 会向先河环保谋求任何超出该等协议规 定以外的利益或收益。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、如果本人违反 上述承诺，先河环保有权要求本人及本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70"/>
        <w:gridCol w:w="989"/>
        <w:gridCol w:w="1138"/>
        <w:gridCol w:w="3115"/>
        <w:gridCol w:w="994"/>
        <w:gridCol w:w="850"/>
        <w:gridCol w:w="931"/>
      </w:tblGrid>
      <w:tr>
        <w:trPr>
          <w:trHeight w:val="87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人控制的企业规范相应的交易行为，并 将已经从交易中获得的利益、收益以现 金的方式补偿给先河环保，且本人将促 使本人控制的企业（如需）按照先河环 保要求实施补偿；如因违反上述承诺造 成先河环保经济损失的，本人将赔偿并 促使本人控制的企业赔偿先河环保因此 受到的全部损失。</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、本人未能履行第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项所述的规范交易、补偿、赔偿等承诺 的，则先河环保有权相应扣减应付本人 的现金分红和应付本人的税后薪酬抵作 补偿、赔偿或者作为促使本人履行第</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项所述承诺的措施，且在第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项所述承 诺全部履行完成前，本人亦不转让本人 所直接或间接所持的先河环保的股份， 但为履行第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项所述承诺而进行转让的 除外。</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、本承诺函所述承诺事项已经本 人确认，为本人的真实意思表示，对本 人具有法律约束力。本人自愿接受监管 机关、社会公众及投资者的监督，积极 采取合法措施履行本承诺，并依法承担 相应责任。</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、本承诺函自签署之日起生 效并持续有效，自生效之日起，即取代 此前本人就本承诺函项下的事项所作出 的承诺，但本承诺函自下列较早时间起 不再有效：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）先河环保不再是公众公司；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）依据先河环保所应遵守的相关规则， 本人不再是先河环保的关联方。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梁常清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梁 宝欣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一、若政府主管部门追缴科迪隆及其子 公司、广西先得及其子公司在科迪隆以 及广西先得</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股权交割日（科迪隆以 及广西先得</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股权办理完毕过户至先 河环保的工商变更登记手续之日）前发 生的应缴税款，科迪隆及其子公司、广 西先得及其子公司缴纳上述税款及相应 滞纳金、罚金后，由梁常清、梁宝欣按 照各自的持股比例给予科迪隆及其子公 司、广西先得及其子公司足额补偿。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9999-12-3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未发生违 反承诺的 事项和行 为。</w:t>
            </w:r>
          </w:p>
        </w:tc>
      </w:tr>
      <w:tr>
        <w:trPr>
          <w:trHeight w:val="19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首次公开发行或再 融资时所作承诺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本公司实际控制人、控股股东李玉国承 诺：自发行人股票上市交易之日起</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rPr>
              <w:t>个月内，不转让或者委托他人管理其直 接和间接持有的发行人股份，也不由发 行人收购该部分股份；在其任职期间每 年转让的股份不超过其直接或间接持有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2013-11-0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本公司实 际控制人、 控股股东 李玉国严 格遵守上 述承诺，未</w:t>
            </w:r>
          </w:p>
        </w:tc>
      </w:tr>
    </w:tbl>
    <w:p>
      <w:pPr>
        <w:widowControl w:val="0"/>
        <w:spacing w:line="1" w:lineRule="exact"/>
      </w:pPr>
      <w:r>
        <w:br w:type="page"/>
      </w:r>
    </w:p>
    <w:tbl>
      <w:tblPr>
        <w:tblOverlap w:val="never"/>
        <w:jc w:val="center"/>
        <w:tblLayout w:type="fixed"/>
      </w:tblPr>
      <w:tblGrid>
        <w:gridCol w:w="1570"/>
        <w:gridCol w:w="989"/>
        <w:gridCol w:w="1138"/>
        <w:gridCol w:w="3115"/>
        <w:gridCol w:w="994"/>
        <w:gridCol w:w="850"/>
        <w:gridCol w:w="931"/>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的发行人股份总数的百分之二十五，离 职后半年内，不转让其直接或者间接持 有的发行人股份。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发现违反 上述承诺 情况。</w:t>
            </w:r>
          </w:p>
        </w:tc>
      </w:tr>
      <w:tr>
        <w:trPr>
          <w:trHeight w:val="258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范朝承诺：自发行人股票上市交易之日 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个月内，不转让或者委托他人管 理其直接和间接持有的发行人股份，也 不由发行人收购该部分股份；在其任职 期间每年转让的股份不超过其直接或间 接持有的发行人股份总数的百分之二十 五，离职后半年内，不转让其直接或者 间接持有的发行人股份。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2013-11-0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范朝严格</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遵守上述</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承诺，未发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现违反上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述承诺情</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况</w:t>
            </w:r>
          </w:p>
        </w:tc>
      </w:tr>
      <w:tr>
        <w:trPr>
          <w:trHeight w:val="258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陈荣强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陈荣强承诺：自发行人股票上市交易之 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个月内，不转让或者委托他人 管理其直接和间接持有的发行人股份， 也不由发行人收购该部分股份；在其任 职期间每年转让的股份不超过其直接或 间接持有的发行人股份总数的百分之二 十五，离职后半年内，不转让其直接或 者间接持有的发行人股份。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2013-11-0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陈荣强严</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格遵守上 述承诺，未 发现违反</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上述承诺 情况。</w:t>
            </w:r>
          </w:p>
        </w:tc>
      </w:tr>
      <w:tr>
        <w:trPr>
          <w:trHeight w:val="289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关于同业竞</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争、关联交 易、资金占用 方面的承诺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本公司控股股东和实际控制人李玉国出 具了《关于避免同业竞争的承诺函》，承 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本人在作为先河环保的控股股东或 实际控制人期间，不会以任何形式从事 对先河环保的生产经营构成或可能构成 同业竞争的业务和经营活动，也不会以 任何方式为与先河环保竞争的企业、机 构或其他经济组织提供任何资金、业务、 技术和管理等方面的帮助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9999-12-3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公司控股</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股东和实</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际控制人</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李玉国严</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格遵守上 述承诺，未 发现违反</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上述承诺 情况。</w:t>
            </w:r>
          </w:p>
        </w:tc>
      </w:tr>
      <w:tr>
        <w:trPr>
          <w:trHeight w:val="47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李玉国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 爱珍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陈荣 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范 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庞贵永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闫成德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 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关于同业竞</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争、关联交 易、资金占用 方面的承诺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本公司主要股东及董事、监事、高级管 理人员关于规范执行关联交易的承诺： 持有公司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以上股份的股东以及董事、 监事、高级管理人员出具了《关于规范 执行关联交易的承诺》，承诺''本人以及 本人控股或实际控制的公司或者其他企 业或经济组织（以下统称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本人控制的企 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，今后原则上不与先河环保发生关 联交易。如果先河环保在今后的经营活 动中必须与本人或本人控制的企业发生 不可避免的关联交易，本人将促使此等 交易严格按照国家有关法律法规、先河 环保的章程和有关规定履行有关程序， 并按照正常的商业条件进行，且保证本 人及本人控制的企业将不会要求或接受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9999-12-3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持有公司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 份的股东 以及董事、 监事、高级 管理人员 严格遵守 上述承诺， 未发现违 反上述承 诺情况。</w:t>
            </w:r>
          </w:p>
        </w:tc>
      </w:tr>
    </w:tbl>
    <w:p>
      <w:pPr>
        <w:widowControl w:val="0"/>
        <w:spacing w:line="1" w:lineRule="exact"/>
      </w:pPr>
      <w:r>
        <w:br w:type="page"/>
      </w:r>
    </w:p>
    <w:tbl>
      <w:tblPr>
        <w:tblOverlap w:val="never"/>
        <w:jc w:val="center"/>
        <w:tblLayout w:type="fixed"/>
      </w:tblPr>
      <w:tblGrid>
        <w:gridCol w:w="1570"/>
        <w:gridCol w:w="989"/>
        <w:gridCol w:w="1138"/>
        <w:gridCol w:w="3115"/>
        <w:gridCol w:w="994"/>
        <w:gridCol w:w="850"/>
        <w:gridCol w:w="931"/>
      </w:tblGrid>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先河环保给予比在任何一项市场公平交 易中第三者更优惠的条件。并且保证不 利用股东地位，就先河环保与本人或本 人控制的企业相关的任何关联交易采取 任何行动，故意促使先河环保的股东大 会或董事会做出侵犯其他股东合法权益 的决议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北京科桥投 资顾问有限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 兴烨创业投 资有限公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上海正 同创业投资 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肖水龙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红 塔创新投资 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发行人的法人股东北京科桥、红塔创投、 兴烨创投、正同创投和自然人股东肖水 龙均出具下述承诺：本公司（本人）将 不以任何方式谋求成为先河环保的控股 股东或实际控制人，不以控制为目的增 持先河环保的股份，不与先河环保的其 他股东签署与控制权有关的任何协议</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（包括但不限于一致行动协议、限制实 际控制人行使权利协议），不参与任何可 能影响李玉国作为先河环保实际控制人 地位的活动。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9999-12-3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北京科桥、 红塔创投、 兴烨创投、 正同创投 和自然人 股东肖水 龙严格遵 守上述承 诺，未发现 违反上述 承诺情况。</w:t>
            </w:r>
          </w:p>
        </w:tc>
      </w:tr>
      <w:tr>
        <w:trPr>
          <w:trHeight w:val="35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李玉国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范 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陈荣强； 张香计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吴 艳茹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天泽科技的原股东李玉国、范朝、陈荣 强、张香计、吴艳茹均已出具承诺，如 发行人因天泽科技存续期间存在任何违 法违规行为而被要求承担责任，则该等 自然人按其对天泽科技的出资比例承担 该等责任，保证发行人不因此而受到损 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9999-12-3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天泽科技 的原股东 李玉国、范 朝、陈荣 强、张香 计、吴艳茹 严格遵守 上述承诺， 未发现违 反上述承 诺情况。</w:t>
            </w:r>
          </w:p>
        </w:tc>
      </w:tr>
      <w:tr>
        <w:trPr>
          <w:trHeight w:val="411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64"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关于</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年研究中心以低于评估价</w:t>
            </w:r>
          </w:p>
          <w:p>
            <w:pPr>
              <w:pStyle w:val="Style2"/>
              <w:keepNext w:val="0"/>
              <w:keepLines w:val="0"/>
              <w:widowControl w:val="0"/>
              <w:shd w:val="clear" w:color="auto" w:fill="auto"/>
              <w:tabs>
                <w:tab w:pos="1430" w:val="left"/>
              </w:tabs>
              <w:bidi w:val="0"/>
              <w:spacing w:before="0" w:after="0" w:line="313" w:lineRule="exact"/>
              <w:ind w:left="0" w:right="0" w:firstLine="0"/>
              <w:jc w:val="both"/>
            </w:pPr>
            <w:r>
              <w:rPr>
                <w:color w:val="000000"/>
                <w:spacing w:val="0"/>
                <w:w w:val="100"/>
                <w:position w:val="0"/>
              </w:rPr>
              <w:t>转让其所持先河有限（公司前身）国有 股权的承诺。</w:t>
              <w:tab/>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李玉国先生出具《关于河北省环境计量 技术研究中心转让河北先河科技发展有 限公司出资的情况说明和承诺》，作出如 下承诺：如果国有资产监督管理机构按 照法律法规的规定要求受让人补交低于 评估值的款项，其本人将予以全额补交。</w:t>
            </w:r>
          </w:p>
          <w:p>
            <w:pPr>
              <w:pStyle w:val="Style2"/>
              <w:keepNext w:val="0"/>
              <w:keepLines w:val="0"/>
              <w:widowControl w:val="0"/>
              <w:shd w:val="clear" w:color="auto" w:fill="auto"/>
              <w:tabs>
                <w:tab w:pos="274"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关于先河工会代持事宜的承诺。</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李玉国先生于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日作出承 诺：如因先河工会受托代持事宜引发任 何纠纷或风险隐患，其本人将依法予以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9999-12-3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公司控股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股东、实际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控制人李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玉国先生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严格遵守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上述承诺，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未发现违</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反上述承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诺情况。</w:t>
            </w:r>
          </w:p>
        </w:tc>
      </w:tr>
    </w:tbl>
    <w:p>
      <w:pPr>
        <w:widowControl w:val="0"/>
        <w:spacing w:line="1" w:lineRule="exact"/>
      </w:pPr>
      <w:r>
        <w:br w:type="page"/>
      </w:r>
    </w:p>
    <w:tbl>
      <w:tblPr>
        <w:tblOverlap w:val="never"/>
        <w:jc w:val="center"/>
        <w:tblLayout w:type="fixed"/>
      </w:tblPr>
      <w:tblGrid>
        <w:gridCol w:w="1570"/>
        <w:gridCol w:w="989"/>
        <w:gridCol w:w="1138"/>
        <w:gridCol w:w="3115"/>
        <w:gridCol w:w="994"/>
        <w:gridCol w:w="850"/>
        <w:gridCol w:w="931"/>
      </w:tblGrid>
      <w:tr>
        <w:trPr>
          <w:trHeight w:val="535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解决，如先河工会因此而需承担相应的 责任，其将代先河工会承担且不向先河 工会进行任何追偿。</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、关于社会保险和 住房公积金的承诺。李玉国先生承诺： 如发行人被社会保障部门或其他有权机 构要求补缴以前年度有关的社保险费， 或发行人因未足额缴纳以前年度的有关 的社会保险费而需缴纳滞纳金、被处以 行政处罚，李玉国本人将代发行人承担 该等需补缴的社会保险费、滞纳金和需 缴纳的罚款，且不向发行人追偿，保证 发行人不因此而受到损失。</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李玉国先生承诺：如发行人因未为员工 缴纳以前年度的住房公积金而被有权机 构处以罚款或被要求补缴的，李玉国将 代发行人承担该等责任且不向发行人追 偿，保证发行人不因此受到损失。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其他对公司中小股 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如承诺超期未履行 完毕的，应当详细 说明未完成履行的 具体原因及下一步 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39" w:line="1" w:lineRule="exact"/>
      </w:pPr>
    </w:p>
    <w:p>
      <w:pPr>
        <w:pStyle w:val="Style26"/>
        <w:keepNext/>
        <w:keepLines/>
        <w:widowControl w:val="0"/>
        <w:shd w:val="clear" w:color="auto" w:fill="auto"/>
        <w:bidi w:val="0"/>
        <w:spacing w:before="0" w:after="380" w:line="322" w:lineRule="exact"/>
        <w:ind w:left="0" w:right="0" w:firstLine="0"/>
        <w:jc w:val="left"/>
      </w:pPr>
      <w:bookmarkStart w:id="411" w:name="bookmark411"/>
      <w:bookmarkStart w:id="412" w:name="bookmark412"/>
      <w:bookmarkStart w:id="413" w:name="bookmark413"/>
      <w:bookmarkStart w:id="414" w:name="bookmark414"/>
      <w:r>
        <w:rPr>
          <w:rFonts w:ascii="Times New Roman" w:eastAsia="Times New Roman" w:hAnsi="Times New Roman" w:cs="Times New Roman"/>
          <w:color w:val="000000"/>
          <w:spacing w:val="0"/>
          <w:w w:val="100"/>
          <w:position w:val="0"/>
        </w:rPr>
        <w:t>2</w:t>
      </w:r>
      <w:bookmarkEnd w:id="413"/>
      <w:r>
        <w:rPr>
          <w:color w:val="000000"/>
          <w:spacing w:val="0"/>
          <w:w w:val="100"/>
          <w:position w:val="0"/>
        </w:rPr>
        <w:t>、公司资产或项目存在盈利预测，且报告期仍处在盈利预测期间，公司就资产或项目达到原盈利预测及 其原因做出说明</w:t>
      </w:r>
      <w:bookmarkEnd w:id="411"/>
      <w:bookmarkEnd w:id="412"/>
      <w:bookmarkEnd w:id="414"/>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380" w:line="240" w:lineRule="auto"/>
        <w:ind w:left="0" w:right="0" w:firstLine="0"/>
        <w:jc w:val="left"/>
      </w:pPr>
      <w:bookmarkStart w:id="415" w:name="bookmark415"/>
      <w:bookmarkStart w:id="416" w:name="bookmark416"/>
      <w:bookmarkStart w:id="417" w:name="bookmark417"/>
      <w:bookmarkStart w:id="418" w:name="bookmark418"/>
      <w:r>
        <w:rPr>
          <w:color w:val="000000"/>
          <w:spacing w:val="0"/>
          <w:w w:val="100"/>
          <w:position w:val="0"/>
        </w:rPr>
        <w:t>二</w:t>
      </w:r>
      <w:bookmarkEnd w:id="417"/>
      <w:r>
        <w:rPr>
          <w:color w:val="000000"/>
          <w:spacing w:val="0"/>
          <w:w w:val="100"/>
          <w:position w:val="0"/>
        </w:rPr>
        <w:t>、</w:t>
        <w:tab/>
        <w:t>控股股东及其他关联方对上市公司的非经营性占用资金情况</w:t>
      </w:r>
      <w:bookmarkEnd w:id="415"/>
      <w:bookmarkEnd w:id="416"/>
      <w:bookmarkEnd w:id="418"/>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24"/>
        <w:keepNext/>
        <w:keepLines/>
        <w:widowControl w:val="0"/>
        <w:shd w:val="clear" w:color="auto" w:fill="auto"/>
        <w:tabs>
          <w:tab w:pos="522" w:val="left"/>
        </w:tabs>
        <w:bidi w:val="0"/>
        <w:spacing w:before="0" w:after="380" w:line="240" w:lineRule="auto"/>
        <w:ind w:left="0" w:right="0" w:firstLine="0"/>
        <w:jc w:val="left"/>
      </w:pPr>
      <w:bookmarkStart w:id="419" w:name="bookmark419"/>
      <w:bookmarkStart w:id="420" w:name="bookmark420"/>
      <w:bookmarkStart w:id="421" w:name="bookmark421"/>
      <w:bookmarkStart w:id="422" w:name="bookmark422"/>
      <w:r>
        <w:rPr>
          <w:color w:val="000000"/>
          <w:spacing w:val="0"/>
          <w:w w:val="100"/>
          <w:position w:val="0"/>
        </w:rPr>
        <w:t>三</w:t>
      </w:r>
      <w:bookmarkEnd w:id="421"/>
      <w:r>
        <w:rPr>
          <w:color w:val="000000"/>
          <w:spacing w:val="0"/>
          <w:w w:val="100"/>
          <w:position w:val="0"/>
        </w:rPr>
        <w:t>、</w:t>
        <w:tab/>
        <w:t>违规对外担保情况</w:t>
      </w:r>
      <w:bookmarkEnd w:id="419"/>
      <w:bookmarkEnd w:id="420"/>
      <w:bookmarkEnd w:id="422"/>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r>
        <w:br w:type="page"/>
      </w:r>
    </w:p>
    <w:p>
      <w:pPr>
        <w:pStyle w:val="Style24"/>
        <w:keepNext/>
        <w:keepLines/>
        <w:widowControl w:val="0"/>
        <w:shd w:val="clear" w:color="auto" w:fill="auto"/>
        <w:bidi w:val="0"/>
        <w:spacing w:before="0" w:line="240" w:lineRule="auto"/>
        <w:ind w:left="0" w:right="0" w:firstLine="0"/>
        <w:jc w:val="left"/>
      </w:pPr>
      <w:bookmarkStart w:id="423" w:name="bookmark423"/>
      <w:bookmarkStart w:id="424" w:name="bookmark424"/>
      <w:bookmarkStart w:id="425" w:name="bookmark425"/>
      <w:bookmarkStart w:id="426" w:name="bookmark426"/>
      <w:r>
        <w:rPr>
          <w:color w:val="000000"/>
          <w:spacing w:val="0"/>
          <w:w w:val="100"/>
          <w:position w:val="0"/>
        </w:rPr>
        <w:t>四</w:t>
      </w:r>
      <w:bookmarkEnd w:id="425"/>
      <w:r>
        <w:rPr>
          <w:color w:val="000000"/>
          <w:spacing w:val="0"/>
          <w:w w:val="100"/>
          <w:position w:val="0"/>
        </w:rPr>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423"/>
      <w:bookmarkEnd w:id="424"/>
      <w:bookmarkEnd w:id="426"/>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427" w:name="bookmark427"/>
      <w:bookmarkStart w:id="428" w:name="bookmark428"/>
      <w:bookmarkStart w:id="429" w:name="bookmark429"/>
      <w:bookmarkStart w:id="430" w:name="bookmark430"/>
      <w:r>
        <w:rPr>
          <w:color w:val="000000"/>
          <w:spacing w:val="0"/>
          <w:w w:val="100"/>
          <w:position w:val="0"/>
        </w:rPr>
        <w:t>五</w:t>
      </w:r>
      <w:bookmarkEnd w:id="429"/>
      <w:r>
        <w:rPr>
          <w:color w:val="000000"/>
          <w:spacing w:val="0"/>
          <w:w w:val="100"/>
          <w:position w:val="0"/>
        </w:rPr>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427"/>
      <w:bookmarkEnd w:id="428"/>
      <w:bookmarkEnd w:id="430"/>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431" w:name="bookmark431"/>
      <w:bookmarkStart w:id="432" w:name="bookmark432"/>
      <w:bookmarkStart w:id="433" w:name="bookmark433"/>
      <w:bookmarkStart w:id="434" w:name="bookmark434"/>
      <w:r>
        <w:rPr>
          <w:color w:val="000000"/>
          <w:spacing w:val="0"/>
          <w:w w:val="100"/>
          <w:position w:val="0"/>
        </w:rPr>
        <w:t>六</w:t>
      </w:r>
      <w:bookmarkEnd w:id="433"/>
      <w:r>
        <w:rPr>
          <w:color w:val="000000"/>
          <w:spacing w:val="0"/>
          <w:w w:val="100"/>
          <w:position w:val="0"/>
        </w:rPr>
        <w:t>、董事会关于报告期会计政策、会计估计变更或重大会计差错更正的说明</w:t>
      </w:r>
      <w:bookmarkEnd w:id="431"/>
      <w:bookmarkEnd w:id="432"/>
      <w:bookmarkEnd w:id="434"/>
    </w:p>
    <w:p>
      <w:pPr>
        <w:pStyle w:val="Style2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0" w:line="313" w:lineRule="exact"/>
        <w:ind w:left="0" w:right="0" w:firstLine="54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日发布了《企业会计准则第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年修订）》（财会</w:t>
      </w:r>
      <w:r>
        <w:rPr>
          <w:rFonts w:ascii="Times New Roman" w:eastAsia="Times New Roman" w:hAnsi="Times New Roman" w:cs="Times New Roman"/>
          <w:color w:val="000000"/>
          <w:spacing w:val="0"/>
          <w:w w:val="100"/>
          <w:position w:val="0"/>
          <w:sz w:val="18"/>
          <w:szCs w:val="18"/>
        </w:rPr>
        <w:t>[2018]35</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新租 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）。经本公司第四届董事会第七次会议于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日决议通过，本公司于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日起执行前述新租赁准则， 并依据新租赁准则的规定对相关会计政策进行变更。</w:t>
      </w:r>
    </w:p>
    <w:p>
      <w:pPr>
        <w:pStyle w:val="Style20"/>
        <w:keepNext w:val="0"/>
        <w:keepLines w:val="0"/>
        <w:widowControl w:val="0"/>
        <w:shd w:val="clear" w:color="auto" w:fill="auto"/>
        <w:bidi w:val="0"/>
        <w:spacing w:before="0" w:after="80" w:line="313" w:lineRule="exact"/>
        <w:ind w:left="0" w:right="0" w:firstLine="540"/>
        <w:jc w:val="both"/>
      </w:pPr>
      <w:r>
        <w:rPr>
          <w:color w:val="000000"/>
          <w:spacing w:val="0"/>
          <w:w w:val="100"/>
          <w:position w:val="0"/>
        </w:rPr>
        <w:t>根据新租赁准则的规定，对于首次执行日前已存在的合同，本公司选择不重新评估其是否为租赁或者包含租赁。对作 为承租人的租赁合同，本公司选择仅对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日尚未完成的租赁合同的累计影响数进行调整。首次执行的累积影响金额 调整首次执行当期期初（即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日）的留存收益及财务报表其他相关项目金额，对可比期间信息不予调整。其中，对 首次执行日的融资租赁，本公司作为承租人按照融资租入资产和应付融资租赁款的原账面价值，分别计量使用权资产和租赁 负债；对首次执行日的经营租赁，作为承租人根据剩余租赁付款额按首次执行日的增量借款利率折现的现值计量租赁负债； 原租赁准则下按照权责发生制计提的应付未付租金，纳入剩余租赁付款额中。</w:t>
      </w:r>
    </w:p>
    <w:p>
      <w:pPr>
        <w:pStyle w:val="Style20"/>
        <w:keepNext w:val="0"/>
        <w:keepLines w:val="0"/>
        <w:widowControl w:val="0"/>
        <w:shd w:val="clear" w:color="auto" w:fill="auto"/>
        <w:bidi w:val="0"/>
        <w:spacing w:before="0" w:after="180" w:line="310" w:lineRule="exact"/>
        <w:ind w:left="0" w:right="0" w:firstLine="540"/>
        <w:jc w:val="both"/>
      </w:pPr>
      <w:r>
        <w:rPr>
          <w:color w:val="000000"/>
          <w:spacing w:val="0"/>
          <w:w w:val="100"/>
          <w:position w:val="0"/>
        </w:rPr>
        <w:t>本公司根据每项租赁选择按照下列两者之一计量使用权资产：</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假设自租赁期开始日即采用新租赁准则的账面价值 （采用首次执行日的增量借款利率作为折现率）；</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与租赁负债相等的金额，并根据预付租金进行必要调整。并按照《企 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号——资产减值》的规定，对使用权资产进行减值测试并进行相应会计处理。</w:t>
      </w:r>
    </w:p>
    <w:p>
      <w:pPr>
        <w:pStyle w:val="Style34"/>
        <w:keepNext w:val="0"/>
        <w:keepLines w:val="0"/>
        <w:widowControl w:val="0"/>
        <w:shd w:val="clear" w:color="auto" w:fill="auto"/>
        <w:bidi w:val="0"/>
        <w:spacing w:before="0" w:after="0" w:line="240" w:lineRule="auto"/>
        <w:ind w:left="437" w:right="0" w:firstLine="0"/>
        <w:jc w:val="left"/>
      </w:pPr>
      <w:r>
        <w:rPr>
          <w:color w:val="000000"/>
          <w:spacing w:val="0"/>
          <w:w w:val="100"/>
          <w:position w:val="0"/>
        </w:rPr>
        <w:t>本公司执行新租赁准则对财务报表的主要影响如下:</w:t>
      </w:r>
    </w:p>
    <w:tbl>
      <w:tblPr>
        <w:tblOverlap w:val="never"/>
        <w:jc w:val="left"/>
        <w:tblLayout w:type="fixed"/>
      </w:tblPr>
      <w:tblGrid>
        <w:gridCol w:w="1853"/>
        <w:gridCol w:w="1440"/>
        <w:gridCol w:w="1843"/>
        <w:gridCol w:w="1560"/>
        <w:gridCol w:w="1733"/>
      </w:tblGrid>
      <w:tr>
        <w:trPr>
          <w:trHeight w:val="48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40" w:right="0" w:firstLine="0"/>
              <w:jc w:val="left"/>
            </w:pPr>
            <w:r>
              <w:rPr>
                <w:color w:val="000000"/>
                <w:spacing w:val="0"/>
                <w:w w:val="100"/>
                <w:position w:val="0"/>
              </w:rPr>
              <w:t>会计政策变更的内 容和原因</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受影响的报表项目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w:t>
            </w:r>
            <w:r>
              <w:rPr>
                <w:rFonts w:ascii="Arial Narrow" w:eastAsia="Arial Narrow" w:hAnsi="Arial Narrow" w:cs="Arial Narrow"/>
                <w:color w:val="000000"/>
                <w:spacing w:val="0"/>
                <w:w w:val="100"/>
                <w:position w:val="0"/>
                <w:sz w:val="18"/>
                <w:szCs w:val="18"/>
              </w:rPr>
              <w:t>2021</w:t>
            </w:r>
            <w:r>
              <w:rPr>
                <w:color w:val="000000"/>
                <w:spacing w:val="0"/>
                <w:w w:val="100"/>
                <w:position w:val="0"/>
              </w:rPr>
              <w:t>年</w:t>
            </w:r>
            <w:r>
              <w:rPr>
                <w:rFonts w:ascii="Arial Narrow" w:eastAsia="Arial Narrow" w:hAnsi="Arial Narrow" w:cs="Arial Narrow"/>
                <w:color w:val="000000"/>
                <w:spacing w:val="0"/>
                <w:w w:val="100"/>
                <w:position w:val="0"/>
                <w:sz w:val="18"/>
                <w:szCs w:val="18"/>
              </w:rPr>
              <w:t>1</w:t>
            </w:r>
            <w:r>
              <w:rPr>
                <w:color w:val="000000"/>
                <w:spacing w:val="0"/>
                <w:w w:val="100"/>
                <w:position w:val="0"/>
              </w:rPr>
              <w:t>月</w:t>
            </w:r>
            <w:r>
              <w:rPr>
                <w:rFonts w:ascii="Arial Narrow" w:eastAsia="Arial Narrow" w:hAnsi="Arial Narrow" w:cs="Arial Narrow"/>
                <w:color w:val="000000"/>
                <w:spacing w:val="0"/>
                <w:w w:val="100"/>
                <w:position w:val="0"/>
                <w:sz w:val="18"/>
                <w:szCs w:val="18"/>
              </w:rPr>
              <w:t>1</w:t>
            </w:r>
            <w:r>
              <w:rPr>
                <w:color w:val="000000"/>
                <w:spacing w:val="0"/>
                <w:w w:val="100"/>
                <w:position w:val="0"/>
              </w:rPr>
              <w:t>日余额的影响金额</w:t>
            </w:r>
          </w:p>
        </w:tc>
      </w:tr>
      <w:tr>
        <w:trPr>
          <w:trHeight w:val="427"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母公司</w:t>
            </w:r>
          </w:p>
        </w:tc>
      </w:tr>
      <w:tr>
        <w:trPr>
          <w:trHeight w:val="47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公司作为承租人对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14,882,883.31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20"/>
                <w:szCs w:val="20"/>
              </w:rPr>
            </w:pPr>
            <w:r>
              <w:rPr>
                <w:rFonts w:ascii="Arial Narrow" w:eastAsia="Arial Narrow" w:hAnsi="Arial Narrow" w:cs="Arial Narrow"/>
                <w:color w:val="000000"/>
                <w:spacing w:val="0"/>
                <w:w w:val="100"/>
                <w:position w:val="0"/>
                <w:sz w:val="20"/>
                <w:szCs w:val="20"/>
              </w:rPr>
              <w:t>4,833,375.32</w:t>
            </w:r>
          </w:p>
        </w:tc>
      </w:tr>
      <w:tr>
        <w:trPr>
          <w:trHeight w:val="31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于首次执行日前已</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Arial Narrow" w:eastAsia="Arial Narrow" w:hAnsi="Arial Narrow" w:cs="Arial Narrow"/>
                <w:color w:val="000000"/>
                <w:spacing w:val="0"/>
                <w:w w:val="100"/>
                <w:position w:val="0"/>
                <w:sz w:val="20"/>
                <w:szCs w:val="20"/>
              </w:rPr>
              <w:t>9,137,707.35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20"/>
                <w:szCs w:val="20"/>
              </w:rPr>
            </w:pPr>
            <w:r>
              <w:rPr>
                <w:rFonts w:ascii="Arial Narrow" w:eastAsia="Arial Narrow" w:hAnsi="Arial Narrow" w:cs="Arial Narrow"/>
                <w:color w:val="000000"/>
                <w:spacing w:val="0"/>
                <w:w w:val="100"/>
                <w:position w:val="0"/>
                <w:sz w:val="20"/>
                <w:szCs w:val="20"/>
              </w:rPr>
              <w:t>3,194,511.67</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存在的经营租赁的</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第七次会议</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456" w:hRule="exact"/>
        </w:trPr>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调整</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Arial Narrow" w:eastAsia="Arial Narrow" w:hAnsi="Arial Narrow" w:cs="Arial Narrow"/>
                <w:color w:val="000000"/>
                <w:spacing w:val="0"/>
                <w:w w:val="100"/>
                <w:position w:val="0"/>
                <w:sz w:val="20"/>
                <w:szCs w:val="20"/>
              </w:rPr>
              <w:t>5,745,175.96</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rPr>
                <w:sz w:val="20"/>
                <w:szCs w:val="20"/>
              </w:rPr>
            </w:pPr>
            <w:r>
              <w:rPr>
                <w:rFonts w:ascii="Arial Narrow" w:eastAsia="Arial Narrow" w:hAnsi="Arial Narrow" w:cs="Arial Narrow"/>
                <w:color w:val="000000"/>
                <w:spacing w:val="0"/>
                <w:w w:val="100"/>
                <w:position w:val="0"/>
                <w:sz w:val="20"/>
                <w:szCs w:val="20"/>
              </w:rPr>
              <w:t>1,638,863.65</w:t>
            </w:r>
          </w:p>
        </w:tc>
      </w:tr>
    </w:tbl>
    <w:p>
      <w:pPr>
        <w:pStyle w:val="Style20"/>
        <w:keepNext w:val="0"/>
        <w:keepLines w:val="0"/>
        <w:widowControl w:val="0"/>
        <w:shd w:val="clear" w:color="auto" w:fill="auto"/>
        <w:bidi w:val="0"/>
        <w:spacing w:before="0" w:after="80" w:line="307" w:lineRule="exact"/>
        <w:ind w:left="0" w:right="0" w:firstLine="540"/>
        <w:jc w:val="left"/>
      </w:pPr>
      <w:r>
        <w:rPr>
          <w:color w:val="000000"/>
          <w:spacing w:val="0"/>
          <w:w w:val="100"/>
          <w:position w:val="0"/>
        </w:rPr>
        <w:t>本公司于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日计入资产负债表的租赁负债所采用的增量借款利率的加权平均值为</w:t>
      </w:r>
      <w:r>
        <w:rPr>
          <w:color w:val="000000"/>
          <w:spacing w:val="0"/>
          <w:w w:val="100"/>
          <w:position w:val="0"/>
        </w:rPr>
        <w:t>5.10%</w:t>
      </w:r>
      <w:r>
        <w:rPr>
          <w:color w:val="000000"/>
          <w:spacing w:val="0"/>
          <w:w w:val="100"/>
          <w:position w:val="0"/>
        </w:rPr>
        <w:t>。</w:t>
      </w:r>
    </w:p>
    <w:p>
      <w:pPr>
        <w:pStyle w:val="Style20"/>
        <w:keepNext w:val="0"/>
        <w:keepLines w:val="0"/>
        <w:widowControl w:val="0"/>
        <w:shd w:val="clear" w:color="auto" w:fill="auto"/>
        <w:bidi w:val="0"/>
        <w:spacing w:before="0" w:after="360" w:line="307" w:lineRule="exact"/>
        <w:ind w:left="0" w:right="0" w:firstLine="540"/>
        <w:jc w:val="both"/>
      </w:pPr>
      <w:r>
        <w:rPr>
          <w:color w:val="000000"/>
          <w:spacing w:val="0"/>
          <w:w w:val="100"/>
          <w:position w:val="0"/>
        </w:rPr>
        <w:t>本公司</w:t>
      </w:r>
      <w:r>
        <w:rPr>
          <w:color w:val="000000"/>
          <w:spacing w:val="0"/>
          <w:w w:val="100"/>
          <w:position w:val="0"/>
        </w:rPr>
        <w:t>2020</w:t>
      </w:r>
      <w:r>
        <w:rPr>
          <w:color w:val="000000"/>
          <w:spacing w:val="0"/>
          <w:w w:val="100"/>
          <w:position w:val="0"/>
        </w:rPr>
        <w:t>年度财务报表中披露的</w:t>
      </w:r>
      <w:r>
        <w:rPr>
          <w:color w:val="000000"/>
          <w:spacing w:val="0"/>
          <w:w w:val="100"/>
          <w:position w:val="0"/>
        </w:rPr>
        <w:t>2020</w:t>
      </w:r>
      <w:r>
        <w:rPr>
          <w:color w:val="000000"/>
          <w:spacing w:val="0"/>
          <w:w w:val="100"/>
          <w:position w:val="0"/>
        </w:rPr>
        <w:t>年末重大经营租赁的尚未支付的最低租赁付款额按</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 xml:space="preserve">日增量借款利率 </w:t>
      </w:r>
      <w:r>
        <w:rPr>
          <w:color w:val="000000"/>
          <w:spacing w:val="0"/>
          <w:w w:val="100"/>
          <w:position w:val="0"/>
        </w:rPr>
        <w:t>5.10%</w:t>
      </w:r>
      <w:r>
        <w:rPr>
          <w:color w:val="000000"/>
          <w:spacing w:val="0"/>
          <w:w w:val="100"/>
          <w:position w:val="0"/>
        </w:rPr>
        <w:t>折现的现值为</w:t>
      </w:r>
      <w:r>
        <w:rPr>
          <w:color w:val="000000"/>
          <w:spacing w:val="0"/>
          <w:w w:val="100"/>
          <w:position w:val="0"/>
        </w:rPr>
        <w:t xml:space="preserve">14, 882, </w:t>
      </w:r>
      <w:r>
        <w:rPr>
          <w:color w:val="000000"/>
          <w:spacing w:val="0"/>
          <w:w w:val="100"/>
          <w:position w:val="0"/>
        </w:rPr>
        <w:t xml:space="preserve">883. </w:t>
      </w:r>
      <w:r>
        <w:rPr>
          <w:color w:val="000000"/>
          <w:spacing w:val="0"/>
          <w:w w:val="100"/>
          <w:position w:val="0"/>
        </w:rPr>
        <w:t>31</w:t>
      </w:r>
      <w:r>
        <w:rPr>
          <w:color w:val="000000"/>
          <w:spacing w:val="0"/>
          <w:w w:val="100"/>
          <w:position w:val="0"/>
        </w:rPr>
        <w:t>元，与首次执行日租赁负债的差额为</w:t>
      </w:r>
      <w:r>
        <w:rPr>
          <w:color w:val="000000"/>
          <w:spacing w:val="0"/>
          <w:w w:val="100"/>
          <w:position w:val="0"/>
        </w:rPr>
        <w:t>0</w:t>
      </w:r>
      <w:r>
        <w:rPr>
          <w:color w:val="000000"/>
          <w:spacing w:val="0"/>
          <w:w w:val="100"/>
          <w:position w:val="0"/>
        </w:rPr>
        <w:t>元。</w:t>
      </w:r>
    </w:p>
    <w:p>
      <w:pPr>
        <w:pStyle w:val="Style24"/>
        <w:keepNext/>
        <w:keepLines/>
        <w:widowControl w:val="0"/>
        <w:shd w:val="clear" w:color="auto" w:fill="auto"/>
        <w:bidi w:val="0"/>
        <w:spacing w:before="0" w:line="240" w:lineRule="auto"/>
        <w:ind w:left="0" w:right="0" w:firstLine="0"/>
        <w:jc w:val="left"/>
      </w:pPr>
      <w:bookmarkStart w:id="435" w:name="bookmark435"/>
      <w:bookmarkStart w:id="436" w:name="bookmark436"/>
      <w:bookmarkStart w:id="437" w:name="bookmark437"/>
      <w:bookmarkStart w:id="438" w:name="bookmark438"/>
      <w:r>
        <w:rPr>
          <w:color w:val="000000"/>
          <w:spacing w:val="0"/>
          <w:w w:val="100"/>
          <w:position w:val="0"/>
        </w:rPr>
        <w:t>七</w:t>
      </w:r>
      <w:bookmarkEnd w:id="437"/>
      <w:r>
        <w:rPr>
          <w:color w:val="000000"/>
          <w:spacing w:val="0"/>
          <w:w w:val="100"/>
          <w:position w:val="0"/>
        </w:rPr>
        <w:t>、与上年度财务报告相比，合并报表范围发生变化的情况说明</w:t>
      </w:r>
      <w:bookmarkEnd w:id="435"/>
      <w:bookmarkEnd w:id="436"/>
      <w:bookmarkEnd w:id="438"/>
    </w:p>
    <w:p>
      <w:pPr>
        <w:pStyle w:val="Style20"/>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）单次处置对子公司投资即丧失控制权的情形</w:t>
      </w:r>
    </w:p>
    <w:p>
      <w:pPr>
        <w:widowControl w:val="0"/>
        <w:spacing w:line="1" w:lineRule="exact"/>
      </w:pPr>
      <w:r>
        <mc:AlternateContent>
          <mc:Choice Requires="wps">
            <w:drawing>
              <wp:anchor distT="271145" distB="256540" distL="0" distR="0" simplePos="0" relativeHeight="125829378" behindDoc="0" locked="0" layoutInCell="1" allowOverlap="1">
                <wp:simplePos x="0" y="0"/>
                <wp:positionH relativeFrom="page">
                  <wp:posOffset>993140</wp:posOffset>
                </wp:positionH>
                <wp:positionV relativeFrom="paragraph">
                  <wp:posOffset>271145</wp:posOffset>
                </wp:positionV>
                <wp:extent cx="603250" cy="146050"/>
                <wp:wrapTopAndBottom/>
                <wp:docPr id="1" name="Shape 1"/>
                <a:graphic xmlns:a="http://schemas.openxmlformats.org/drawingml/2006/main">
                  <a:graphicData uri="http://schemas.microsoft.com/office/word/2010/wordprocessingShape">
                    <wps:wsp>
                      <wps:cNvSpPr txBox="1"/>
                      <wps:spPr>
                        <a:xfrm>
                          <a:ext cx="603250" cy="14605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子公司名称</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78.200000000000003pt;margin-top:21.350000000000001pt;width:47.5pt;height:11.5pt;z-index:-125829375;mso-wrap-distance-left:0;mso-wrap-distance-top:21.350000000000001pt;mso-wrap-distance-right:0;mso-wrap-distance-bottom:20.199999999999999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子公司名称</w:t>
                      </w:r>
                    </w:p>
                  </w:txbxContent>
                </v:textbox>
                <w10:wrap type="topAndBottom" anchorx="page"/>
              </v:shape>
            </w:pict>
          </mc:Fallback>
        </mc:AlternateContent>
      </w:r>
      <w:r>
        <mc:AlternateContent>
          <mc:Choice Requires="wps">
            <w:drawing>
              <wp:anchor distT="0" distB="0" distL="0" distR="908050" simplePos="0" relativeHeight="125829380" behindDoc="0" locked="0" layoutInCell="1" allowOverlap="1">
                <wp:simplePos x="0" y="0"/>
                <wp:positionH relativeFrom="page">
                  <wp:posOffset>1898650</wp:posOffset>
                </wp:positionH>
                <wp:positionV relativeFrom="paragraph">
                  <wp:posOffset>0</wp:posOffset>
                </wp:positionV>
                <wp:extent cx="3657600" cy="673735"/>
                <wp:wrapTopAndBottom/>
                <wp:docPr id="3" name="Shape 3"/>
                <a:graphic xmlns:a="http://schemas.openxmlformats.org/drawingml/2006/main">
                  <a:graphicData uri="http://schemas.microsoft.com/office/word/2010/wordprocessingShape">
                    <wps:wsp>
                      <wps:cNvSpPr txBox="1"/>
                      <wps:spPr>
                        <a:xfrm>
                          <a:ext cx="3657600" cy="673735"/>
                        </a:xfrm>
                        <a:prstGeom prst="rect"/>
                        <a:noFill/>
                      </wps:spPr>
                      <wps:txbx>
                        <w:txbxContent>
                          <w:tbl>
                            <w:tblPr>
                              <w:tblOverlap w:val="never"/>
                              <w:jc w:val="left"/>
                              <w:tblLayout w:type="fixed"/>
                            </w:tblPr>
                            <w:tblGrid>
                              <w:gridCol w:w="1272"/>
                              <w:gridCol w:w="792"/>
                              <w:gridCol w:w="1133"/>
                              <w:gridCol w:w="1133"/>
                              <w:gridCol w:w="1430"/>
                            </w:tblGrid>
                            <w:tr>
                              <w:trPr>
                                <w:tblHeader/>
                                <w:trHeight w:val="10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rPr>
                                    <w:t>股权处置价</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股权处</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置比例</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股权处置方 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丧失控制权 的时点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丧失控制权时 点的确定依据</w:t>
                                  </w:r>
                                </w:p>
                              </w:tc>
                            </w:tr>
                          </w:tbl>
                          <w:p>
                            <w:pPr>
                              <w:widowControl w:val="0"/>
                              <w:spacing w:line="1" w:lineRule="exact"/>
                            </w:pPr>
                          </w:p>
                        </w:txbxContent>
                      </wps:txbx>
                      <wps:bodyPr lIns="0" tIns="0" rIns="0" bIns="0">
                        <a:noAutoFit/>
                      </wps:bodyPr>
                    </wps:wsp>
                  </a:graphicData>
                </a:graphic>
              </wp:anchor>
            </w:drawing>
          </mc:Choice>
          <mc:Fallback>
            <w:pict>
              <v:shape id="_x0000_s1029" type="#_x0000_t202" style="position:absolute;margin-left:149.5pt;margin-top:0;width:288.pt;height:53.050000000000004pt;z-index:-125829373;mso-wrap-distance-left:0;mso-wrap-distance-right:71.5pt;mso-position-horizontal-relative:page" filled="f" stroked="f">
                <v:textbox inset="0,0,0,0">
                  <w:txbxContent>
                    <w:tbl>
                      <w:tblPr>
                        <w:tblOverlap w:val="never"/>
                        <w:jc w:val="left"/>
                        <w:tblLayout w:type="fixed"/>
                      </w:tblPr>
                      <w:tblGrid>
                        <w:gridCol w:w="1272"/>
                        <w:gridCol w:w="792"/>
                        <w:gridCol w:w="1133"/>
                        <w:gridCol w:w="1133"/>
                        <w:gridCol w:w="1430"/>
                      </w:tblGrid>
                      <w:tr>
                        <w:trPr>
                          <w:tblHeader/>
                          <w:trHeight w:val="10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rPr>
                              <w:t>股权处置价</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股权处</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置比例</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股权处置方 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丧失控制权 的时点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丧失控制权时 点的确定依据</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5629275</wp:posOffset>
                </wp:positionH>
                <wp:positionV relativeFrom="paragraph">
                  <wp:posOffset>27305</wp:posOffset>
                </wp:positionV>
                <wp:extent cx="835025" cy="606425"/>
                <wp:wrapNone/>
                <wp:docPr id="5" name="Shape 5"/>
                <a:graphic xmlns:a="http://schemas.openxmlformats.org/drawingml/2006/main">
                  <a:graphicData uri="http://schemas.microsoft.com/office/word/2010/wordprocessingShape">
                    <wps:wsp>
                      <wps:cNvSpPr txBox="1"/>
                      <wps:spPr>
                        <a:xfrm>
                          <a:ext cx="835025" cy="606425"/>
                        </a:xfrm>
                        <a:prstGeom prst="rect"/>
                        <a:noFill/>
                      </wps:spPr>
                      <wps:txbx>
                        <w:txbxContent>
                          <w:p>
                            <w:pPr>
                              <w:pStyle w:val="Style34"/>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处置价款与处置 投资对应的合并 财务报表层面享</w:t>
                            </w:r>
                          </w:p>
                        </w:txbxContent>
                      </wps:txbx>
                      <wps:bodyPr lIns="0" tIns="0" rIns="0" bIns="0">
                        <a:noAutoFit/>
                      </wps:bodyPr>
                    </wps:wsp>
                  </a:graphicData>
                </a:graphic>
              </wp:anchor>
            </w:drawing>
          </mc:Choice>
          <mc:Fallback>
            <w:pict>
              <v:shape id="_x0000_s1031" type="#_x0000_t202" style="position:absolute;margin-left:443.25pt;margin-top:2.1499999999999999pt;width:65.75pt;height:47.75pt;z-index:251657729;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处置价款与处置 投资对应的合并 财务报表层面享</w:t>
                      </w:r>
                    </w:p>
                  </w:txbxContent>
                </v:textbox>
                <w10:wrap anchorx="page"/>
              </v:shape>
            </w:pict>
          </mc:Fallback>
        </mc:AlternateContent>
      </w:r>
      <w:r>
        <w:br w:type="page"/>
      </w:r>
    </w:p>
    <w:tbl>
      <w:tblPr>
        <w:tblOverlap w:val="never"/>
        <w:jc w:val="center"/>
        <w:tblLayout w:type="fixed"/>
      </w:tblPr>
      <w:tblGrid>
        <w:gridCol w:w="1958"/>
        <w:gridCol w:w="1267"/>
        <w:gridCol w:w="792"/>
        <w:gridCol w:w="1133"/>
        <w:gridCol w:w="1133"/>
        <w:gridCol w:w="1421"/>
        <w:gridCol w:w="1589"/>
      </w:tblGrid>
      <w:tr>
        <w:trPr>
          <w:trHeight w:val="9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有该子公司净资 产份额的差额</w:t>
            </w:r>
          </w:p>
        </w:tc>
      </w:tr>
      <w:tr>
        <w:trPr>
          <w:trHeight w:val="144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80" w:line="312" w:lineRule="exact"/>
              <w:ind w:left="140" w:right="0" w:firstLine="0"/>
              <w:jc w:val="left"/>
            </w:pPr>
            <w:r>
              <w:rPr>
                <w:color w:val="000000"/>
                <w:spacing w:val="0"/>
                <w:w w:val="100"/>
                <w:position w:val="0"/>
              </w:rPr>
              <w:t>重庆梓文建设工程有 限公司</w:t>
            </w:r>
          </w:p>
          <w:p>
            <w:pPr>
              <w:pStyle w:val="Style2"/>
              <w:keepNext w:val="0"/>
              <w:keepLines w:val="0"/>
              <w:widowControl w:val="0"/>
              <w:shd w:val="clear" w:color="auto" w:fill="auto"/>
              <w:bidi w:val="0"/>
              <w:spacing w:before="0" w:after="0" w:line="298" w:lineRule="exact"/>
              <w:ind w:left="140" w:right="0" w:firstLine="0"/>
              <w:jc w:val="left"/>
            </w:pPr>
            <w:r>
              <w:rPr>
                <w:color w:val="000000"/>
                <w:spacing w:val="0"/>
                <w:w w:val="100"/>
                <w:position w:val="0"/>
              </w:rPr>
              <w:t>重庆信念建设工程有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6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2,170,000.00</w:t>
            </w:r>
          </w:p>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1,000,000.00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6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100.00</w:t>
            </w:r>
          </w:p>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60" w:line="240" w:lineRule="auto"/>
              <w:ind w:left="0" w:right="0" w:firstLine="0"/>
              <w:jc w:val="center"/>
              <w:rPr>
                <w:sz w:val="20"/>
                <w:szCs w:val="20"/>
              </w:rPr>
            </w:pPr>
            <w:r>
              <w:rPr>
                <w:color w:val="000000"/>
                <w:spacing w:val="0"/>
                <w:w w:val="100"/>
                <w:position w:val="0"/>
                <w:sz w:val="20"/>
                <w:szCs w:val="20"/>
              </w:rPr>
              <w:t>转让</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转让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6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2021/12/31</w:t>
            </w:r>
          </w:p>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2021/12/31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312" w:lineRule="exact"/>
              <w:ind w:left="0" w:right="0" w:firstLine="0"/>
              <w:jc w:val="center"/>
            </w:pPr>
            <w:r>
              <w:rPr>
                <w:color w:val="000000"/>
                <w:spacing w:val="0"/>
                <w:w w:val="100"/>
                <w:position w:val="0"/>
              </w:rPr>
              <w:t>收到股权转让 款</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收到股权转让 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60" w:line="240" w:lineRule="auto"/>
              <w:ind w:left="0" w:right="0" w:firstLine="480"/>
              <w:jc w:val="left"/>
              <w:rPr>
                <w:sz w:val="20"/>
                <w:szCs w:val="20"/>
              </w:rPr>
            </w:pPr>
            <w:r>
              <w:rPr>
                <w:rFonts w:ascii="Arial Narrow" w:eastAsia="Arial Narrow" w:hAnsi="Arial Narrow" w:cs="Arial Narrow"/>
                <w:color w:val="000000"/>
                <w:spacing w:val="0"/>
                <w:w w:val="100"/>
                <w:position w:val="0"/>
                <w:sz w:val="20"/>
                <w:szCs w:val="20"/>
              </w:rPr>
              <w:t>2,170,000.00</w:t>
            </w:r>
          </w:p>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Arial Narrow" w:eastAsia="Arial Narrow" w:hAnsi="Arial Narrow" w:cs="Arial Narrow"/>
                <w:color w:val="000000"/>
                <w:spacing w:val="0"/>
                <w:w w:val="100"/>
                <w:position w:val="0"/>
                <w:sz w:val="20"/>
                <w:szCs w:val="20"/>
              </w:rPr>
              <w:t>1,000,000.00</w:t>
            </w:r>
          </w:p>
        </w:tc>
      </w:tr>
    </w:tbl>
    <w:p>
      <w:pPr>
        <w:widowControl w:val="0"/>
        <w:spacing w:after="139" w:line="1" w:lineRule="exact"/>
      </w:pPr>
    </w:p>
    <w:p>
      <w:pPr>
        <w:pStyle w:val="Style53"/>
        <w:keepNext w:val="0"/>
        <w:keepLines w:val="0"/>
        <w:widowControl w:val="0"/>
        <w:shd w:val="clear" w:color="auto" w:fill="auto"/>
        <w:bidi w:val="0"/>
        <w:spacing w:before="0" w:line="240" w:lineRule="auto"/>
        <w:ind w:left="0" w:right="0"/>
        <w:jc w:val="left"/>
      </w:pPr>
      <w:r>
        <w:rPr>
          <w:color w:val="000000"/>
          <w:spacing w:val="0"/>
          <w:w w:val="100"/>
          <w:position w:val="0"/>
        </w:rPr>
        <w:t>（续）</w:t>
      </w:r>
    </w:p>
    <w:tbl>
      <w:tblPr>
        <w:tblOverlap w:val="never"/>
        <w:jc w:val="center"/>
        <w:tblLayout w:type="fixed"/>
      </w:tblPr>
      <w:tblGrid>
        <w:gridCol w:w="1968"/>
        <w:gridCol w:w="1238"/>
        <w:gridCol w:w="1234"/>
        <w:gridCol w:w="994"/>
        <w:gridCol w:w="1133"/>
        <w:gridCol w:w="1138"/>
        <w:gridCol w:w="1450"/>
      </w:tblGrid>
      <w:tr>
        <w:trPr>
          <w:trHeight w:val="16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丧失控制权</w:t>
            </w:r>
          </w:p>
          <w:p>
            <w:pPr>
              <w:pStyle w:val="Style2"/>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之日剩余股</w:t>
            </w:r>
          </w:p>
          <w:p>
            <w:pPr>
              <w:pStyle w:val="Style2"/>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权的比例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center"/>
            </w:pPr>
            <w:r>
              <w:rPr>
                <w:b/>
                <w:bCs/>
                <w:color w:val="000000"/>
                <w:spacing w:val="0"/>
                <w:w w:val="100"/>
                <w:position w:val="0"/>
              </w:rPr>
              <w:t>丧失控制权 之日剩余股 权的账面价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丧失控制 权之日剩 余股权的 公允价值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按照公允价 值重新计量 剩余股权产 生的利得或</w:t>
            </w:r>
          </w:p>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b/>
                <w:bCs/>
                <w:color w:val="000000"/>
                <w:spacing w:val="0"/>
                <w:w w:val="100"/>
                <w:position w:val="0"/>
              </w:rPr>
              <w:t>丧失控制权 之日剩余股 权公允价值 的确定方法 及主要假设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center"/>
            </w:pPr>
            <w:r>
              <w:rPr>
                <w:b/>
                <w:bCs/>
                <w:color w:val="000000"/>
                <w:spacing w:val="0"/>
                <w:w w:val="100"/>
                <w:position w:val="0"/>
              </w:rPr>
              <w:t>与原子公司股 权投资相关的 其他综合收益 转入投资损益 的金额</w:t>
            </w:r>
          </w:p>
        </w:tc>
      </w:tr>
      <w:tr>
        <w:trPr>
          <w:trHeight w:val="145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00" w:line="298" w:lineRule="exact"/>
              <w:ind w:left="140" w:right="0" w:firstLine="0"/>
              <w:jc w:val="left"/>
            </w:pPr>
            <w:r>
              <w:rPr>
                <w:color w:val="000000"/>
                <w:spacing w:val="0"/>
                <w:w w:val="100"/>
                <w:position w:val="0"/>
              </w:rPr>
              <w:t>重庆梓文建设工程有 限公司</w:t>
            </w:r>
          </w:p>
          <w:p>
            <w:pPr>
              <w:pStyle w:val="Style2"/>
              <w:keepNext w:val="0"/>
              <w:keepLines w:val="0"/>
              <w:widowControl w:val="0"/>
              <w:shd w:val="clear" w:color="auto" w:fill="auto"/>
              <w:bidi w:val="0"/>
              <w:spacing w:before="0" w:after="0" w:line="293" w:lineRule="exact"/>
              <w:ind w:left="140" w:right="0" w:firstLine="0"/>
              <w:jc w:val="left"/>
            </w:pPr>
            <w:r>
              <w:rPr>
                <w:color w:val="000000"/>
                <w:spacing w:val="0"/>
                <w:w w:val="100"/>
                <w:position w:val="0"/>
              </w:rPr>
              <w:t>重庆信念建设工程有 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533"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）其他原因的合并范围变动</w:t>
      </w:r>
    </w:p>
    <w:p>
      <w:pPr>
        <w:widowControl w:val="0"/>
        <w:spacing w:after="39" w:line="1" w:lineRule="exact"/>
      </w:pPr>
    </w:p>
    <w:p>
      <w:pPr>
        <w:pStyle w:val="Style20"/>
        <w:keepNext w:val="0"/>
        <w:keepLines w:val="0"/>
        <w:widowControl w:val="0"/>
        <w:shd w:val="clear" w:color="auto" w:fill="auto"/>
        <w:bidi w:val="0"/>
        <w:spacing w:before="0" w:after="40" w:line="314" w:lineRule="exact"/>
        <w:ind w:left="0" w:right="0" w:firstLine="4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日，公司与北京正合绿势生态科技有限公司共同投资设立上海和碳管理咨询合伙企业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，设立时 注册资本</w:t>
      </w:r>
      <w:r>
        <w:rPr>
          <w:rFonts w:ascii="Times New Roman" w:eastAsia="Times New Roman" w:hAnsi="Times New Roman" w:cs="Times New Roman"/>
          <w:color w:val="000000"/>
          <w:spacing w:val="0"/>
          <w:w w:val="100"/>
          <w:position w:val="0"/>
          <w:sz w:val="18"/>
          <w:szCs w:val="18"/>
        </w:rPr>
        <w:t>4,000.00</w:t>
      </w:r>
      <w:r>
        <w:rPr>
          <w:color w:val="000000"/>
          <w:spacing w:val="0"/>
          <w:w w:val="100"/>
          <w:position w:val="0"/>
        </w:rPr>
        <w:t>万元，其中：本公司认缴</w:t>
      </w:r>
      <w:r>
        <w:rPr>
          <w:rFonts w:ascii="Times New Roman" w:eastAsia="Times New Roman" w:hAnsi="Times New Roman" w:cs="Times New Roman"/>
          <w:color w:val="000000"/>
          <w:spacing w:val="0"/>
          <w:w w:val="100"/>
          <w:position w:val="0"/>
          <w:sz w:val="18"/>
          <w:szCs w:val="18"/>
        </w:rPr>
        <w:t>3,996.00</w:t>
      </w:r>
      <w:r>
        <w:rPr>
          <w:color w:val="000000"/>
          <w:spacing w:val="0"/>
          <w:w w:val="100"/>
          <w:position w:val="0"/>
        </w:rPr>
        <w:t>万元、北京正合绿势生态科技有限公司认缴</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万元，根据合伙协议，本 公司能够控制该合伙企业，故在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年度将其纳入合并范围。</w:t>
      </w:r>
    </w:p>
    <w:p>
      <w:pPr>
        <w:pStyle w:val="Style20"/>
        <w:keepNext w:val="0"/>
        <w:keepLines w:val="0"/>
        <w:widowControl w:val="0"/>
        <w:shd w:val="clear" w:color="auto" w:fill="auto"/>
        <w:bidi w:val="0"/>
        <w:spacing w:before="0" w:after="40" w:line="312" w:lineRule="exact"/>
        <w:ind w:left="0" w:right="0" w:firstLine="46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日投资设立上海翀碳新能源科技有限公司，设立时注册资本</w:t>
      </w:r>
      <w:r>
        <w:rPr>
          <w:rFonts w:ascii="Times New Roman" w:eastAsia="Times New Roman" w:hAnsi="Times New Roman" w:cs="Times New Roman"/>
          <w:color w:val="000000"/>
          <w:spacing w:val="0"/>
          <w:w w:val="100"/>
          <w:position w:val="0"/>
          <w:sz w:val="18"/>
          <w:szCs w:val="18"/>
        </w:rPr>
        <w:t>4,000.00</w:t>
      </w:r>
      <w:r>
        <w:rPr>
          <w:color w:val="000000"/>
          <w:spacing w:val="0"/>
          <w:w w:val="100"/>
          <w:position w:val="0"/>
        </w:rPr>
        <w:t xml:space="preserve">万元，全部由公司认缴。故在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年度将其纳入合并范围。</w:t>
      </w:r>
    </w:p>
    <w:p>
      <w:pPr>
        <w:pStyle w:val="Style20"/>
        <w:keepNext w:val="0"/>
        <w:keepLines w:val="0"/>
        <w:widowControl w:val="0"/>
        <w:shd w:val="clear" w:color="auto" w:fill="auto"/>
        <w:bidi w:val="0"/>
        <w:spacing w:before="0" w:after="360" w:line="314" w:lineRule="exact"/>
        <w:ind w:left="0" w:right="0" w:firstLine="4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日，公司下属子公司北京生态中润科技有限公司与陈敏、刘艳春共同投资设立北京中润和峰科技有限公司， 设立时注册资本</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,000.00</w:t>
      </w:r>
      <w:r>
        <w:rPr>
          <w:color w:val="000000"/>
          <w:spacing w:val="0"/>
          <w:w w:val="100"/>
          <w:position w:val="0"/>
        </w:rPr>
        <w:t>万元，其中：北京生态中润科技有限公司认缴</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,400.00</w:t>
      </w:r>
      <w:r>
        <w:rPr>
          <w:color w:val="000000"/>
          <w:spacing w:val="0"/>
          <w:w w:val="100"/>
          <w:position w:val="0"/>
        </w:rPr>
        <w:t>万元、陈敏认缴</w:t>
      </w:r>
      <w:r>
        <w:rPr>
          <w:rFonts w:ascii="Times New Roman" w:eastAsia="Times New Roman" w:hAnsi="Times New Roman" w:cs="Times New Roman"/>
          <w:color w:val="000000"/>
          <w:spacing w:val="0"/>
          <w:w w:val="100"/>
          <w:position w:val="0"/>
          <w:sz w:val="18"/>
          <w:szCs w:val="18"/>
        </w:rPr>
        <w:t>540.00</w:t>
      </w:r>
      <w:r>
        <w:rPr>
          <w:color w:val="000000"/>
          <w:spacing w:val="0"/>
          <w:w w:val="100"/>
          <w:position w:val="0"/>
        </w:rPr>
        <w:t>万元、刘艳春认缴</w:t>
      </w:r>
      <w:r>
        <w:rPr>
          <w:rFonts w:ascii="Times New Roman" w:eastAsia="Times New Roman" w:hAnsi="Times New Roman" w:cs="Times New Roman"/>
          <w:color w:val="000000"/>
          <w:spacing w:val="0"/>
          <w:w w:val="100"/>
          <w:position w:val="0"/>
          <w:sz w:val="18"/>
          <w:szCs w:val="18"/>
        </w:rPr>
        <w:t xml:space="preserve">60.00 </w:t>
      </w:r>
      <w:r>
        <w:rPr>
          <w:color w:val="000000"/>
          <w:spacing w:val="0"/>
          <w:w w:val="100"/>
          <w:position w:val="0"/>
        </w:rPr>
        <w:t>万元，公司在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年度将其纳入合并范围。</w:t>
      </w:r>
    </w:p>
    <w:p>
      <w:pPr>
        <w:pStyle w:val="Style24"/>
        <w:keepNext/>
        <w:keepLines/>
        <w:widowControl w:val="0"/>
        <w:shd w:val="clear" w:color="auto" w:fill="auto"/>
        <w:bidi w:val="0"/>
        <w:spacing w:before="0" w:line="240" w:lineRule="auto"/>
        <w:ind w:left="0" w:right="0" w:firstLine="0"/>
        <w:jc w:val="left"/>
      </w:pPr>
      <w:bookmarkStart w:id="439" w:name="bookmark439"/>
      <w:bookmarkStart w:id="440" w:name="bookmark440"/>
      <w:bookmarkStart w:id="441" w:name="bookmark441"/>
      <w:bookmarkStart w:id="442" w:name="bookmark442"/>
      <w:r>
        <w:rPr>
          <w:color w:val="000000"/>
          <w:spacing w:val="0"/>
          <w:w w:val="100"/>
          <w:position w:val="0"/>
        </w:rPr>
        <w:t>八</w:t>
      </w:r>
      <w:bookmarkEnd w:id="441"/>
      <w:r>
        <w:rPr>
          <w:color w:val="000000"/>
          <w:spacing w:val="0"/>
          <w:w w:val="100"/>
          <w:position w:val="0"/>
        </w:rPr>
        <w:t>、聘任、解聘会计师事务所情况</w:t>
      </w:r>
      <w:bookmarkEnd w:id="439"/>
      <w:bookmarkEnd w:id="440"/>
      <w:bookmarkEnd w:id="442"/>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利安达会计师事务所（特殊普通合伙）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赵鉴、张彦巧</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13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4"/>
        <w:keepNext/>
        <w:keepLines/>
        <w:widowControl w:val="0"/>
        <w:shd w:val="clear" w:color="auto" w:fill="auto"/>
        <w:bidi w:val="0"/>
        <w:spacing w:before="0" w:line="240" w:lineRule="auto"/>
        <w:ind w:left="0" w:right="0" w:firstLine="0"/>
        <w:jc w:val="left"/>
      </w:pPr>
      <w:bookmarkStart w:id="443" w:name="bookmark443"/>
      <w:bookmarkStart w:id="444" w:name="bookmark444"/>
      <w:bookmarkStart w:id="445" w:name="bookmark445"/>
      <w:bookmarkStart w:id="446" w:name="bookmark446"/>
      <w:r>
        <w:rPr>
          <w:color w:val="000000"/>
          <w:spacing w:val="0"/>
          <w:w w:val="100"/>
          <w:position w:val="0"/>
        </w:rPr>
        <w:t>九</w:t>
      </w:r>
      <w:bookmarkEnd w:id="445"/>
      <w:r>
        <w:rPr>
          <w:color w:val="000000"/>
          <w:spacing w:val="0"/>
          <w:w w:val="100"/>
          <w:position w:val="0"/>
        </w:rPr>
        <w:t>、年度报告披露后面临退市情况</w:t>
      </w:r>
      <w:bookmarkEnd w:id="443"/>
      <w:bookmarkEnd w:id="444"/>
      <w:bookmarkEnd w:id="446"/>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447" w:name="bookmark447"/>
      <w:bookmarkStart w:id="448" w:name="bookmark448"/>
      <w:bookmarkStart w:id="449" w:name="bookmark449"/>
      <w:r>
        <w:rPr>
          <w:color w:val="000000"/>
          <w:spacing w:val="0"/>
          <w:w w:val="100"/>
          <w:position w:val="0"/>
        </w:rPr>
        <w:t>十、破产重整相关事项</w:t>
      </w:r>
      <w:bookmarkEnd w:id="447"/>
      <w:bookmarkEnd w:id="448"/>
      <w:bookmarkEnd w:id="449"/>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4"/>
        <w:keepNext/>
        <w:keepLines/>
        <w:widowControl w:val="0"/>
        <w:shd w:val="clear" w:color="auto" w:fill="auto"/>
        <w:bidi w:val="0"/>
        <w:spacing w:before="0" w:line="240" w:lineRule="auto"/>
        <w:ind w:left="0" w:right="0" w:firstLine="0"/>
        <w:jc w:val="left"/>
      </w:pPr>
      <w:bookmarkStart w:id="450" w:name="bookmark450"/>
      <w:bookmarkStart w:id="451" w:name="bookmark451"/>
      <w:bookmarkStart w:id="452" w:name="bookmark452"/>
      <w:r>
        <w:rPr>
          <w:color w:val="000000"/>
          <w:spacing w:val="0"/>
          <w:w w:val="100"/>
          <w:position w:val="0"/>
        </w:rPr>
        <w:t>十一、重大诉讼、仲裁事项</w:t>
      </w:r>
      <w:bookmarkEnd w:id="450"/>
      <w:bookmarkEnd w:id="451"/>
      <w:bookmarkEnd w:id="452"/>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709"/>
        <w:gridCol w:w="835"/>
        <w:gridCol w:w="1267"/>
        <w:gridCol w:w="950"/>
        <w:gridCol w:w="1397"/>
        <w:gridCol w:w="1262"/>
        <w:gridCol w:w="1080"/>
        <w:gridCol w:w="109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涉案金额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是否形成预计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 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判决 执行情况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河北先河正合环保环 境科技有限公司诉山 东天一环保设备有限 公司案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河北先河正合环 保环境科技有限 公司胜诉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进入执行阶段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河北亚捷科技电子有 限公司诉河北先河环 保科技股份有限公 司、河北先河正源环 境治理技术有限公 司、北京卫家环境技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诉讼终结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公司胜诉、先河 正源胜诉、北京 卫家部分败诉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河北先河环保科技股 份有限公司诉北京百 度网讯科技有限公司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诉讼终结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已审理完毕，删 除侵权行为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河北先河正源环境治 理技术有限公司诉河 北顺天电极有限公司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正源胜诉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陕西汇雍博商贸有限 公司诉告河北先河环 保科技股份有限公司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一审阶段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审理之中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河北先河环保科技股 份有限公司诉图尔迪 麦麦提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努尔买买提 侵权案件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诉讼终结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驳回起诉，无法 送达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河北先河环保科技股 份有限公司诉雷立改 竞业限制一案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诉讼终结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公司胜诉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天津京荣模具有限公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119.44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诉讼终结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部分胜诉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709"/>
        <w:gridCol w:w="835"/>
        <w:gridCol w:w="1267"/>
        <w:gridCol w:w="950"/>
        <w:gridCol w:w="1397"/>
        <w:gridCol w:w="1262"/>
        <w:gridCol w:w="1080"/>
        <w:gridCol w:w="1090"/>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司诉北京卫家环境技 术有限公司买卖合同 一案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联邦（南宁）快递公 司诉广西先得环保科 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诉讼终结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广西先得胜诉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24"/>
        <w:keepNext/>
        <w:keepLines/>
        <w:widowControl w:val="0"/>
        <w:shd w:val="clear" w:color="auto" w:fill="auto"/>
        <w:bidi w:val="0"/>
        <w:spacing w:before="0" w:after="380" w:line="240" w:lineRule="auto"/>
        <w:ind w:left="0" w:right="0" w:firstLine="0"/>
        <w:jc w:val="left"/>
      </w:pPr>
      <w:bookmarkStart w:id="453" w:name="bookmark453"/>
      <w:bookmarkStart w:id="454" w:name="bookmark454"/>
      <w:bookmarkStart w:id="455" w:name="bookmark455"/>
      <w:r>
        <w:rPr>
          <w:color w:val="000000"/>
          <w:spacing w:val="0"/>
          <w:w w:val="100"/>
          <w:position w:val="0"/>
        </w:rPr>
        <w:t>十二、处罚及整改情况</w:t>
      </w:r>
      <w:bookmarkEnd w:id="453"/>
      <w:bookmarkEnd w:id="454"/>
      <w:bookmarkEnd w:id="455"/>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公司报告期不存在处罚及整改情况。</w:t>
      </w:r>
    </w:p>
    <w:p>
      <w:pPr>
        <w:pStyle w:val="Style24"/>
        <w:keepNext/>
        <w:keepLines/>
        <w:widowControl w:val="0"/>
        <w:shd w:val="clear" w:color="auto" w:fill="auto"/>
        <w:bidi w:val="0"/>
        <w:spacing w:before="0" w:after="380" w:line="240" w:lineRule="auto"/>
        <w:ind w:left="0" w:right="0" w:firstLine="0"/>
        <w:jc w:val="left"/>
      </w:pPr>
      <w:bookmarkStart w:id="456" w:name="bookmark456"/>
      <w:bookmarkStart w:id="457" w:name="bookmark457"/>
      <w:bookmarkStart w:id="458" w:name="bookmark458"/>
      <w:r>
        <w:rPr>
          <w:color w:val="000000"/>
          <w:spacing w:val="0"/>
          <w:w w:val="100"/>
          <w:position w:val="0"/>
        </w:rPr>
        <w:t>十三、公司及其控股股东、实际控制人的诚信状况</w:t>
      </w:r>
      <w:bookmarkEnd w:id="456"/>
      <w:bookmarkEnd w:id="457"/>
      <w:bookmarkEnd w:id="458"/>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459" w:name="bookmark459"/>
      <w:bookmarkStart w:id="460" w:name="bookmark460"/>
      <w:bookmarkStart w:id="461" w:name="bookmark461"/>
      <w:r>
        <w:rPr>
          <w:color w:val="000000"/>
          <w:spacing w:val="0"/>
          <w:w w:val="100"/>
          <w:position w:val="0"/>
        </w:rPr>
        <w:t>十四、重大关联交易</w:t>
      </w:r>
      <w:bookmarkEnd w:id="459"/>
      <w:bookmarkEnd w:id="460"/>
      <w:bookmarkEnd w:id="461"/>
    </w:p>
    <w:p>
      <w:pPr>
        <w:pStyle w:val="Style26"/>
        <w:keepNext/>
        <w:keepLines/>
        <w:widowControl w:val="0"/>
        <w:shd w:val="clear" w:color="auto" w:fill="auto"/>
        <w:tabs>
          <w:tab w:pos="368" w:val="left"/>
        </w:tabs>
        <w:bidi w:val="0"/>
        <w:spacing w:before="0" w:after="380" w:line="240" w:lineRule="auto"/>
        <w:ind w:left="0" w:right="0" w:firstLine="0"/>
        <w:jc w:val="left"/>
      </w:pPr>
      <w:bookmarkStart w:id="462" w:name="bookmark462"/>
      <w:bookmarkStart w:id="463" w:name="bookmark463"/>
      <w:bookmarkStart w:id="464" w:name="bookmark464"/>
      <w:bookmarkStart w:id="465" w:name="bookmark465"/>
      <w:r>
        <w:rPr>
          <w:rFonts w:ascii="Times New Roman" w:eastAsia="Times New Roman" w:hAnsi="Times New Roman" w:cs="Times New Roman"/>
          <w:color w:val="000000"/>
          <w:spacing w:val="0"/>
          <w:w w:val="100"/>
          <w:position w:val="0"/>
        </w:rPr>
        <w:t>1</w:t>
      </w:r>
      <w:bookmarkEnd w:id="464"/>
      <w:r>
        <w:rPr>
          <w:color w:val="000000"/>
          <w:spacing w:val="0"/>
          <w:w w:val="100"/>
          <w:position w:val="0"/>
        </w:rPr>
        <w:t>、</w:t>
        <w:tab/>
        <w:t>与日常经营相关的关联交易</w:t>
      </w:r>
      <w:bookmarkEnd w:id="462"/>
      <w:bookmarkEnd w:id="463"/>
      <w:bookmarkEnd w:id="465"/>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26"/>
        <w:keepNext/>
        <w:keepLines/>
        <w:widowControl w:val="0"/>
        <w:shd w:val="clear" w:color="auto" w:fill="auto"/>
        <w:tabs>
          <w:tab w:pos="378" w:val="left"/>
        </w:tabs>
        <w:bidi w:val="0"/>
        <w:spacing w:before="0" w:after="380" w:line="240" w:lineRule="auto"/>
        <w:ind w:left="0" w:right="0" w:firstLine="0"/>
        <w:jc w:val="left"/>
      </w:pPr>
      <w:bookmarkStart w:id="466" w:name="bookmark466"/>
      <w:bookmarkStart w:id="467" w:name="bookmark467"/>
      <w:bookmarkStart w:id="468" w:name="bookmark468"/>
      <w:bookmarkStart w:id="469" w:name="bookmark469"/>
      <w:r>
        <w:rPr>
          <w:rFonts w:ascii="Times New Roman" w:eastAsia="Times New Roman" w:hAnsi="Times New Roman" w:cs="Times New Roman"/>
          <w:color w:val="000000"/>
          <w:spacing w:val="0"/>
          <w:w w:val="100"/>
          <w:position w:val="0"/>
        </w:rPr>
        <w:t>2</w:t>
      </w:r>
      <w:bookmarkEnd w:id="468"/>
      <w:r>
        <w:rPr>
          <w:color w:val="000000"/>
          <w:spacing w:val="0"/>
          <w:w w:val="100"/>
          <w:position w:val="0"/>
        </w:rPr>
        <w:t>、</w:t>
        <w:tab/>
        <w:t>资产或股权收购、出售发生的关联交易</w:t>
      </w:r>
      <w:bookmarkEnd w:id="466"/>
      <w:bookmarkEnd w:id="467"/>
      <w:bookmarkEnd w:id="469"/>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26"/>
        <w:keepNext/>
        <w:keepLines/>
        <w:widowControl w:val="0"/>
        <w:shd w:val="clear" w:color="auto" w:fill="auto"/>
        <w:tabs>
          <w:tab w:pos="378" w:val="left"/>
        </w:tabs>
        <w:bidi w:val="0"/>
        <w:spacing w:before="0" w:after="380" w:line="240" w:lineRule="auto"/>
        <w:ind w:left="0" w:right="0" w:firstLine="0"/>
        <w:jc w:val="left"/>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rPr>
        <w:t>3</w:t>
      </w:r>
      <w:bookmarkEnd w:id="472"/>
      <w:r>
        <w:rPr>
          <w:color w:val="000000"/>
          <w:spacing w:val="0"/>
          <w:w w:val="100"/>
          <w:position w:val="0"/>
        </w:rPr>
        <w:t>、</w:t>
        <w:tab/>
        <w:t>共同对外投资的关联交易</w:t>
      </w:r>
      <w:bookmarkEnd w:id="470"/>
      <w:bookmarkEnd w:id="471"/>
      <w:bookmarkEnd w:id="473"/>
    </w:p>
    <w:p>
      <w:pPr>
        <w:pStyle w:val="Style20"/>
        <w:keepNext w:val="0"/>
        <w:keepLines w:val="0"/>
        <w:widowControl w:val="0"/>
        <w:numPr>
          <w:ilvl w:val="0"/>
          <w:numId w:val="13"/>
        </w:numPr>
        <w:shd w:val="clear" w:color="auto" w:fill="auto"/>
        <w:tabs>
          <w:tab w:pos="282" w:val="left"/>
        </w:tabs>
        <w:bidi w:val="0"/>
        <w:spacing w:before="0" w:after="140" w:line="240" w:lineRule="auto"/>
        <w:ind w:left="0" w:right="0" w:firstLine="0"/>
        <w:jc w:val="left"/>
      </w:pPr>
      <w:bookmarkStart w:id="474" w:name="bookmark474"/>
      <w:bookmarkEnd w:id="47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26"/>
        <w:keepNext/>
        <w:keepLines/>
        <w:widowControl w:val="0"/>
        <w:shd w:val="clear" w:color="auto" w:fill="auto"/>
        <w:tabs>
          <w:tab w:pos="378" w:val="left"/>
        </w:tabs>
        <w:bidi w:val="0"/>
        <w:spacing w:before="0" w:after="380" w:line="240" w:lineRule="auto"/>
        <w:ind w:left="0" w:right="0" w:firstLine="0"/>
        <w:jc w:val="left"/>
      </w:pPr>
      <w:bookmarkStart w:id="475" w:name="bookmark475"/>
      <w:bookmarkStart w:id="476" w:name="bookmark476"/>
      <w:bookmarkStart w:id="477" w:name="bookmark477"/>
      <w:bookmarkStart w:id="478" w:name="bookmark478"/>
      <w:r>
        <w:rPr>
          <w:rFonts w:ascii="Times New Roman" w:eastAsia="Times New Roman" w:hAnsi="Times New Roman" w:cs="Times New Roman"/>
          <w:color w:val="000000"/>
          <w:spacing w:val="0"/>
          <w:w w:val="100"/>
          <w:position w:val="0"/>
        </w:rPr>
        <w:t>4</w:t>
      </w:r>
      <w:bookmarkEnd w:id="477"/>
      <w:r>
        <w:rPr>
          <w:color w:val="000000"/>
          <w:spacing w:val="0"/>
          <w:w w:val="100"/>
          <w:position w:val="0"/>
        </w:rPr>
        <w:t>、</w:t>
        <w:tab/>
        <w:t>关联债权债务往来</w:t>
      </w:r>
      <w:bookmarkEnd w:id="475"/>
      <w:bookmarkEnd w:id="476"/>
      <w:bookmarkEnd w:id="478"/>
    </w:p>
    <w:p>
      <w:pPr>
        <w:pStyle w:val="Style20"/>
        <w:keepNext w:val="0"/>
        <w:keepLines w:val="0"/>
        <w:widowControl w:val="0"/>
        <w:numPr>
          <w:ilvl w:val="0"/>
          <w:numId w:val="13"/>
        </w:numPr>
        <w:shd w:val="clear" w:color="auto" w:fill="auto"/>
        <w:tabs>
          <w:tab w:pos="282" w:val="left"/>
        </w:tabs>
        <w:bidi w:val="0"/>
        <w:spacing w:before="0" w:after="140" w:line="240" w:lineRule="auto"/>
        <w:ind w:left="0" w:right="0" w:firstLine="0"/>
        <w:jc w:val="left"/>
      </w:pPr>
      <w:bookmarkStart w:id="479" w:name="bookmark479"/>
      <w:bookmarkEnd w:id="47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26"/>
        <w:keepNext/>
        <w:keepLines/>
        <w:widowControl w:val="0"/>
        <w:shd w:val="clear" w:color="auto" w:fill="auto"/>
        <w:tabs>
          <w:tab w:pos="378" w:val="left"/>
        </w:tabs>
        <w:bidi w:val="0"/>
        <w:spacing w:before="0" w:after="380" w:line="240" w:lineRule="auto"/>
        <w:ind w:left="0" w:right="0" w:firstLine="0"/>
        <w:jc w:val="left"/>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5</w:t>
      </w:r>
      <w:bookmarkEnd w:id="482"/>
      <w:r>
        <w:rPr>
          <w:color w:val="000000"/>
          <w:spacing w:val="0"/>
          <w:w w:val="100"/>
          <w:position w:val="0"/>
        </w:rPr>
        <w:t>、</w:t>
        <w:tab/>
        <w:t>与存在关联关系的财务公司的往来情况</w:t>
      </w:r>
      <w:bookmarkEnd w:id="480"/>
      <w:bookmarkEnd w:id="481"/>
      <w:bookmarkEnd w:id="483"/>
    </w:p>
    <w:p>
      <w:pPr>
        <w:pStyle w:val="Style20"/>
        <w:keepNext w:val="0"/>
        <w:keepLines w:val="0"/>
        <w:widowControl w:val="0"/>
        <w:numPr>
          <w:ilvl w:val="0"/>
          <w:numId w:val="13"/>
        </w:numPr>
        <w:shd w:val="clear" w:color="auto" w:fill="auto"/>
        <w:tabs>
          <w:tab w:pos="282" w:val="left"/>
        </w:tabs>
        <w:bidi w:val="0"/>
        <w:spacing w:before="0" w:after="140" w:line="240" w:lineRule="auto"/>
        <w:ind w:left="0" w:right="0" w:firstLine="0"/>
        <w:jc w:val="left"/>
      </w:pPr>
      <w:bookmarkStart w:id="484" w:name="bookmark484"/>
      <w:bookmarkEnd w:id="48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26"/>
        <w:keepNext/>
        <w:keepLines/>
        <w:widowControl w:val="0"/>
        <w:shd w:val="clear" w:color="auto" w:fill="auto"/>
        <w:tabs>
          <w:tab w:pos="378" w:val="left"/>
        </w:tabs>
        <w:bidi w:val="0"/>
        <w:spacing w:before="0" w:after="380" w:line="240" w:lineRule="auto"/>
        <w:ind w:left="0" w:right="0" w:firstLine="0"/>
        <w:jc w:val="both"/>
      </w:pPr>
      <w:bookmarkStart w:id="485" w:name="bookmark485"/>
      <w:bookmarkStart w:id="486" w:name="bookmark486"/>
      <w:bookmarkStart w:id="487" w:name="bookmark487"/>
      <w:bookmarkStart w:id="488" w:name="bookmark488"/>
      <w:r>
        <w:rPr>
          <w:rFonts w:ascii="Times New Roman" w:eastAsia="Times New Roman" w:hAnsi="Times New Roman" w:cs="Times New Roman"/>
          <w:color w:val="000000"/>
          <w:spacing w:val="0"/>
          <w:w w:val="100"/>
          <w:position w:val="0"/>
        </w:rPr>
        <w:t>6</w:t>
      </w:r>
      <w:bookmarkEnd w:id="487"/>
      <w:r>
        <w:rPr>
          <w:color w:val="000000"/>
          <w:spacing w:val="0"/>
          <w:w w:val="100"/>
          <w:position w:val="0"/>
        </w:rPr>
        <w:t>、</w:t>
        <w:tab/>
        <w:t>公司控股的财务公司与关联方的往来情况</w:t>
      </w:r>
      <w:bookmarkEnd w:id="485"/>
      <w:bookmarkEnd w:id="486"/>
      <w:bookmarkEnd w:id="488"/>
    </w:p>
    <w:p>
      <w:pPr>
        <w:pStyle w:val="Style2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公司控股的财务公司与关联方之间不存在存款、贷款、授信或其他金融业务。</w:t>
      </w:r>
    </w:p>
    <w:p>
      <w:pPr>
        <w:pStyle w:val="Style26"/>
        <w:keepNext/>
        <w:keepLines/>
        <w:widowControl w:val="0"/>
        <w:shd w:val="clear" w:color="auto" w:fill="auto"/>
        <w:tabs>
          <w:tab w:pos="373" w:val="left"/>
        </w:tabs>
        <w:bidi w:val="0"/>
        <w:spacing w:before="0" w:after="380" w:line="240" w:lineRule="auto"/>
        <w:ind w:left="0" w:right="0" w:firstLine="0"/>
        <w:jc w:val="both"/>
      </w:pPr>
      <w:bookmarkStart w:id="489" w:name="bookmark489"/>
      <w:bookmarkStart w:id="490" w:name="bookmark490"/>
      <w:bookmarkStart w:id="491" w:name="bookmark491"/>
      <w:bookmarkStart w:id="492" w:name="bookmark492"/>
      <w:r>
        <w:rPr>
          <w:rFonts w:ascii="Times New Roman" w:eastAsia="Times New Roman" w:hAnsi="Times New Roman" w:cs="Times New Roman"/>
          <w:color w:val="000000"/>
          <w:spacing w:val="0"/>
          <w:w w:val="100"/>
          <w:position w:val="0"/>
        </w:rPr>
        <w:t>7</w:t>
      </w:r>
      <w:bookmarkEnd w:id="491"/>
      <w:r>
        <w:rPr>
          <w:color w:val="000000"/>
          <w:spacing w:val="0"/>
          <w:w w:val="100"/>
          <w:position w:val="0"/>
        </w:rPr>
        <w:t>、</w:t>
        <w:tab/>
        <w:t>其他重大关联交易</w:t>
      </w:r>
      <w:bookmarkEnd w:id="489"/>
      <w:bookmarkEnd w:id="490"/>
      <w:bookmarkEnd w:id="492"/>
    </w:p>
    <w:p>
      <w:pPr>
        <w:pStyle w:val="Style2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公司报告期无其他重大关联交易。</w:t>
      </w:r>
    </w:p>
    <w:p>
      <w:pPr>
        <w:pStyle w:val="Style24"/>
        <w:keepNext/>
        <w:keepLines/>
        <w:widowControl w:val="0"/>
        <w:shd w:val="clear" w:color="auto" w:fill="auto"/>
        <w:bidi w:val="0"/>
        <w:spacing w:before="0" w:after="380" w:line="240" w:lineRule="auto"/>
        <w:ind w:left="0" w:right="0" w:firstLine="0"/>
        <w:jc w:val="both"/>
      </w:pPr>
      <w:bookmarkStart w:id="493" w:name="bookmark493"/>
      <w:bookmarkStart w:id="494" w:name="bookmark494"/>
      <w:bookmarkStart w:id="495" w:name="bookmark495"/>
      <w:r>
        <w:rPr>
          <w:color w:val="000000"/>
          <w:spacing w:val="0"/>
          <w:w w:val="100"/>
          <w:position w:val="0"/>
        </w:rPr>
        <w:t>十五、重大合同及其履行情况</w:t>
      </w:r>
      <w:bookmarkEnd w:id="493"/>
      <w:bookmarkEnd w:id="494"/>
      <w:bookmarkEnd w:id="495"/>
    </w:p>
    <w:p>
      <w:pPr>
        <w:pStyle w:val="Style26"/>
        <w:keepNext/>
        <w:keepLines/>
        <w:widowControl w:val="0"/>
        <w:shd w:val="clear" w:color="auto" w:fill="auto"/>
        <w:tabs>
          <w:tab w:pos="368" w:val="left"/>
        </w:tabs>
        <w:bidi w:val="0"/>
        <w:spacing w:before="0" w:after="380" w:line="240" w:lineRule="auto"/>
        <w:ind w:left="0" w:right="0" w:firstLine="0"/>
        <w:jc w:val="both"/>
      </w:pPr>
      <w:bookmarkStart w:id="496" w:name="bookmark496"/>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rPr>
        <w:t>1</w:t>
      </w:r>
      <w:bookmarkEnd w:id="498"/>
      <w:r>
        <w:rPr>
          <w:color w:val="000000"/>
          <w:spacing w:val="0"/>
          <w:w w:val="100"/>
          <w:position w:val="0"/>
        </w:rPr>
        <w:t>、</w:t>
        <w:tab/>
        <w:t>托管、承包、租赁事项情况</w:t>
      </w:r>
      <w:bookmarkEnd w:id="496"/>
      <w:bookmarkEnd w:id="497"/>
      <w:bookmarkEnd w:id="499"/>
    </w:p>
    <w:p>
      <w:pPr>
        <w:pStyle w:val="Style31"/>
        <w:keepNext/>
        <w:keepLines/>
        <w:widowControl w:val="0"/>
        <w:shd w:val="clear" w:color="auto" w:fill="auto"/>
        <w:tabs>
          <w:tab w:pos="493" w:val="left"/>
        </w:tabs>
        <w:bidi w:val="0"/>
        <w:spacing w:before="0" w:line="240" w:lineRule="auto"/>
        <w:ind w:left="0" w:right="0" w:firstLine="0"/>
        <w:jc w:val="both"/>
      </w:pPr>
      <w:bookmarkStart w:id="500" w:name="bookmark500"/>
      <w:bookmarkStart w:id="501" w:name="bookmark501"/>
      <w:bookmarkStart w:id="502" w:name="bookmark502"/>
      <w:bookmarkStart w:id="503" w:name="bookmark503"/>
      <w:r>
        <w:rPr>
          <w:color w:val="000000"/>
          <w:spacing w:val="0"/>
          <w:w w:val="100"/>
          <w:position w:val="0"/>
        </w:rPr>
        <w:t>（</w:t>
      </w:r>
      <w:bookmarkEnd w:id="502"/>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00"/>
      <w:bookmarkEnd w:id="501"/>
      <w:bookmarkEnd w:id="503"/>
    </w:p>
    <w:p>
      <w:pPr>
        <w:pStyle w:val="Style2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31"/>
        <w:keepNext/>
        <w:keepLines/>
        <w:widowControl w:val="0"/>
        <w:shd w:val="clear" w:color="auto" w:fill="auto"/>
        <w:tabs>
          <w:tab w:pos="493" w:val="left"/>
        </w:tabs>
        <w:bidi w:val="0"/>
        <w:spacing w:before="0" w:line="240" w:lineRule="auto"/>
        <w:ind w:left="0" w:right="0" w:firstLine="0"/>
        <w:jc w:val="both"/>
      </w:pPr>
      <w:bookmarkStart w:id="504" w:name="bookmark504"/>
      <w:bookmarkStart w:id="505" w:name="bookmark505"/>
      <w:bookmarkStart w:id="506" w:name="bookmark506"/>
      <w:bookmarkStart w:id="507" w:name="bookmark507"/>
      <w:r>
        <w:rPr>
          <w:color w:val="000000"/>
          <w:spacing w:val="0"/>
          <w:w w:val="100"/>
          <w:position w:val="0"/>
        </w:rPr>
        <w:t>（</w:t>
      </w:r>
      <w:bookmarkEnd w:id="506"/>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04"/>
      <w:bookmarkEnd w:id="505"/>
      <w:bookmarkEnd w:id="507"/>
    </w:p>
    <w:p>
      <w:pPr>
        <w:pStyle w:val="Style20"/>
        <w:keepNext w:val="0"/>
        <w:keepLines w:val="0"/>
        <w:widowControl w:val="0"/>
        <w:numPr>
          <w:ilvl w:val="0"/>
          <w:numId w:val="13"/>
        </w:numPr>
        <w:shd w:val="clear" w:color="auto" w:fill="auto"/>
        <w:tabs>
          <w:tab w:pos="311" w:val="left"/>
        </w:tabs>
        <w:bidi w:val="0"/>
        <w:spacing w:before="0" w:after="140" w:line="240" w:lineRule="auto"/>
        <w:ind w:left="0" w:right="0" w:firstLine="0"/>
        <w:jc w:val="both"/>
      </w:pPr>
      <w:bookmarkStart w:id="508" w:name="bookmark508"/>
      <w:bookmarkEnd w:id="50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31"/>
        <w:keepNext/>
        <w:keepLines/>
        <w:widowControl w:val="0"/>
        <w:shd w:val="clear" w:color="auto" w:fill="auto"/>
        <w:tabs>
          <w:tab w:pos="493" w:val="left"/>
        </w:tabs>
        <w:bidi w:val="0"/>
        <w:spacing w:before="0" w:line="240" w:lineRule="auto"/>
        <w:ind w:left="0" w:right="0" w:firstLine="0"/>
        <w:jc w:val="both"/>
      </w:pPr>
      <w:bookmarkStart w:id="509" w:name="bookmark509"/>
      <w:bookmarkStart w:id="510" w:name="bookmark510"/>
      <w:bookmarkStart w:id="511" w:name="bookmark511"/>
      <w:bookmarkStart w:id="512" w:name="bookmark512"/>
      <w:r>
        <w:rPr>
          <w:color w:val="000000"/>
          <w:spacing w:val="0"/>
          <w:w w:val="100"/>
          <w:position w:val="0"/>
        </w:rPr>
        <w:t>（</w:t>
      </w:r>
      <w:bookmarkEnd w:id="511"/>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09"/>
      <w:bookmarkEnd w:id="510"/>
      <w:bookmarkEnd w:id="512"/>
    </w:p>
    <w:p>
      <w:pPr>
        <w:pStyle w:val="Style20"/>
        <w:keepNext w:val="0"/>
        <w:keepLines w:val="0"/>
        <w:widowControl w:val="0"/>
        <w:numPr>
          <w:ilvl w:val="0"/>
          <w:numId w:val="13"/>
        </w:numPr>
        <w:shd w:val="clear" w:color="auto" w:fill="auto"/>
        <w:tabs>
          <w:tab w:pos="311" w:val="left"/>
        </w:tabs>
        <w:bidi w:val="0"/>
        <w:spacing w:before="0" w:after="140" w:line="240" w:lineRule="auto"/>
        <w:ind w:left="0" w:right="0" w:firstLine="0"/>
        <w:jc w:val="both"/>
      </w:pPr>
      <w:bookmarkStart w:id="513" w:name="bookmark513"/>
      <w:bookmarkEnd w:id="51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26"/>
        <w:keepNext/>
        <w:keepLines/>
        <w:widowControl w:val="0"/>
        <w:shd w:val="clear" w:color="auto" w:fill="auto"/>
        <w:tabs>
          <w:tab w:pos="378" w:val="left"/>
        </w:tabs>
        <w:bidi w:val="0"/>
        <w:spacing w:before="0" w:after="380" w:line="240" w:lineRule="auto"/>
        <w:ind w:left="0" w:right="0" w:firstLine="0"/>
        <w:jc w:val="both"/>
      </w:pPr>
      <w:bookmarkStart w:id="514" w:name="bookmark514"/>
      <w:bookmarkStart w:id="515" w:name="bookmark515"/>
      <w:bookmarkStart w:id="516" w:name="bookmark516"/>
      <w:bookmarkStart w:id="517" w:name="bookmark517"/>
      <w:r>
        <w:rPr>
          <w:rFonts w:ascii="Times New Roman" w:eastAsia="Times New Roman" w:hAnsi="Times New Roman" w:cs="Times New Roman"/>
          <w:color w:val="000000"/>
          <w:spacing w:val="0"/>
          <w:w w:val="100"/>
          <w:position w:val="0"/>
        </w:rPr>
        <w:t>2</w:t>
      </w:r>
      <w:bookmarkEnd w:id="516"/>
      <w:r>
        <w:rPr>
          <w:color w:val="000000"/>
          <w:spacing w:val="0"/>
          <w:w w:val="100"/>
          <w:position w:val="0"/>
        </w:rPr>
        <w:t>、</w:t>
        <w:tab/>
        <w:t>重大担保</w:t>
      </w:r>
      <w:bookmarkEnd w:id="514"/>
      <w:bookmarkEnd w:id="515"/>
      <w:bookmarkEnd w:id="517"/>
    </w:p>
    <w:p>
      <w:pPr>
        <w:pStyle w:val="Style20"/>
        <w:keepNext w:val="0"/>
        <w:keepLines w:val="0"/>
        <w:widowControl w:val="0"/>
        <w:numPr>
          <w:ilvl w:val="0"/>
          <w:numId w:val="13"/>
        </w:numPr>
        <w:shd w:val="clear" w:color="auto" w:fill="auto"/>
        <w:tabs>
          <w:tab w:pos="311" w:val="left"/>
        </w:tabs>
        <w:bidi w:val="0"/>
        <w:spacing w:before="0" w:after="140" w:line="240" w:lineRule="auto"/>
        <w:ind w:left="0" w:right="0" w:firstLine="0"/>
        <w:jc w:val="both"/>
      </w:pPr>
      <w:bookmarkStart w:id="518" w:name="bookmark518"/>
      <w:bookmarkEnd w:id="51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公司报告期不存在重大担保情况。</w:t>
      </w:r>
    </w:p>
    <w:p>
      <w:pPr>
        <w:pStyle w:val="Style26"/>
        <w:keepNext/>
        <w:keepLines/>
        <w:widowControl w:val="0"/>
        <w:shd w:val="clear" w:color="auto" w:fill="auto"/>
        <w:tabs>
          <w:tab w:pos="378" w:val="left"/>
        </w:tabs>
        <w:bidi w:val="0"/>
        <w:spacing w:before="0" w:after="380" w:line="240" w:lineRule="auto"/>
        <w:ind w:left="0" w:right="0" w:firstLine="0"/>
        <w:jc w:val="both"/>
      </w:pPr>
      <w:bookmarkStart w:id="519" w:name="bookmark519"/>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3</w:t>
      </w:r>
      <w:bookmarkEnd w:id="521"/>
      <w:r>
        <w:rPr>
          <w:color w:val="000000"/>
          <w:spacing w:val="0"/>
          <w:w w:val="100"/>
          <w:position w:val="0"/>
        </w:rPr>
        <w:t>、</w:t>
        <w:tab/>
        <w:t>委托他人进行现金资产管理情况</w:t>
      </w:r>
      <w:bookmarkEnd w:id="519"/>
      <w:bookmarkEnd w:id="520"/>
      <w:bookmarkEnd w:id="522"/>
    </w:p>
    <w:p>
      <w:pPr>
        <w:pStyle w:val="Style31"/>
        <w:keepNext/>
        <w:keepLines/>
        <w:widowControl w:val="0"/>
        <w:shd w:val="clear" w:color="auto" w:fill="auto"/>
        <w:tabs>
          <w:tab w:pos="493" w:val="left"/>
        </w:tabs>
        <w:bidi w:val="0"/>
        <w:spacing w:before="0" w:line="240" w:lineRule="auto"/>
        <w:ind w:left="0" w:right="0" w:firstLine="0"/>
        <w:jc w:val="both"/>
      </w:pPr>
      <w:bookmarkStart w:id="523" w:name="bookmark523"/>
      <w:bookmarkStart w:id="524" w:name="bookmark524"/>
      <w:bookmarkStart w:id="525" w:name="bookmark525"/>
      <w:bookmarkStart w:id="526" w:name="bookmark526"/>
      <w:r>
        <w:rPr>
          <w:color w:val="000000"/>
          <w:spacing w:val="0"/>
          <w:w w:val="100"/>
          <w:position w:val="0"/>
        </w:rPr>
        <w:t>（</w:t>
      </w:r>
      <w:bookmarkEnd w:id="525"/>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523"/>
      <w:bookmarkEnd w:id="524"/>
      <w:bookmarkEnd w:id="526"/>
    </w:p>
    <w:p>
      <w:pPr>
        <w:pStyle w:val="Style20"/>
        <w:keepNext w:val="0"/>
        <w:keepLines w:val="0"/>
        <w:widowControl w:val="0"/>
        <w:numPr>
          <w:ilvl w:val="0"/>
          <w:numId w:val="13"/>
        </w:numPr>
        <w:shd w:val="clear" w:color="auto" w:fill="auto"/>
        <w:tabs>
          <w:tab w:pos="311" w:val="left"/>
        </w:tabs>
        <w:bidi w:val="0"/>
        <w:spacing w:before="0" w:after="140" w:line="240" w:lineRule="auto"/>
        <w:ind w:left="0" w:right="0" w:firstLine="0"/>
        <w:jc w:val="both"/>
      </w:pPr>
      <w:bookmarkStart w:id="527" w:name="bookmark527"/>
      <w:bookmarkEnd w:id="52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公司报告期不存在委托理财。</w:t>
      </w:r>
    </w:p>
    <w:p>
      <w:pPr>
        <w:pStyle w:val="Style31"/>
        <w:keepNext/>
        <w:keepLines/>
        <w:widowControl w:val="0"/>
        <w:shd w:val="clear" w:color="auto" w:fill="auto"/>
        <w:tabs>
          <w:tab w:pos="493" w:val="left"/>
        </w:tabs>
        <w:bidi w:val="0"/>
        <w:spacing w:before="0" w:line="240" w:lineRule="auto"/>
        <w:ind w:left="0" w:right="0" w:firstLine="0"/>
        <w:jc w:val="both"/>
      </w:pPr>
      <w:bookmarkStart w:id="528" w:name="bookmark528"/>
      <w:bookmarkStart w:id="529" w:name="bookmark529"/>
      <w:bookmarkStart w:id="530" w:name="bookmark530"/>
      <w:bookmarkStart w:id="531" w:name="bookmark531"/>
      <w:r>
        <w:rPr>
          <w:color w:val="000000"/>
          <w:spacing w:val="0"/>
          <w:w w:val="100"/>
          <w:position w:val="0"/>
        </w:rPr>
        <w:t>（</w:t>
      </w:r>
      <w:bookmarkEnd w:id="530"/>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528"/>
      <w:bookmarkEnd w:id="529"/>
      <w:bookmarkEnd w:id="531"/>
    </w:p>
    <w:p>
      <w:pPr>
        <w:pStyle w:val="Style2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公司报告期不存在委托贷款。</w:t>
      </w:r>
    </w:p>
    <w:p>
      <w:pPr>
        <w:pStyle w:val="Style26"/>
        <w:keepNext/>
        <w:keepLines/>
        <w:widowControl w:val="0"/>
        <w:shd w:val="clear" w:color="auto" w:fill="auto"/>
        <w:bidi w:val="0"/>
        <w:spacing w:before="0" w:after="380" w:line="240" w:lineRule="auto"/>
        <w:ind w:left="0" w:right="0" w:firstLine="0"/>
        <w:jc w:val="both"/>
      </w:pPr>
      <w:bookmarkStart w:id="532" w:name="bookmark532"/>
      <w:bookmarkStart w:id="533" w:name="bookmark533"/>
      <w:bookmarkStart w:id="534" w:name="bookmark534"/>
      <w:bookmarkStart w:id="535" w:name="bookmark535"/>
      <w:r>
        <w:rPr>
          <w:rFonts w:ascii="Times New Roman" w:eastAsia="Times New Roman" w:hAnsi="Times New Roman" w:cs="Times New Roman"/>
          <w:color w:val="000000"/>
          <w:spacing w:val="0"/>
          <w:w w:val="100"/>
          <w:position w:val="0"/>
        </w:rPr>
        <w:t>4</w:t>
      </w:r>
      <w:bookmarkEnd w:id="534"/>
      <w:r>
        <w:rPr>
          <w:color w:val="000000"/>
          <w:spacing w:val="0"/>
          <w:w w:val="100"/>
          <w:position w:val="0"/>
        </w:rPr>
        <w:t>、其他重大合同</w:t>
      </w:r>
      <w:bookmarkEnd w:id="532"/>
      <w:bookmarkEnd w:id="533"/>
      <w:bookmarkEnd w:id="535"/>
    </w:p>
    <w:p>
      <w:pPr>
        <w:pStyle w:val="Style2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公司报告期不存在其他重大合同。</w:t>
      </w:r>
    </w:p>
    <w:p>
      <w:pPr>
        <w:pStyle w:val="Style24"/>
        <w:keepNext/>
        <w:keepLines/>
        <w:widowControl w:val="0"/>
        <w:shd w:val="clear" w:color="auto" w:fill="auto"/>
        <w:bidi w:val="0"/>
        <w:spacing w:before="0" w:after="380" w:line="240" w:lineRule="auto"/>
        <w:ind w:left="0" w:right="0" w:firstLine="0"/>
        <w:jc w:val="both"/>
      </w:pPr>
      <w:bookmarkStart w:id="536" w:name="bookmark536"/>
      <w:bookmarkStart w:id="537" w:name="bookmark537"/>
      <w:bookmarkStart w:id="538" w:name="bookmark538"/>
      <w:r>
        <w:rPr>
          <w:color w:val="000000"/>
          <w:spacing w:val="0"/>
          <w:w w:val="100"/>
          <w:position w:val="0"/>
        </w:rPr>
        <w:t>十六、其他重大事项的说明</w:t>
      </w:r>
      <w:bookmarkEnd w:id="536"/>
      <w:bookmarkEnd w:id="537"/>
      <w:bookmarkEnd w:id="538"/>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576"/>
        <w:gridCol w:w="994"/>
        <w:gridCol w:w="5669"/>
        <w:gridCol w:w="994"/>
        <w:gridCol w:w="1003"/>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披露日期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披露内容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公告编号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披露媒体</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公司及子公司获得政府补助的公告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427"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第四届董事会第五次会议决议公告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2021-002</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巨潮资讯网</w:t>
            </w:r>
          </w:p>
        </w:tc>
      </w:tr>
      <w:tr>
        <w:trPr>
          <w:trHeight w:val="4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关于使用闲置自有资金购买理财产品的公告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2021-003</w:t>
            </w:r>
          </w:p>
        </w:tc>
        <w:tc>
          <w:tcPr>
            <w:vMerge/>
            <w:tcBorders>
              <w:left w:val="single" w:sz="4"/>
              <w:right w:val="single" w:sz="4"/>
            </w:tcBorders>
            <w:shd w:val="clear" w:color="auto" w:fill="FFFFFF"/>
            <w:vAlign w:val="top"/>
          </w:tcPr>
          <w:p>
            <w:pPr/>
          </w:p>
        </w:tc>
      </w:tr>
      <w:tr>
        <w:trPr>
          <w:trHeight w:val="4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独立董事关于相关事项的独立意见</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27"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第四届董事会第六次会议决议公告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2021-004</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巨潮资讯网</w:t>
            </w:r>
          </w:p>
        </w:tc>
      </w:tr>
      <w:tr>
        <w:trPr>
          <w:trHeight w:val="4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关于投资设立有限合伙企业开展碳资产管理的公告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2021-005</w:t>
            </w:r>
          </w:p>
        </w:tc>
        <w:tc>
          <w:tcPr>
            <w:vMerge/>
            <w:tcBorders>
              <w:left w:val="single" w:sz="4"/>
              <w:right w:val="single" w:sz="4"/>
            </w:tcBorders>
            <w:shd w:val="clear" w:color="auto" w:fill="FFFFFF"/>
            <w:vAlign w:val="top"/>
          </w:tcPr>
          <w:p>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关于有限合伙企业完成工商注册登记的公告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股票交易异常波动公告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关于筹划员工持股计划的提示性公告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关于部分董事兼高级管理人员减持股份的预披露公告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427"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第四届董事会第七次会议决议公告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2021-010</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巨潮资讯网</w:t>
            </w:r>
          </w:p>
        </w:tc>
      </w:tr>
      <w:tr>
        <w:trPr>
          <w:trHeight w:val="4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年年度报告摘要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2021-011</w:t>
            </w:r>
          </w:p>
        </w:tc>
        <w:tc>
          <w:tcPr>
            <w:vMerge/>
            <w:tcBorders>
              <w:left w:val="single" w:sz="4"/>
              <w:right w:val="single" w:sz="4"/>
            </w:tcBorders>
            <w:shd w:val="clear" w:color="auto" w:fill="FFFFFF"/>
            <w:vAlign w:val="top"/>
          </w:tcPr>
          <w:p>
            <w:pPr/>
          </w:p>
        </w:tc>
      </w:tr>
      <w:tr>
        <w:trPr>
          <w:trHeight w:val="4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关于计提资产减值准备的公告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2021-012</w:t>
            </w:r>
          </w:p>
        </w:tc>
        <w:tc>
          <w:tcPr>
            <w:vMerge/>
            <w:tcBorders>
              <w:left w:val="single" w:sz="4"/>
              <w:right w:val="single" w:sz="4"/>
            </w:tcBorders>
            <w:shd w:val="clear" w:color="auto" w:fill="FFFFFF"/>
            <w:vAlign w:val="top"/>
          </w:tcPr>
          <w:p>
            <w:pPr/>
          </w:p>
        </w:tc>
      </w:tr>
      <w:tr>
        <w:trPr>
          <w:trHeight w:val="4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关于续聘会计师事务所的公告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2021-013</w:t>
            </w:r>
          </w:p>
        </w:tc>
        <w:tc>
          <w:tcPr>
            <w:vMerge/>
            <w:tcBorders>
              <w:left w:val="single" w:sz="4"/>
              <w:right w:val="single" w:sz="4"/>
            </w:tcBorders>
            <w:shd w:val="clear" w:color="auto" w:fill="FFFFFF"/>
            <w:vAlign w:val="top"/>
          </w:tcPr>
          <w:p>
            <w:pPr/>
          </w:p>
        </w:tc>
      </w:tr>
      <w:tr>
        <w:trPr>
          <w:trHeight w:val="4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关于会计政策变更公告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2021-014</w:t>
            </w:r>
          </w:p>
        </w:tc>
        <w:tc>
          <w:tcPr>
            <w:vMerge/>
            <w:tcBorders>
              <w:left w:val="single" w:sz="4"/>
              <w:right w:val="single" w:sz="4"/>
            </w:tcBorders>
            <w:shd w:val="clear" w:color="auto" w:fill="FFFFFF"/>
            <w:vAlign w:val="top"/>
          </w:tcPr>
          <w:p>
            <w:pPr/>
          </w:p>
        </w:tc>
      </w:tr>
      <w:tr>
        <w:trPr>
          <w:trHeight w:val="4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年度股东大会的通知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2021-015</w:t>
            </w:r>
          </w:p>
        </w:tc>
        <w:tc>
          <w:tcPr>
            <w:vMerge/>
            <w:tcBorders>
              <w:left w:val="single" w:sz="4"/>
              <w:right w:val="single" w:sz="4"/>
            </w:tcBorders>
            <w:shd w:val="clear" w:color="auto" w:fill="FFFFFF"/>
            <w:vAlign w:val="top"/>
          </w:tcPr>
          <w:p>
            <w:pPr/>
          </w:p>
        </w:tc>
      </w:tr>
      <w:tr>
        <w:trPr>
          <w:trHeight w:val="4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关于举行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年度业绩网上说明会的公告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2021-016</w:t>
            </w:r>
          </w:p>
        </w:tc>
        <w:tc>
          <w:tcPr>
            <w:vMerge/>
            <w:tcBorders>
              <w:left w:val="single" w:sz="4"/>
              <w:right w:val="single" w:sz="4"/>
            </w:tcBorders>
            <w:shd w:val="clear" w:color="auto" w:fill="FFFFFF"/>
            <w:vAlign w:val="top"/>
          </w:tcPr>
          <w:p>
            <w:pPr/>
          </w:p>
        </w:tc>
      </w:tr>
      <w:tr>
        <w:trPr>
          <w:trHeight w:val="4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年度报告披露的提示性公告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2021-017</w:t>
            </w:r>
          </w:p>
        </w:tc>
        <w:tc>
          <w:tcPr>
            <w:vMerge/>
            <w:tcBorders>
              <w:left w:val="single" w:sz="4"/>
              <w:right w:val="single" w:sz="4"/>
            </w:tcBorders>
            <w:shd w:val="clear" w:color="auto" w:fill="FFFFFF"/>
            <w:vAlign w:val="top"/>
          </w:tcPr>
          <w:p>
            <w:pPr/>
          </w:p>
        </w:tc>
      </w:tr>
      <w:tr>
        <w:trPr>
          <w:trHeight w:val="4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年第一季度报告披露的提示性公告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2021-018</w:t>
            </w:r>
          </w:p>
        </w:tc>
        <w:tc>
          <w:tcPr>
            <w:vMerge/>
            <w:tcBorders>
              <w:left w:val="single" w:sz="4"/>
              <w:right w:val="single" w:sz="4"/>
            </w:tcBorders>
            <w:shd w:val="clear" w:color="auto" w:fill="FFFFFF"/>
            <w:vAlign w:val="top"/>
          </w:tcPr>
          <w:p>
            <w:pPr/>
          </w:p>
        </w:tc>
      </w:tr>
      <w:tr>
        <w:trPr>
          <w:trHeight w:val="4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第四届监事会第五次会议决议公告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2021-019</w:t>
            </w:r>
          </w:p>
        </w:tc>
        <w:tc>
          <w:tcPr>
            <w:vMerge/>
            <w:tcBorders>
              <w:left w:val="single" w:sz="4"/>
              <w:right w:val="single" w:sz="4"/>
            </w:tcBorders>
            <w:shd w:val="clear" w:color="auto" w:fill="FFFFFF"/>
            <w:vAlign w:val="top"/>
          </w:tcPr>
          <w:p>
            <w:pPr/>
          </w:p>
        </w:tc>
      </w:tr>
      <w:tr>
        <w:trPr>
          <w:trHeight w:val="4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年年度审计报告</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年度内部控制自我评价报告</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37"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《公司章程》修订对照表</w:t>
            </w:r>
          </w:p>
        </w:tc>
        <w:tc>
          <w:tcPr>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top"/>
          </w:tcPr>
          <w:p>
            <w:pPr/>
          </w:p>
        </w:tc>
      </w:tr>
    </w:tbl>
    <w:p>
      <w:pPr>
        <w:widowControl w:val="0"/>
        <w:spacing w:line="1" w:lineRule="exact"/>
      </w:pPr>
      <w:r>
        <w:br w:type="page"/>
      </w:r>
    </w:p>
    <w:tbl>
      <w:tblPr>
        <w:tblOverlap w:val="never"/>
        <w:jc w:val="center"/>
        <w:tblLayout w:type="fixed"/>
      </w:tblPr>
      <w:tblGrid>
        <w:gridCol w:w="576"/>
        <w:gridCol w:w="994"/>
        <w:gridCol w:w="5669"/>
        <w:gridCol w:w="994"/>
        <w:gridCol w:w="1003"/>
      </w:tblGrid>
      <w:tr>
        <w:trPr>
          <w:trHeight w:val="437"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年度监事会工作报告</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独立董事关于相关事项的事前认可意见</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独立董事关于相关事项的独立意见</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年度述职报告（赵立三）</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年度述职报告（赵明）</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年度述职报告（陈爱珍）</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非经营性资金占用及其他关联资金往来情况汇总表的专项审核报告</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股东大会议事规则</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董事会议事规则</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监事会议事规则</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独立董事制度</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关联交易管理办法</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对外担保管理办法</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年第一季度报告</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年度财务决算报告</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关于控股股东、实际控制人减持股份的预披露公告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关于参加河北辖区上市公司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年网上集体业绩说明会的公告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427"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2021-022</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巨潮资讯网</w:t>
            </w:r>
          </w:p>
        </w:tc>
      </w:tr>
      <w:tr>
        <w:trPr>
          <w:trHeight w:val="4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年度股东大会法律意见书</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年年度权益分派实施公告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关于完成工商变更登记的公告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关于筹划员工持股计划的进展公告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关于筹划员工持股计划进展的更正公告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关于董事兼高级管理人员股份减持计划数量过半的进展公告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关于与兰州环境能源交易中心有限公司签署战略合作框架协议的公告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关于部分董事兼高级管理人员股份减持计划时间过半的进展公告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427"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第四届董事会第八次会议决议公告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2021-030</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right"/>
            </w:pPr>
            <w:r>
              <w:rPr>
                <w:color w:val="000000"/>
                <w:spacing w:val="0"/>
                <w:w w:val="100"/>
                <w:position w:val="0"/>
              </w:rPr>
              <w:t>巨潮资讯网</w:t>
            </w:r>
          </w:p>
        </w:tc>
      </w:tr>
      <w:tr>
        <w:trPr>
          <w:trHeight w:val="4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年半年度报告摘要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2021-031</w:t>
            </w:r>
          </w:p>
        </w:tc>
        <w:tc>
          <w:tcPr>
            <w:vMerge/>
            <w:tcBorders>
              <w:left w:val="single" w:sz="4"/>
              <w:right w:val="single" w:sz="4"/>
            </w:tcBorders>
            <w:shd w:val="clear" w:color="auto" w:fill="FFFFFF"/>
            <w:vAlign w:val="top"/>
          </w:tcPr>
          <w:p>
            <w:pPr/>
          </w:p>
        </w:tc>
      </w:tr>
      <w:tr>
        <w:trPr>
          <w:trHeight w:val="4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年半年度报告披露的提示性公告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2021-032</w:t>
            </w:r>
          </w:p>
        </w:tc>
        <w:tc>
          <w:tcPr>
            <w:vMerge/>
            <w:tcBorders>
              <w:left w:val="single" w:sz="4"/>
              <w:right w:val="single" w:sz="4"/>
            </w:tcBorders>
            <w:shd w:val="clear" w:color="auto" w:fill="FFFFFF"/>
            <w:vAlign w:val="top"/>
          </w:tcPr>
          <w:p>
            <w:pPr/>
          </w:p>
        </w:tc>
      </w:tr>
      <w:tr>
        <w:trPr>
          <w:trHeight w:val="4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关于变更部分回购股份用途并注销的公告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2021-033</w:t>
            </w:r>
          </w:p>
        </w:tc>
        <w:tc>
          <w:tcPr>
            <w:vMerge/>
            <w:tcBorders>
              <w:left w:val="single" w:sz="4"/>
              <w:right w:val="single" w:sz="4"/>
            </w:tcBorders>
            <w:shd w:val="clear" w:color="auto" w:fill="FFFFFF"/>
            <w:vAlign w:val="top"/>
          </w:tcPr>
          <w:p>
            <w:pPr/>
          </w:p>
        </w:tc>
      </w:tr>
      <w:tr>
        <w:trPr>
          <w:trHeight w:val="4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年第一次临时股东大会的通知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2021-034</w:t>
            </w:r>
          </w:p>
        </w:tc>
        <w:tc>
          <w:tcPr>
            <w:vMerge/>
            <w:tcBorders>
              <w:left w:val="single" w:sz="4"/>
              <w:right w:val="single" w:sz="4"/>
            </w:tcBorders>
            <w:shd w:val="clear" w:color="auto" w:fill="FFFFFF"/>
            <w:vAlign w:val="top"/>
          </w:tcPr>
          <w:p>
            <w:pPr/>
          </w:p>
        </w:tc>
      </w:tr>
      <w:tr>
        <w:trPr>
          <w:trHeight w:val="442"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第四届监事会第六次会议决议公告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2021-035</w:t>
            </w:r>
          </w:p>
        </w:tc>
        <w:tc>
          <w:tcPr>
            <w:vMerge/>
            <w:tcBorders>
              <w:left w:val="single" w:sz="4"/>
              <w:bottom w:val="single" w:sz="4"/>
              <w:right w:val="single" w:sz="4"/>
            </w:tcBorders>
            <w:shd w:val="clear" w:color="auto" w:fill="FFFFFF"/>
            <w:vAlign w:val="top"/>
          </w:tcPr>
          <w:p>
            <w:pPr/>
          </w:p>
        </w:tc>
      </w:tr>
    </w:tbl>
    <w:p>
      <w:pPr>
        <w:widowControl w:val="0"/>
        <w:spacing w:line="1" w:lineRule="exact"/>
      </w:pPr>
      <w:r>
        <w:br w:type="page"/>
      </w:r>
    </w:p>
    <w:tbl>
      <w:tblPr>
        <w:tblOverlap w:val="never"/>
        <w:jc w:val="center"/>
        <w:tblLayout w:type="fixed"/>
      </w:tblPr>
      <w:tblGrid>
        <w:gridCol w:w="576"/>
        <w:gridCol w:w="994"/>
        <w:gridCol w:w="5669"/>
        <w:gridCol w:w="994"/>
        <w:gridCol w:w="1003"/>
      </w:tblGrid>
      <w:tr>
        <w:trPr>
          <w:trHeight w:val="437"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年半年度报告</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独立董事关于相关事项的独立意见</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《公司章程》修订对照表</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关于控股股东、实际控制人股份减持计划时间过半的进展公告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427"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2021-037</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巨潮资讯网</w:t>
            </w:r>
          </w:p>
        </w:tc>
      </w:tr>
      <w:tr>
        <w:trPr>
          <w:trHeight w:val="4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关于注销部分回购股份减少注册资本暨通知债权人的公告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2021-038</w:t>
            </w:r>
          </w:p>
        </w:tc>
        <w:tc>
          <w:tcPr>
            <w:vMerge/>
            <w:tcBorders>
              <w:left w:val="single" w:sz="4"/>
              <w:right w:val="single" w:sz="4"/>
            </w:tcBorders>
            <w:shd w:val="clear" w:color="auto" w:fill="FFFFFF"/>
            <w:vAlign w:val="top"/>
          </w:tcPr>
          <w:p>
            <w:pPr/>
          </w:p>
        </w:tc>
      </w:tr>
      <w:tr>
        <w:trPr>
          <w:trHeight w:val="4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年第一次临时股东大会的法律意见书</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关于控股股东、实际控制人股份减持比例达到</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关于部分回购股份注销完成暨股份变动的公告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关于部分董事兼高级管理人员减持计划期限届满暨未来减持计划的预披 露公告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2021-041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巨潮资讯网</w:t>
            </w:r>
          </w:p>
        </w:tc>
      </w:tr>
      <w:tr>
        <w:trPr>
          <w:trHeight w:val="427"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2021-042</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巨潮资讯网</w:t>
            </w:r>
          </w:p>
        </w:tc>
      </w:tr>
      <w:tr>
        <w:trPr>
          <w:trHeight w:val="4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年第三季度报告披露的提示性公告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2021-043</w:t>
            </w:r>
          </w:p>
        </w:tc>
        <w:tc>
          <w:tcPr>
            <w:vMerge/>
            <w:tcBorders>
              <w:left w:val="single" w:sz="4"/>
              <w:right w:val="single" w:sz="4"/>
            </w:tcBorders>
            <w:shd w:val="clear" w:color="auto" w:fill="FFFFFF"/>
            <w:vAlign w:val="top"/>
          </w:tcPr>
          <w:p>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关于完成工商变更登记的公告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关于控股股东、实际控制人股份减持计划期限届满的公告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关于控股股东、实际控制人部分股份质押的公告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427"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2021-047</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巨潮资讯网</w:t>
            </w:r>
          </w:p>
        </w:tc>
      </w:tr>
      <w:tr>
        <w:trPr>
          <w:trHeight w:val="4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关于为董事、监事、高级管理人员投保责任保险的公告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2021-048</w:t>
            </w:r>
          </w:p>
        </w:tc>
        <w:tc>
          <w:tcPr>
            <w:vMerge/>
            <w:tcBorders>
              <w:left w:val="single" w:sz="4"/>
              <w:right w:val="single" w:sz="4"/>
            </w:tcBorders>
            <w:shd w:val="clear" w:color="auto" w:fill="FFFFFF"/>
            <w:vAlign w:val="top"/>
          </w:tcPr>
          <w:p>
            <w:pPr/>
          </w:p>
        </w:tc>
      </w:tr>
      <w:tr>
        <w:trPr>
          <w:trHeight w:val="4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年第一次临时股东大会通知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2021-049</w:t>
            </w:r>
          </w:p>
        </w:tc>
        <w:tc>
          <w:tcPr>
            <w:vMerge/>
            <w:tcBorders>
              <w:left w:val="single" w:sz="4"/>
              <w:right w:val="single" w:sz="4"/>
            </w:tcBorders>
            <w:shd w:val="clear" w:color="auto" w:fill="FFFFFF"/>
            <w:vAlign w:val="top"/>
          </w:tcPr>
          <w:p>
            <w:pPr/>
          </w:p>
        </w:tc>
      </w:tr>
      <w:tr>
        <w:trPr>
          <w:trHeight w:val="4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第四届监事会第八次会议决议公告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2021-050</w:t>
            </w:r>
          </w:p>
        </w:tc>
        <w:tc>
          <w:tcPr>
            <w:vMerge/>
            <w:tcBorders>
              <w:left w:val="single" w:sz="4"/>
              <w:right w:val="single" w:sz="4"/>
            </w:tcBorders>
            <w:shd w:val="clear" w:color="auto" w:fill="FFFFFF"/>
            <w:vAlign w:val="top"/>
          </w:tcPr>
          <w:p>
            <w:pPr/>
          </w:p>
        </w:tc>
      </w:tr>
      <w:tr>
        <w:trPr>
          <w:trHeight w:val="4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关于控股股东、实际控制人部分股份解除质押的公告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2021-051</w:t>
            </w:r>
          </w:p>
        </w:tc>
        <w:tc>
          <w:tcPr>
            <w:vMerge/>
            <w:tcBorders>
              <w:left w:val="single" w:sz="4"/>
              <w:right w:val="single" w:sz="4"/>
            </w:tcBorders>
            <w:shd w:val="clear" w:color="auto" w:fill="FFFFFF"/>
            <w:vAlign w:val="top"/>
          </w:tcPr>
          <w:p>
            <w:pPr/>
          </w:p>
        </w:tc>
      </w:tr>
      <w:tr>
        <w:trPr>
          <w:trHeight w:val="4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独立董事关于相关事项的的独立意见</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董事会关于公司第一期员工持股计划草案合规性说明</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河北先河环保科技股份有限公司第一期员工持股计划（草案）</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河北先河环保科技股份有限公司第一期员工持股计划（草案）摘要</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37"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河北先河环保科技股份有限公司第一期员工持股计划管理办法</w:t>
            </w:r>
          </w:p>
        </w:tc>
        <w:tc>
          <w:tcPr>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top"/>
          </w:tcPr>
          <w:p>
            <w:pPr/>
          </w:p>
        </w:tc>
      </w:tr>
    </w:tbl>
    <w:p>
      <w:pPr>
        <w:widowControl w:val="0"/>
        <w:spacing w:after="679" w:line="1" w:lineRule="exact"/>
      </w:pPr>
    </w:p>
    <w:p>
      <w:pPr>
        <w:pStyle w:val="Style24"/>
        <w:keepNext/>
        <w:keepLines/>
        <w:widowControl w:val="0"/>
        <w:shd w:val="clear" w:color="auto" w:fill="auto"/>
        <w:bidi w:val="0"/>
        <w:spacing w:before="0" w:line="240" w:lineRule="auto"/>
        <w:ind w:left="0" w:right="0" w:firstLine="0"/>
        <w:jc w:val="left"/>
      </w:pPr>
      <w:bookmarkStart w:id="539" w:name="bookmark539"/>
      <w:bookmarkStart w:id="540" w:name="bookmark540"/>
      <w:bookmarkStart w:id="541" w:name="bookmark541"/>
      <w:r>
        <w:rPr>
          <w:color w:val="000000"/>
          <w:spacing w:val="0"/>
          <w:w w:val="100"/>
          <w:position w:val="0"/>
        </w:rPr>
        <w:t>十七、公司子公司重大事项</w:t>
      </w:r>
      <w:bookmarkEnd w:id="539"/>
      <w:bookmarkEnd w:id="540"/>
      <w:bookmarkEnd w:id="541"/>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3"/>
        <w:keepNext/>
        <w:keepLines/>
        <w:widowControl w:val="0"/>
        <w:shd w:val="clear" w:color="auto" w:fill="auto"/>
        <w:bidi w:val="0"/>
        <w:spacing w:before="0" w:after="560" w:line="240" w:lineRule="auto"/>
        <w:ind w:left="0" w:right="0" w:firstLine="0"/>
        <w:jc w:val="center"/>
        <w:rPr>
          <w:sz w:val="32"/>
          <w:szCs w:val="32"/>
        </w:rPr>
      </w:pPr>
      <w:bookmarkStart w:id="542" w:name="bookmark542"/>
      <w:bookmarkStart w:id="543" w:name="bookmark543"/>
      <w:bookmarkStart w:id="544" w:name="bookmark544"/>
      <w:r>
        <w:rPr>
          <w:b/>
          <w:bCs/>
          <w:color w:val="000000"/>
          <w:spacing w:val="0"/>
          <w:w w:val="100"/>
          <w:position w:val="0"/>
          <w:sz w:val="32"/>
          <w:szCs w:val="32"/>
        </w:rPr>
        <w:t>第七节股份变动及股东情况</w:t>
      </w:r>
      <w:bookmarkEnd w:id="542"/>
      <w:bookmarkEnd w:id="543"/>
      <w:bookmarkEnd w:id="544"/>
    </w:p>
    <w:p>
      <w:pPr>
        <w:pStyle w:val="Style24"/>
        <w:keepNext/>
        <w:keepLines/>
        <w:widowControl w:val="0"/>
        <w:shd w:val="clear" w:color="auto" w:fill="auto"/>
        <w:bidi w:val="0"/>
        <w:spacing w:before="0" w:line="240" w:lineRule="auto"/>
        <w:ind w:left="0" w:right="0" w:firstLine="0"/>
        <w:jc w:val="both"/>
      </w:pPr>
      <w:bookmarkStart w:id="545" w:name="bookmark545"/>
      <w:bookmarkStart w:id="546" w:name="bookmark546"/>
      <w:bookmarkStart w:id="547" w:name="bookmark547"/>
      <w:bookmarkStart w:id="548" w:name="bookmark548"/>
      <w:bookmarkStart w:id="549" w:name="bookmark549"/>
      <w:r>
        <w:rPr>
          <w:color w:val="000000"/>
          <w:spacing w:val="0"/>
          <w:w w:val="100"/>
          <w:position w:val="0"/>
        </w:rPr>
        <w:t>一</w:t>
      </w:r>
      <w:bookmarkEnd w:id="548"/>
      <w:r>
        <w:rPr>
          <w:color w:val="000000"/>
          <w:spacing w:val="0"/>
          <w:w w:val="100"/>
          <w:position w:val="0"/>
        </w:rPr>
        <w:t>、股份变动情况</w:t>
      </w:r>
      <w:bookmarkEnd w:id="546"/>
      <w:bookmarkEnd w:id="547"/>
      <w:bookmarkEnd w:id="549"/>
      <w:bookmarkEnd w:id="545"/>
    </w:p>
    <w:p>
      <w:pPr>
        <w:pStyle w:val="Style26"/>
        <w:keepNext/>
        <w:keepLines/>
        <w:widowControl w:val="0"/>
        <w:shd w:val="clear" w:color="auto" w:fill="auto"/>
        <w:bidi w:val="0"/>
        <w:spacing w:before="0" w:line="240" w:lineRule="auto"/>
        <w:ind w:left="0" w:right="0" w:firstLine="0"/>
        <w:jc w:val="both"/>
      </w:pPr>
      <w:bookmarkStart w:id="550" w:name="bookmark550"/>
      <w:bookmarkStart w:id="551" w:name="bookmark551"/>
      <w:bookmarkStart w:id="552" w:name="bookmark552"/>
      <w:bookmarkStart w:id="553" w:name="bookmark553"/>
      <w:r>
        <w:rPr>
          <w:rFonts w:ascii="Times New Roman" w:eastAsia="Times New Roman" w:hAnsi="Times New Roman" w:cs="Times New Roman"/>
          <w:color w:val="000000"/>
          <w:spacing w:val="0"/>
          <w:w w:val="100"/>
          <w:position w:val="0"/>
        </w:rPr>
        <w:t>1</w:t>
      </w:r>
      <w:bookmarkEnd w:id="552"/>
      <w:r>
        <w:rPr>
          <w:color w:val="000000"/>
          <w:spacing w:val="0"/>
          <w:w w:val="100"/>
          <w:position w:val="0"/>
        </w:rPr>
        <w:t>、股份变动情况</w:t>
      </w:r>
      <w:bookmarkEnd w:id="550"/>
      <w:bookmarkEnd w:id="551"/>
      <w:bookmarkEnd w:id="55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74,882,91</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74,882,91</w:t>
            </w:r>
          </w:p>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74,882,91</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74,882,91</w:t>
            </w:r>
          </w:p>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74,882,91</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74,882,91</w:t>
            </w:r>
          </w:p>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476,149,6</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-5,658,54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-5,658,54</w:t>
            </w:r>
          </w:p>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470,491,0 99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476,149,6</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-5,658,54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-5,658,54</w:t>
            </w:r>
          </w:p>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470,491,0 99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551,032,5</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-5,658,54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-5,658,54</w:t>
            </w:r>
          </w:p>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545,374,0</w:t>
            </w:r>
          </w:p>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19" w:line="1" w:lineRule="exact"/>
      </w:pP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股份变动的原因</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40" w:line="314" w:lineRule="exact"/>
        <w:ind w:left="0" w:right="0" w:firstLine="36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日召开第四届董事会第八次会议和第四届监事会第六次会议、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 股东大会，审议通过了《关于变更部分回购股份用途并注销的议案》，《关于变更公司注册资本并修订</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的议案》， 同意将公司回购的部分股份</w:t>
      </w:r>
      <w:r>
        <w:rPr>
          <w:rFonts w:ascii="Times New Roman" w:eastAsia="Times New Roman" w:hAnsi="Times New Roman" w:cs="Times New Roman"/>
          <w:color w:val="000000"/>
          <w:spacing w:val="0"/>
          <w:w w:val="100"/>
          <w:position w:val="0"/>
          <w:sz w:val="18"/>
          <w:szCs w:val="18"/>
        </w:rPr>
        <w:t>5,658,540</w:t>
      </w:r>
      <w:r>
        <w:rPr>
          <w:color w:val="000000"/>
          <w:spacing w:val="0"/>
          <w:w w:val="100"/>
          <w:position w:val="0"/>
        </w:rPr>
        <w:t xml:space="preserve">股由用于员工持股计划变更为依法注销减少公司注册资本，注销完成后公司总股本由 </w:t>
      </w:r>
      <w:r>
        <w:rPr>
          <w:rFonts w:ascii="Times New Roman" w:eastAsia="Times New Roman" w:hAnsi="Times New Roman" w:cs="Times New Roman"/>
          <w:color w:val="000000"/>
          <w:spacing w:val="0"/>
          <w:w w:val="100"/>
          <w:position w:val="0"/>
          <w:sz w:val="18"/>
          <w:szCs w:val="18"/>
        </w:rPr>
        <w:t>551,032,550</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545,374,010</w:t>
      </w:r>
      <w:r>
        <w:rPr>
          <w:color w:val="000000"/>
          <w:spacing w:val="0"/>
          <w:w w:val="100"/>
          <w:position w:val="0"/>
        </w:rPr>
        <w:t>股，注册资本也相应由人民币</w:t>
      </w:r>
      <w:r>
        <w:rPr>
          <w:rFonts w:ascii="Times New Roman" w:eastAsia="Times New Roman" w:hAnsi="Times New Roman" w:cs="Times New Roman"/>
          <w:color w:val="000000"/>
          <w:spacing w:val="0"/>
          <w:w w:val="100"/>
          <w:position w:val="0"/>
          <w:sz w:val="18"/>
          <w:szCs w:val="18"/>
        </w:rPr>
        <w:t>551,032,550</w:t>
      </w:r>
      <w:r>
        <w:rPr>
          <w:color w:val="000000"/>
          <w:spacing w:val="0"/>
          <w:w w:val="100"/>
          <w:position w:val="0"/>
        </w:rPr>
        <w:t>元变更为人民币</w:t>
      </w:r>
      <w:r>
        <w:rPr>
          <w:rFonts w:ascii="Times New Roman" w:eastAsia="Times New Roman" w:hAnsi="Times New Roman" w:cs="Times New Roman"/>
          <w:color w:val="000000"/>
          <w:spacing w:val="0"/>
          <w:w w:val="100"/>
          <w:position w:val="0"/>
          <w:sz w:val="18"/>
          <w:szCs w:val="18"/>
        </w:rPr>
        <w:t>545,374,010</w:t>
      </w:r>
      <w:r>
        <w:rPr>
          <w:color w:val="000000"/>
          <w:spacing w:val="0"/>
          <w:w w:val="100"/>
          <w:position w:val="0"/>
        </w:rPr>
        <w:t>元。公司于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日在中国证券登记结算有限责任公司深圳分公司办理完毕已回购股份</w:t>
      </w:r>
      <w:r>
        <w:rPr>
          <w:rFonts w:ascii="Times New Roman" w:eastAsia="Times New Roman" w:hAnsi="Times New Roman" w:cs="Times New Roman"/>
          <w:color w:val="000000"/>
          <w:spacing w:val="0"/>
          <w:w w:val="100"/>
          <w:position w:val="0"/>
          <w:sz w:val="18"/>
          <w:szCs w:val="18"/>
        </w:rPr>
        <w:t>5,658,540</w:t>
      </w:r>
      <w:r>
        <w:rPr>
          <w:color w:val="000000"/>
          <w:spacing w:val="0"/>
          <w:w w:val="100"/>
          <w:position w:val="0"/>
        </w:rPr>
        <w:t>股的注销事宜，分别于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日披露了《关于部分回购股份注销完成暨股份变动的公告》、《关于完成工商变更登记的公告》。</w:t>
      </w:r>
    </w:p>
    <w:p>
      <w:pPr>
        <w:pStyle w:val="Style20"/>
        <w:keepNext w:val="0"/>
        <w:keepLines w:val="0"/>
        <w:widowControl w:val="0"/>
        <w:shd w:val="clear" w:color="auto" w:fill="auto"/>
        <w:bidi w:val="0"/>
        <w:spacing w:before="0" w:after="40" w:line="312" w:lineRule="exact"/>
        <w:ind w:left="0" w:right="0" w:firstLine="0"/>
        <w:jc w:val="left"/>
      </w:pPr>
      <w:r>
        <w:rPr>
          <w:color w:val="000000"/>
          <w:spacing w:val="0"/>
          <w:w w:val="100"/>
          <w:position w:val="0"/>
        </w:rPr>
        <w:t>股份变动的批准情况</w:t>
      </w:r>
    </w:p>
    <w:p>
      <w:pPr>
        <w:pStyle w:val="Style20"/>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40" w:line="312" w:lineRule="exact"/>
        <w:ind w:left="0" w:right="0" w:firstLine="0"/>
        <w:jc w:val="left"/>
      </w:pPr>
      <w:r>
        <w:rPr>
          <w:color w:val="000000"/>
          <w:spacing w:val="0"/>
          <w:w w:val="100"/>
          <w:position w:val="0"/>
        </w:rPr>
        <w:t>股份变动的过户情况</w:t>
      </w:r>
    </w:p>
    <w:p>
      <w:pPr>
        <w:pStyle w:val="Style20"/>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40" w:line="312"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0"/>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公司认为必要或证券监管机构要求披露的其他内容</w:t>
      </w:r>
    </w:p>
    <w:p>
      <w:pPr>
        <w:pStyle w:val="Style20"/>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80" w:line="240" w:lineRule="auto"/>
        <w:ind w:left="0" w:right="0" w:firstLine="0"/>
        <w:jc w:val="left"/>
      </w:pPr>
      <w:bookmarkStart w:id="554" w:name="bookmark554"/>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rPr>
        <w:t>2</w:t>
      </w:r>
      <w:bookmarkEnd w:id="556"/>
      <w:r>
        <w:rPr>
          <w:color w:val="000000"/>
          <w:spacing w:val="0"/>
          <w:w w:val="100"/>
          <w:position w:val="0"/>
        </w:rPr>
        <w:t>、限售股份变动情况</w:t>
      </w:r>
      <w:bookmarkEnd w:id="554"/>
      <w:bookmarkEnd w:id="555"/>
      <w:bookmarkEnd w:id="557"/>
    </w:p>
    <w:p>
      <w:pPr>
        <w:pStyle w:val="Style20"/>
        <w:keepNext w:val="0"/>
        <w:keepLines w:val="0"/>
        <w:widowControl w:val="0"/>
        <w:shd w:val="clear" w:color="auto" w:fill="auto"/>
        <w:bidi w:val="0"/>
        <w:spacing w:before="0" w:after="14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4"/>
        <w:gridCol w:w="1205"/>
        <w:gridCol w:w="1560"/>
        <w:gridCol w:w="1560"/>
        <w:gridCol w:w="1272"/>
        <w:gridCol w:w="1277"/>
        <w:gridCol w:w="14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本期解除限售股数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拟解除限售日期</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61,423,807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61,423,807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每年第一个交易 日解锁其拥有公 司股份的</w:t>
            </w:r>
            <w:r>
              <w:rPr>
                <w:rFonts w:ascii="Times New Roman" w:eastAsia="Times New Roman" w:hAnsi="Times New Roman" w:cs="Times New Roman"/>
                <w:color w:val="000000"/>
                <w:spacing w:val="0"/>
                <w:w w:val="100"/>
                <w:position w:val="0"/>
                <w:sz w:val="18"/>
                <w:szCs w:val="18"/>
              </w:rPr>
              <w:t>25%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6,911,000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每年第一个交易 日解锁其拥有公 司股份的</w:t>
            </w:r>
            <w:r>
              <w:rPr>
                <w:rFonts w:ascii="Times New Roman" w:eastAsia="Times New Roman" w:hAnsi="Times New Roman" w:cs="Times New Roman"/>
                <w:color w:val="000000"/>
                <w:spacing w:val="0"/>
                <w:w w:val="100"/>
                <w:position w:val="0"/>
                <w:sz w:val="18"/>
                <w:szCs w:val="18"/>
              </w:rPr>
              <w:t>25%</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陈荣强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6,548,104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6,548,104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每年第一个交易 日解锁其拥有公 司股份的</w:t>
            </w: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74,882,911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74,882,911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4"/>
        <w:keepNext/>
        <w:keepLines/>
        <w:widowControl w:val="0"/>
        <w:shd w:val="clear" w:color="auto" w:fill="auto"/>
        <w:bidi w:val="0"/>
        <w:spacing w:before="0" w:line="240" w:lineRule="auto"/>
        <w:ind w:left="0" w:right="0" w:firstLine="0"/>
        <w:jc w:val="both"/>
      </w:pPr>
      <w:bookmarkStart w:id="558" w:name="bookmark558"/>
      <w:bookmarkStart w:id="559" w:name="bookmark559"/>
      <w:bookmarkStart w:id="560" w:name="bookmark560"/>
      <w:bookmarkStart w:id="561" w:name="bookmark561"/>
      <w:r>
        <w:rPr>
          <w:color w:val="000000"/>
          <w:spacing w:val="0"/>
          <w:w w:val="100"/>
          <w:position w:val="0"/>
        </w:rPr>
        <w:t>二</w:t>
      </w:r>
      <w:bookmarkEnd w:id="560"/>
      <w:r>
        <w:rPr>
          <w:color w:val="000000"/>
          <w:spacing w:val="0"/>
          <w:w w:val="100"/>
          <w:position w:val="0"/>
        </w:rPr>
        <w:t>、证券发行与上市情况</w:t>
      </w:r>
      <w:bookmarkEnd w:id="558"/>
      <w:bookmarkEnd w:id="559"/>
      <w:bookmarkEnd w:id="561"/>
    </w:p>
    <w:p>
      <w:pPr>
        <w:pStyle w:val="Style26"/>
        <w:keepNext/>
        <w:keepLines/>
        <w:widowControl w:val="0"/>
        <w:shd w:val="clear" w:color="auto" w:fill="auto"/>
        <w:tabs>
          <w:tab w:pos="368" w:val="left"/>
        </w:tabs>
        <w:bidi w:val="0"/>
        <w:spacing w:before="0" w:line="240" w:lineRule="auto"/>
        <w:ind w:left="0" w:right="0" w:firstLine="0"/>
        <w:jc w:val="both"/>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rPr>
        <w:t>1</w:t>
      </w:r>
      <w:bookmarkEnd w:id="564"/>
      <w:r>
        <w:rPr>
          <w:color w:val="000000"/>
          <w:spacing w:val="0"/>
          <w:w w:val="100"/>
          <w:position w:val="0"/>
        </w:rPr>
        <w:t>、</w:t>
        <w:tab/>
        <w:t>报告期内证券发行（不含优先股）情况</w:t>
      </w:r>
      <w:bookmarkEnd w:id="562"/>
      <w:bookmarkEnd w:id="563"/>
      <w:bookmarkEnd w:id="565"/>
    </w:p>
    <w:p>
      <w:pPr>
        <w:pStyle w:val="Style20"/>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6"/>
        <w:keepNext/>
        <w:keepLines/>
        <w:widowControl w:val="0"/>
        <w:shd w:val="clear" w:color="auto" w:fill="auto"/>
        <w:tabs>
          <w:tab w:pos="378" w:val="left"/>
        </w:tabs>
        <w:bidi w:val="0"/>
        <w:spacing w:before="0" w:line="240" w:lineRule="auto"/>
        <w:ind w:left="0" w:right="0" w:firstLine="0"/>
        <w:jc w:val="both"/>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2</w:t>
      </w:r>
      <w:bookmarkEnd w:id="568"/>
      <w:r>
        <w:rPr>
          <w:color w:val="000000"/>
          <w:spacing w:val="0"/>
          <w:w w:val="100"/>
          <w:position w:val="0"/>
        </w:rPr>
        <w:t>、</w:t>
        <w:tab/>
        <w:t>公司股份总数及股东结构的变动、公司资产和负债结构的变动情况说明</w:t>
      </w:r>
      <w:bookmarkEnd w:id="566"/>
      <w:bookmarkEnd w:id="567"/>
      <w:bookmarkEnd w:id="569"/>
    </w:p>
    <w:p>
      <w:pPr>
        <w:pStyle w:val="Style2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0"/>
        <w:keepNext w:val="0"/>
        <w:keepLines w:val="0"/>
        <w:widowControl w:val="0"/>
        <w:shd w:val="clear" w:color="auto" w:fill="auto"/>
        <w:bidi w:val="0"/>
        <w:spacing w:before="0" w:after="120" w:line="313" w:lineRule="exact"/>
        <w:ind w:left="0" w:right="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日召开第四届董事会第八次会议和第四届监事会第六次会议、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 股东大会，审议通过了《关于变更部分回购股份用途并注销的议案》，《关于变更公司注册资本并修订</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的议案》， 同意将公司回购的部分股份</w:t>
      </w:r>
      <w:r>
        <w:rPr>
          <w:rFonts w:ascii="Times New Roman" w:eastAsia="Times New Roman" w:hAnsi="Times New Roman" w:cs="Times New Roman"/>
          <w:color w:val="000000"/>
          <w:spacing w:val="0"/>
          <w:w w:val="100"/>
          <w:position w:val="0"/>
          <w:sz w:val="18"/>
          <w:szCs w:val="18"/>
        </w:rPr>
        <w:t>5,658,540</w:t>
      </w:r>
      <w:r>
        <w:rPr>
          <w:color w:val="000000"/>
          <w:spacing w:val="0"/>
          <w:w w:val="100"/>
          <w:position w:val="0"/>
        </w:rPr>
        <w:t xml:space="preserve">股由用于员工持股计划变更为依法注销减少公司注册资本，注销完成后公司总股本由 </w:t>
      </w:r>
      <w:r>
        <w:rPr>
          <w:rFonts w:ascii="Times New Roman" w:eastAsia="Times New Roman" w:hAnsi="Times New Roman" w:cs="Times New Roman"/>
          <w:color w:val="000000"/>
          <w:spacing w:val="0"/>
          <w:w w:val="100"/>
          <w:position w:val="0"/>
          <w:sz w:val="18"/>
          <w:szCs w:val="18"/>
        </w:rPr>
        <w:t>551,032,550</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545,374,010</w:t>
      </w:r>
      <w:r>
        <w:rPr>
          <w:color w:val="000000"/>
          <w:spacing w:val="0"/>
          <w:w w:val="100"/>
          <w:position w:val="0"/>
        </w:rPr>
        <w:t>股，注册资本也相应由人民币</w:t>
      </w:r>
      <w:r>
        <w:rPr>
          <w:rFonts w:ascii="Times New Roman" w:eastAsia="Times New Roman" w:hAnsi="Times New Roman" w:cs="Times New Roman"/>
          <w:color w:val="000000"/>
          <w:spacing w:val="0"/>
          <w:w w:val="100"/>
          <w:position w:val="0"/>
          <w:sz w:val="18"/>
          <w:szCs w:val="18"/>
        </w:rPr>
        <w:t>551,032,550</w:t>
      </w:r>
      <w:r>
        <w:rPr>
          <w:color w:val="000000"/>
          <w:spacing w:val="0"/>
          <w:w w:val="100"/>
          <w:position w:val="0"/>
        </w:rPr>
        <w:t>元变更为人民币</w:t>
      </w:r>
      <w:r>
        <w:rPr>
          <w:rFonts w:ascii="Times New Roman" w:eastAsia="Times New Roman" w:hAnsi="Times New Roman" w:cs="Times New Roman"/>
          <w:color w:val="000000"/>
          <w:spacing w:val="0"/>
          <w:w w:val="100"/>
          <w:position w:val="0"/>
          <w:sz w:val="18"/>
          <w:szCs w:val="18"/>
        </w:rPr>
        <w:t>545,374,010</w:t>
      </w:r>
      <w:r>
        <w:rPr>
          <w:color w:val="000000"/>
          <w:spacing w:val="0"/>
          <w:w w:val="100"/>
          <w:position w:val="0"/>
        </w:rPr>
        <w:t>元。公司于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日在中国证券登记结算有限责任公司深圳分公司办理完毕已回购股份</w:t>
      </w:r>
      <w:r>
        <w:rPr>
          <w:rFonts w:ascii="Times New Roman" w:eastAsia="Times New Roman" w:hAnsi="Times New Roman" w:cs="Times New Roman"/>
          <w:color w:val="000000"/>
          <w:spacing w:val="0"/>
          <w:w w:val="100"/>
          <w:position w:val="0"/>
          <w:sz w:val="18"/>
          <w:szCs w:val="18"/>
        </w:rPr>
        <w:t>5,658,540</w:t>
      </w:r>
      <w:r>
        <w:rPr>
          <w:color w:val="000000"/>
          <w:spacing w:val="0"/>
          <w:w w:val="100"/>
          <w:position w:val="0"/>
        </w:rPr>
        <w:t>股的注销事宜，分别于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日披露了《关于部分回购股份注销完成暨股份变动的公告》、《关于完成工商变更登记的公告》。</w:t>
      </w:r>
      <w:r>
        <w:br w:type="page"/>
      </w:r>
    </w:p>
    <w:p>
      <w:pPr>
        <w:pStyle w:val="Style26"/>
        <w:keepNext/>
        <w:keepLines/>
        <w:widowControl w:val="0"/>
        <w:shd w:val="clear" w:color="auto" w:fill="auto"/>
        <w:bidi w:val="0"/>
        <w:spacing w:before="0" w:after="380" w:line="240" w:lineRule="auto"/>
        <w:ind w:left="0" w:right="0" w:firstLine="0"/>
        <w:jc w:val="left"/>
      </w:pPr>
      <w:bookmarkStart w:id="570" w:name="bookmark570"/>
      <w:bookmarkStart w:id="571" w:name="bookmark571"/>
      <w:bookmarkStart w:id="572" w:name="bookmark572"/>
      <w:bookmarkStart w:id="573" w:name="bookmark573"/>
      <w:r>
        <w:rPr>
          <w:rFonts w:ascii="Times New Roman" w:eastAsia="Times New Roman" w:hAnsi="Times New Roman" w:cs="Times New Roman"/>
          <w:color w:val="000000"/>
          <w:spacing w:val="0"/>
          <w:w w:val="100"/>
          <w:position w:val="0"/>
        </w:rPr>
        <w:t>3</w:t>
      </w:r>
      <w:bookmarkEnd w:id="572"/>
      <w:r>
        <w:rPr>
          <w:color w:val="000000"/>
          <w:spacing w:val="0"/>
          <w:w w:val="100"/>
          <w:position w:val="0"/>
        </w:rPr>
        <w:t>、现存的内部职工股情况</w:t>
      </w:r>
      <w:bookmarkEnd w:id="570"/>
      <w:bookmarkEnd w:id="571"/>
      <w:bookmarkEnd w:id="573"/>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574" w:name="bookmark574"/>
      <w:bookmarkStart w:id="575" w:name="bookmark575"/>
      <w:bookmarkStart w:id="576" w:name="bookmark576"/>
      <w:bookmarkStart w:id="577" w:name="bookmark577"/>
      <w:r>
        <w:rPr>
          <w:color w:val="000000"/>
          <w:spacing w:val="0"/>
          <w:w w:val="100"/>
          <w:position w:val="0"/>
        </w:rPr>
        <w:t>三</w:t>
      </w:r>
      <w:bookmarkEnd w:id="576"/>
      <w:r>
        <w:rPr>
          <w:color w:val="000000"/>
          <w:spacing w:val="0"/>
          <w:w w:val="100"/>
          <w:position w:val="0"/>
        </w:rPr>
        <w:t>、股东和实际控制人情况</w:t>
      </w:r>
      <w:bookmarkEnd w:id="574"/>
      <w:bookmarkEnd w:id="575"/>
      <w:bookmarkEnd w:id="577"/>
    </w:p>
    <w:p>
      <w:pPr>
        <w:pStyle w:val="Style26"/>
        <w:keepNext/>
        <w:keepLines/>
        <w:widowControl w:val="0"/>
        <w:shd w:val="clear" w:color="auto" w:fill="auto"/>
        <w:bidi w:val="0"/>
        <w:spacing w:before="0" w:after="380" w:line="240" w:lineRule="auto"/>
        <w:ind w:left="0" w:right="0" w:firstLine="0"/>
        <w:jc w:val="left"/>
      </w:pPr>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1</w:t>
      </w:r>
      <w:r>
        <w:rPr>
          <w:color w:val="000000"/>
          <w:spacing w:val="0"/>
          <w:w w:val="100"/>
          <w:position w:val="0"/>
        </w:rPr>
        <w:t>、公司股东数量及持股情况</w:t>
      </w:r>
      <w:bookmarkEnd w:id="578"/>
      <w:bookmarkEnd w:id="579"/>
      <w:bookmarkEnd w:id="580"/>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994"/>
        <w:gridCol w:w="979"/>
        <w:gridCol w:w="758"/>
        <w:gridCol w:w="874"/>
        <w:gridCol w:w="1080"/>
        <w:gridCol w:w="1138"/>
        <w:gridCol w:w="1138"/>
        <w:gridCol w:w="1272"/>
        <w:gridCol w:w="475"/>
        <w:gridCol w:w="878"/>
      </w:tblGrid>
      <w:tr>
        <w:trPr>
          <w:trHeight w:val="29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报告期末普</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通股股东总</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45,616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 告披露 日前上 一月末 普通股 股东总 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44,360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 决权恢复的 优先股股东 总数（如有）</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年度报告披露 日前上一月末 表决权恢复的 优先股股东总 数（如有）（参 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持有 特别 表决 权股 份的 股东 总数 （如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减变动情况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持有有限售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条件的股份</w:t>
            </w:r>
          </w:p>
          <w:p>
            <w:pPr>
              <w:pStyle w:val="Style2"/>
              <w:keepNext w:val="0"/>
              <w:keepLines w:val="0"/>
              <w:widowControl w:val="0"/>
              <w:shd w:val="clear" w:color="auto" w:fill="auto"/>
              <w:bidi w:val="0"/>
              <w:spacing w:before="0" w:after="100" w:line="240" w:lineRule="auto"/>
              <w:ind w:left="0" w:right="0"/>
              <w:jc w:val="lef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持有无限售</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2"/>
              <w:keepNext w:val="0"/>
              <w:keepLines w:val="0"/>
              <w:widowControl w:val="0"/>
              <w:shd w:val="clear" w:color="auto" w:fill="auto"/>
              <w:bidi w:val="0"/>
              <w:spacing w:before="0" w:after="100" w:line="240" w:lineRule="auto"/>
              <w:ind w:left="0" w:right="0"/>
              <w:jc w:val="left"/>
            </w:pPr>
            <w:r>
              <w:rPr>
                <w:color w:val="000000"/>
                <w:spacing w:val="0"/>
                <w:w w:val="100"/>
                <w:position w:val="0"/>
              </w:rPr>
              <w:t>数量</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李玉国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68,658,409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61,423,807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7,234,602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王关禹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陈荣强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8,730,806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6,548,104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2,182,702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范朝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7,655,327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-1,559,340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744,327</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蒋国梁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5,620,009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5,620,009</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蒋丽娜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5,170,080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5,170,080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段桂山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4,908,968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-3,432,740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4,908,968</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广州市玄元 投资管理有 限公司一玄 元科新</w:t>
            </w:r>
            <w:r>
              <w:rPr>
                <w:rFonts w:ascii="Times New Roman" w:eastAsia="Times New Roman" w:hAnsi="Times New Roman" w:cs="Times New Roman"/>
                <w:color w:val="000000"/>
                <w:spacing w:val="0"/>
                <w:w w:val="100"/>
                <w:position w:val="0"/>
                <w:sz w:val="18"/>
                <w:szCs w:val="18"/>
              </w:rPr>
              <w:t xml:space="preserve">256 </w:t>
            </w:r>
            <w:r>
              <w:rPr>
                <w:color w:val="000000"/>
                <w:spacing w:val="0"/>
                <w:w w:val="100"/>
                <w:position w:val="0"/>
              </w:rPr>
              <w:t>号私募证券</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9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招商银行股 份有限公司 一银华创业 板两年定期 开放混合型 证券投资基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3,373,733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-4,517,210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3,373,733</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94"/>
        <w:gridCol w:w="979"/>
        <w:gridCol w:w="758"/>
        <w:gridCol w:w="874"/>
        <w:gridCol w:w="1080"/>
        <w:gridCol w:w="1138"/>
        <w:gridCol w:w="1133"/>
        <w:gridCol w:w="1277"/>
        <w:gridCol w:w="135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红塔创新投</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资股份有限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战略投资者或一般法人 因配售新股成为前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 股东的情况（如有）（参 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 致行动的说明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公司未知前十名股东之间是否存在关联关系，也未知是否属于一致行动人。</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 表决权、放弃表决权情况 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 专户的特别说明（如有） （参见注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截止本报告期末，河北先河环保科技股份有限公司回购专用证券账户持有</w:t>
            </w:r>
            <w:r>
              <w:rPr>
                <w:rFonts w:ascii="Times New Roman" w:eastAsia="Times New Roman" w:hAnsi="Times New Roman" w:cs="Times New Roman"/>
                <w:color w:val="000000"/>
                <w:spacing w:val="0"/>
                <w:w w:val="100"/>
                <w:position w:val="0"/>
                <w:sz w:val="18"/>
                <w:szCs w:val="18"/>
              </w:rPr>
              <w:t>8,791,800</w:t>
            </w:r>
            <w:r>
              <w:rPr>
                <w:color w:val="000000"/>
                <w:spacing w:val="0"/>
                <w:w w:val="100"/>
                <w:position w:val="0"/>
              </w:rPr>
              <w:t>股，持股比 例为</w:t>
            </w:r>
            <w:r>
              <w:rPr>
                <w:rFonts w:ascii="Times New Roman" w:eastAsia="Times New Roman" w:hAnsi="Times New Roman" w:cs="Times New Roman"/>
                <w:color w:val="000000"/>
                <w:spacing w:val="0"/>
                <w:w w:val="100"/>
                <w:position w:val="0"/>
                <w:sz w:val="18"/>
                <w:szCs w:val="18"/>
              </w:rPr>
              <w:t>1.61%</w:t>
            </w:r>
            <w:r>
              <w:rPr>
                <w:color w:val="000000"/>
                <w:spacing w:val="0"/>
                <w:w w:val="100"/>
                <w:position w:val="0"/>
              </w:rPr>
              <w:t>。</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王关禹</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20" w:right="0" w:firstLine="0"/>
              <w:jc w:val="left"/>
              <w:rPr>
                <w:sz w:val="18"/>
                <w:szCs w:val="18"/>
              </w:rPr>
            </w:pPr>
            <w:r>
              <w:rPr>
                <w:rFonts w:ascii="Times New Roman" w:eastAsia="Times New Roman" w:hAnsi="Times New Roman" w:cs="Times New Roman"/>
                <w:color w:val="000000"/>
                <w:spacing w:val="0"/>
                <w:w w:val="100"/>
                <w:position w:val="0"/>
                <w:sz w:val="18"/>
                <w:szCs w:val="18"/>
              </w:rPr>
              <w:t>8,740,000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8,740,000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李玉国</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20" w:right="0" w:firstLine="0"/>
              <w:jc w:val="left"/>
              <w:rPr>
                <w:sz w:val="18"/>
                <w:szCs w:val="18"/>
              </w:rPr>
            </w:pPr>
            <w:r>
              <w:rPr>
                <w:rFonts w:ascii="Times New Roman" w:eastAsia="Times New Roman" w:hAnsi="Times New Roman" w:cs="Times New Roman"/>
                <w:color w:val="000000"/>
                <w:spacing w:val="0"/>
                <w:w w:val="100"/>
                <w:position w:val="0"/>
                <w:sz w:val="18"/>
                <w:szCs w:val="18"/>
              </w:rPr>
              <w:t>7,234,602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7,234,602</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蒋国梁</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20" w:right="0" w:firstLine="0"/>
              <w:jc w:val="left"/>
              <w:rPr>
                <w:sz w:val="18"/>
                <w:szCs w:val="18"/>
              </w:rPr>
            </w:pPr>
            <w:r>
              <w:rPr>
                <w:rFonts w:ascii="Times New Roman" w:eastAsia="Times New Roman" w:hAnsi="Times New Roman" w:cs="Times New Roman"/>
                <w:color w:val="000000"/>
                <w:spacing w:val="0"/>
                <w:w w:val="100"/>
                <w:position w:val="0"/>
                <w:sz w:val="18"/>
                <w:szCs w:val="18"/>
              </w:rPr>
              <w:t>5,620,009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5,620,009</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蒋丽娜</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20" w:right="0" w:firstLine="0"/>
              <w:jc w:val="left"/>
              <w:rPr>
                <w:sz w:val="18"/>
                <w:szCs w:val="18"/>
              </w:rPr>
            </w:pPr>
            <w:r>
              <w:rPr>
                <w:rFonts w:ascii="Times New Roman" w:eastAsia="Times New Roman" w:hAnsi="Times New Roman" w:cs="Times New Roman"/>
                <w:color w:val="000000"/>
                <w:spacing w:val="0"/>
                <w:w w:val="100"/>
                <w:position w:val="0"/>
                <w:sz w:val="18"/>
                <w:szCs w:val="18"/>
              </w:rPr>
              <w:t>5,170,080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5,170,080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段桂山</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20" w:right="0" w:firstLine="0"/>
              <w:jc w:val="left"/>
              <w:rPr>
                <w:sz w:val="18"/>
                <w:szCs w:val="18"/>
              </w:rPr>
            </w:pPr>
            <w:r>
              <w:rPr>
                <w:rFonts w:ascii="Times New Roman" w:eastAsia="Times New Roman" w:hAnsi="Times New Roman" w:cs="Times New Roman"/>
                <w:color w:val="000000"/>
                <w:spacing w:val="0"/>
                <w:w w:val="100"/>
                <w:position w:val="0"/>
                <w:sz w:val="18"/>
                <w:szCs w:val="18"/>
              </w:rPr>
              <w:t>4,908,968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4,908,968</w:t>
            </w: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广州市玄元投资管理有 限公司一玄元科新</w:t>
            </w:r>
            <w:r>
              <w:rPr>
                <w:rFonts w:ascii="Times New Roman" w:eastAsia="Times New Roman" w:hAnsi="Times New Roman" w:cs="Times New Roman"/>
                <w:color w:val="000000"/>
                <w:spacing w:val="0"/>
                <w:w w:val="100"/>
                <w:position w:val="0"/>
                <w:sz w:val="18"/>
                <w:szCs w:val="18"/>
              </w:rPr>
              <w:t xml:space="preserve">256 </w:t>
            </w:r>
            <w:r>
              <w:rPr>
                <w:color w:val="000000"/>
                <w:spacing w:val="0"/>
                <w:w w:val="100"/>
                <w:position w:val="0"/>
              </w:rPr>
              <w:t>号私募证券投资基金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20" w:right="0" w:firstLine="0"/>
              <w:jc w:val="left"/>
              <w:rPr>
                <w:sz w:val="18"/>
                <w:szCs w:val="18"/>
              </w:rPr>
            </w:pPr>
            <w:r>
              <w:rPr>
                <w:rFonts w:ascii="Times New Roman" w:eastAsia="Times New Roman" w:hAnsi="Times New Roman" w:cs="Times New Roman"/>
                <w:color w:val="000000"/>
                <w:spacing w:val="0"/>
                <w:w w:val="100"/>
                <w:position w:val="0"/>
                <w:sz w:val="18"/>
                <w:szCs w:val="18"/>
              </w:rPr>
              <w:t>4,500,000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4,500,000</w:t>
            </w:r>
          </w:p>
        </w:tc>
      </w:tr>
      <w:tr>
        <w:trPr>
          <w:trHeight w:val="1334"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招商银行股份有限公司 一银华创业板两年定期 开放混合型证券投资基 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20" w:right="0" w:firstLine="0"/>
              <w:jc w:val="left"/>
              <w:rPr>
                <w:sz w:val="18"/>
                <w:szCs w:val="18"/>
              </w:rPr>
            </w:pPr>
            <w:r>
              <w:rPr>
                <w:rFonts w:ascii="Times New Roman" w:eastAsia="Times New Roman" w:hAnsi="Times New Roman" w:cs="Times New Roman"/>
                <w:color w:val="000000"/>
                <w:spacing w:val="0"/>
                <w:w w:val="100"/>
                <w:position w:val="0"/>
                <w:sz w:val="18"/>
                <w:szCs w:val="18"/>
              </w:rPr>
              <w:t>3,373,733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3,373,733</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红塔创新投资股份有限 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20" w:right="0" w:firstLine="0"/>
              <w:jc w:val="left"/>
              <w:rPr>
                <w:sz w:val="18"/>
                <w:szCs w:val="18"/>
              </w:rPr>
            </w:pPr>
            <w:r>
              <w:rPr>
                <w:rFonts w:ascii="Times New Roman" w:eastAsia="Times New Roman" w:hAnsi="Times New Roman" w:cs="Times New Roman"/>
                <w:color w:val="000000"/>
                <w:spacing w:val="0"/>
                <w:w w:val="100"/>
                <w:position w:val="0"/>
                <w:sz w:val="18"/>
                <w:szCs w:val="18"/>
              </w:rPr>
              <w:t>3,194,900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3,194,900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陈荣强</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20" w:right="0" w:firstLine="0"/>
              <w:jc w:val="left"/>
              <w:rPr>
                <w:sz w:val="18"/>
                <w:szCs w:val="18"/>
              </w:rPr>
            </w:pPr>
            <w:r>
              <w:rPr>
                <w:rFonts w:ascii="Times New Roman" w:eastAsia="Times New Roman" w:hAnsi="Times New Roman" w:cs="Times New Roman"/>
                <w:color w:val="000000"/>
                <w:spacing w:val="0"/>
                <w:w w:val="100"/>
                <w:position w:val="0"/>
                <w:sz w:val="18"/>
                <w:szCs w:val="18"/>
              </w:rPr>
              <w:t>2,182,702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2,182,702</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付东梅</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20" w:right="0" w:firstLine="0"/>
              <w:jc w:val="left"/>
              <w:rPr>
                <w:sz w:val="18"/>
                <w:szCs w:val="18"/>
              </w:rPr>
            </w:pPr>
            <w:r>
              <w:rPr>
                <w:rFonts w:ascii="Times New Roman" w:eastAsia="Times New Roman" w:hAnsi="Times New Roman" w:cs="Times New Roman"/>
                <w:color w:val="000000"/>
                <w:spacing w:val="0"/>
                <w:w w:val="100"/>
                <w:position w:val="0"/>
                <w:sz w:val="18"/>
                <w:szCs w:val="18"/>
              </w:rPr>
              <w:t>2,109,160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2,109,160</w:t>
            </w:r>
          </w:p>
        </w:tc>
      </w:tr>
      <w:tr>
        <w:trPr>
          <w:trHeight w:val="1306"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 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 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公司未知前十名无限售股东之间以及前十名无限售流通股股东和前十名股东之间是否存在关联 关系，也未知是否属于一致行动人。</w:t>
            </w:r>
          </w:p>
        </w:tc>
      </w:tr>
    </w:tbl>
    <w:p>
      <w:pPr>
        <w:widowControl w:val="0"/>
        <w:spacing w:line="1" w:lineRule="exact"/>
      </w:pPr>
    </w:p>
    <w:tbl>
      <w:tblPr>
        <w:tblOverlap w:val="never"/>
        <w:jc w:val="center"/>
        <w:tblLayout w:type="fixed"/>
      </w:tblPr>
      <w:tblGrid>
        <w:gridCol w:w="1973"/>
        <w:gridCol w:w="7613"/>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一致行动的说明</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参与融资融券业务股东</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情况说明（如有）（参见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公司股东王关禹通过普通账户持有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股，通过中信建投证券股份有限公司客户信用交易担保证券 账户持有</w:t>
            </w:r>
            <w:r>
              <w:rPr>
                <w:rFonts w:ascii="Times New Roman" w:eastAsia="Times New Roman" w:hAnsi="Times New Roman" w:cs="Times New Roman"/>
                <w:color w:val="000000"/>
                <w:spacing w:val="0"/>
                <w:w w:val="100"/>
                <w:position w:val="0"/>
                <w:sz w:val="18"/>
                <w:szCs w:val="18"/>
              </w:rPr>
              <w:t>8,740,000</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8,740,000</w:t>
            </w:r>
            <w:r>
              <w:rPr>
                <w:color w:val="000000"/>
                <w:spacing w:val="0"/>
                <w:w w:val="100"/>
                <w:position w:val="0"/>
              </w:rPr>
              <w:t>股。公司股东段桂山通过普通账户持有</w:t>
            </w:r>
            <w:r>
              <w:rPr>
                <w:rFonts w:ascii="Times New Roman" w:eastAsia="Times New Roman" w:hAnsi="Times New Roman" w:cs="Times New Roman"/>
                <w:color w:val="000000"/>
                <w:spacing w:val="0"/>
                <w:w w:val="100"/>
                <w:position w:val="0"/>
                <w:sz w:val="18"/>
                <w:szCs w:val="18"/>
              </w:rPr>
              <w:t xml:space="preserve">168,928 </w:t>
            </w:r>
            <w:r>
              <w:rPr>
                <w:color w:val="000000"/>
                <w:spacing w:val="0"/>
                <w:w w:val="100"/>
                <w:position w:val="0"/>
              </w:rPr>
              <w:t>股，通过华安证券股份有限公司客户信用交易担保证券账户持有</w:t>
            </w:r>
            <w:r>
              <w:rPr>
                <w:rFonts w:ascii="Times New Roman" w:eastAsia="Times New Roman" w:hAnsi="Times New Roman" w:cs="Times New Roman"/>
                <w:color w:val="000000"/>
                <w:spacing w:val="0"/>
                <w:w w:val="100"/>
                <w:position w:val="0"/>
                <w:sz w:val="18"/>
                <w:szCs w:val="18"/>
              </w:rPr>
              <w:t>4,740,040</w:t>
            </w:r>
            <w:r>
              <w:rPr>
                <w:color w:val="000000"/>
                <w:spacing w:val="0"/>
                <w:w w:val="100"/>
                <w:position w:val="0"/>
              </w:rPr>
              <w:t xml:space="preserve">股，实际合计持有 </w:t>
            </w:r>
            <w:r>
              <w:rPr>
                <w:rFonts w:ascii="Times New Roman" w:eastAsia="Times New Roman" w:hAnsi="Times New Roman" w:cs="Times New Roman"/>
                <w:color w:val="000000"/>
                <w:spacing w:val="0"/>
                <w:w w:val="100"/>
                <w:position w:val="0"/>
                <w:sz w:val="18"/>
                <w:szCs w:val="18"/>
              </w:rPr>
              <w:t xml:space="preserve">4,908,968 </w:t>
            </w:r>
            <w:r>
              <w:rPr>
                <w:color w:val="000000"/>
                <w:spacing w:val="0"/>
                <w:w w:val="100"/>
                <w:position w:val="0"/>
              </w:rPr>
              <w:t>股。</w:t>
            </w:r>
          </w:p>
        </w:tc>
      </w:tr>
    </w:tbl>
    <w:p>
      <w:pPr>
        <w:widowControl w:val="0"/>
        <w:spacing w:after="9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公司是否具有表决权差异安排</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6"/>
        <w:keepNext/>
        <w:keepLines/>
        <w:widowControl w:val="0"/>
        <w:shd w:val="clear" w:color="auto" w:fill="auto"/>
        <w:bidi w:val="0"/>
        <w:spacing w:before="0" w:after="220" w:line="240" w:lineRule="auto"/>
        <w:ind w:left="0" w:right="0" w:firstLine="0"/>
        <w:jc w:val="left"/>
      </w:pPr>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2</w:t>
      </w:r>
      <w:r>
        <w:rPr>
          <w:color w:val="000000"/>
          <w:spacing w:val="0"/>
          <w:w w:val="100"/>
          <w:position w:val="0"/>
        </w:rPr>
        <w:t>、公司控股股东情况</w:t>
      </w:r>
      <w:bookmarkEnd w:id="581"/>
      <w:bookmarkEnd w:id="582"/>
      <w:bookmarkEnd w:id="583"/>
    </w:p>
    <w:p>
      <w:pPr>
        <w:pStyle w:val="Style20"/>
        <w:keepNext w:val="0"/>
        <w:keepLines w:val="0"/>
        <w:widowControl w:val="0"/>
        <w:shd w:val="clear" w:color="auto" w:fill="auto"/>
        <w:bidi w:val="0"/>
        <w:spacing w:before="0" w:after="100" w:line="355" w:lineRule="exact"/>
        <w:ind w:left="0" w:right="0" w:firstLine="0"/>
        <w:jc w:val="left"/>
      </w:pPr>
      <w:r>
        <w:rPr>
          <w:color w:val="000000"/>
          <w:spacing w:val="0"/>
          <w:w w:val="100"/>
          <w:position w:val="0"/>
        </w:rPr>
        <w:t>控股股东性质：自然人控股 控股股东类型：自然人</w:t>
      </w:r>
    </w:p>
    <w:tbl>
      <w:tblPr>
        <w:tblOverlap w:val="never"/>
        <w:jc w:val="center"/>
        <w:tblLayout w:type="fixed"/>
      </w:tblPr>
      <w:tblGrid>
        <w:gridCol w:w="3427"/>
        <w:gridCol w:w="2030"/>
        <w:gridCol w:w="41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6"/>
        <w:keepNext/>
        <w:keepLines/>
        <w:widowControl w:val="0"/>
        <w:shd w:val="clear" w:color="auto" w:fill="auto"/>
        <w:bidi w:val="0"/>
        <w:spacing w:before="0" w:after="220" w:line="240" w:lineRule="auto"/>
        <w:ind w:left="0" w:right="0" w:firstLine="0"/>
        <w:jc w:val="left"/>
      </w:pPr>
      <w:bookmarkStart w:id="584" w:name="bookmark584"/>
      <w:bookmarkStart w:id="585" w:name="bookmark585"/>
      <w:bookmarkStart w:id="586" w:name="bookmark586"/>
      <w:bookmarkStart w:id="587" w:name="bookmark587"/>
      <w:r>
        <w:rPr>
          <w:rFonts w:ascii="Times New Roman" w:eastAsia="Times New Roman" w:hAnsi="Times New Roman" w:cs="Times New Roman"/>
          <w:color w:val="000000"/>
          <w:spacing w:val="0"/>
          <w:w w:val="100"/>
          <w:position w:val="0"/>
        </w:rPr>
        <w:t>3</w:t>
      </w:r>
      <w:bookmarkEnd w:id="586"/>
      <w:r>
        <w:rPr>
          <w:color w:val="000000"/>
          <w:spacing w:val="0"/>
          <w:w w:val="100"/>
          <w:position w:val="0"/>
        </w:rPr>
        <w:t>、公司实际控制人及其一致行动人</w:t>
      </w:r>
      <w:bookmarkEnd w:id="584"/>
      <w:bookmarkEnd w:id="585"/>
      <w:bookmarkEnd w:id="587"/>
    </w:p>
    <w:p>
      <w:pPr>
        <w:pStyle w:val="Style20"/>
        <w:keepNext w:val="0"/>
        <w:keepLines w:val="0"/>
        <w:widowControl w:val="0"/>
        <w:shd w:val="clear" w:color="auto" w:fill="auto"/>
        <w:bidi w:val="0"/>
        <w:spacing w:before="0" w:after="100" w:line="350"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 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216408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pic:blipFill>
                  <pic:spPr>
                    <a:xfrm>
                      <a:ext cx="4596130" cy="2164080"/>
                    </a:xfrm>
                    <a:prstGeom prst="rect"/>
                  </pic:spPr>
                </pic:pic>
              </a:graphicData>
            </a:graphic>
          </wp:inline>
        </w:drawing>
      </w:r>
    </w:p>
    <w:p>
      <w:pPr>
        <w:widowControl w:val="0"/>
        <w:spacing w:after="25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378" w:val="left"/>
        </w:tabs>
        <w:bidi w:val="0"/>
        <w:spacing w:before="0" w:after="380" w:line="240" w:lineRule="auto"/>
        <w:ind w:left="0" w:right="0" w:firstLine="0"/>
        <w:jc w:val="left"/>
      </w:pPr>
      <w:bookmarkStart w:id="588" w:name="bookmark588"/>
      <w:bookmarkStart w:id="589" w:name="bookmark589"/>
      <w:bookmarkStart w:id="590" w:name="bookmark590"/>
      <w:bookmarkStart w:id="591" w:name="bookmark591"/>
      <w:r>
        <w:rPr>
          <w:rFonts w:ascii="Times New Roman" w:eastAsia="Times New Roman" w:hAnsi="Times New Roman" w:cs="Times New Roman"/>
          <w:color w:val="000000"/>
          <w:spacing w:val="0"/>
          <w:w w:val="100"/>
          <w:position w:val="0"/>
        </w:rPr>
        <w:t>4</w:t>
      </w:r>
      <w:bookmarkEnd w:id="590"/>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588"/>
      <w:bookmarkEnd w:id="589"/>
      <w:bookmarkEnd w:id="591"/>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378" w:val="left"/>
        </w:tabs>
        <w:bidi w:val="0"/>
        <w:spacing w:before="0" w:after="380" w:line="240" w:lineRule="auto"/>
        <w:ind w:left="0" w:right="0" w:firstLine="0"/>
        <w:jc w:val="left"/>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5</w:t>
      </w:r>
      <w:bookmarkEnd w:id="594"/>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92"/>
      <w:bookmarkEnd w:id="593"/>
      <w:bookmarkEnd w:id="595"/>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378" w:val="left"/>
        </w:tabs>
        <w:bidi w:val="0"/>
        <w:spacing w:before="0" w:after="380" w:line="240" w:lineRule="auto"/>
        <w:ind w:left="0" w:right="0" w:firstLine="0"/>
        <w:jc w:val="left"/>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6</w:t>
      </w:r>
      <w:bookmarkEnd w:id="598"/>
      <w:r>
        <w:rPr>
          <w:color w:val="000000"/>
          <w:spacing w:val="0"/>
          <w:w w:val="100"/>
          <w:position w:val="0"/>
        </w:rPr>
        <w:t>、</w:t>
        <w:tab/>
        <w:t>控股股东、实际控制人、重组方及其他承诺主体股份限制减持情况</w:t>
      </w:r>
      <w:bookmarkEnd w:id="596"/>
      <w:bookmarkEnd w:id="597"/>
      <w:bookmarkEnd w:id="599"/>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600" w:name="bookmark600"/>
      <w:bookmarkStart w:id="601" w:name="bookmark601"/>
      <w:bookmarkStart w:id="602" w:name="bookmark602"/>
      <w:bookmarkStart w:id="603" w:name="bookmark603"/>
      <w:r>
        <w:rPr>
          <w:color w:val="000000"/>
          <w:spacing w:val="0"/>
          <w:w w:val="100"/>
          <w:position w:val="0"/>
        </w:rPr>
        <w:t>四</w:t>
      </w:r>
      <w:bookmarkEnd w:id="602"/>
      <w:r>
        <w:rPr>
          <w:color w:val="000000"/>
          <w:spacing w:val="0"/>
          <w:w w:val="100"/>
          <w:position w:val="0"/>
        </w:rPr>
        <w:t>、股份回购在报告期的具体实施情况</w:t>
      </w:r>
      <w:bookmarkEnd w:id="600"/>
      <w:bookmarkEnd w:id="601"/>
      <w:bookmarkEnd w:id="603"/>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20"/>
        <w:keepNext w:val="0"/>
        <w:keepLines w:val="0"/>
        <w:widowControl w:val="0"/>
        <w:numPr>
          <w:ilvl w:val="0"/>
          <w:numId w:val="15"/>
        </w:numPr>
        <w:shd w:val="clear" w:color="auto" w:fill="auto"/>
        <w:tabs>
          <w:tab w:pos="282" w:val="left"/>
        </w:tabs>
        <w:bidi w:val="0"/>
        <w:spacing w:before="0" w:after="140" w:line="240" w:lineRule="auto"/>
        <w:ind w:left="0" w:right="0" w:firstLine="0"/>
        <w:jc w:val="both"/>
      </w:pPr>
      <w:bookmarkStart w:id="604" w:name="bookmark604"/>
      <w:bookmarkEnd w:id="60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采用集中竞价方式减持回购股份的实施进展情况</w:t>
      </w:r>
    </w:p>
    <w:p>
      <w:pPr>
        <w:pStyle w:val="Style20"/>
        <w:keepNext w:val="0"/>
        <w:keepLines w:val="0"/>
        <w:widowControl w:val="0"/>
        <w:numPr>
          <w:ilvl w:val="0"/>
          <w:numId w:val="15"/>
        </w:numPr>
        <w:shd w:val="clear" w:color="auto" w:fill="auto"/>
        <w:tabs>
          <w:tab w:pos="282" w:val="left"/>
        </w:tabs>
        <w:bidi w:val="0"/>
        <w:spacing w:before="0" w:after="380" w:line="240" w:lineRule="auto"/>
        <w:ind w:left="0" w:right="0" w:firstLine="0"/>
        <w:jc w:val="both"/>
        <w:sectPr>
          <w:footnotePr>
            <w:pos w:val="pageBottom"/>
            <w:numFmt w:val="decimal"/>
            <w:numRestart w:val="continuous"/>
          </w:footnotePr>
          <w:pgSz w:w="11900" w:h="16840"/>
          <w:pgMar w:top="1383" w:right="1065" w:bottom="1445" w:left="1038" w:header="0" w:footer="3" w:gutter="0"/>
          <w:cols w:space="720"/>
          <w:noEndnote/>
          <w:rtlGutter w:val="0"/>
          <w:docGrid w:linePitch="360"/>
        </w:sectPr>
      </w:pPr>
      <w:bookmarkStart w:id="605" w:name="bookmark605"/>
      <w:bookmarkEnd w:id="60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82" behindDoc="0" locked="0" layoutInCell="1" allowOverlap="1">
                <wp:simplePos x="0" y="0"/>
                <wp:positionH relativeFrom="page">
                  <wp:posOffset>2691765</wp:posOffset>
                </wp:positionH>
                <wp:positionV relativeFrom="paragraph">
                  <wp:posOffset>0</wp:posOffset>
                </wp:positionV>
                <wp:extent cx="2170430" cy="243840"/>
                <wp:wrapTopAndBottom/>
                <wp:docPr id="8" name="Shape 8"/>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3"/>
                              <w:keepNext/>
                              <w:keepLines/>
                              <w:widowControl w:val="0"/>
                              <w:shd w:val="clear" w:color="auto" w:fill="auto"/>
                              <w:bidi w:val="0"/>
                              <w:spacing w:before="0" w:after="0" w:line="240" w:lineRule="auto"/>
                              <w:ind w:left="0" w:right="0" w:firstLine="0"/>
                              <w:jc w:val="center"/>
                              <w:rPr>
                                <w:sz w:val="32"/>
                                <w:szCs w:val="32"/>
                              </w:rPr>
                            </w:pPr>
                            <w:bookmarkStart w:id="606" w:name="bookmark606"/>
                            <w:bookmarkStart w:id="607" w:name="bookmark607"/>
                            <w:bookmarkStart w:id="608" w:name="bookmark608"/>
                            <w:r>
                              <w:rPr>
                                <w:b/>
                                <w:bCs/>
                                <w:color w:val="000000"/>
                                <w:spacing w:val="0"/>
                                <w:w w:val="100"/>
                                <w:position w:val="0"/>
                                <w:sz w:val="32"/>
                                <w:szCs w:val="32"/>
                              </w:rPr>
                              <w:t>第八节优先股相关情况</w:t>
                            </w:r>
                            <w:bookmarkEnd w:id="606"/>
                            <w:bookmarkEnd w:id="607"/>
                            <w:bookmarkEnd w:id="608"/>
                          </w:p>
                        </w:txbxContent>
                      </wps:txbx>
                      <wps:bodyPr wrap="none" lIns="0" tIns="0" rIns="0" bIns="0">
                        <a:noAutoFit/>
                      </wps:bodyPr>
                    </wps:wsp>
                  </a:graphicData>
                </a:graphic>
              </wp:anchor>
            </w:drawing>
          </mc:Choice>
          <mc:Fallback>
            <w:pict>
              <v:shape id="_x0000_s1034" type="#_x0000_t202" style="position:absolute;margin-left:211.95000000000002pt;margin-top:0;width:170.90000000000001pt;height:19.199999999999999pt;z-index:-125829371;mso-wrap-distance-left:0;mso-wrap-distance-right:0;mso-wrap-distance-bottom:21.pt;mso-position-horizontal-relative:page" filled="f" stroked="f">
                <v:textbox inset="0,0,0,0">
                  <w:txbxContent>
                    <w:p>
                      <w:pPr>
                        <w:pStyle w:val="Style13"/>
                        <w:keepNext/>
                        <w:keepLines/>
                        <w:widowControl w:val="0"/>
                        <w:shd w:val="clear" w:color="auto" w:fill="auto"/>
                        <w:bidi w:val="0"/>
                        <w:spacing w:before="0" w:after="0" w:line="240" w:lineRule="auto"/>
                        <w:ind w:left="0" w:right="0" w:firstLine="0"/>
                        <w:jc w:val="center"/>
                        <w:rPr>
                          <w:sz w:val="32"/>
                          <w:szCs w:val="32"/>
                        </w:rPr>
                      </w:pPr>
                      <w:bookmarkStart w:id="606" w:name="bookmark606"/>
                      <w:bookmarkStart w:id="607" w:name="bookmark607"/>
                      <w:bookmarkStart w:id="608" w:name="bookmark608"/>
                      <w:r>
                        <w:rPr>
                          <w:b/>
                          <w:bCs/>
                          <w:color w:val="000000"/>
                          <w:spacing w:val="0"/>
                          <w:w w:val="100"/>
                          <w:position w:val="0"/>
                          <w:sz w:val="32"/>
                          <w:szCs w:val="32"/>
                        </w:rPr>
                        <w:t>第八节优先股相关情况</w:t>
                      </w:r>
                      <w:bookmarkEnd w:id="606"/>
                      <w:bookmarkEnd w:id="607"/>
                      <w:bookmarkEnd w:id="608"/>
                    </w:p>
                  </w:txbxContent>
                </v:textbox>
                <w10:wrap type="topAndBottom" anchorx="page"/>
              </v:shape>
            </w:pict>
          </mc:Fallback>
        </mc:AlternateContent>
      </w:r>
    </w:p>
    <w:p>
      <w:pPr>
        <w:pStyle w:val="Style20"/>
        <w:keepNext w:val="0"/>
        <w:keepLines w:val="0"/>
        <w:widowControl w:val="0"/>
        <w:shd w:val="clear" w:color="auto" w:fill="auto"/>
        <w:bidi w:val="0"/>
        <w:spacing w:before="0" w:after="140" w:line="240" w:lineRule="auto"/>
        <w:ind w:left="0" w:right="0" w:firstLine="0"/>
        <w:jc w:val="left"/>
      </w:pPr>
      <w:bookmarkStart w:id="609" w:name="bookmark609"/>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09"/>
    </w:p>
    <w:p>
      <w:pPr>
        <w:pStyle w:val="Style20"/>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315" w:bottom="1930" w:left="1104" w:header="0" w:footer="3" w:gutter="0"/>
          <w:cols w:space="720"/>
          <w:noEndnote/>
          <w:rtlGutter w:val="0"/>
          <w:docGrid w:linePitch="360"/>
        </w:sectPr>
      </w:pPr>
      <w:r>
        <w:rPr>
          <w:color w:val="000000"/>
          <w:spacing w:val="0"/>
          <w:w w:val="100"/>
          <w:position w:val="0"/>
        </w:rPr>
        <w:t>报告期公司不存在优先股。</w:t>
      </w: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pgSz w:w="11900" w:h="16840"/>
          <w:pgMar w:top="1152" w:right="1133" w:bottom="1162" w:left="1114" w:header="0" w:footer="3" w:gutter="0"/>
          <w:cols w:space="720"/>
          <w:noEndnote/>
          <w:rtlGutter w:val="0"/>
          <w:docGrid w:linePitch="360"/>
        </w:sectPr>
      </w:pPr>
    </w:p>
    <w:p>
      <w:pPr>
        <w:pStyle w:val="Style20"/>
        <w:keepNext w:val="0"/>
        <w:keepLines w:val="0"/>
        <w:framePr w:w="1416" w:h="259" w:wrap="none" w:vAnchor="text" w:hAnchor="page" w:x="1115" w:y="918"/>
        <w:widowControl w:val="0"/>
        <w:shd w:val="clear" w:color="auto" w:fill="auto"/>
        <w:bidi w:val="0"/>
        <w:spacing w:before="0" w:after="0" w:line="240" w:lineRule="auto"/>
        <w:ind w:left="0" w:right="0" w:firstLine="0"/>
        <w:jc w:val="left"/>
      </w:pPr>
      <w:bookmarkStart w:id="610" w:name="bookmark610"/>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10"/>
    </w:p>
    <w:p>
      <w:pPr>
        <w:pStyle w:val="Style13"/>
        <w:keepNext/>
        <w:keepLines/>
        <w:framePr w:w="3091" w:h="389" w:wrap="none" w:vAnchor="text" w:hAnchor="page" w:x="4403" w:y="21"/>
        <w:widowControl w:val="0"/>
        <w:shd w:val="clear" w:color="auto" w:fill="auto"/>
        <w:bidi w:val="0"/>
        <w:spacing w:before="0" w:after="0" w:line="240" w:lineRule="auto"/>
        <w:ind w:left="0" w:right="0" w:firstLine="0"/>
        <w:jc w:val="center"/>
        <w:rPr>
          <w:sz w:val="32"/>
          <w:szCs w:val="32"/>
        </w:rPr>
      </w:pPr>
      <w:bookmarkStart w:id="611" w:name="bookmark611"/>
      <w:bookmarkStart w:id="612" w:name="bookmark612"/>
      <w:bookmarkStart w:id="613" w:name="bookmark613"/>
      <w:r>
        <w:rPr>
          <w:b/>
          <w:bCs/>
          <w:color w:val="000000"/>
          <w:spacing w:val="0"/>
          <w:w w:val="100"/>
          <w:position w:val="0"/>
          <w:sz w:val="32"/>
          <w:szCs w:val="32"/>
        </w:rPr>
        <w:t>第九节债券相关情况</w:t>
      </w:r>
      <w:bookmarkEnd w:id="611"/>
      <w:bookmarkEnd w:id="612"/>
      <w:bookmarkEnd w:id="613"/>
    </w:p>
    <w:p>
      <w:pPr>
        <w:widowControl w:val="0"/>
        <w:spacing w:line="360" w:lineRule="exact"/>
      </w:pPr>
    </w:p>
    <w:p>
      <w:pPr>
        <w:widowControl w:val="0"/>
        <w:spacing w:line="360" w:lineRule="exact"/>
      </w:pPr>
    </w:p>
    <w:p>
      <w:pPr>
        <w:widowControl w:val="0"/>
        <w:spacing w:after="455" w:line="1" w:lineRule="exact"/>
      </w:pPr>
    </w:p>
    <w:p>
      <w:pPr>
        <w:widowControl w:val="0"/>
        <w:spacing w:line="1" w:lineRule="exact"/>
        <w:sectPr>
          <w:footnotePr>
            <w:pos w:val="pageBottom"/>
            <w:numFmt w:val="decimal"/>
            <w:numRestart w:val="continuous"/>
          </w:footnotePr>
          <w:type w:val="continuous"/>
          <w:pgSz w:w="11900" w:h="16840"/>
          <w:pgMar w:top="1152" w:right="1133" w:bottom="1162" w:left="1114" w:header="0" w:footer="3" w:gutter="0"/>
          <w:cols w:space="720"/>
          <w:noEndnote/>
          <w:rtlGutter w:val="0"/>
          <w:docGrid w:linePitch="360"/>
        </w:sectPr>
      </w:pPr>
    </w:p>
    <w:p>
      <w:pPr>
        <w:pStyle w:val="Style13"/>
        <w:keepNext/>
        <w:keepLines/>
        <w:widowControl w:val="0"/>
        <w:shd w:val="clear" w:color="auto" w:fill="auto"/>
        <w:bidi w:val="0"/>
        <w:spacing w:before="600" w:after="540" w:line="240" w:lineRule="auto"/>
        <w:ind w:left="0" w:right="0" w:firstLine="0"/>
        <w:jc w:val="center"/>
        <w:rPr>
          <w:sz w:val="32"/>
          <w:szCs w:val="32"/>
        </w:rPr>
      </w:pPr>
      <w:bookmarkStart w:id="614" w:name="bookmark614"/>
      <w:bookmarkStart w:id="615" w:name="bookmark615"/>
      <w:bookmarkStart w:id="616" w:name="bookmark616"/>
      <w:r>
        <w:rPr>
          <w:b/>
          <w:bCs/>
          <w:color w:val="000000"/>
          <w:spacing w:val="0"/>
          <w:w w:val="100"/>
          <w:position w:val="0"/>
          <w:sz w:val="32"/>
          <w:szCs w:val="32"/>
        </w:rPr>
        <w:t>第十节财务报告</w:t>
      </w:r>
      <w:bookmarkEnd w:id="614"/>
      <w:bookmarkEnd w:id="615"/>
      <w:bookmarkEnd w:id="616"/>
    </w:p>
    <w:p>
      <w:pPr>
        <w:pStyle w:val="Style24"/>
        <w:keepNext/>
        <w:keepLines/>
        <w:widowControl w:val="0"/>
        <w:shd w:val="clear" w:color="auto" w:fill="auto"/>
        <w:bidi w:val="0"/>
        <w:spacing w:before="0" w:after="320" w:line="240" w:lineRule="auto"/>
        <w:ind w:left="0" w:right="0" w:firstLine="0"/>
        <w:jc w:val="left"/>
      </w:pPr>
      <w:bookmarkStart w:id="617" w:name="bookmark617"/>
      <w:bookmarkStart w:id="618" w:name="bookmark618"/>
      <w:bookmarkStart w:id="619" w:name="bookmark619"/>
      <w:bookmarkStart w:id="620" w:name="bookmark620"/>
      <w:bookmarkStart w:id="621" w:name="bookmark621"/>
      <w:r>
        <w:rPr>
          <w:color w:val="000000"/>
          <w:spacing w:val="0"/>
          <w:w w:val="100"/>
          <w:position w:val="0"/>
        </w:rPr>
        <w:t>一</w:t>
      </w:r>
      <w:bookmarkEnd w:id="620"/>
      <w:r>
        <w:rPr>
          <w:color w:val="000000"/>
          <w:spacing w:val="0"/>
          <w:w w:val="100"/>
          <w:position w:val="0"/>
        </w:rPr>
        <w:t>、审计报告</w:t>
      </w:r>
      <w:bookmarkEnd w:id="618"/>
      <w:bookmarkEnd w:id="619"/>
      <w:bookmarkEnd w:id="621"/>
      <w:bookmarkEnd w:id="61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利安达会计师事务所（特殊普通合伙）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利安达审字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2267</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赵鉴、张彦巧</w:t>
            </w:r>
          </w:p>
        </w:tc>
      </w:tr>
    </w:tbl>
    <w:p>
      <w:pPr>
        <w:pStyle w:val="Style34"/>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pStyle w:val="Style20"/>
        <w:keepNext w:val="0"/>
        <w:keepLines w:val="0"/>
        <w:widowControl w:val="0"/>
        <w:shd w:val="clear" w:color="auto" w:fill="auto"/>
        <w:bidi w:val="0"/>
        <w:spacing w:before="0" w:after="100" w:line="315" w:lineRule="exact"/>
        <w:ind w:left="0" w:right="0" w:firstLine="0"/>
        <w:jc w:val="left"/>
      </w:pPr>
      <w:r>
        <w:rPr>
          <w:b/>
          <w:bCs/>
          <w:color w:val="000000"/>
          <w:spacing w:val="0"/>
          <w:w w:val="100"/>
          <w:position w:val="0"/>
        </w:rPr>
        <w:t>河北先河环保科技股份有限公司全体股东：</w:t>
      </w:r>
    </w:p>
    <w:p>
      <w:pPr>
        <w:pStyle w:val="Style20"/>
        <w:keepNext w:val="0"/>
        <w:keepLines w:val="0"/>
        <w:widowControl w:val="0"/>
        <w:shd w:val="clear" w:color="auto" w:fill="auto"/>
        <w:tabs>
          <w:tab w:pos="900" w:val="left"/>
        </w:tabs>
        <w:bidi w:val="0"/>
        <w:spacing w:before="0" w:after="100" w:line="315" w:lineRule="exact"/>
        <w:ind w:left="0" w:right="0" w:firstLine="460"/>
        <w:jc w:val="both"/>
      </w:pPr>
      <w:bookmarkStart w:id="622" w:name="bookmark622"/>
      <w:r>
        <w:rPr>
          <w:b/>
          <w:bCs/>
          <w:color w:val="000000"/>
          <w:spacing w:val="0"/>
          <w:w w:val="100"/>
          <w:position w:val="0"/>
        </w:rPr>
        <w:t>一</w:t>
      </w:r>
      <w:bookmarkEnd w:id="622"/>
      <w:r>
        <w:rPr>
          <w:b/>
          <w:bCs/>
          <w:color w:val="000000"/>
          <w:spacing w:val="0"/>
          <w:w w:val="100"/>
          <w:position w:val="0"/>
        </w:rPr>
        <w:t>、</w:t>
        <w:tab/>
        <w:t>审计意见</w:t>
      </w:r>
    </w:p>
    <w:p>
      <w:pPr>
        <w:pStyle w:val="Style2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我们审计了河北先河环保科技股份有限公司（以下简称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先河环保公司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 公司资产负债表，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年度的合并及母公司利润表、合并及母公司现金流量表、合并及母公司股东权益变动表以及相关财务 报表附注。</w:t>
      </w:r>
    </w:p>
    <w:p>
      <w:pPr>
        <w:pStyle w:val="Style20"/>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我们认为，后附的财务报表在所有重大方面按照企业会计准则的规定编制，公允反映了先河环保公司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合并及母公司的财务状况以及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年度合并及母公司的经营成果和现金流量。</w:t>
      </w:r>
    </w:p>
    <w:p>
      <w:pPr>
        <w:pStyle w:val="Style20"/>
        <w:keepNext w:val="0"/>
        <w:keepLines w:val="0"/>
        <w:widowControl w:val="0"/>
        <w:shd w:val="clear" w:color="auto" w:fill="auto"/>
        <w:tabs>
          <w:tab w:pos="900" w:val="left"/>
        </w:tabs>
        <w:bidi w:val="0"/>
        <w:spacing w:before="0" w:after="100" w:line="315" w:lineRule="exact"/>
        <w:ind w:left="0" w:right="0" w:firstLine="460"/>
        <w:jc w:val="both"/>
      </w:pPr>
      <w:bookmarkStart w:id="623" w:name="bookmark623"/>
      <w:r>
        <w:rPr>
          <w:b/>
          <w:bCs/>
          <w:color w:val="000000"/>
          <w:spacing w:val="0"/>
          <w:w w:val="100"/>
          <w:position w:val="0"/>
        </w:rPr>
        <w:t>二</w:t>
      </w:r>
      <w:bookmarkEnd w:id="623"/>
      <w:r>
        <w:rPr>
          <w:b/>
          <w:bCs/>
          <w:color w:val="000000"/>
          <w:spacing w:val="0"/>
          <w:w w:val="100"/>
          <w:position w:val="0"/>
        </w:rPr>
        <w:t>、</w:t>
        <w:tab/>
        <w:t>形成审计意见的基础</w:t>
      </w:r>
    </w:p>
    <w:p>
      <w:pPr>
        <w:pStyle w:val="Style20"/>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 步阐述了我们在这些准则下的责任。按照中国注册会计师职业道德守则，我们独立于先河环保公司，并履行了职业道德方面 的其他责任。我们相信，我们获取的审计证据是充分、适当的，为发表审计意见提供了基础。</w:t>
      </w:r>
    </w:p>
    <w:p>
      <w:pPr>
        <w:pStyle w:val="Style20"/>
        <w:keepNext w:val="0"/>
        <w:keepLines w:val="0"/>
        <w:widowControl w:val="0"/>
        <w:shd w:val="clear" w:color="auto" w:fill="auto"/>
        <w:tabs>
          <w:tab w:pos="905" w:val="left"/>
        </w:tabs>
        <w:bidi w:val="0"/>
        <w:spacing w:before="0" w:after="100" w:line="315" w:lineRule="exact"/>
        <w:ind w:left="0" w:right="0" w:firstLine="460"/>
        <w:jc w:val="both"/>
      </w:pPr>
      <w:bookmarkStart w:id="624" w:name="bookmark624"/>
      <w:r>
        <w:rPr>
          <w:b/>
          <w:bCs/>
          <w:color w:val="000000"/>
          <w:spacing w:val="0"/>
          <w:w w:val="100"/>
          <w:position w:val="0"/>
        </w:rPr>
        <w:t>三</w:t>
      </w:r>
      <w:bookmarkEnd w:id="624"/>
      <w:r>
        <w:rPr>
          <w:b/>
          <w:bCs/>
          <w:color w:val="000000"/>
          <w:spacing w:val="0"/>
          <w:w w:val="100"/>
          <w:position w:val="0"/>
        </w:rPr>
        <w:t>、</w:t>
        <w:tab/>
        <w:t>关键审计事项</w:t>
      </w:r>
    </w:p>
    <w:p>
      <w:pPr>
        <w:pStyle w:val="Style20"/>
        <w:keepNext w:val="0"/>
        <w:keepLines w:val="0"/>
        <w:widowControl w:val="0"/>
        <w:shd w:val="clear" w:color="auto" w:fill="auto"/>
        <w:bidi w:val="0"/>
        <w:spacing w:before="0" w:after="0" w:line="315" w:lineRule="exact"/>
        <w:ind w:left="0" w:right="0" w:firstLine="460"/>
        <w:jc w:val="both"/>
      </w:pPr>
      <w:r>
        <w:rPr>
          <w:color w:val="000000"/>
          <w:spacing w:val="0"/>
          <w:w w:val="100"/>
          <w:position w:val="0"/>
        </w:rPr>
        <w:t>关键审计事项是我们根据职业判断，认为对本期财务报表审计最为重要的事项。这些事项的应对以对财务报表整体进 行审计并形成审计意见为背景，我们不对这些事项单独发表意见。我们确定下列事项是需要在审计报告中沟通的关键审计事 项。</w:t>
      </w:r>
    </w:p>
    <w:p>
      <w:pPr>
        <w:pStyle w:val="Style20"/>
        <w:keepNext w:val="0"/>
        <w:keepLines w:val="0"/>
        <w:widowControl w:val="0"/>
        <w:shd w:val="clear" w:color="auto" w:fill="auto"/>
        <w:bidi w:val="0"/>
        <w:spacing w:before="0" w:after="100" w:line="315" w:lineRule="exact"/>
        <w:ind w:left="0" w:right="0" w:firstLine="460"/>
        <w:jc w:val="both"/>
      </w:pPr>
      <w:bookmarkStart w:id="625" w:name="bookmark625"/>
      <w:r>
        <w:rPr>
          <w:b/>
          <w:bCs/>
          <w:color w:val="000000"/>
          <w:spacing w:val="0"/>
          <w:w w:val="100"/>
          <w:position w:val="0"/>
        </w:rPr>
        <w:t>（</w:t>
      </w:r>
      <w:bookmarkEnd w:id="625"/>
      <w:r>
        <w:rPr>
          <w:b/>
          <w:bCs/>
          <w:color w:val="000000"/>
          <w:spacing w:val="0"/>
          <w:w w:val="100"/>
          <w:position w:val="0"/>
        </w:rPr>
        <w:t>一）商誉减值测试</w:t>
      </w:r>
    </w:p>
    <w:p>
      <w:pPr>
        <w:pStyle w:val="Style20"/>
        <w:keepNext w:val="0"/>
        <w:keepLines w:val="0"/>
        <w:widowControl w:val="0"/>
        <w:shd w:val="clear" w:color="auto" w:fill="auto"/>
        <w:tabs>
          <w:tab w:pos="804" w:val="left"/>
        </w:tabs>
        <w:bidi w:val="0"/>
        <w:spacing w:before="0" w:after="0" w:line="360" w:lineRule="auto"/>
        <w:ind w:left="0" w:right="0" w:firstLine="460"/>
        <w:jc w:val="both"/>
      </w:pPr>
      <w:bookmarkStart w:id="626" w:name="bookmark626"/>
      <w:r>
        <w:rPr>
          <w:rFonts w:ascii="Times New Roman" w:eastAsia="Times New Roman" w:hAnsi="Times New Roman" w:cs="Times New Roman"/>
          <w:b/>
          <w:bCs/>
          <w:color w:val="000000"/>
          <w:spacing w:val="0"/>
          <w:w w:val="100"/>
          <w:position w:val="0"/>
          <w:sz w:val="18"/>
          <w:szCs w:val="18"/>
        </w:rPr>
        <w:t>1</w:t>
      </w:r>
      <w:bookmarkEnd w:id="626"/>
      <w:r>
        <w:rPr>
          <w:b/>
          <w:bCs/>
          <w:color w:val="000000"/>
          <w:spacing w:val="0"/>
          <w:w w:val="100"/>
          <w:position w:val="0"/>
        </w:rPr>
        <w:t>、</w:t>
        <w:tab/>
        <w:t>事项描述</w:t>
      </w:r>
    </w:p>
    <w:p>
      <w:pPr>
        <w:pStyle w:val="Style20"/>
        <w:keepNext w:val="0"/>
        <w:keepLines w:val="0"/>
        <w:widowControl w:val="0"/>
        <w:shd w:val="clear" w:color="auto" w:fill="auto"/>
        <w:bidi w:val="0"/>
        <w:spacing w:before="0" w:after="0" w:line="315" w:lineRule="exact"/>
        <w:ind w:left="0" w:right="0" w:firstLine="46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日，先河环保公司合并财务报表中商誉账面价值为</w:t>
      </w:r>
      <w:r>
        <w:rPr>
          <w:rFonts w:ascii="Times New Roman" w:eastAsia="Times New Roman" w:hAnsi="Times New Roman" w:cs="Times New Roman"/>
          <w:color w:val="000000"/>
          <w:spacing w:val="0"/>
          <w:w w:val="100"/>
          <w:position w:val="0"/>
          <w:sz w:val="18"/>
          <w:szCs w:val="18"/>
        </w:rPr>
        <w:t>247,789,700.66</w:t>
      </w:r>
      <w:r>
        <w:rPr>
          <w:color w:val="000000"/>
          <w:spacing w:val="0"/>
          <w:w w:val="100"/>
          <w:position w:val="0"/>
        </w:rPr>
        <w:t>元，先河环保公司管理层（以下简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）在每年年度终了对商誉进行减值测试，并依据减值测试的结果调整商誉的账面价值。商誉减值测试的结果很大 程度上依赖于管理层所做的估计和采用的假设，包括对资产组预计未来可产生现金流量和折现率等的估计。该等估计受到管 理层对未来市场以及对经济环境判断的影响，采用不同的估计和假设会对评估的商誉之可收回价值有很大的影响。由于减值 测试过程较为复杂，同时涉及重大判断，因此我们确定商誉减值测试为关键审计事项。</w:t>
      </w:r>
    </w:p>
    <w:p>
      <w:pPr>
        <w:pStyle w:val="Style20"/>
        <w:keepNext w:val="0"/>
        <w:keepLines w:val="0"/>
        <w:widowControl w:val="0"/>
        <w:shd w:val="clear" w:color="auto" w:fill="auto"/>
        <w:bidi w:val="0"/>
        <w:spacing w:before="0" w:after="100" w:line="315" w:lineRule="exact"/>
        <w:ind w:left="0" w:right="0" w:firstLine="460"/>
        <w:jc w:val="both"/>
      </w:pPr>
      <w:r>
        <w:rPr>
          <w:color w:val="000000"/>
          <w:spacing w:val="0"/>
          <w:w w:val="100"/>
          <w:position w:val="0"/>
        </w:rPr>
        <w:t>关于商誉减值的会计政策见财务报表附注四（</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w:t>
      </w:r>
    </w:p>
    <w:p>
      <w:pPr>
        <w:pStyle w:val="Style20"/>
        <w:keepNext w:val="0"/>
        <w:keepLines w:val="0"/>
        <w:widowControl w:val="0"/>
        <w:shd w:val="clear" w:color="auto" w:fill="auto"/>
        <w:tabs>
          <w:tab w:pos="818" w:val="left"/>
        </w:tabs>
        <w:bidi w:val="0"/>
        <w:spacing w:before="0" w:after="0" w:line="360" w:lineRule="auto"/>
        <w:ind w:left="0" w:right="0" w:firstLine="460"/>
        <w:jc w:val="left"/>
      </w:pPr>
      <w:bookmarkStart w:id="627" w:name="bookmark627"/>
      <w:r>
        <w:rPr>
          <w:rFonts w:ascii="Times New Roman" w:eastAsia="Times New Roman" w:hAnsi="Times New Roman" w:cs="Times New Roman"/>
          <w:b/>
          <w:bCs/>
          <w:color w:val="000000"/>
          <w:spacing w:val="0"/>
          <w:w w:val="100"/>
          <w:position w:val="0"/>
          <w:sz w:val="18"/>
          <w:szCs w:val="18"/>
        </w:rPr>
        <w:t>2</w:t>
      </w:r>
      <w:bookmarkEnd w:id="627"/>
      <w:r>
        <w:rPr>
          <w:b/>
          <w:bCs/>
          <w:color w:val="000000"/>
          <w:spacing w:val="0"/>
          <w:w w:val="100"/>
          <w:position w:val="0"/>
        </w:rPr>
        <w:t>、</w:t>
        <w:tab/>
        <w:t>审计应对</w:t>
      </w:r>
    </w:p>
    <w:p>
      <w:pPr>
        <w:pStyle w:val="Style20"/>
        <w:keepNext w:val="0"/>
        <w:keepLines w:val="0"/>
        <w:widowControl w:val="0"/>
        <w:shd w:val="clear" w:color="auto" w:fill="auto"/>
        <w:bidi w:val="0"/>
        <w:spacing w:before="0" w:after="0" w:line="315" w:lineRule="exact"/>
        <w:ind w:left="0" w:right="0" w:firstLine="460"/>
        <w:jc w:val="left"/>
      </w:pPr>
      <w:r>
        <w:rPr>
          <w:color w:val="000000"/>
          <w:spacing w:val="0"/>
          <w:w w:val="100"/>
          <w:position w:val="0"/>
        </w:rPr>
        <w:t>我们对先河环保公司商誉减值执行的主要审计程序包括：</w:t>
      </w:r>
    </w:p>
    <w:p>
      <w:pPr>
        <w:pStyle w:val="Style20"/>
        <w:keepNext w:val="0"/>
        <w:keepLines w:val="0"/>
        <w:widowControl w:val="0"/>
        <w:shd w:val="clear" w:color="auto" w:fill="auto"/>
        <w:tabs>
          <w:tab w:pos="825" w:val="left"/>
        </w:tabs>
        <w:bidi w:val="0"/>
        <w:spacing w:before="0" w:after="0" w:line="315" w:lineRule="exact"/>
        <w:ind w:left="0" w:right="0"/>
        <w:jc w:val="both"/>
      </w:pPr>
      <w:bookmarkStart w:id="628" w:name="bookmark628"/>
      <w:r>
        <w:rPr>
          <w:color w:val="000000"/>
          <w:spacing w:val="0"/>
          <w:w w:val="100"/>
          <w:position w:val="0"/>
        </w:rPr>
        <w:t>（</w:t>
      </w:r>
      <w:bookmarkEnd w:id="62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了解各资产组的历史业绩情况及发展规划，以及行业的发展趋势；</w:t>
      </w:r>
    </w:p>
    <w:p>
      <w:pPr>
        <w:pStyle w:val="Style20"/>
        <w:keepNext w:val="0"/>
        <w:keepLines w:val="0"/>
        <w:widowControl w:val="0"/>
        <w:shd w:val="clear" w:color="auto" w:fill="auto"/>
        <w:tabs>
          <w:tab w:pos="886" w:val="left"/>
        </w:tabs>
        <w:bidi w:val="0"/>
        <w:spacing w:before="0" w:after="100" w:line="315" w:lineRule="exact"/>
        <w:ind w:left="0" w:right="0"/>
        <w:jc w:val="both"/>
      </w:pPr>
      <w:bookmarkStart w:id="629" w:name="bookmark629"/>
      <w:r>
        <w:rPr>
          <w:color w:val="000000"/>
          <w:spacing w:val="0"/>
          <w:w w:val="100"/>
          <w:position w:val="0"/>
        </w:rPr>
        <w:t>（</w:t>
      </w:r>
      <w:bookmarkEnd w:id="62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评估管理层对公司商誉所属资产组的认定和进行商誉减值测试时采用的关键假设和方法，检查相关的假设和方法 的合理性；</w:t>
      </w:r>
    </w:p>
    <w:p>
      <w:pPr>
        <w:pStyle w:val="Style20"/>
        <w:keepNext w:val="0"/>
        <w:keepLines w:val="0"/>
        <w:widowControl w:val="0"/>
        <w:shd w:val="clear" w:color="auto" w:fill="auto"/>
        <w:tabs>
          <w:tab w:pos="825" w:val="left"/>
        </w:tabs>
        <w:bidi w:val="0"/>
        <w:spacing w:before="0" w:after="0" w:line="318" w:lineRule="exact"/>
        <w:ind w:left="0" w:right="0"/>
        <w:jc w:val="both"/>
      </w:pPr>
      <w:bookmarkStart w:id="630" w:name="bookmark630"/>
      <w:r>
        <w:rPr>
          <w:color w:val="000000"/>
          <w:spacing w:val="0"/>
          <w:w w:val="100"/>
          <w:position w:val="0"/>
        </w:rPr>
        <w:t>（</w:t>
      </w:r>
      <w:bookmarkEnd w:id="63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复核外部估值专家对资产组的估值方法及出具的评估报告；</w:t>
      </w:r>
    </w:p>
    <w:p>
      <w:pPr>
        <w:pStyle w:val="Style20"/>
        <w:keepNext w:val="0"/>
        <w:keepLines w:val="0"/>
        <w:widowControl w:val="0"/>
        <w:shd w:val="clear" w:color="auto" w:fill="auto"/>
        <w:tabs>
          <w:tab w:pos="825" w:val="left"/>
        </w:tabs>
        <w:bidi w:val="0"/>
        <w:spacing w:before="0" w:after="0" w:line="318" w:lineRule="exact"/>
        <w:ind w:left="0" w:right="0"/>
        <w:jc w:val="both"/>
      </w:pPr>
      <w:bookmarkStart w:id="631" w:name="bookmark631"/>
      <w:r>
        <w:rPr>
          <w:color w:val="000000"/>
          <w:spacing w:val="0"/>
          <w:w w:val="100"/>
          <w:position w:val="0"/>
        </w:rPr>
        <w:t>（</w:t>
      </w:r>
      <w:bookmarkEnd w:id="63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复核现金流量预测水平和所采用折现率的合理性，并与相关资产组的历史数据及行业水平进行比较分析；</w:t>
      </w:r>
    </w:p>
    <w:p>
      <w:pPr>
        <w:pStyle w:val="Style20"/>
        <w:keepNext w:val="0"/>
        <w:keepLines w:val="0"/>
        <w:widowControl w:val="0"/>
        <w:shd w:val="clear" w:color="auto" w:fill="auto"/>
        <w:tabs>
          <w:tab w:pos="825" w:val="left"/>
        </w:tabs>
        <w:bidi w:val="0"/>
        <w:spacing w:before="0" w:after="0" w:line="318" w:lineRule="exact"/>
        <w:ind w:left="0" w:right="0"/>
        <w:jc w:val="both"/>
      </w:pPr>
      <w:bookmarkStart w:id="632" w:name="bookmark632"/>
      <w:r>
        <w:rPr>
          <w:color w:val="000000"/>
          <w:spacing w:val="0"/>
          <w:w w:val="100"/>
          <w:position w:val="0"/>
        </w:rPr>
        <w:t>（</w:t>
      </w:r>
      <w:bookmarkEnd w:id="632"/>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复核管理层编制的商誉所属资产组可收回金额的计算表；</w:t>
      </w:r>
    </w:p>
    <w:p>
      <w:pPr>
        <w:pStyle w:val="Style20"/>
        <w:keepNext w:val="0"/>
        <w:keepLines w:val="0"/>
        <w:widowControl w:val="0"/>
        <w:shd w:val="clear" w:color="auto" w:fill="auto"/>
        <w:tabs>
          <w:tab w:pos="825" w:val="left"/>
        </w:tabs>
        <w:bidi w:val="0"/>
        <w:spacing w:before="0" w:after="0" w:line="318" w:lineRule="exact"/>
        <w:ind w:left="0" w:right="0"/>
        <w:jc w:val="both"/>
      </w:pPr>
      <w:bookmarkStart w:id="633" w:name="bookmark633"/>
      <w:r>
        <w:rPr>
          <w:color w:val="000000"/>
          <w:spacing w:val="0"/>
          <w:w w:val="100"/>
          <w:position w:val="0"/>
        </w:rPr>
        <w:t>（</w:t>
      </w:r>
      <w:bookmarkEnd w:id="633"/>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比较商誉所属资产组的账面价值与其可收回金额的差异，确认是否存在商誉减值情况。</w:t>
      </w:r>
    </w:p>
    <w:p>
      <w:pPr>
        <w:pStyle w:val="Style20"/>
        <w:keepNext w:val="0"/>
        <w:keepLines w:val="0"/>
        <w:widowControl w:val="0"/>
        <w:shd w:val="clear" w:color="auto" w:fill="auto"/>
        <w:tabs>
          <w:tab w:pos="1001" w:val="left"/>
        </w:tabs>
        <w:bidi w:val="0"/>
        <w:spacing w:before="0" w:after="0" w:line="318" w:lineRule="exact"/>
        <w:ind w:left="0" w:right="0" w:firstLine="460"/>
        <w:jc w:val="both"/>
      </w:pPr>
      <w:bookmarkStart w:id="634" w:name="bookmark634"/>
      <w:r>
        <w:rPr>
          <w:b/>
          <w:bCs/>
          <w:color w:val="000000"/>
          <w:spacing w:val="0"/>
          <w:w w:val="100"/>
          <w:position w:val="0"/>
        </w:rPr>
        <w:t>（</w:t>
      </w:r>
      <w:bookmarkEnd w:id="634"/>
      <w:r>
        <w:rPr>
          <w:b/>
          <w:bCs/>
          <w:color w:val="000000"/>
          <w:spacing w:val="0"/>
          <w:w w:val="100"/>
          <w:position w:val="0"/>
        </w:rPr>
        <w:t>二）</w:t>
        <w:tab/>
        <w:t>应收账款坏账准备</w:t>
      </w:r>
    </w:p>
    <w:p>
      <w:pPr>
        <w:pStyle w:val="Style20"/>
        <w:keepNext w:val="0"/>
        <w:keepLines w:val="0"/>
        <w:widowControl w:val="0"/>
        <w:shd w:val="clear" w:color="auto" w:fill="auto"/>
        <w:tabs>
          <w:tab w:pos="804" w:val="left"/>
        </w:tabs>
        <w:bidi w:val="0"/>
        <w:spacing w:before="0" w:after="0" w:line="318" w:lineRule="exact"/>
        <w:ind w:left="0" w:right="0" w:firstLine="460"/>
        <w:jc w:val="both"/>
      </w:pPr>
      <w:bookmarkStart w:id="635" w:name="bookmark635"/>
      <w:r>
        <w:rPr>
          <w:rFonts w:ascii="Times New Roman" w:eastAsia="Times New Roman" w:hAnsi="Times New Roman" w:cs="Times New Roman"/>
          <w:b/>
          <w:bCs/>
          <w:color w:val="000000"/>
          <w:spacing w:val="0"/>
          <w:w w:val="100"/>
          <w:position w:val="0"/>
          <w:sz w:val="18"/>
          <w:szCs w:val="18"/>
        </w:rPr>
        <w:t>1</w:t>
      </w:r>
      <w:bookmarkEnd w:id="635"/>
      <w:r>
        <w:rPr>
          <w:b/>
          <w:bCs/>
          <w:color w:val="000000"/>
          <w:spacing w:val="0"/>
          <w:w w:val="100"/>
          <w:position w:val="0"/>
        </w:rPr>
        <w:t>、</w:t>
        <w:tab/>
        <w:t>事项描述</w:t>
      </w:r>
    </w:p>
    <w:p>
      <w:pPr>
        <w:pStyle w:val="Style20"/>
        <w:keepNext w:val="0"/>
        <w:keepLines w:val="0"/>
        <w:widowControl w:val="0"/>
        <w:shd w:val="clear" w:color="auto" w:fill="auto"/>
        <w:bidi w:val="0"/>
        <w:spacing w:before="0" w:after="0" w:line="318" w:lineRule="exact"/>
        <w:ind w:left="0" w:right="0" w:firstLine="46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日，如先河环保公司财务报表附注六、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所述，先河环保公司应收账款余额</w:t>
      </w:r>
      <w:r>
        <w:rPr>
          <w:rFonts w:ascii="Times New Roman" w:eastAsia="Times New Roman" w:hAnsi="Times New Roman" w:cs="Times New Roman"/>
          <w:color w:val="000000"/>
          <w:spacing w:val="0"/>
          <w:w w:val="100"/>
          <w:position w:val="0"/>
          <w:sz w:val="18"/>
          <w:szCs w:val="18"/>
        </w:rPr>
        <w:t>926,311,110.65</w:t>
      </w:r>
      <w:r>
        <w:rPr>
          <w:color w:val="000000"/>
          <w:spacing w:val="0"/>
          <w:w w:val="100"/>
          <w:position w:val="0"/>
        </w:rPr>
        <w:t>元，坏账 准备金额</w:t>
      </w:r>
      <w:r>
        <w:rPr>
          <w:rFonts w:ascii="Times New Roman" w:eastAsia="Times New Roman" w:hAnsi="Times New Roman" w:cs="Times New Roman"/>
          <w:color w:val="000000"/>
          <w:spacing w:val="0"/>
          <w:w w:val="100"/>
          <w:position w:val="0"/>
          <w:sz w:val="18"/>
          <w:szCs w:val="18"/>
        </w:rPr>
        <w:t>221,791,360.04</w:t>
      </w:r>
      <w:r>
        <w:rPr>
          <w:color w:val="000000"/>
          <w:spacing w:val="0"/>
          <w:w w:val="100"/>
          <w:position w:val="0"/>
        </w:rPr>
        <w:t>元，净值为</w:t>
      </w:r>
      <w:r>
        <w:rPr>
          <w:rFonts w:ascii="Times New Roman" w:eastAsia="Times New Roman" w:hAnsi="Times New Roman" w:cs="Times New Roman"/>
          <w:color w:val="000000"/>
          <w:spacing w:val="0"/>
          <w:w w:val="100"/>
          <w:position w:val="0"/>
          <w:sz w:val="18"/>
          <w:szCs w:val="18"/>
        </w:rPr>
        <w:t>704,519,750.61</w:t>
      </w:r>
      <w:r>
        <w:rPr>
          <w:color w:val="000000"/>
          <w:spacing w:val="0"/>
          <w:w w:val="100"/>
          <w:position w:val="0"/>
        </w:rPr>
        <w:t>元，应收账款净值账面价值较高。管理层在对应收账款的可回收性进行评 估时，需要综合考虑应收账款的账龄、债务人的还款记录、债务人的行业现状等因素。由于应收账款余额重大且坏账准备的 评估涉及运用重要会计估计和判断，且若应收账款不能按期收回或无法收回而发生坏账对财务报表影响较为重大，因此我们 确定应收账款的坏账准备为关键审计事项。</w:t>
      </w:r>
    </w:p>
    <w:p>
      <w:pPr>
        <w:pStyle w:val="Style20"/>
        <w:keepNext w:val="0"/>
        <w:keepLines w:val="0"/>
        <w:widowControl w:val="0"/>
        <w:shd w:val="clear" w:color="auto" w:fill="auto"/>
        <w:bidi w:val="0"/>
        <w:spacing w:before="0" w:after="0" w:line="318" w:lineRule="exact"/>
        <w:ind w:left="0" w:right="0" w:firstLine="460"/>
        <w:jc w:val="both"/>
      </w:pPr>
      <w:r>
        <w:rPr>
          <w:color w:val="000000"/>
          <w:spacing w:val="0"/>
          <w:w w:val="100"/>
          <w:position w:val="0"/>
        </w:rPr>
        <w:t>关于应收账款坏账准备的会计政策见财务报表附注四（</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p>
      <w:pPr>
        <w:pStyle w:val="Style20"/>
        <w:keepNext w:val="0"/>
        <w:keepLines w:val="0"/>
        <w:widowControl w:val="0"/>
        <w:shd w:val="clear" w:color="auto" w:fill="auto"/>
        <w:tabs>
          <w:tab w:pos="818" w:val="left"/>
        </w:tabs>
        <w:bidi w:val="0"/>
        <w:spacing w:before="0" w:after="0" w:line="318" w:lineRule="exact"/>
        <w:ind w:left="0" w:right="0" w:firstLine="460"/>
        <w:jc w:val="both"/>
      </w:pPr>
      <w:bookmarkStart w:id="636" w:name="bookmark636"/>
      <w:r>
        <w:rPr>
          <w:rFonts w:ascii="Times New Roman" w:eastAsia="Times New Roman" w:hAnsi="Times New Roman" w:cs="Times New Roman"/>
          <w:b/>
          <w:bCs/>
          <w:color w:val="000000"/>
          <w:spacing w:val="0"/>
          <w:w w:val="100"/>
          <w:position w:val="0"/>
          <w:sz w:val="18"/>
          <w:szCs w:val="18"/>
        </w:rPr>
        <w:t>2</w:t>
      </w:r>
      <w:bookmarkEnd w:id="636"/>
      <w:r>
        <w:rPr>
          <w:b/>
          <w:bCs/>
          <w:color w:val="000000"/>
          <w:spacing w:val="0"/>
          <w:w w:val="100"/>
          <w:position w:val="0"/>
        </w:rPr>
        <w:t>、</w:t>
        <w:tab/>
        <w:t>审计应对</w:t>
      </w:r>
    </w:p>
    <w:p>
      <w:pPr>
        <w:pStyle w:val="Style20"/>
        <w:keepNext w:val="0"/>
        <w:keepLines w:val="0"/>
        <w:widowControl w:val="0"/>
        <w:shd w:val="clear" w:color="auto" w:fill="auto"/>
        <w:bidi w:val="0"/>
        <w:spacing w:before="0" w:after="0" w:line="318" w:lineRule="exact"/>
        <w:ind w:left="0" w:right="0" w:firstLine="460"/>
        <w:jc w:val="both"/>
      </w:pPr>
      <w:r>
        <w:rPr>
          <w:color w:val="000000"/>
          <w:spacing w:val="0"/>
          <w:w w:val="100"/>
          <w:position w:val="0"/>
        </w:rPr>
        <w:t>我们对先河环保公司应收账款坏账准备执行的主要审计程序包括：</w:t>
      </w:r>
    </w:p>
    <w:p>
      <w:pPr>
        <w:pStyle w:val="Style20"/>
        <w:keepNext w:val="0"/>
        <w:keepLines w:val="0"/>
        <w:widowControl w:val="0"/>
        <w:shd w:val="clear" w:color="auto" w:fill="auto"/>
        <w:tabs>
          <w:tab w:pos="825" w:val="left"/>
        </w:tabs>
        <w:bidi w:val="0"/>
        <w:spacing w:before="0" w:after="0" w:line="318" w:lineRule="exact"/>
        <w:ind w:left="0" w:right="0"/>
        <w:jc w:val="both"/>
      </w:pPr>
      <w:bookmarkStart w:id="637" w:name="bookmark637"/>
      <w:r>
        <w:rPr>
          <w:color w:val="000000"/>
          <w:spacing w:val="0"/>
          <w:w w:val="100"/>
          <w:position w:val="0"/>
        </w:rPr>
        <w:t>（</w:t>
      </w:r>
      <w:bookmarkEnd w:id="63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评估管理层对应收账款管理相关内部控制的设计和运行有效性；</w:t>
      </w:r>
    </w:p>
    <w:p>
      <w:pPr>
        <w:pStyle w:val="Style20"/>
        <w:keepNext w:val="0"/>
        <w:keepLines w:val="0"/>
        <w:widowControl w:val="0"/>
        <w:shd w:val="clear" w:color="auto" w:fill="auto"/>
        <w:tabs>
          <w:tab w:pos="825" w:val="left"/>
        </w:tabs>
        <w:bidi w:val="0"/>
        <w:spacing w:before="0" w:after="0" w:line="318" w:lineRule="exact"/>
        <w:ind w:left="0" w:right="0"/>
        <w:jc w:val="both"/>
      </w:pPr>
      <w:bookmarkStart w:id="638" w:name="bookmark638"/>
      <w:r>
        <w:rPr>
          <w:color w:val="000000"/>
          <w:spacing w:val="0"/>
          <w:w w:val="100"/>
          <w:position w:val="0"/>
        </w:rPr>
        <w:t>（</w:t>
      </w:r>
      <w:bookmarkEnd w:id="63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了解和评价先河环保公司应收账款坏账准备会计估计的合理性；</w:t>
      </w:r>
    </w:p>
    <w:p>
      <w:pPr>
        <w:pStyle w:val="Style20"/>
        <w:keepNext w:val="0"/>
        <w:keepLines w:val="0"/>
        <w:widowControl w:val="0"/>
        <w:shd w:val="clear" w:color="auto" w:fill="auto"/>
        <w:tabs>
          <w:tab w:pos="825" w:val="left"/>
        </w:tabs>
        <w:bidi w:val="0"/>
        <w:spacing w:before="0" w:after="0" w:line="318" w:lineRule="exact"/>
        <w:ind w:left="0" w:right="0"/>
        <w:jc w:val="both"/>
      </w:pPr>
      <w:bookmarkStart w:id="639" w:name="bookmark639"/>
      <w:r>
        <w:rPr>
          <w:color w:val="000000"/>
          <w:spacing w:val="0"/>
          <w:w w:val="100"/>
          <w:position w:val="0"/>
        </w:rPr>
        <w:t>（</w:t>
      </w:r>
      <w:bookmarkEnd w:id="63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复核管理层对应收账款可收回性进行评估的相关考虑和客观证据；</w:t>
      </w:r>
    </w:p>
    <w:p>
      <w:pPr>
        <w:pStyle w:val="Style20"/>
        <w:keepNext w:val="0"/>
        <w:keepLines w:val="0"/>
        <w:widowControl w:val="0"/>
        <w:shd w:val="clear" w:color="auto" w:fill="auto"/>
        <w:tabs>
          <w:tab w:pos="901" w:val="left"/>
        </w:tabs>
        <w:bidi w:val="0"/>
        <w:spacing w:before="0" w:after="0" w:line="318" w:lineRule="exact"/>
        <w:ind w:left="0" w:right="0"/>
        <w:jc w:val="both"/>
      </w:pPr>
      <w:bookmarkStart w:id="640" w:name="bookmark640"/>
      <w:r>
        <w:rPr>
          <w:color w:val="000000"/>
          <w:spacing w:val="0"/>
          <w:w w:val="100"/>
          <w:position w:val="0"/>
        </w:rPr>
        <w:t>（</w:t>
      </w:r>
      <w:bookmarkEnd w:id="64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复核先河环保公司对应收账款坏账准备的计提过程，包括单项计提的坏账准备以及按组合计提的坏账准备，检查 计提方法是否按照先河环保公司坏账政策执行，重新计算坏账计提金额是否适当；</w:t>
      </w:r>
    </w:p>
    <w:p>
      <w:pPr>
        <w:pStyle w:val="Style20"/>
        <w:keepNext w:val="0"/>
        <w:keepLines w:val="0"/>
        <w:widowControl w:val="0"/>
        <w:shd w:val="clear" w:color="auto" w:fill="auto"/>
        <w:tabs>
          <w:tab w:pos="825" w:val="left"/>
        </w:tabs>
        <w:bidi w:val="0"/>
        <w:spacing w:before="0" w:after="0" w:line="318" w:lineRule="exact"/>
        <w:ind w:left="0" w:right="0"/>
        <w:jc w:val="both"/>
      </w:pPr>
      <w:bookmarkStart w:id="641" w:name="bookmark641"/>
      <w:r>
        <w:rPr>
          <w:color w:val="000000"/>
          <w:spacing w:val="0"/>
          <w:w w:val="100"/>
          <w:position w:val="0"/>
        </w:rPr>
        <w:t>（</w:t>
      </w:r>
      <w:bookmarkEnd w:id="64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对应收账款期末余额选取样本执行函证程序；</w:t>
      </w:r>
    </w:p>
    <w:p>
      <w:pPr>
        <w:pStyle w:val="Style20"/>
        <w:keepNext w:val="0"/>
        <w:keepLines w:val="0"/>
        <w:widowControl w:val="0"/>
        <w:shd w:val="clear" w:color="auto" w:fill="auto"/>
        <w:tabs>
          <w:tab w:pos="825" w:val="left"/>
        </w:tabs>
        <w:bidi w:val="0"/>
        <w:spacing w:before="0" w:after="0" w:line="318" w:lineRule="exact"/>
        <w:ind w:left="0" w:right="0"/>
        <w:jc w:val="both"/>
      </w:pPr>
      <w:bookmarkStart w:id="642" w:name="bookmark642"/>
      <w:r>
        <w:rPr>
          <w:color w:val="000000"/>
          <w:spacing w:val="0"/>
          <w:w w:val="100"/>
          <w:position w:val="0"/>
        </w:rPr>
        <w:t>（</w:t>
      </w:r>
      <w:bookmarkEnd w:id="642"/>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结合期后回款情况检查，进一步验证应收账款的可收回性。</w:t>
      </w:r>
    </w:p>
    <w:p>
      <w:pPr>
        <w:pStyle w:val="Style20"/>
        <w:keepNext w:val="0"/>
        <w:keepLines w:val="0"/>
        <w:widowControl w:val="0"/>
        <w:shd w:val="clear" w:color="auto" w:fill="auto"/>
        <w:tabs>
          <w:tab w:pos="1001" w:val="left"/>
        </w:tabs>
        <w:bidi w:val="0"/>
        <w:spacing w:before="0" w:after="0" w:line="318" w:lineRule="exact"/>
        <w:ind w:left="0" w:right="0" w:firstLine="460"/>
        <w:jc w:val="both"/>
      </w:pPr>
      <w:bookmarkStart w:id="643" w:name="bookmark643"/>
      <w:r>
        <w:rPr>
          <w:b/>
          <w:bCs/>
          <w:color w:val="000000"/>
          <w:spacing w:val="0"/>
          <w:w w:val="100"/>
          <w:position w:val="0"/>
        </w:rPr>
        <w:t>（</w:t>
      </w:r>
      <w:bookmarkEnd w:id="643"/>
      <w:r>
        <w:rPr>
          <w:b/>
          <w:bCs/>
          <w:color w:val="000000"/>
          <w:spacing w:val="0"/>
          <w:w w:val="100"/>
          <w:position w:val="0"/>
        </w:rPr>
        <w:t>三）</w:t>
        <w:tab/>
        <w:t>收入的确认</w:t>
      </w:r>
    </w:p>
    <w:p>
      <w:pPr>
        <w:pStyle w:val="Style20"/>
        <w:keepNext w:val="0"/>
        <w:keepLines w:val="0"/>
        <w:widowControl w:val="0"/>
        <w:shd w:val="clear" w:color="auto" w:fill="auto"/>
        <w:tabs>
          <w:tab w:pos="804" w:val="left"/>
        </w:tabs>
        <w:bidi w:val="0"/>
        <w:spacing w:before="0" w:after="0" w:line="318" w:lineRule="exact"/>
        <w:ind w:left="0" w:right="0" w:firstLine="460"/>
        <w:jc w:val="both"/>
      </w:pPr>
      <w:bookmarkStart w:id="644" w:name="bookmark644"/>
      <w:r>
        <w:rPr>
          <w:rFonts w:ascii="Times New Roman" w:eastAsia="Times New Roman" w:hAnsi="Times New Roman" w:cs="Times New Roman"/>
          <w:b/>
          <w:bCs/>
          <w:color w:val="000000"/>
          <w:spacing w:val="0"/>
          <w:w w:val="100"/>
          <w:position w:val="0"/>
          <w:sz w:val="18"/>
          <w:szCs w:val="18"/>
        </w:rPr>
        <w:t>1</w:t>
      </w:r>
      <w:bookmarkEnd w:id="644"/>
      <w:r>
        <w:rPr>
          <w:b/>
          <w:bCs/>
          <w:color w:val="000000"/>
          <w:spacing w:val="0"/>
          <w:w w:val="100"/>
          <w:position w:val="0"/>
        </w:rPr>
        <w:t>、</w:t>
        <w:tab/>
        <w:t>事项描述</w:t>
      </w:r>
    </w:p>
    <w:p>
      <w:pPr>
        <w:pStyle w:val="Style20"/>
        <w:keepNext w:val="0"/>
        <w:keepLines w:val="0"/>
        <w:widowControl w:val="0"/>
        <w:shd w:val="clear" w:color="auto" w:fill="auto"/>
        <w:bidi w:val="0"/>
        <w:spacing w:before="0" w:after="0" w:line="318" w:lineRule="exact"/>
        <w:ind w:left="0" w:right="0" w:firstLine="460"/>
        <w:jc w:val="both"/>
      </w:pPr>
      <w:r>
        <w:rPr>
          <w:color w:val="000000"/>
          <w:spacing w:val="0"/>
          <w:w w:val="100"/>
          <w:position w:val="0"/>
        </w:rPr>
        <w:t>先河环保公司是集环境监测、大数据服务、综合治理为一体的集团化公司，业务涵盖生态环境监测、运维服务、社会 化检测、环境大数据分析及决策支持服务、</w:t>
      </w:r>
      <w:r>
        <w:rPr>
          <w:rFonts w:ascii="Times New Roman" w:eastAsia="Times New Roman" w:hAnsi="Times New Roman" w:cs="Times New Roman"/>
          <w:color w:val="000000"/>
          <w:spacing w:val="0"/>
          <w:w w:val="100"/>
          <w:position w:val="0"/>
          <w:sz w:val="18"/>
          <w:szCs w:val="18"/>
        </w:rPr>
        <w:t>VOCs</w:t>
      </w:r>
      <w:r>
        <w:rPr>
          <w:color w:val="000000"/>
          <w:spacing w:val="0"/>
          <w:w w:val="100"/>
          <w:position w:val="0"/>
        </w:rPr>
        <w:t>治理、农村分散污水治理、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技术服务等领域。如财务报表附注六、 </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所述，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年度，先河环保公司主营业务收入为</w:t>
      </w:r>
      <w:r>
        <w:rPr>
          <w:rFonts w:ascii="Times New Roman" w:eastAsia="Times New Roman" w:hAnsi="Times New Roman" w:cs="Times New Roman"/>
          <w:color w:val="000000"/>
          <w:spacing w:val="0"/>
          <w:w w:val="100"/>
          <w:position w:val="0"/>
          <w:sz w:val="18"/>
          <w:szCs w:val="18"/>
        </w:rPr>
        <w:t>1,108,755,142.58</w:t>
      </w:r>
      <w:r>
        <w:rPr>
          <w:color w:val="000000"/>
          <w:spacing w:val="0"/>
          <w:w w:val="100"/>
          <w:position w:val="0"/>
        </w:rPr>
        <w:t>元，其中：环境监测系统收入</w:t>
      </w:r>
      <w:r>
        <w:rPr>
          <w:rFonts w:ascii="Times New Roman" w:eastAsia="Times New Roman" w:hAnsi="Times New Roman" w:cs="Times New Roman"/>
          <w:color w:val="000000"/>
          <w:spacing w:val="0"/>
          <w:w w:val="100"/>
          <w:position w:val="0"/>
          <w:sz w:val="18"/>
          <w:szCs w:val="18"/>
        </w:rPr>
        <w:t>531,677,605.88</w:t>
      </w:r>
      <w:r>
        <w:rPr>
          <w:color w:val="000000"/>
          <w:spacing w:val="0"/>
          <w:w w:val="100"/>
          <w:position w:val="0"/>
        </w:rPr>
        <w:t>元、运营及 咨询服务收入</w:t>
      </w:r>
      <w:r>
        <w:rPr>
          <w:rFonts w:ascii="Times New Roman" w:eastAsia="Times New Roman" w:hAnsi="Times New Roman" w:cs="Times New Roman"/>
          <w:color w:val="000000"/>
          <w:spacing w:val="0"/>
          <w:w w:val="100"/>
          <w:position w:val="0"/>
          <w:sz w:val="18"/>
          <w:szCs w:val="18"/>
        </w:rPr>
        <w:t>498,635,062.84</w:t>
      </w:r>
      <w:r>
        <w:rPr>
          <w:color w:val="000000"/>
          <w:spacing w:val="0"/>
          <w:w w:val="100"/>
          <w:position w:val="0"/>
        </w:rPr>
        <w:t>元、其他收入</w:t>
      </w:r>
      <w:r>
        <w:rPr>
          <w:rFonts w:ascii="Times New Roman" w:eastAsia="Times New Roman" w:hAnsi="Times New Roman" w:cs="Times New Roman"/>
          <w:color w:val="000000"/>
          <w:spacing w:val="0"/>
          <w:w w:val="100"/>
          <w:position w:val="0"/>
          <w:sz w:val="18"/>
          <w:szCs w:val="18"/>
        </w:rPr>
        <w:t>78,442,473.86</w:t>
      </w:r>
      <w:r>
        <w:rPr>
          <w:color w:val="000000"/>
          <w:spacing w:val="0"/>
          <w:w w:val="100"/>
          <w:position w:val="0"/>
        </w:rPr>
        <w:t>元。先河环保公司对于销售产品产生的收入是在客户取得相关商品或 服务的控制权时确认的。公司销售产品收入具体判断标准：对于需安装调试且需要客户验收，于客户验收合格后确认收入的 实现；对不需要安装的仪器、备件的销售，于客户签收后确认收入的实现；对于运营和咨询服务收入，在服务提供期间内分 期确认收入。由于收入是先河环保公司的关键业绩指标之一，从而存在管理层为了达到特定目标或期望而操纵收入确认时点 的固有风险，我们将先河环保公司收入确认作为关键审计事项。</w:t>
      </w:r>
    </w:p>
    <w:p>
      <w:pPr>
        <w:pStyle w:val="Style20"/>
        <w:keepNext w:val="0"/>
        <w:keepLines w:val="0"/>
        <w:widowControl w:val="0"/>
        <w:shd w:val="clear" w:color="auto" w:fill="auto"/>
        <w:tabs>
          <w:tab w:pos="818" w:val="left"/>
        </w:tabs>
        <w:bidi w:val="0"/>
        <w:spacing w:before="0" w:after="0" w:line="318" w:lineRule="exact"/>
        <w:ind w:left="0" w:right="0" w:firstLine="460"/>
        <w:jc w:val="both"/>
      </w:pPr>
      <w:bookmarkStart w:id="645" w:name="bookmark645"/>
      <w:r>
        <w:rPr>
          <w:rFonts w:ascii="Times New Roman" w:eastAsia="Times New Roman" w:hAnsi="Times New Roman" w:cs="Times New Roman"/>
          <w:b/>
          <w:bCs/>
          <w:color w:val="000000"/>
          <w:spacing w:val="0"/>
          <w:w w:val="100"/>
          <w:position w:val="0"/>
          <w:sz w:val="18"/>
          <w:szCs w:val="18"/>
        </w:rPr>
        <w:t>2</w:t>
      </w:r>
      <w:bookmarkEnd w:id="645"/>
      <w:r>
        <w:rPr>
          <w:b/>
          <w:bCs/>
          <w:color w:val="000000"/>
          <w:spacing w:val="0"/>
          <w:w w:val="100"/>
          <w:position w:val="0"/>
        </w:rPr>
        <w:t>、</w:t>
        <w:tab/>
        <w:t>审计应对</w:t>
      </w:r>
    </w:p>
    <w:p>
      <w:pPr>
        <w:pStyle w:val="Style20"/>
        <w:keepNext w:val="0"/>
        <w:keepLines w:val="0"/>
        <w:widowControl w:val="0"/>
        <w:shd w:val="clear" w:color="auto" w:fill="auto"/>
        <w:bidi w:val="0"/>
        <w:spacing w:before="0" w:after="0" w:line="318" w:lineRule="exact"/>
        <w:ind w:left="0" w:right="0" w:firstLine="460"/>
        <w:jc w:val="both"/>
      </w:pPr>
      <w:r>
        <w:rPr>
          <w:color w:val="000000"/>
          <w:spacing w:val="0"/>
          <w:w w:val="100"/>
          <w:position w:val="0"/>
        </w:rPr>
        <w:t>我们对先河环保公司收入确认的主要审计程序包括：</w:t>
      </w:r>
    </w:p>
    <w:p>
      <w:pPr>
        <w:pStyle w:val="Style20"/>
        <w:keepNext w:val="0"/>
        <w:keepLines w:val="0"/>
        <w:widowControl w:val="0"/>
        <w:shd w:val="clear" w:color="auto" w:fill="auto"/>
        <w:tabs>
          <w:tab w:pos="825" w:val="left"/>
        </w:tabs>
        <w:bidi w:val="0"/>
        <w:spacing w:before="0" w:after="0" w:line="318" w:lineRule="exact"/>
        <w:ind w:left="0" w:right="0"/>
        <w:jc w:val="both"/>
      </w:pPr>
      <w:bookmarkStart w:id="646" w:name="bookmark646"/>
      <w:r>
        <w:rPr>
          <w:color w:val="000000"/>
          <w:spacing w:val="0"/>
          <w:w w:val="100"/>
          <w:position w:val="0"/>
        </w:rPr>
        <w:t>（</w:t>
      </w:r>
      <w:bookmarkEnd w:id="64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了解和评价管理层与收入确认相关内部控制的设计和运行有效性；</w:t>
      </w:r>
    </w:p>
    <w:p>
      <w:pPr>
        <w:pStyle w:val="Style20"/>
        <w:keepNext w:val="0"/>
        <w:keepLines w:val="0"/>
        <w:widowControl w:val="0"/>
        <w:shd w:val="clear" w:color="auto" w:fill="auto"/>
        <w:tabs>
          <w:tab w:pos="901" w:val="left"/>
        </w:tabs>
        <w:bidi w:val="0"/>
        <w:spacing w:before="0" w:after="0" w:line="318" w:lineRule="exact"/>
        <w:ind w:left="0" w:right="0"/>
        <w:jc w:val="both"/>
      </w:pPr>
      <w:bookmarkStart w:id="647" w:name="bookmark647"/>
      <w:r>
        <w:rPr>
          <w:color w:val="000000"/>
          <w:spacing w:val="0"/>
          <w:w w:val="100"/>
          <w:position w:val="0"/>
        </w:rPr>
        <w:t>（</w:t>
      </w:r>
      <w:bookmarkEnd w:id="64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选取样本检查销售合同，识别与商品控制权转移相关的合同条款与条件，评价收入确认时点是否符合企业会计准 则的要求；</w:t>
      </w:r>
    </w:p>
    <w:p>
      <w:pPr>
        <w:pStyle w:val="Style20"/>
        <w:keepNext w:val="0"/>
        <w:keepLines w:val="0"/>
        <w:widowControl w:val="0"/>
        <w:shd w:val="clear" w:color="auto" w:fill="auto"/>
        <w:tabs>
          <w:tab w:pos="896" w:val="left"/>
        </w:tabs>
        <w:bidi w:val="0"/>
        <w:spacing w:before="0" w:after="0" w:line="318" w:lineRule="exact"/>
        <w:ind w:left="0" w:right="0"/>
        <w:jc w:val="both"/>
      </w:pPr>
      <w:bookmarkStart w:id="648" w:name="bookmark648"/>
      <w:r>
        <w:rPr>
          <w:color w:val="000000"/>
          <w:spacing w:val="0"/>
          <w:w w:val="100"/>
          <w:position w:val="0"/>
        </w:rPr>
        <w:t>（</w:t>
      </w:r>
      <w:bookmarkEnd w:id="64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对本年记录的销售收入交易选取样本，核对销售合同、安装验收单、出库单及销售发票，评价相关收入是否符合 收入确认的会计政策；</w:t>
      </w:r>
    </w:p>
    <w:p>
      <w:pPr>
        <w:pStyle w:val="Style20"/>
        <w:keepNext w:val="0"/>
        <w:keepLines w:val="0"/>
        <w:widowControl w:val="0"/>
        <w:shd w:val="clear" w:color="auto" w:fill="auto"/>
        <w:tabs>
          <w:tab w:pos="901" w:val="left"/>
        </w:tabs>
        <w:bidi w:val="0"/>
        <w:spacing w:before="0" w:after="0" w:line="318" w:lineRule="exact"/>
        <w:ind w:left="0" w:right="0"/>
        <w:jc w:val="both"/>
      </w:pPr>
      <w:bookmarkStart w:id="649" w:name="bookmark649"/>
      <w:r>
        <w:rPr>
          <w:color w:val="000000"/>
          <w:spacing w:val="0"/>
          <w:w w:val="100"/>
          <w:position w:val="0"/>
        </w:rPr>
        <w:t>（</w:t>
      </w:r>
      <w:bookmarkEnd w:id="64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对本年记录的运营和咨询服务收入选取样本，按照提供服务的期限进行测算，评价相关收入确认是否符合收入确 认的会计政策；</w:t>
      </w:r>
    </w:p>
    <w:p>
      <w:pPr>
        <w:pStyle w:val="Style20"/>
        <w:keepNext w:val="0"/>
        <w:keepLines w:val="0"/>
        <w:widowControl w:val="0"/>
        <w:shd w:val="clear" w:color="auto" w:fill="auto"/>
        <w:tabs>
          <w:tab w:pos="901" w:val="left"/>
        </w:tabs>
        <w:bidi w:val="0"/>
        <w:spacing w:before="0" w:after="0" w:line="318" w:lineRule="exact"/>
        <w:ind w:left="0" w:right="0"/>
        <w:jc w:val="both"/>
      </w:pPr>
      <w:bookmarkStart w:id="650" w:name="bookmark650"/>
      <w:r>
        <w:rPr>
          <w:color w:val="000000"/>
          <w:spacing w:val="0"/>
          <w:w w:val="100"/>
          <w:position w:val="0"/>
        </w:rPr>
        <w:t>（</w:t>
      </w:r>
      <w:bookmarkEnd w:id="650"/>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就资产负债表日前后记录的收入交易，选取样本，核对销售合同、安装验收单、出库单及其他支持性文件，以评 价收入是否被记录于恰当的会计期间；</w:t>
      </w:r>
    </w:p>
    <w:p>
      <w:pPr>
        <w:pStyle w:val="Style20"/>
        <w:keepNext w:val="0"/>
        <w:keepLines w:val="0"/>
        <w:widowControl w:val="0"/>
        <w:shd w:val="clear" w:color="auto" w:fill="auto"/>
        <w:tabs>
          <w:tab w:pos="901" w:val="left"/>
        </w:tabs>
        <w:bidi w:val="0"/>
        <w:spacing w:before="0" w:after="0" w:line="318" w:lineRule="exact"/>
        <w:ind w:left="0" w:right="0"/>
        <w:jc w:val="both"/>
      </w:pPr>
      <w:bookmarkStart w:id="651" w:name="bookmark651"/>
      <w:r>
        <w:rPr>
          <w:color w:val="000000"/>
          <w:spacing w:val="0"/>
          <w:w w:val="100"/>
          <w:position w:val="0"/>
        </w:rPr>
        <w:t>（</w:t>
      </w:r>
      <w:bookmarkEnd w:id="651"/>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结合应收账款函证程序，同时函证收入发生额的真实性及准确性，并抽查收入确认的相关单据，检查已确认的收 入的真实性。</w:t>
      </w:r>
    </w:p>
    <w:p>
      <w:pPr>
        <w:pStyle w:val="Style20"/>
        <w:keepNext w:val="0"/>
        <w:keepLines w:val="0"/>
        <w:widowControl w:val="0"/>
        <w:shd w:val="clear" w:color="auto" w:fill="auto"/>
        <w:tabs>
          <w:tab w:pos="885" w:val="left"/>
        </w:tabs>
        <w:bidi w:val="0"/>
        <w:spacing w:before="0" w:after="100" w:line="313" w:lineRule="exact"/>
        <w:ind w:left="0" w:right="0" w:firstLine="440"/>
        <w:jc w:val="both"/>
      </w:pPr>
      <w:bookmarkStart w:id="652" w:name="bookmark652"/>
      <w:r>
        <w:rPr>
          <w:b/>
          <w:bCs/>
          <w:color w:val="000000"/>
          <w:spacing w:val="0"/>
          <w:w w:val="100"/>
          <w:position w:val="0"/>
        </w:rPr>
        <w:t>四</w:t>
      </w:r>
      <w:bookmarkEnd w:id="652"/>
      <w:r>
        <w:rPr>
          <w:b/>
          <w:bCs/>
          <w:color w:val="000000"/>
          <w:spacing w:val="0"/>
          <w:w w:val="100"/>
          <w:position w:val="0"/>
        </w:rPr>
        <w:t>、</w:t>
        <w:tab/>
        <w:t>其他信息</w:t>
      </w:r>
    </w:p>
    <w:p>
      <w:pPr>
        <w:pStyle w:val="Style20"/>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先河环保公司管理层对其他信息负责。其他信息包括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年年度报告中涵盖的信息，但不包括财务报表和我们的审计 报告。</w:t>
      </w:r>
    </w:p>
    <w:p>
      <w:pPr>
        <w:pStyle w:val="Style20"/>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我们对财务报表发表的审计意见不涵盖其他信息，我们也不对其他信息发表任何形式的鉴证结论。</w:t>
      </w:r>
    </w:p>
    <w:p>
      <w:pPr>
        <w:pStyle w:val="Style20"/>
        <w:keepNext w:val="0"/>
        <w:keepLines w:val="0"/>
        <w:widowControl w:val="0"/>
        <w:shd w:val="clear" w:color="auto" w:fill="auto"/>
        <w:bidi w:val="0"/>
        <w:spacing w:before="0" w:after="0" w:line="317" w:lineRule="exact"/>
        <w:ind w:left="0" w:right="0" w:firstLine="440"/>
        <w:jc w:val="both"/>
      </w:pPr>
      <w:r>
        <w:rPr>
          <w:color w:val="000000"/>
          <w:spacing w:val="0"/>
          <w:w w:val="100"/>
          <w:position w:val="0"/>
        </w:rPr>
        <w:t>结合我们对财务报表的审计，我们的责任是阅读其他信息，在此过程中，考虑其他信息是否与财务报表或我们在审计 过程中了解到的情况存在重大不一致或者似乎存在重大错报。</w:t>
      </w:r>
    </w:p>
    <w:p>
      <w:pPr>
        <w:pStyle w:val="Style20"/>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基于我们已执行的工作，如果我们确定其他信息存在重大错报，我们应当报告该事实。在这方面，我们无任何事项需 要报告。</w:t>
      </w:r>
    </w:p>
    <w:p>
      <w:pPr>
        <w:pStyle w:val="Style20"/>
        <w:keepNext w:val="0"/>
        <w:keepLines w:val="0"/>
        <w:widowControl w:val="0"/>
        <w:shd w:val="clear" w:color="auto" w:fill="auto"/>
        <w:tabs>
          <w:tab w:pos="885" w:val="left"/>
        </w:tabs>
        <w:bidi w:val="0"/>
        <w:spacing w:before="0" w:after="100" w:line="313" w:lineRule="exact"/>
        <w:ind w:left="0" w:right="0" w:firstLine="440"/>
        <w:jc w:val="both"/>
      </w:pPr>
      <w:bookmarkStart w:id="653" w:name="bookmark653"/>
      <w:r>
        <w:rPr>
          <w:b/>
          <w:bCs/>
          <w:color w:val="000000"/>
          <w:spacing w:val="0"/>
          <w:w w:val="100"/>
          <w:position w:val="0"/>
        </w:rPr>
        <w:t>五</w:t>
      </w:r>
      <w:bookmarkEnd w:id="653"/>
      <w:r>
        <w:rPr>
          <w:b/>
          <w:bCs/>
          <w:color w:val="000000"/>
          <w:spacing w:val="0"/>
          <w:w w:val="100"/>
          <w:position w:val="0"/>
        </w:rPr>
        <w:t>、</w:t>
        <w:tab/>
        <w:t>管理层和治理层对财务报表的责任</w:t>
      </w:r>
    </w:p>
    <w:p>
      <w:pPr>
        <w:pStyle w:val="Style20"/>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先河环保公司管理层（以下简称管理层）负责按照企业会计准则的规定编制财务报表，使其实现公允反映，并设计、 执行和维护必要的内部控制，以使财务报表不存在由于舞弊或错误导致的重大错报。</w:t>
      </w:r>
    </w:p>
    <w:p>
      <w:pPr>
        <w:pStyle w:val="Style20"/>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在编制财务报表时，管理层负责评估先河环保公司的持续经营能力，披露与持续经营相关的事项（如适用），并运用 持续经营假设，除非管理层计划清算先河环保公司、终止运营或别无其他现实的选择。</w:t>
      </w:r>
    </w:p>
    <w:p>
      <w:pPr>
        <w:pStyle w:val="Style20"/>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治理层负责监督先河环保公司的财务报告过程。</w:t>
      </w:r>
    </w:p>
    <w:p>
      <w:pPr>
        <w:pStyle w:val="Style20"/>
        <w:keepNext w:val="0"/>
        <w:keepLines w:val="0"/>
        <w:widowControl w:val="0"/>
        <w:shd w:val="clear" w:color="auto" w:fill="auto"/>
        <w:tabs>
          <w:tab w:pos="885" w:val="left"/>
        </w:tabs>
        <w:bidi w:val="0"/>
        <w:spacing w:before="0" w:after="100" w:line="313" w:lineRule="exact"/>
        <w:ind w:left="0" w:right="0" w:firstLine="440"/>
        <w:jc w:val="both"/>
      </w:pPr>
      <w:bookmarkStart w:id="654" w:name="bookmark654"/>
      <w:r>
        <w:rPr>
          <w:b/>
          <w:bCs/>
          <w:color w:val="000000"/>
          <w:spacing w:val="0"/>
          <w:w w:val="100"/>
          <w:position w:val="0"/>
        </w:rPr>
        <w:t>六</w:t>
      </w:r>
      <w:bookmarkEnd w:id="654"/>
      <w:r>
        <w:rPr>
          <w:b/>
          <w:bCs/>
          <w:color w:val="000000"/>
          <w:spacing w:val="0"/>
          <w:w w:val="100"/>
          <w:position w:val="0"/>
        </w:rPr>
        <w:t>、</w:t>
        <w:tab/>
        <w:t>注册会计师对财务报表审计的责任</w:t>
      </w:r>
    </w:p>
    <w:p>
      <w:pPr>
        <w:pStyle w:val="Style2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我们的目标是对财务报表整体是否不存在由于舞弊或错误导致的重大错报获取合理保证，并出具包含审计意见的审计 报告。合理保证是高水平的保证，但并不能保证按照审计准则执行的审计在某一重大错报存在时总能发现。错报可能由于舞 弊或错误导致，如果合理预期错报单独或汇总起来可能影响财务报表使用者依据财务报表作出的经济决策，则通常认为错报 是重大的。</w:t>
      </w:r>
    </w:p>
    <w:p>
      <w:pPr>
        <w:pStyle w:val="Style2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在按照审计准则执行审计工作的过程中，我们运用职业判断，并保持职业怀疑。同时，我们也执行以下工作：</w:t>
      </w:r>
    </w:p>
    <w:p>
      <w:pPr>
        <w:pStyle w:val="Style20"/>
        <w:keepNext w:val="0"/>
        <w:keepLines w:val="0"/>
        <w:widowControl w:val="0"/>
        <w:shd w:val="clear" w:color="auto" w:fill="auto"/>
        <w:tabs>
          <w:tab w:pos="1051" w:val="left"/>
        </w:tabs>
        <w:bidi w:val="0"/>
        <w:spacing w:before="0" w:after="0" w:line="313" w:lineRule="exact"/>
        <w:ind w:left="0" w:right="0" w:firstLine="440"/>
        <w:jc w:val="both"/>
      </w:pPr>
      <w:bookmarkStart w:id="655" w:name="bookmark655"/>
      <w:r>
        <w:rPr>
          <w:color w:val="000000"/>
          <w:spacing w:val="0"/>
          <w:w w:val="100"/>
          <w:position w:val="0"/>
        </w:rPr>
        <w:t>（</w:t>
      </w:r>
      <w:bookmarkEnd w:id="655"/>
      <w:r>
        <w:rPr>
          <w:color w:val="000000"/>
          <w:spacing w:val="0"/>
          <w:w w:val="100"/>
          <w:position w:val="0"/>
        </w:rPr>
        <w:t>一）</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20"/>
        <w:keepNext w:val="0"/>
        <w:keepLines w:val="0"/>
        <w:widowControl w:val="0"/>
        <w:shd w:val="clear" w:color="auto" w:fill="auto"/>
        <w:tabs>
          <w:tab w:pos="953" w:val="left"/>
        </w:tabs>
        <w:bidi w:val="0"/>
        <w:spacing w:before="0" w:after="0" w:line="313" w:lineRule="exact"/>
        <w:ind w:left="0" w:right="0" w:firstLine="440"/>
        <w:jc w:val="both"/>
      </w:pPr>
      <w:bookmarkStart w:id="656" w:name="bookmark656"/>
      <w:r>
        <w:rPr>
          <w:color w:val="000000"/>
          <w:spacing w:val="0"/>
          <w:w w:val="100"/>
          <w:position w:val="0"/>
        </w:rPr>
        <w:t>（</w:t>
      </w:r>
      <w:bookmarkEnd w:id="656"/>
      <w:r>
        <w:rPr>
          <w:color w:val="000000"/>
          <w:spacing w:val="0"/>
          <w:w w:val="100"/>
          <w:position w:val="0"/>
        </w:rPr>
        <w:t>二）</w:t>
        <w:tab/>
        <w:t>了解与审计相关的内部控制，以设计恰当的审计程序，但目的并非对内部控制的有效性发表意见。</w:t>
      </w:r>
    </w:p>
    <w:p>
      <w:pPr>
        <w:pStyle w:val="Style20"/>
        <w:keepNext w:val="0"/>
        <w:keepLines w:val="0"/>
        <w:widowControl w:val="0"/>
        <w:shd w:val="clear" w:color="auto" w:fill="auto"/>
        <w:tabs>
          <w:tab w:pos="953" w:val="left"/>
        </w:tabs>
        <w:bidi w:val="0"/>
        <w:spacing w:before="0" w:after="0" w:line="313" w:lineRule="exact"/>
        <w:ind w:left="0" w:right="0" w:firstLine="440"/>
        <w:jc w:val="both"/>
      </w:pPr>
      <w:bookmarkStart w:id="657" w:name="bookmark657"/>
      <w:r>
        <w:rPr>
          <w:color w:val="000000"/>
          <w:spacing w:val="0"/>
          <w:w w:val="100"/>
          <w:position w:val="0"/>
        </w:rPr>
        <w:t>（</w:t>
      </w:r>
      <w:bookmarkEnd w:id="657"/>
      <w:r>
        <w:rPr>
          <w:color w:val="000000"/>
          <w:spacing w:val="0"/>
          <w:w w:val="100"/>
          <w:position w:val="0"/>
        </w:rPr>
        <w:t>三）</w:t>
        <w:tab/>
        <w:t>评价管理层选用会计政策的恰当性和作出会计估计及相关披露的合理性。</w:t>
      </w:r>
    </w:p>
    <w:p>
      <w:pPr>
        <w:pStyle w:val="Style20"/>
        <w:keepNext w:val="0"/>
        <w:keepLines w:val="0"/>
        <w:widowControl w:val="0"/>
        <w:shd w:val="clear" w:color="auto" w:fill="auto"/>
        <w:tabs>
          <w:tab w:pos="1051" w:val="left"/>
        </w:tabs>
        <w:bidi w:val="0"/>
        <w:spacing w:before="0" w:after="0" w:line="313" w:lineRule="exact"/>
        <w:ind w:left="0" w:right="0" w:firstLine="440"/>
        <w:jc w:val="both"/>
      </w:pPr>
      <w:bookmarkStart w:id="658" w:name="bookmark658"/>
      <w:r>
        <w:rPr>
          <w:color w:val="000000"/>
          <w:spacing w:val="0"/>
          <w:w w:val="100"/>
          <w:position w:val="0"/>
        </w:rPr>
        <w:t>（</w:t>
      </w:r>
      <w:bookmarkEnd w:id="658"/>
      <w:r>
        <w:rPr>
          <w:color w:val="000000"/>
          <w:spacing w:val="0"/>
          <w:w w:val="100"/>
          <w:position w:val="0"/>
        </w:rPr>
        <w:t>四）</w:t>
        <w:tab/>
        <w:t>对管理层使用持续经营假设的恰当性得出结论。同时，根据获取的审计证据，就可能导致对先河环保公司持续 经营能力产生重大疑虑的事项或情况是否存在重大不确定性得出结论。如果我们得出结论认为存在重大不确定性，审计准则 要求我们在审计报告中提请报表使用者注意财务报表中的相关披露；如果披露不充分，我们应当发表非无保留意见。我们的 结论基于截至审计报告日可获得的信息。然而，未来的事项或情况可能导致先河环保公司不能持续经营。</w:t>
      </w:r>
    </w:p>
    <w:p>
      <w:pPr>
        <w:pStyle w:val="Style20"/>
        <w:keepNext w:val="0"/>
        <w:keepLines w:val="0"/>
        <w:widowControl w:val="0"/>
        <w:shd w:val="clear" w:color="auto" w:fill="auto"/>
        <w:tabs>
          <w:tab w:pos="953" w:val="left"/>
        </w:tabs>
        <w:bidi w:val="0"/>
        <w:spacing w:before="0" w:after="0" w:line="313" w:lineRule="exact"/>
        <w:ind w:left="0" w:right="0" w:firstLine="440"/>
        <w:jc w:val="both"/>
      </w:pPr>
      <w:bookmarkStart w:id="659" w:name="bookmark659"/>
      <w:r>
        <w:rPr>
          <w:color w:val="000000"/>
          <w:spacing w:val="0"/>
          <w:w w:val="100"/>
          <w:position w:val="0"/>
        </w:rPr>
        <w:t>（</w:t>
      </w:r>
      <w:bookmarkEnd w:id="659"/>
      <w:r>
        <w:rPr>
          <w:color w:val="000000"/>
          <w:spacing w:val="0"/>
          <w:w w:val="100"/>
          <w:position w:val="0"/>
        </w:rPr>
        <w:t>五）</w:t>
        <w:tab/>
        <w:t>评价财务报表的总体列报、结构和内容，并评价财务报表是否公允反映相关交易和事项。</w:t>
      </w:r>
    </w:p>
    <w:p>
      <w:pPr>
        <w:pStyle w:val="Style20"/>
        <w:keepNext w:val="0"/>
        <w:keepLines w:val="0"/>
        <w:widowControl w:val="0"/>
        <w:shd w:val="clear" w:color="auto" w:fill="auto"/>
        <w:tabs>
          <w:tab w:pos="1051" w:val="left"/>
        </w:tabs>
        <w:bidi w:val="0"/>
        <w:spacing w:before="0" w:after="0" w:line="313" w:lineRule="exact"/>
        <w:ind w:left="0" w:right="0" w:firstLine="440"/>
        <w:jc w:val="both"/>
      </w:pPr>
      <w:bookmarkStart w:id="660" w:name="bookmark660"/>
      <w:r>
        <w:rPr>
          <w:color w:val="000000"/>
          <w:spacing w:val="0"/>
          <w:w w:val="100"/>
          <w:position w:val="0"/>
        </w:rPr>
        <w:t>（</w:t>
      </w:r>
      <w:bookmarkEnd w:id="660"/>
      <w:r>
        <w:rPr>
          <w:color w:val="000000"/>
          <w:spacing w:val="0"/>
          <w:w w:val="100"/>
          <w:position w:val="0"/>
        </w:rPr>
        <w:t>六）</w:t>
        <w:tab/>
        <w:t>就先河环保公司中实体或业务活动的财务信息获取充分、适当的审计证据，以对财务报表发表意见。我们负责 指导、监督和执行集团审计。我们对审计意见承担全部责任。</w:t>
      </w:r>
    </w:p>
    <w:p>
      <w:pPr>
        <w:pStyle w:val="Style2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我们与治理层就计划的审计范围、时间安排和重大审计发现等事项进行沟通，包括沟通我们在审计中识别出的值得关 注的内部控制缺陷。</w:t>
      </w:r>
    </w:p>
    <w:p>
      <w:pPr>
        <w:pStyle w:val="Style2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我们还就已遵守与独立性相关的职业道德要求向治理层提供声明，并与治理层沟通可能被合理认为影响我们独立性的 所有关系和其他事项，以及相关的防范措施。</w:t>
      </w:r>
    </w:p>
    <w:p>
      <w:pPr>
        <w:pStyle w:val="Style20"/>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从与治理层沟通过的事项中，我们确定哪些事项对本期财务报表审计最为重要，因而构成关键审计事项。我们在审计 报告中描述这些事项，除非法律法规禁止公开披露这些事项，或在极少数情形下，如果合理预期在审计报告中沟通某事项造 成的负面后果超过在公众利益方面产生的益处，我们确定不应在审计报告中沟通该事项。</w:t>
      </w:r>
      <w:r>
        <w:br w:type="page"/>
      </w:r>
    </w:p>
    <w:p>
      <w:pPr>
        <w:pStyle w:val="Style20"/>
        <w:keepNext w:val="0"/>
        <w:keepLines w:val="0"/>
        <w:widowControl w:val="0"/>
        <w:shd w:val="clear" w:color="auto" w:fill="auto"/>
        <w:tabs>
          <w:tab w:pos="4762" w:val="left"/>
        </w:tabs>
        <w:bidi w:val="0"/>
        <w:spacing w:before="0" w:after="420" w:line="240" w:lineRule="auto"/>
        <w:ind w:left="0" w:right="0" w:firstLine="740"/>
        <w:jc w:val="left"/>
      </w:pPr>
      <w:r>
        <w:rPr>
          <w:color w:val="000000"/>
          <w:spacing w:val="0"/>
          <w:w w:val="100"/>
          <w:position w:val="0"/>
        </w:rPr>
        <w:t>利安达会计师事务所（特殊普通合伙）</w:t>
        <w:tab/>
        <w:t>中国注册会计师：赵鉴</w:t>
      </w:r>
    </w:p>
    <w:p>
      <w:pPr>
        <w:pStyle w:val="Style20"/>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（项目合伙人）</w:t>
      </w:r>
    </w:p>
    <w:p>
      <w:pPr>
        <w:pStyle w:val="Style20"/>
        <w:keepNext w:val="0"/>
        <w:keepLines w:val="0"/>
        <w:widowControl w:val="0"/>
        <w:shd w:val="clear" w:color="auto" w:fill="auto"/>
        <w:tabs>
          <w:tab w:pos="2866" w:val="left"/>
        </w:tabs>
        <w:bidi w:val="0"/>
        <w:spacing w:before="0" w:after="140" w:line="240" w:lineRule="auto"/>
        <w:ind w:left="0" w:right="0" w:firstLine="0"/>
        <w:jc w:val="center"/>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tab/>
        <w:t>中国注册会计师：张彦巧</w:t>
      </w:r>
    </w:p>
    <w:p>
      <w:pPr>
        <w:pStyle w:val="Style20"/>
        <w:keepNext w:val="0"/>
        <w:keepLines w:val="0"/>
        <w:widowControl w:val="0"/>
        <w:shd w:val="clear" w:color="auto" w:fill="auto"/>
        <w:bidi w:val="0"/>
        <w:spacing w:before="0" w:after="720" w:line="240" w:lineRule="auto"/>
        <w:ind w:left="0" w:right="0" w:firstLine="0"/>
        <w:jc w:val="center"/>
      </w:pPr>
      <w:r>
        <w:rPr>
          <w:color w:val="000000"/>
          <w:spacing w:val="0"/>
          <w:w w:val="100"/>
          <w:position w:val="0"/>
        </w:rPr>
        <w:t>二</w:t>
      </w:r>
      <w:r>
        <w:rPr>
          <w:color w:val="000000"/>
          <w:spacing w:val="0"/>
          <w:w w:val="100"/>
          <w:position w:val="0"/>
        </w:rPr>
        <w:t>O</w:t>
      </w:r>
      <w:r>
        <w:rPr>
          <w:color w:val="000000"/>
          <w:spacing w:val="0"/>
          <w:w w:val="100"/>
          <w:position w:val="0"/>
        </w:rPr>
        <w:t>二二年四月二十六日</w:t>
      </w:r>
    </w:p>
    <w:p>
      <w:pPr>
        <w:pStyle w:val="Style24"/>
        <w:keepNext/>
        <w:keepLines/>
        <w:widowControl w:val="0"/>
        <w:shd w:val="clear" w:color="auto" w:fill="auto"/>
        <w:bidi w:val="0"/>
        <w:spacing w:before="0" w:after="380" w:line="240" w:lineRule="auto"/>
        <w:ind w:left="0" w:right="0" w:firstLine="0"/>
        <w:jc w:val="left"/>
      </w:pPr>
      <w:bookmarkStart w:id="661" w:name="bookmark661"/>
      <w:bookmarkStart w:id="662" w:name="bookmark662"/>
      <w:bookmarkStart w:id="663" w:name="bookmark663"/>
      <w:bookmarkStart w:id="664" w:name="bookmark664"/>
      <w:r>
        <w:rPr>
          <w:color w:val="000000"/>
          <w:spacing w:val="0"/>
          <w:w w:val="100"/>
          <w:position w:val="0"/>
        </w:rPr>
        <w:t>二</w:t>
      </w:r>
      <w:bookmarkEnd w:id="663"/>
      <w:r>
        <w:rPr>
          <w:color w:val="000000"/>
          <w:spacing w:val="0"/>
          <w:w w:val="100"/>
          <w:position w:val="0"/>
        </w:rPr>
        <w:t>、财务报表</w:t>
      </w:r>
      <w:bookmarkEnd w:id="661"/>
      <w:bookmarkEnd w:id="662"/>
      <w:bookmarkEnd w:id="664"/>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26"/>
        <w:keepNext/>
        <w:keepLines/>
        <w:widowControl w:val="0"/>
        <w:shd w:val="clear" w:color="auto" w:fill="auto"/>
        <w:bidi w:val="0"/>
        <w:spacing w:before="0" w:after="380" w:line="240" w:lineRule="auto"/>
        <w:ind w:left="0" w:right="0" w:firstLine="0"/>
        <w:jc w:val="left"/>
      </w:pPr>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65"/>
      <w:bookmarkEnd w:id="666"/>
      <w:bookmarkEnd w:id="667"/>
    </w:p>
    <w:p>
      <w:pPr>
        <w:pStyle w:val="Style20"/>
        <w:keepNext w:val="0"/>
        <w:keepLines w:val="0"/>
        <w:widowControl w:val="0"/>
        <w:shd w:val="clear" w:color="auto" w:fill="auto"/>
        <w:bidi w:val="0"/>
        <w:spacing w:before="0" w:after="140" w:line="240" w:lineRule="auto"/>
        <w:ind w:left="0" w:right="0" w:firstLine="0"/>
        <w:jc w:val="left"/>
      </w:pPr>
      <w:r>
        <mc:AlternateContent>
          <mc:Choice Requires="wps">
            <w:drawing>
              <wp:anchor distT="0" distB="0" distL="0" distR="0" simplePos="0" relativeHeight="125829384" behindDoc="0" locked="0" layoutInCell="1" allowOverlap="1">
                <wp:simplePos x="0" y="0"/>
                <wp:positionH relativeFrom="page">
                  <wp:posOffset>6395085</wp:posOffset>
                </wp:positionH>
                <wp:positionV relativeFrom="paragraph">
                  <wp:posOffset>444500</wp:posOffset>
                </wp:positionV>
                <wp:extent cx="481330" cy="143510"/>
                <wp:wrapSquare wrapText="bothSides"/>
                <wp:docPr id="10" name="Shape 10"/>
                <a:graphic xmlns:a="http://schemas.openxmlformats.org/drawingml/2006/main">
                  <a:graphicData uri="http://schemas.microsoft.com/office/word/2010/wordprocessingShape">
                    <wps:wsp>
                      <wps:cNvSpPr txBox="1"/>
                      <wps:spPr>
                        <a:xfrm>
                          <a:ext cx="481330" cy="14351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noAutoFit/>
                      </wps:bodyPr>
                    </wps:wsp>
                  </a:graphicData>
                </a:graphic>
              </wp:anchor>
            </w:drawing>
          </mc:Choice>
          <mc:Fallback>
            <w:pict>
              <v:shape id="_x0000_s1036" type="#_x0000_t202" style="position:absolute;margin-left:503.55000000000001pt;margin-top:35.pt;width:37.899999999999999pt;height:11.300000000000001pt;z-index:-125829369;mso-wrap-distance-left:0;mso-wrap-distance-right:0;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编制单位：河北先河环保科技股份有限公司</w:t>
      </w:r>
    </w:p>
    <w:tbl>
      <w:tblPr>
        <w:tblOverlap w:val="never"/>
        <w:jc w:val="left"/>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framePr w:w="9586" w:h="7248" w:hSpace="10" w:vSpace="634" w:wrap="notBeside" w:vAnchor="text" w:hAnchor="text" w:x="140" w:y="635"/>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framePr w:w="9586" w:h="7248" w:hSpace="10" w:vSpace="634" w:wrap="notBeside" w:vAnchor="text" w:hAnchor="text" w:x="140" w:y="63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framePr w:w="9586" w:h="7248" w:hSpace="10" w:vSpace="634" w:wrap="notBeside" w:vAnchor="text" w:hAnchor="text" w:x="140" w:y="63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framePr w:w="9586" w:h="7248" w:hSpace="10" w:vSpace="634" w:wrap="notBeside" w:vAnchor="text" w:hAnchor="text" w:x="140" w:y="635"/>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6" w:h="7248" w:hSpace="10" w:vSpace="634" w:wrap="notBeside" w:vAnchor="text" w:hAnchor="text" w:x="140" w:y="635"/>
              <w:widowControl w:val="0"/>
              <w:rPr>
                <w:sz w:val="10"/>
                <w:szCs w:val="10"/>
              </w:rPr>
            </w:pPr>
          </w:p>
        </w:tc>
        <w:tc>
          <w:tcPr>
            <w:tcBorders>
              <w:top w:val="single" w:sz="4"/>
              <w:left w:val="single" w:sz="4"/>
              <w:right w:val="single" w:sz="4"/>
            </w:tcBorders>
            <w:shd w:val="clear" w:color="auto" w:fill="D3D3D3"/>
            <w:vAlign w:val="top"/>
          </w:tcPr>
          <w:p>
            <w:pPr>
              <w:framePr w:w="9586" w:h="7248" w:hSpace="10" w:vSpace="634" w:wrap="notBeside" w:vAnchor="text" w:hAnchor="text" w:x="140"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7248" w:hSpace="10" w:vSpace="634" w:wrap="notBeside" w:vAnchor="text" w:hAnchor="text" w:x="140" w:y="635"/>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framePr w:w="9586" w:h="7248" w:hSpace="10" w:vSpace="634" w:wrap="notBeside" w:vAnchor="text" w:hAnchor="text" w:x="140" w:y="63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809,953,016.33</w:t>
            </w:r>
          </w:p>
        </w:tc>
        <w:tc>
          <w:tcPr>
            <w:tcBorders>
              <w:top w:val="single" w:sz="4"/>
              <w:left w:val="single" w:sz="4"/>
              <w:right w:val="single" w:sz="4"/>
            </w:tcBorders>
            <w:shd w:val="clear" w:color="auto" w:fill="FFFFFF"/>
            <w:vAlign w:val="center"/>
          </w:tcPr>
          <w:p>
            <w:pPr>
              <w:pStyle w:val="Style2"/>
              <w:keepNext w:val="0"/>
              <w:keepLines w:val="0"/>
              <w:framePr w:w="9586" w:h="7248" w:hSpace="10" w:vSpace="634" w:wrap="notBeside" w:vAnchor="text" w:hAnchor="text" w:x="140" w:y="63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775,003,733.57</w:t>
            </w:r>
          </w:p>
        </w:tc>
      </w:tr>
      <w:tr>
        <w:trPr>
          <w:trHeight w:val="403" w:hRule="exact"/>
        </w:trPr>
        <w:tc>
          <w:tcPr>
            <w:tcBorders>
              <w:top w:val="single" w:sz="4"/>
              <w:left w:val="single" w:sz="4"/>
            </w:tcBorders>
            <w:shd w:val="clear" w:color="auto" w:fill="D3D3D3"/>
            <w:vAlign w:val="center"/>
          </w:tcPr>
          <w:p>
            <w:pPr>
              <w:pStyle w:val="Style2"/>
              <w:keepNext w:val="0"/>
              <w:keepLines w:val="0"/>
              <w:framePr w:w="9586" w:h="7248" w:hSpace="10" w:vSpace="634" w:wrap="notBeside" w:vAnchor="text" w:hAnchor="text" w:x="140" w:y="635"/>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6" w:h="7248" w:hSpace="10" w:vSpace="634" w:wrap="notBeside" w:vAnchor="text" w:hAnchor="text" w:x="140" w:y="635"/>
              <w:widowControl w:val="0"/>
              <w:rPr>
                <w:sz w:val="10"/>
                <w:szCs w:val="10"/>
              </w:rPr>
            </w:pPr>
          </w:p>
        </w:tc>
        <w:tc>
          <w:tcPr>
            <w:tcBorders>
              <w:top w:val="single" w:sz="4"/>
              <w:left w:val="single" w:sz="4"/>
              <w:right w:val="single" w:sz="4"/>
            </w:tcBorders>
            <w:shd w:val="clear" w:color="auto" w:fill="FFFFFF"/>
            <w:vAlign w:val="top"/>
          </w:tcPr>
          <w:p>
            <w:pPr>
              <w:framePr w:w="9586" w:h="7248" w:hSpace="10" w:vSpace="634" w:wrap="notBeside" w:vAnchor="text" w:hAnchor="text" w:x="140"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7248" w:hSpace="10" w:vSpace="634" w:wrap="notBeside" w:vAnchor="text" w:hAnchor="text" w:x="140" w:y="635"/>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framePr w:w="9586" w:h="7248" w:hSpace="10" w:vSpace="634" w:wrap="notBeside" w:vAnchor="text" w:hAnchor="text" w:x="140" w:y="635"/>
              <w:widowControl w:val="0"/>
              <w:rPr>
                <w:sz w:val="10"/>
                <w:szCs w:val="10"/>
              </w:rPr>
            </w:pPr>
          </w:p>
        </w:tc>
        <w:tc>
          <w:tcPr>
            <w:tcBorders>
              <w:top w:val="single" w:sz="4"/>
              <w:left w:val="single" w:sz="4"/>
              <w:right w:val="single" w:sz="4"/>
            </w:tcBorders>
            <w:shd w:val="clear" w:color="auto" w:fill="FFFFFF"/>
            <w:vAlign w:val="top"/>
          </w:tcPr>
          <w:p>
            <w:pPr>
              <w:framePr w:w="9586" w:h="7248" w:hSpace="10" w:vSpace="634" w:wrap="notBeside" w:vAnchor="text" w:hAnchor="text" w:x="140" w:y="635"/>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6" w:h="7248" w:hSpace="10" w:vSpace="634" w:wrap="notBeside" w:vAnchor="text" w:hAnchor="text" w:x="140" w:y="635"/>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framePr w:w="9586" w:h="7248" w:hSpace="10" w:vSpace="634" w:wrap="notBeside" w:vAnchor="text" w:hAnchor="text" w:x="140" w:y="635"/>
              <w:widowControl w:val="0"/>
              <w:rPr>
                <w:sz w:val="10"/>
                <w:szCs w:val="10"/>
              </w:rPr>
            </w:pPr>
          </w:p>
        </w:tc>
        <w:tc>
          <w:tcPr>
            <w:tcBorders>
              <w:top w:val="single" w:sz="4"/>
              <w:left w:val="single" w:sz="4"/>
              <w:right w:val="single" w:sz="4"/>
            </w:tcBorders>
            <w:shd w:val="clear" w:color="auto" w:fill="FFFFFF"/>
            <w:vAlign w:val="top"/>
          </w:tcPr>
          <w:p>
            <w:pPr>
              <w:framePr w:w="9586" w:h="7248" w:hSpace="10" w:vSpace="634" w:wrap="notBeside" w:vAnchor="text" w:hAnchor="text" w:x="140"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7248" w:hSpace="10" w:vSpace="634" w:wrap="notBeside" w:vAnchor="text" w:hAnchor="text" w:x="140" w:y="635"/>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6" w:h="7248" w:hSpace="10" w:vSpace="634" w:wrap="notBeside" w:vAnchor="text" w:hAnchor="text" w:x="140" w:y="635"/>
              <w:widowControl w:val="0"/>
              <w:rPr>
                <w:sz w:val="10"/>
                <w:szCs w:val="10"/>
              </w:rPr>
            </w:pPr>
          </w:p>
        </w:tc>
        <w:tc>
          <w:tcPr>
            <w:tcBorders>
              <w:top w:val="single" w:sz="4"/>
              <w:left w:val="single" w:sz="4"/>
              <w:right w:val="single" w:sz="4"/>
            </w:tcBorders>
            <w:shd w:val="clear" w:color="auto" w:fill="FFFFFF"/>
            <w:vAlign w:val="top"/>
          </w:tcPr>
          <w:p>
            <w:pPr>
              <w:framePr w:w="9586" w:h="7248" w:hSpace="10" w:vSpace="634" w:wrap="notBeside" w:vAnchor="text" w:hAnchor="text" w:x="140"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7248" w:hSpace="10" w:vSpace="634" w:wrap="notBeside" w:vAnchor="text" w:hAnchor="text" w:x="140" w:y="635"/>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framePr w:w="9586" w:h="7248" w:hSpace="10" w:vSpace="634" w:wrap="notBeside" w:vAnchor="text" w:hAnchor="text" w:x="140" w:y="635"/>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17,959,134.13</w:t>
            </w:r>
          </w:p>
        </w:tc>
        <w:tc>
          <w:tcPr>
            <w:tcBorders>
              <w:top w:val="single" w:sz="4"/>
              <w:left w:val="single" w:sz="4"/>
              <w:right w:val="single" w:sz="4"/>
            </w:tcBorders>
            <w:shd w:val="clear" w:color="auto" w:fill="FFFFFF"/>
            <w:vAlign w:val="center"/>
          </w:tcPr>
          <w:p>
            <w:pPr>
              <w:pStyle w:val="Style2"/>
              <w:keepNext w:val="0"/>
              <w:keepLines w:val="0"/>
              <w:framePr w:w="9586" w:h="7248" w:hSpace="10" w:vSpace="634" w:wrap="notBeside" w:vAnchor="text" w:hAnchor="text" w:x="140" w:y="635"/>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10,022,040.40</w:t>
            </w:r>
          </w:p>
        </w:tc>
      </w:tr>
      <w:tr>
        <w:trPr>
          <w:trHeight w:val="403" w:hRule="exact"/>
        </w:trPr>
        <w:tc>
          <w:tcPr>
            <w:tcBorders>
              <w:top w:val="single" w:sz="4"/>
              <w:left w:val="single" w:sz="4"/>
            </w:tcBorders>
            <w:shd w:val="clear" w:color="auto" w:fill="D3D3D3"/>
            <w:vAlign w:val="center"/>
          </w:tcPr>
          <w:p>
            <w:pPr>
              <w:pStyle w:val="Style2"/>
              <w:keepNext w:val="0"/>
              <w:keepLines w:val="0"/>
              <w:framePr w:w="9586" w:h="7248" w:hSpace="10" w:vSpace="634" w:wrap="notBeside" w:vAnchor="text" w:hAnchor="text" w:x="140" w:y="635"/>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framePr w:w="9586" w:h="7248" w:hSpace="10" w:vSpace="634" w:wrap="notBeside" w:vAnchor="text" w:hAnchor="text" w:x="140" w:y="63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704,519,750.61</w:t>
            </w:r>
          </w:p>
        </w:tc>
        <w:tc>
          <w:tcPr>
            <w:tcBorders>
              <w:top w:val="single" w:sz="4"/>
              <w:left w:val="single" w:sz="4"/>
              <w:right w:val="single" w:sz="4"/>
            </w:tcBorders>
            <w:shd w:val="clear" w:color="auto" w:fill="FFFFFF"/>
            <w:vAlign w:val="center"/>
          </w:tcPr>
          <w:p>
            <w:pPr>
              <w:pStyle w:val="Style2"/>
              <w:keepNext w:val="0"/>
              <w:keepLines w:val="0"/>
              <w:framePr w:w="9586" w:h="7248" w:hSpace="10" w:vSpace="634" w:wrap="notBeside" w:vAnchor="text" w:hAnchor="text" w:x="140" w:y="63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737,670,087.22</w:t>
            </w:r>
          </w:p>
        </w:tc>
      </w:tr>
      <w:tr>
        <w:trPr>
          <w:trHeight w:val="398" w:hRule="exact"/>
        </w:trPr>
        <w:tc>
          <w:tcPr>
            <w:tcBorders>
              <w:top w:val="single" w:sz="4"/>
              <w:left w:val="single" w:sz="4"/>
            </w:tcBorders>
            <w:shd w:val="clear" w:color="auto" w:fill="D3D3D3"/>
            <w:vAlign w:val="center"/>
          </w:tcPr>
          <w:p>
            <w:pPr>
              <w:pStyle w:val="Style2"/>
              <w:keepNext w:val="0"/>
              <w:keepLines w:val="0"/>
              <w:framePr w:w="9586" w:h="7248" w:hSpace="10" w:vSpace="634" w:wrap="notBeside" w:vAnchor="text" w:hAnchor="text" w:x="140" w:y="635"/>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framePr w:w="9586" w:h="7248" w:hSpace="10" w:vSpace="634" w:wrap="notBeside" w:vAnchor="text" w:hAnchor="text" w:x="140" w:y="635"/>
              <w:widowControl w:val="0"/>
              <w:rPr>
                <w:sz w:val="10"/>
                <w:szCs w:val="10"/>
              </w:rPr>
            </w:pPr>
          </w:p>
        </w:tc>
        <w:tc>
          <w:tcPr>
            <w:tcBorders>
              <w:top w:val="single" w:sz="4"/>
              <w:left w:val="single" w:sz="4"/>
              <w:right w:val="single" w:sz="4"/>
            </w:tcBorders>
            <w:shd w:val="clear" w:color="auto" w:fill="FFFFFF"/>
            <w:vAlign w:val="top"/>
          </w:tcPr>
          <w:p>
            <w:pPr>
              <w:framePr w:w="9586" w:h="7248" w:hSpace="10" w:vSpace="634" w:wrap="notBeside" w:vAnchor="text" w:hAnchor="text" w:x="140"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7248" w:hSpace="10" w:vSpace="634" w:wrap="notBeside" w:vAnchor="text" w:hAnchor="text" w:x="140" w:y="635"/>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framePr w:w="9586" w:h="7248" w:hSpace="10" w:vSpace="634" w:wrap="notBeside" w:vAnchor="text" w:hAnchor="text" w:x="140" w:y="635"/>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30,428,444.47</w:t>
            </w:r>
          </w:p>
        </w:tc>
        <w:tc>
          <w:tcPr>
            <w:tcBorders>
              <w:top w:val="single" w:sz="4"/>
              <w:left w:val="single" w:sz="4"/>
              <w:right w:val="single" w:sz="4"/>
            </w:tcBorders>
            <w:shd w:val="clear" w:color="auto" w:fill="FFFFFF"/>
            <w:vAlign w:val="center"/>
          </w:tcPr>
          <w:p>
            <w:pPr>
              <w:pStyle w:val="Style2"/>
              <w:keepNext w:val="0"/>
              <w:keepLines w:val="0"/>
              <w:framePr w:w="9586" w:h="7248" w:hSpace="10" w:vSpace="634" w:wrap="notBeside" w:vAnchor="text" w:hAnchor="text" w:x="140" w:y="635"/>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62,905,885.40</w:t>
            </w:r>
          </w:p>
        </w:tc>
      </w:tr>
      <w:tr>
        <w:trPr>
          <w:trHeight w:val="403" w:hRule="exact"/>
        </w:trPr>
        <w:tc>
          <w:tcPr>
            <w:tcBorders>
              <w:top w:val="single" w:sz="4"/>
              <w:left w:val="single" w:sz="4"/>
            </w:tcBorders>
            <w:shd w:val="clear" w:color="auto" w:fill="D3D3D3"/>
            <w:vAlign w:val="center"/>
          </w:tcPr>
          <w:p>
            <w:pPr>
              <w:pStyle w:val="Style2"/>
              <w:keepNext w:val="0"/>
              <w:keepLines w:val="0"/>
              <w:framePr w:w="9586" w:h="7248" w:hSpace="10" w:vSpace="634" w:wrap="notBeside" w:vAnchor="text" w:hAnchor="text" w:x="140" w:y="635"/>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framePr w:w="9586" w:h="7248" w:hSpace="10" w:vSpace="634" w:wrap="notBeside" w:vAnchor="text" w:hAnchor="text" w:x="140" w:y="635"/>
              <w:widowControl w:val="0"/>
              <w:rPr>
                <w:sz w:val="10"/>
                <w:szCs w:val="10"/>
              </w:rPr>
            </w:pPr>
          </w:p>
        </w:tc>
        <w:tc>
          <w:tcPr>
            <w:tcBorders>
              <w:top w:val="single" w:sz="4"/>
              <w:left w:val="single" w:sz="4"/>
              <w:right w:val="single" w:sz="4"/>
            </w:tcBorders>
            <w:shd w:val="clear" w:color="auto" w:fill="FFFFFF"/>
            <w:vAlign w:val="top"/>
          </w:tcPr>
          <w:p>
            <w:pPr>
              <w:framePr w:w="9586" w:h="7248" w:hSpace="10" w:vSpace="634" w:wrap="notBeside" w:vAnchor="text" w:hAnchor="text" w:x="140"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7248" w:hSpace="10" w:vSpace="634" w:wrap="notBeside" w:vAnchor="text" w:hAnchor="text" w:x="140" w:y="635"/>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framePr w:w="9586" w:h="7248" w:hSpace="10" w:vSpace="634" w:wrap="notBeside" w:vAnchor="text" w:hAnchor="text" w:x="140" w:y="635"/>
              <w:widowControl w:val="0"/>
              <w:rPr>
                <w:sz w:val="10"/>
                <w:szCs w:val="10"/>
              </w:rPr>
            </w:pPr>
          </w:p>
        </w:tc>
        <w:tc>
          <w:tcPr>
            <w:tcBorders>
              <w:top w:val="single" w:sz="4"/>
              <w:left w:val="single" w:sz="4"/>
              <w:right w:val="single" w:sz="4"/>
            </w:tcBorders>
            <w:shd w:val="clear" w:color="auto" w:fill="FFFFFF"/>
            <w:vAlign w:val="top"/>
          </w:tcPr>
          <w:p>
            <w:pPr>
              <w:framePr w:w="9586" w:h="7248" w:hSpace="10" w:vSpace="634" w:wrap="notBeside" w:vAnchor="text" w:hAnchor="text" w:x="140" w:y="635"/>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6" w:h="7248" w:hSpace="10" w:vSpace="634" w:wrap="notBeside" w:vAnchor="text" w:hAnchor="text" w:x="140" w:y="635"/>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framePr w:w="9586" w:h="7248" w:hSpace="10" w:vSpace="634" w:wrap="notBeside" w:vAnchor="text" w:hAnchor="text" w:x="140" w:y="635"/>
              <w:widowControl w:val="0"/>
              <w:rPr>
                <w:sz w:val="10"/>
                <w:szCs w:val="10"/>
              </w:rPr>
            </w:pPr>
          </w:p>
        </w:tc>
        <w:tc>
          <w:tcPr>
            <w:tcBorders>
              <w:top w:val="single" w:sz="4"/>
              <w:left w:val="single" w:sz="4"/>
              <w:right w:val="single" w:sz="4"/>
            </w:tcBorders>
            <w:shd w:val="clear" w:color="auto" w:fill="FFFFFF"/>
            <w:vAlign w:val="top"/>
          </w:tcPr>
          <w:p>
            <w:pPr>
              <w:framePr w:w="9586" w:h="7248" w:hSpace="10" w:vSpace="634" w:wrap="notBeside" w:vAnchor="text" w:hAnchor="text" w:x="140"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7248" w:hSpace="10" w:vSpace="634" w:wrap="notBeside" w:vAnchor="text" w:hAnchor="text" w:x="140" w:y="635"/>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framePr w:w="9586" w:h="7248" w:hSpace="10" w:vSpace="634" w:wrap="notBeside" w:vAnchor="text" w:hAnchor="text" w:x="140" w:y="635"/>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54,768,171.81</w:t>
            </w:r>
          </w:p>
        </w:tc>
        <w:tc>
          <w:tcPr>
            <w:tcBorders>
              <w:top w:val="single" w:sz="4"/>
              <w:left w:val="single" w:sz="4"/>
              <w:right w:val="single" w:sz="4"/>
            </w:tcBorders>
            <w:shd w:val="clear" w:color="auto" w:fill="FFFFFF"/>
            <w:vAlign w:val="center"/>
          </w:tcPr>
          <w:p>
            <w:pPr>
              <w:pStyle w:val="Style2"/>
              <w:keepNext w:val="0"/>
              <w:keepLines w:val="0"/>
              <w:framePr w:w="9586" w:h="7248" w:hSpace="10" w:vSpace="634" w:wrap="notBeside" w:vAnchor="text" w:hAnchor="text" w:x="140" w:y="635"/>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52,940,693.19</w:t>
            </w:r>
          </w:p>
        </w:tc>
      </w:tr>
      <w:tr>
        <w:trPr>
          <w:trHeight w:val="403" w:hRule="exact"/>
        </w:trPr>
        <w:tc>
          <w:tcPr>
            <w:tcBorders>
              <w:top w:val="single" w:sz="4"/>
              <w:left w:val="single" w:sz="4"/>
            </w:tcBorders>
            <w:shd w:val="clear" w:color="auto" w:fill="D3D3D3"/>
            <w:vAlign w:val="center"/>
          </w:tcPr>
          <w:p>
            <w:pPr>
              <w:pStyle w:val="Style2"/>
              <w:keepNext w:val="0"/>
              <w:keepLines w:val="0"/>
              <w:framePr w:w="9586" w:h="7248" w:hSpace="10" w:vSpace="634" w:wrap="notBeside" w:vAnchor="text" w:hAnchor="text" w:x="140" w:y="635"/>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framePr w:w="9586" w:h="7248" w:hSpace="10" w:vSpace="634" w:wrap="notBeside" w:vAnchor="text" w:hAnchor="text" w:x="140" w:y="635"/>
              <w:widowControl w:val="0"/>
              <w:rPr>
                <w:sz w:val="10"/>
                <w:szCs w:val="10"/>
              </w:rPr>
            </w:pPr>
          </w:p>
        </w:tc>
        <w:tc>
          <w:tcPr>
            <w:tcBorders>
              <w:top w:val="single" w:sz="4"/>
              <w:left w:val="single" w:sz="4"/>
              <w:right w:val="single" w:sz="4"/>
            </w:tcBorders>
            <w:shd w:val="clear" w:color="auto" w:fill="FFFFFF"/>
            <w:vAlign w:val="top"/>
          </w:tcPr>
          <w:p>
            <w:pPr>
              <w:framePr w:w="9586" w:h="7248" w:hSpace="10" w:vSpace="634" w:wrap="notBeside" w:vAnchor="text" w:hAnchor="text" w:x="140"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7248" w:hSpace="10" w:vSpace="634" w:wrap="notBeside" w:vAnchor="text" w:hAnchor="text" w:x="140" w:y="635"/>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framePr w:w="9586" w:h="7248" w:hSpace="10" w:vSpace="634" w:wrap="notBeside" w:vAnchor="text" w:hAnchor="text" w:x="140" w:y="635"/>
              <w:widowControl w:val="0"/>
              <w:rPr>
                <w:sz w:val="10"/>
                <w:szCs w:val="10"/>
              </w:rPr>
            </w:pPr>
          </w:p>
        </w:tc>
        <w:tc>
          <w:tcPr>
            <w:tcBorders>
              <w:top w:val="single" w:sz="4"/>
              <w:left w:val="single" w:sz="4"/>
              <w:right w:val="single" w:sz="4"/>
            </w:tcBorders>
            <w:shd w:val="clear" w:color="auto" w:fill="FFFFFF"/>
            <w:vAlign w:val="top"/>
          </w:tcPr>
          <w:p>
            <w:pPr>
              <w:framePr w:w="9586" w:h="7248" w:hSpace="10" w:vSpace="634" w:wrap="notBeside" w:vAnchor="text" w:hAnchor="text" w:x="140" w:y="635"/>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framePr w:w="9586" w:h="7248" w:hSpace="10" w:vSpace="634" w:wrap="notBeside" w:vAnchor="text" w:hAnchor="text" w:x="140" w:y="635"/>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bottom w:val="single" w:sz="4"/>
            </w:tcBorders>
            <w:shd w:val="clear" w:color="auto" w:fill="FFFFFF"/>
            <w:vAlign w:val="top"/>
          </w:tcPr>
          <w:p>
            <w:pPr>
              <w:framePr w:w="9586" w:h="7248" w:hSpace="10" w:vSpace="634" w:wrap="notBeside" w:vAnchor="text" w:hAnchor="text" w:x="140" w:y="635"/>
              <w:widowControl w:val="0"/>
              <w:rPr>
                <w:sz w:val="10"/>
                <w:szCs w:val="10"/>
              </w:rPr>
            </w:pPr>
          </w:p>
        </w:tc>
        <w:tc>
          <w:tcPr>
            <w:tcBorders>
              <w:top w:val="single" w:sz="4"/>
              <w:left w:val="single" w:sz="4"/>
              <w:bottom w:val="single" w:sz="4"/>
              <w:right w:val="single" w:sz="4"/>
            </w:tcBorders>
            <w:shd w:val="clear" w:color="auto" w:fill="FFFFFF"/>
            <w:vAlign w:val="top"/>
          </w:tcPr>
          <w:p>
            <w:pPr>
              <w:framePr w:w="9586" w:h="7248" w:hSpace="10" w:vSpace="634" w:wrap="notBeside" w:vAnchor="text" w:hAnchor="text" w:x="140" w:y="635"/>
              <w:widowControl w:val="0"/>
              <w:rPr>
                <w:sz w:val="10"/>
                <w:szCs w:val="10"/>
              </w:rPr>
            </w:pPr>
          </w:p>
        </w:tc>
      </w:tr>
    </w:tbl>
    <w:p>
      <w:pPr>
        <w:pStyle w:val="Style34"/>
        <w:keepNext w:val="0"/>
        <w:keepLines w:val="0"/>
        <w:framePr w:w="6792" w:h="206" w:hSpace="129" w:wrap="notBeside" w:vAnchor="text" w:hAnchor="text" w:x="130"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324,624,598.83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338,759,776.38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17,077,312.45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2,716,517.31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1,775,629.32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1,962,046,945.94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1,979,077,845.48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2,809,425.15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227,370,091.71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241,711,331.97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10,657,907.66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18,811,816.18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20,342,419.96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247,789,700.66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262,869,404.26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2,710,176.02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3,944,617.98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32,618,232.72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29,371,243.92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542,767,350.10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558,239,018.09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2,504,814,296.04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2,537,316,863.57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171,700,694.57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172,314,024.42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96,778,984.40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105,947,609.08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17,933,740.38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16,290,181.01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41,147,842.73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77,745,990.16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31,315,480.49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47,825,109.79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6,155,862.68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6,288,046.88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6,093,837.10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371,320,652.13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426,216,751.56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4,591,572.09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5,810,241.74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6,723,944.56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11,361,813.83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6,723,944.56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382,682,465.96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432,940,696.12</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545,374,010.00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551,032,550.00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431,320,825.04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471,132,852.81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69,990,676.58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115,461,244.35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68,859.92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704,291.92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155,242,639.91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146,027,303.88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1,025,902,225.51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1,017,561,679.62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2,087,917,883.80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2,070,997,433.88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34,213,946.28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33,378,733.57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2,122,131,830.08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2,104,376,167.45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2,504,814,296.04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2,537,316,863.57</w:t>
            </w:r>
          </w:p>
        </w:tc>
      </w:tr>
    </w:tbl>
    <w:p>
      <w:pPr>
        <w:pStyle w:val="Style26"/>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9850" simplePos="0" relativeHeight="125829386" behindDoc="0" locked="0" layoutInCell="1" allowOverlap="1">
                <wp:simplePos x="0" y="0"/>
                <wp:positionH relativeFrom="page">
                  <wp:posOffset>702945</wp:posOffset>
                </wp:positionH>
                <wp:positionV relativeFrom="margin">
                  <wp:posOffset>4373880</wp:posOffset>
                </wp:positionV>
                <wp:extent cx="1051560" cy="149225"/>
                <wp:wrapTopAndBottom/>
                <wp:docPr id="12" name="Shape 12"/>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法定代表人：李玉国</w:t>
                            </w:r>
                          </w:p>
                        </w:txbxContent>
                      </wps:txbx>
                      <wps:bodyPr wrap="none" lIns="0" tIns="0" rIns="0" bIns="0">
                        <a:noAutoFit/>
                      </wps:bodyPr>
                    </wps:wsp>
                  </a:graphicData>
                </a:graphic>
              </wp:anchor>
            </w:drawing>
          </mc:Choice>
          <mc:Fallback>
            <w:pict>
              <v:shape id="_x0000_s1038" type="#_x0000_t202" style="position:absolute;margin-left:55.350000000000001pt;margin-top:344.40000000000003pt;width:82.799999999999997pt;height:11.75pt;z-index:-125829367;mso-wrap-distance-left:9.pt;mso-wrap-distance-top:11.pt;mso-wrap-distance-right:405.5pt;mso-position-horizontal-relative:page;mso-position-vertical-relative:margin"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法定代表人：李玉国</w:t>
                      </w:r>
                    </w:p>
                  </w:txbxContent>
                </v:textbox>
                <w10:wrap type="topAndBottom" anchorx="page" anchory="margin"/>
              </v:shape>
            </w:pict>
          </mc:Fallback>
        </mc:AlternateContent>
      </w:r>
      <w:r>
        <mc:AlternateContent>
          <mc:Choice Requires="wps">
            <w:drawing>
              <wp:anchor distT="139700" distB="3175" distL="2348230" distR="2458720" simplePos="0" relativeHeight="125829388" behindDoc="0" locked="0" layoutInCell="1" allowOverlap="1">
                <wp:simplePos x="0" y="0"/>
                <wp:positionH relativeFrom="page">
                  <wp:posOffset>2936875</wp:posOffset>
                </wp:positionH>
                <wp:positionV relativeFrom="margin">
                  <wp:posOffset>4373880</wp:posOffset>
                </wp:positionV>
                <wp:extent cx="1508760" cy="146050"/>
                <wp:wrapTopAndBottom/>
                <wp:docPr id="14" name="Shape 14"/>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主管会计工作负责人：李国壁</w:t>
                            </w:r>
                          </w:p>
                        </w:txbxContent>
                      </wps:txbx>
                      <wps:bodyPr wrap="none" lIns="0" tIns="0" rIns="0" bIns="0">
                        <a:noAutoFit/>
                      </wps:bodyPr>
                    </wps:wsp>
                  </a:graphicData>
                </a:graphic>
              </wp:anchor>
            </w:drawing>
          </mc:Choice>
          <mc:Fallback>
            <w:pict>
              <v:shape id="_x0000_s1040" type="#_x0000_t202" style="position:absolute;margin-left:231.25pt;margin-top:344.40000000000003pt;width:118.8pt;height:11.5pt;z-index:-125829365;mso-wrap-distance-left:184.90000000000001pt;mso-wrap-distance-top:11.pt;mso-wrap-distance-right:193.59999999999999pt;mso-wrap-distance-bottom:0.25pt;mso-position-horizontal-relative:page;mso-position-vertical-relative:margin"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主管会计工作负责人：李国壁</w:t>
                      </w:r>
                    </w:p>
                  </w:txbxContent>
                </v:textbox>
                <w10:wrap type="topAndBottom" anchorx="page" anchory="margin"/>
              </v:shape>
            </w:pict>
          </mc:Fallback>
        </mc:AlternateContent>
      </w:r>
      <w:r>
        <mc:AlternateContent>
          <mc:Choice Requires="wps">
            <w:drawing>
              <wp:anchor distT="139700" distB="0" distL="5030470" distR="114935" simplePos="0" relativeHeight="125829390" behindDoc="0" locked="0" layoutInCell="1" allowOverlap="1">
                <wp:simplePos x="0" y="0"/>
                <wp:positionH relativeFrom="page">
                  <wp:posOffset>5619115</wp:posOffset>
                </wp:positionH>
                <wp:positionV relativeFrom="margin">
                  <wp:posOffset>4373880</wp:posOffset>
                </wp:positionV>
                <wp:extent cx="1170305" cy="149225"/>
                <wp:wrapTopAndBottom/>
                <wp:docPr id="16" name="Shape 16"/>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会计机构负责人：张文</w:t>
                            </w:r>
                          </w:p>
                        </w:txbxContent>
                      </wps:txbx>
                      <wps:bodyPr wrap="none" lIns="0" tIns="0" rIns="0" bIns="0">
                        <a:noAutoFit/>
                      </wps:bodyPr>
                    </wps:wsp>
                  </a:graphicData>
                </a:graphic>
              </wp:anchor>
            </w:drawing>
          </mc:Choice>
          <mc:Fallback>
            <w:pict>
              <v:shape id="_x0000_s1042" type="#_x0000_t202" style="position:absolute;margin-left:442.44999999999999pt;margin-top:344.40000000000003pt;width:92.150000000000006pt;height:11.75pt;z-index:-125829363;mso-wrap-distance-left:396.10000000000002pt;mso-wrap-distance-top:11.pt;mso-wrap-distance-right:9.0500000000000007pt;mso-position-horizontal-relative:page;mso-position-vertical-relative:margin"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会计机构负责人：张文</w:t>
                      </w:r>
                    </w:p>
                  </w:txbxContent>
                </v:textbox>
                <w10:wrap type="topAndBottom" anchorx="page" anchory="margin"/>
              </v:shape>
            </w:pict>
          </mc:Fallback>
        </mc:AlternateContent>
      </w:r>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668"/>
      <w:bookmarkEnd w:id="669"/>
      <w:bookmarkEnd w:id="670"/>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599,240,807.03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617,983,578.98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15,623,084.13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9,602,980.40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723,637,083.17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702,592,344.15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13,195,980.66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25,565,828.40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224,686,895.93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162,932,706.93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221,223,521.52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236,995,453.31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1,797,607,372.44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1,755,672,892.17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542,477,207.30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522,026,948.90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154,828,450.95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163,726,173.17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3,452,410.94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11,087,144.69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11,524,174.22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964,101.15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1,735,382.11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32,716,027.89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23,636,942.01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745,525,342.92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722,649,620.41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2,543,132,715.36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2,478,322,512.58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159,948,634.14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137,580,129.61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35,916,942.73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31,603,204.29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8,111,708.94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7,718,302.04</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22,967,770.70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57,503,245.63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53,684,745.79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22,918,249.75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1,638,863.65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4,669,202.56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4,108,416.55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286,937,868.51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261,431,547.87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1,722,445.69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5,712,741.74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6,626,444.56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7,435,187.43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6,626,444.56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294,373,055.94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268,057,992.43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545,374,010.00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551,032,550.00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421,320,825.04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461,132,852.81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69,990,676.58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115,461,244.35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155,242,639.91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146,027,303.88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1,196,812,861.05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1,167,533,057.81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2,248,759,659.42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2,210,264,520.15</w:t>
            </w:r>
          </w:p>
        </w:tc>
      </w:tr>
    </w:tbl>
    <w:p>
      <w:pPr>
        <w:widowControl w:val="0"/>
        <w:spacing w:line="1" w:lineRule="exact"/>
      </w:pPr>
      <w:r>
        <w:br w:type="page"/>
      </w:r>
    </w:p>
    <w:tbl>
      <w:tblPr>
        <w:tblOverlap w:val="never"/>
        <w:jc w:val="center"/>
        <w:tblLayout w:type="fixed"/>
      </w:tblPr>
      <w:tblGrid>
        <w:gridCol w:w="2976"/>
        <w:gridCol w:w="3298"/>
        <w:gridCol w:w="331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2,543,132,715.36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2,478,322,512.58</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671" w:name="bookmark671"/>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rPr>
        <w:t>3</w:t>
      </w:r>
      <w:bookmarkEnd w:id="673"/>
      <w:r>
        <w:rPr>
          <w:color w:val="000000"/>
          <w:spacing w:val="0"/>
          <w:w w:val="100"/>
          <w:position w:val="0"/>
        </w:rPr>
        <w:t>、合并利润表</w:t>
      </w:r>
      <w:bookmarkEnd w:id="671"/>
      <w:bookmarkEnd w:id="672"/>
      <w:bookmarkEnd w:id="674"/>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1,111,157,818.73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1,248,100,875.60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1,111,157,818.73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1,248,100,875.60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954,115,952.84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1,055,903,575.60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614,193,009.28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675,478,857.23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40"/>
              <w:jc w:val="left"/>
            </w:pPr>
            <w:r>
              <w:rPr>
                <w:color w:val="000000"/>
                <w:spacing w:val="0"/>
                <w:w w:val="100"/>
                <w:position w:val="0"/>
              </w:rPr>
              <w:t>提取保险责任合同准备金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11,079,062.51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10,724,078.63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137,006,980.36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161,772,574.09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125,665,208.63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157,328,922.86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76,524,185.11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64,247,683.93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-10,352,493.05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-13,648,541.14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719,631.76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8,735,121.83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12,453,592.40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25,172,636.95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21,338,901.96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2,879,425.15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-2,076,338.73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-290,574.85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-54,247,823.86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-18,331,113.14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-19,493,238.02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-24,569,375.39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756,049.76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315,770.97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112,108,915.87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168,875,145.67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5,863,638.06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2,742,268.70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2,409,668.20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2,729,202.44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115,562,885.73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168,888,211.93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41,439,044.76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31,384,445.22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74,123,840.97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137,503,766.71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74,123,840.97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137,503,766.71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71,214,102.92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134,160,289.77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2,909,738.05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3,343,476.94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-946,480.93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-1,947,648.40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-635,432.00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-1,329,442.96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-635,432.00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-1,329,442.96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-635,432.00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-1,329,442.96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-311,048.93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-618,205.44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73,177,360.04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135,556,118.31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70,578,670.92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132,830,846.81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2,598,689.12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2,725,271.50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r>
    </w:tbl>
    <w:p>
      <w:pPr>
        <w:widowControl w:val="0"/>
        <w:spacing w:after="79" w:line="1" w:lineRule="exact"/>
      </w:pPr>
    </w:p>
    <w:p>
      <w:pPr>
        <w:pStyle w:val="Style20"/>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20"/>
        <w:keepNext w:val="0"/>
        <w:keepLines w:val="0"/>
        <w:widowControl w:val="0"/>
        <w:shd w:val="clear" w:color="auto" w:fill="auto"/>
        <w:tabs>
          <w:tab w:pos="3514" w:val="left"/>
          <w:tab w:pos="7738" w:val="left"/>
        </w:tabs>
        <w:bidi w:val="0"/>
        <w:spacing w:before="0" w:after="400" w:line="240" w:lineRule="auto"/>
        <w:ind w:left="0" w:right="0" w:firstLine="0"/>
        <w:jc w:val="left"/>
      </w:pPr>
      <w:r>
        <w:rPr>
          <w:color w:val="000000"/>
          <w:spacing w:val="0"/>
          <w:w w:val="100"/>
          <w:position w:val="0"/>
        </w:rPr>
        <w:t>法定代表人：李玉国</w:t>
        <w:tab/>
        <w:t>主管会计工作负责人：李国壁</w:t>
        <w:tab/>
        <w:t>会计机构负责人：张文</w:t>
      </w:r>
    </w:p>
    <w:p>
      <w:pPr>
        <w:pStyle w:val="Style26"/>
        <w:keepNext/>
        <w:keepLines/>
        <w:widowControl w:val="0"/>
        <w:shd w:val="clear" w:color="auto" w:fill="auto"/>
        <w:bidi w:val="0"/>
        <w:spacing w:before="0" w:after="400" w:line="240" w:lineRule="auto"/>
        <w:ind w:left="0" w:right="0" w:firstLine="0"/>
        <w:jc w:val="left"/>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4</w:t>
      </w:r>
      <w:bookmarkEnd w:id="677"/>
      <w:r>
        <w:rPr>
          <w:color w:val="000000"/>
          <w:spacing w:val="0"/>
          <w:w w:val="100"/>
          <w:position w:val="0"/>
        </w:rPr>
        <w:t>、母公司利润表</w:t>
      </w:r>
      <w:bookmarkEnd w:id="675"/>
      <w:bookmarkEnd w:id="676"/>
      <w:bookmarkEnd w:id="678"/>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802,834,838.98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934,848,627.30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465,538,026.81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489,852,356.19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7,178,745.92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7,375,369.24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99,290,313.02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128,464,126.67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50,685,394.64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87,329,575.49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42,878,967.34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43,133,924.08</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-10,515,865.57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-13,230,777.18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206,833.12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8,068,690.80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11,846,438.94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22,621,377.78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19,690,543.44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9,709,425.15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17,476,949.38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-290,574.85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100"/>
              <w:jc w:val="both"/>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740"/>
              <w:jc w:val="left"/>
            </w:pPr>
            <w:r>
              <w:rPr>
                <w:color w:val="000000"/>
                <w:spacing w:val="0"/>
                <w:w w:val="100"/>
                <w:position w:val="0"/>
              </w:rPr>
              <w:t xml:space="preserve">净敞口套期收益（损失以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-30,299,174.08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-5,608,900.11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-30,319,166.75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29,896.71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349,154.21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119,521,615.63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223,831,799.73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4,949,657.30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1,160,291.42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2,084,255.49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123,833,072.93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222,907,835.66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31,679,712.66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26,198,377.96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92,153,360.27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196,709,457.70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92,153,360.27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196,709,457.70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92,153,360.27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196,709,457.70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5</w:t>
      </w:r>
      <w:bookmarkEnd w:id="681"/>
      <w:r>
        <w:rPr>
          <w:color w:val="000000"/>
          <w:spacing w:val="0"/>
          <w:w w:val="100"/>
          <w:position w:val="0"/>
        </w:rPr>
        <w:t>、合并现金流量表</w:t>
      </w:r>
      <w:bookmarkEnd w:id="679"/>
      <w:bookmarkEnd w:id="680"/>
      <w:bookmarkEnd w:id="682"/>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1,138,269,946.73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1,185,182,651.37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收到原保险合同保费取得的现金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13,932,840.80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12,352,199.33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72,685,957.13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112,589,151.25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1,224,888,744.66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1,310,124,001.95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492,931,982.48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543,020,634.53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239,100,860.71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201,724,121.58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158,576,588.45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136,409,616.92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217,927,712.91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270,315,026.27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1,108,537,144.55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1,151,469,399.30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116,351,600.11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158,654,602.65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50,873.96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1,110,239.03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1,091,292.00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3,780,239.03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28,242,165.96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15,031,294.69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18,764,001.76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18,131,294.69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30,764,001.76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-14,351,055.66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-2,521,835.80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57,461,697.41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61,821,550.51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3,803,476.41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7,284,149.51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6,330,998.70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72,990,676.58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63,792,696.11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134,812,227.09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-61,752,696.11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-134,812,227.09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-548,522.12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-1,204,472.69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39,699,326.22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20,116,067.07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753,685,376.49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733,569,309.42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793,384,702.71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753,685,376.49</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6</w:t>
      </w:r>
      <w:bookmarkEnd w:id="685"/>
      <w:r>
        <w:rPr>
          <w:color w:val="000000"/>
          <w:spacing w:val="0"/>
          <w:w w:val="100"/>
          <w:position w:val="0"/>
        </w:rPr>
        <w:t>、母公司现金流量表</w:t>
      </w:r>
      <w:bookmarkEnd w:id="683"/>
      <w:bookmarkEnd w:id="684"/>
      <w:bookmarkEnd w:id="686"/>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792,305,726.37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833,639,752.56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13,386,448.55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11,636,863.04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44,565,590.38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81,788,167.84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850,257,765.30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927,064,783.44</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248,626,928.70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444,450,982.28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119,033,351.69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125,386,230.10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127,167,229.52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101,777,323.55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264,665,661.17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122,130,231.58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759,493,171.08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793,744,767.51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90,764,594.22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133,320,015.93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10,056,800.00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28,420,000.00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8,176,832.29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4,960,420.81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47,960,000.00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59,236,832.29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34,960,420.81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-49,180,032.29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-6,540,420.81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53,658,221.00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54,537,401.00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72,990,676.58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55,488,221.00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127,528,077.58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-55,488,221.00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-127,528,077.58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四、汇率变动对现金及现金等价物的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-13,903,659.07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-748,482.46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612,740,648.98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613,489,131.44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598,836,989.91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612,740,648.98</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7</w:t>
      </w:r>
      <w:bookmarkEnd w:id="689"/>
      <w:r>
        <w:rPr>
          <w:color w:val="000000"/>
          <w:spacing w:val="0"/>
          <w:w w:val="100"/>
          <w:position w:val="0"/>
        </w:rPr>
        <w:t>、合并所有者权益变动表</w:t>
      </w:r>
      <w:bookmarkEnd w:id="687"/>
      <w:bookmarkEnd w:id="688"/>
      <w:bookmarkEnd w:id="690"/>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471,13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2,852.</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115,46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1,244.</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704,29</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561,67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997,43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33,378 </w:t>
            </w:r>
            <w:r>
              <w:rPr>
                <w:rFonts w:ascii="Times New Roman" w:eastAsia="Times New Roman" w:hAnsi="Times New Roman" w:cs="Times New Roman"/>
                <w:color w:val="000000"/>
                <w:spacing w:val="0"/>
                <w:w w:val="100"/>
                <w:position w:val="0"/>
                <w:sz w:val="18"/>
                <w:szCs w:val="18"/>
              </w:rPr>
              <w:t xml:space="preserve">,733.5 </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376,16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471,13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2,852.</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115,46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1,244.</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704,29</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561,67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997,43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33,378 </w:t>
            </w:r>
            <w:r>
              <w:rPr>
                <w:rFonts w:ascii="Times New Roman" w:eastAsia="Times New Roman" w:hAnsi="Times New Roman" w:cs="Times New Roman"/>
                <w:color w:val="000000"/>
                <w:spacing w:val="0"/>
                <w:w w:val="100"/>
                <w:position w:val="0"/>
                <w:sz w:val="18"/>
                <w:szCs w:val="18"/>
              </w:rPr>
              <w:t xml:space="preserve">,733.5 </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376,16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8,540</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-39,81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2,027.</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-45,47 0,567.</w:t>
            </w:r>
          </w:p>
          <w:p>
            <w:pPr>
              <w:pStyle w:val="Style2"/>
              <w:keepNext w:val="0"/>
              <w:keepLines w:val="0"/>
              <w:widowControl w:val="0"/>
              <w:shd w:val="clear" w:color="auto" w:fill="auto"/>
              <w:bidi w:val="0"/>
              <w:spacing w:before="0" w:after="0" w:line="36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9,215, </w:t>
            </w:r>
            <w:r>
              <w:rPr>
                <w:rFonts w:ascii="Times New Roman" w:eastAsia="Times New Roman" w:hAnsi="Times New Roman" w:cs="Times New Roman"/>
                <w:color w:val="000000"/>
                <w:spacing w:val="0"/>
                <w:w w:val="100"/>
                <w:position w:val="0"/>
                <w:sz w:val="18"/>
                <w:szCs w:val="18"/>
              </w:rPr>
              <w:t>336.03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16,920 </w:t>
            </w:r>
            <w:r>
              <w:rPr>
                <w:rFonts w:ascii="Times New Roman" w:eastAsia="Times New Roman" w:hAnsi="Times New Roman" w:cs="Times New Roman"/>
                <w:color w:val="000000"/>
                <w:spacing w:val="0"/>
                <w:w w:val="100"/>
                <w:position w:val="0"/>
                <w:sz w:val="18"/>
                <w:szCs w:val="18"/>
              </w:rPr>
              <w:t xml:space="preserve">,449.9 </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835,21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17,755 </w:t>
            </w:r>
            <w:r>
              <w:rPr>
                <w:rFonts w:ascii="Times New Roman" w:eastAsia="Times New Roman" w:hAnsi="Times New Roman" w:cs="Times New Roman"/>
                <w:color w:val="000000"/>
                <w:spacing w:val="0"/>
                <w:w w:val="100"/>
                <w:position w:val="0"/>
                <w:sz w:val="18"/>
                <w:szCs w:val="18"/>
              </w:rPr>
              <w:t xml:space="preserve">,662.6 </w:t>
            </w:r>
            <w:r>
              <w:rPr>
                <w:rFonts w:ascii="Times New Roman" w:eastAsia="Times New Roman" w:hAnsi="Times New Roman" w:cs="Times New Roman"/>
                <w:color w:val="000000"/>
                <w:spacing w:val="0"/>
                <w:w w:val="100"/>
                <w:position w:val="0"/>
                <w:sz w:val="18"/>
                <w:szCs w:val="18"/>
              </w:rPr>
              <w:t>3</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71,214 </w:t>
            </w:r>
            <w:r>
              <w:rPr>
                <w:rFonts w:ascii="Times New Roman" w:eastAsia="Times New Roman" w:hAnsi="Times New Roman" w:cs="Times New Roman"/>
                <w:color w:val="000000"/>
                <w:spacing w:val="0"/>
                <w:w w:val="100"/>
                <w:position w:val="0"/>
                <w:sz w:val="18"/>
                <w:szCs w:val="18"/>
              </w:rPr>
              <w:t xml:space="preserve">,102.9 </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70,578 </w:t>
            </w:r>
            <w:r>
              <w:rPr>
                <w:rFonts w:ascii="Times New Roman" w:eastAsia="Times New Roman" w:hAnsi="Times New Roman" w:cs="Times New Roman"/>
                <w:color w:val="000000"/>
                <w:spacing w:val="0"/>
                <w:w w:val="100"/>
                <w:position w:val="0"/>
                <w:sz w:val="18"/>
                <w:szCs w:val="18"/>
              </w:rPr>
              <w:t xml:space="preserve">,670.9 </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73,177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8,540</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-39,81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2,027.</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-45,47 0,567.</w:t>
            </w:r>
          </w:p>
          <w:p>
            <w:pPr>
              <w:pStyle w:val="Style2"/>
              <w:keepNext w:val="0"/>
              <w:keepLines w:val="0"/>
              <w:widowControl w:val="0"/>
              <w:shd w:val="clear" w:color="auto" w:fill="auto"/>
              <w:bidi w:val="0"/>
              <w:spacing w:before="0" w:after="0" w:line="36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8,540</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-45,47 0,567.</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9,215, </w:t>
            </w:r>
            <w:r>
              <w:rPr>
                <w:rFonts w:ascii="Times New Roman" w:eastAsia="Times New Roman" w:hAnsi="Times New Roman" w:cs="Times New Roman"/>
                <w:color w:val="000000"/>
                <w:spacing w:val="0"/>
                <w:w w:val="100"/>
                <w:position w:val="0"/>
                <w:sz w:val="18"/>
                <w:szCs w:val="18"/>
              </w:rPr>
              <w:t>336.03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3,557.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-53,65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8,221.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9,215, </w:t>
            </w:r>
            <w:r>
              <w:rPr>
                <w:rFonts w:ascii="Times New Roman" w:eastAsia="Times New Roman" w:hAnsi="Times New Roman" w:cs="Times New Roman"/>
                <w:color w:val="000000"/>
                <w:spacing w:val="0"/>
                <w:w w:val="100"/>
                <w:position w:val="0"/>
                <w:sz w:val="18"/>
                <w:szCs w:val="18"/>
              </w:rPr>
              <w:t>336.03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-9,215, 336.03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8,221.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-53,65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8,221.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74,01</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431,32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0,825.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69,990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902,22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917,88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34,213 </w:t>
            </w:r>
            <w:r>
              <w:rPr>
                <w:rFonts w:ascii="Times New Roman" w:eastAsia="Times New Roman" w:hAnsi="Times New Roman" w:cs="Times New Roman"/>
                <w:color w:val="000000"/>
                <w:spacing w:val="0"/>
                <w:w w:val="100"/>
                <w:position w:val="0"/>
                <w:sz w:val="18"/>
                <w:szCs w:val="18"/>
              </w:rPr>
              <w:t xml:space="preserve">,946.2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权益合</w:t>
            </w:r>
          </w:p>
          <w:p>
            <w:pPr>
              <w:pStyle w:val="Style2"/>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200" w:firstLine="0"/>
              <w:jc w:val="right"/>
            </w:pPr>
            <w:r>
              <w:rPr>
                <w:color w:val="000000"/>
                <w:spacing w:val="0"/>
                <w:w w:val="100"/>
                <w:position w:val="0"/>
              </w:rPr>
              <w:t>未分</w:t>
            </w:r>
          </w:p>
          <w:p>
            <w:pPr>
              <w:pStyle w:val="Style2"/>
              <w:keepNext w:val="0"/>
              <w:keepLines w:val="0"/>
              <w:widowControl w:val="0"/>
              <w:shd w:val="clear" w:color="auto" w:fill="auto"/>
              <w:bidi w:val="0"/>
              <w:spacing w:before="0" w:after="100" w:line="240" w:lineRule="auto"/>
              <w:ind w:left="0" w:right="200" w:firstLine="0"/>
              <w:jc w:val="right"/>
            </w:pPr>
            <w:r>
              <w:rPr>
                <w:color w:val="000000"/>
                <w:spacing w:val="0"/>
                <w:w w:val="100"/>
                <w:position w:val="0"/>
              </w:rPr>
              <w:t>配利</w:t>
            </w:r>
          </w:p>
          <w:p>
            <w:pPr>
              <w:pStyle w:val="Style2"/>
              <w:keepNext w:val="0"/>
              <w:keepLines w:val="0"/>
              <w:widowControl w:val="0"/>
              <w:shd w:val="clear" w:color="auto" w:fill="auto"/>
              <w:bidi w:val="0"/>
              <w:spacing w:before="0" w:after="100" w:line="240" w:lineRule="auto"/>
              <w:ind w:left="0" w:right="20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471,13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2,852.</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45,470 </w:t>
            </w:r>
            <w:r>
              <w:rPr>
                <w:rFonts w:ascii="Times New Roman" w:eastAsia="Times New Roman" w:hAnsi="Times New Roman" w:cs="Times New Roman"/>
                <w:color w:val="000000"/>
                <w:spacing w:val="0"/>
                <w:w w:val="100"/>
                <w:position w:val="0"/>
                <w:sz w:val="18"/>
                <w:szCs w:val="18"/>
              </w:rPr>
              <w:t xml:space="preserve">,567.7 </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957,60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694,66</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37,288,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2,099,9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83,663.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40"/>
              <w:jc w:val="both"/>
            </w:pPr>
            <w:r>
              <w:rPr>
                <w:color w:val="000000"/>
                <w:spacing w:val="0"/>
                <w:w w:val="100"/>
                <w:position w:val="0"/>
              </w:rPr>
              <w:t>同一</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471,13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2,852.</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45,470 </w:t>
            </w:r>
            <w:r>
              <w:rPr>
                <w:rFonts w:ascii="Times New Roman" w:eastAsia="Times New Roman" w:hAnsi="Times New Roman" w:cs="Times New Roman"/>
                <w:color w:val="000000"/>
                <w:spacing w:val="0"/>
                <w:w w:val="100"/>
                <w:position w:val="0"/>
                <w:sz w:val="18"/>
                <w:szCs w:val="18"/>
              </w:rPr>
              <w:t xml:space="preserve">,567.7 </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957,60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694,66</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37,288,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2,099,9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83,663.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69,990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,676.5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-1,329, 442.96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19,670 </w:t>
            </w:r>
            <w:r>
              <w:rPr>
                <w:rFonts w:ascii="Times New Roman" w:eastAsia="Times New Roman" w:hAnsi="Times New Roman" w:cs="Times New Roman"/>
                <w:color w:val="000000"/>
                <w:spacing w:val="0"/>
                <w:w w:val="100"/>
                <w:position w:val="0"/>
                <w:sz w:val="18"/>
                <w:szCs w:val="18"/>
              </w:rPr>
              <w:t xml:space="preserve">,945.7 </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59,951 </w:t>
            </w:r>
            <w:r>
              <w:rPr>
                <w:rFonts w:ascii="Times New Roman" w:eastAsia="Times New Roman" w:hAnsi="Times New Roman" w:cs="Times New Roman"/>
                <w:color w:val="000000"/>
                <w:spacing w:val="0"/>
                <w:w w:val="100"/>
                <w:position w:val="0"/>
                <w:sz w:val="18"/>
                <w:szCs w:val="18"/>
              </w:rPr>
              <w:t xml:space="preserve">,943.0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-3,910,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-1,329, 442.96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134,16 </w:t>
            </w:r>
            <w:r>
              <w:rPr>
                <w:rFonts w:ascii="Times New Roman" w:eastAsia="Times New Roman" w:hAnsi="Times New Roman" w:cs="Times New Roman"/>
                <w:color w:val="000000"/>
                <w:spacing w:val="0"/>
                <w:w w:val="100"/>
                <w:position w:val="0"/>
                <w:sz w:val="18"/>
                <w:szCs w:val="18"/>
              </w:rPr>
              <w:t>0,289.</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132,83 </w:t>
            </w:r>
            <w:r>
              <w:rPr>
                <w:rFonts w:ascii="Times New Roman" w:eastAsia="Times New Roman" w:hAnsi="Times New Roman" w:cs="Times New Roman"/>
                <w:color w:val="000000"/>
                <w:spacing w:val="0"/>
                <w:w w:val="100"/>
                <w:position w:val="0"/>
                <w:sz w:val="18"/>
                <w:szCs w:val="18"/>
              </w:rPr>
              <w:t>0,846.</w:t>
            </w:r>
          </w:p>
          <w:p>
            <w:pPr>
              <w:pStyle w:val="Style2"/>
              <w:keepNext w:val="0"/>
              <w:keepLines w:val="0"/>
              <w:widowControl w:val="0"/>
              <w:shd w:val="clear" w:color="auto" w:fill="auto"/>
              <w:bidi w:val="0"/>
              <w:spacing w:before="0" w:after="0" w:line="36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2,725,2</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69,990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,676.5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-69,99 0,676.</w:t>
            </w:r>
          </w:p>
          <w:p>
            <w:pPr>
              <w:pStyle w:val="Style2"/>
              <w:keepNext w:val="0"/>
              <w:keepLines w:val="0"/>
              <w:widowControl w:val="0"/>
              <w:shd w:val="clear" w:color="auto" w:fill="auto"/>
              <w:bidi w:val="0"/>
              <w:spacing w:before="0" w:after="0" w:line="36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2,048,6</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69,990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-69,99 0,676.</w:t>
            </w:r>
          </w:p>
          <w:p>
            <w:pPr>
              <w:pStyle w:val="Style2"/>
              <w:keepNext w:val="0"/>
              <w:keepLines w:val="0"/>
              <w:widowControl w:val="0"/>
              <w:shd w:val="clear" w:color="auto" w:fill="auto"/>
              <w:bidi w:val="0"/>
              <w:spacing w:before="0" w:after="0" w:line="36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-67,942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,063.94</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8,346.</w:t>
            </w:r>
          </w:p>
          <w:p>
            <w:pPr>
              <w:pStyle w:val="Style2"/>
              <w:keepNext w:val="0"/>
              <w:keepLines w:val="0"/>
              <w:widowControl w:val="0"/>
              <w:shd w:val="clear" w:color="auto" w:fill="auto"/>
              <w:bidi w:val="0"/>
              <w:spacing w:before="0" w:after="10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7,401.</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-8,684,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-63,221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,550.51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-19,67 0,945.</w:t>
            </w:r>
          </w:p>
          <w:p>
            <w:pPr>
              <w:pStyle w:val="Style2"/>
              <w:keepNext w:val="0"/>
              <w:keepLines w:val="0"/>
              <w:widowControl w:val="0"/>
              <w:shd w:val="clear" w:color="auto" w:fill="auto"/>
              <w:bidi w:val="0"/>
              <w:spacing w:before="0" w:after="0" w:line="36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7,401.</w:t>
            </w:r>
          </w:p>
          <w:p>
            <w:pPr>
              <w:pStyle w:val="Style2"/>
              <w:keepNext w:val="0"/>
              <w:keepLines w:val="0"/>
              <w:widowControl w:val="0"/>
              <w:shd w:val="clear" w:color="auto" w:fill="auto"/>
              <w:bidi w:val="0"/>
              <w:spacing w:before="0" w:after="10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7,401.</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-8,684,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-63,221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（四）所有者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（五）专项储 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471,13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561,67</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997,43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2,104,3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76,167.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r>
    </w:tbl>
    <w:p>
      <w:pPr>
        <w:widowControl w:val="0"/>
        <w:spacing w:after="319" w:line="1" w:lineRule="exact"/>
      </w:pPr>
    </w:p>
    <w:p>
      <w:pPr>
        <w:pStyle w:val="Style26"/>
        <w:keepNext/>
        <w:keepLines/>
        <w:widowControl w:val="0"/>
        <w:shd w:val="clear" w:color="auto" w:fill="auto"/>
        <w:bidi w:val="0"/>
        <w:spacing w:before="0" w:after="400" w:line="240" w:lineRule="auto"/>
        <w:ind w:left="0" w:right="0" w:firstLine="0"/>
        <w:jc w:val="left"/>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8</w:t>
      </w:r>
      <w:bookmarkEnd w:id="693"/>
      <w:r>
        <w:rPr>
          <w:color w:val="000000"/>
          <w:spacing w:val="0"/>
          <w:w w:val="100"/>
          <w:position w:val="0"/>
        </w:rPr>
        <w:t>、母公司所有者权益变动表</w:t>
      </w:r>
      <w:bookmarkEnd w:id="691"/>
      <w:bookmarkEnd w:id="692"/>
      <w:bookmarkEnd w:id="694"/>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551,03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461,132,</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852.81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115,461,</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244.35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1,167,5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33,057.</w:t>
            </w:r>
          </w:p>
          <w:p>
            <w:pPr>
              <w:pStyle w:val="Style2"/>
              <w:keepNext w:val="0"/>
              <w:keepLines w:val="0"/>
              <w:widowControl w:val="0"/>
              <w:shd w:val="clear" w:color="auto" w:fill="auto"/>
              <w:bidi w:val="0"/>
              <w:spacing w:before="0" w:after="10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2,210,264,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551,03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461,132,</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852.81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115,461,</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244.35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1,167,5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33,057.</w:t>
            </w:r>
          </w:p>
          <w:p>
            <w:pPr>
              <w:pStyle w:val="Style2"/>
              <w:keepNext w:val="0"/>
              <w:keepLines w:val="0"/>
              <w:widowControl w:val="0"/>
              <w:shd w:val="clear" w:color="auto" w:fill="auto"/>
              <w:bidi w:val="0"/>
              <w:spacing w:before="0" w:after="10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2,210,264,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520.15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-39,812,</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027.77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-45,470,</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567.77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9,215,33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29,279,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38,495,13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92,153,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92,153,36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-39,812,</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027.77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-45,470,</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567.77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-39,812,</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027.77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-45,470,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9,215,33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-62,873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-53,658,22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9,215,33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-9,215, 336.03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-53,658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-53,658,22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545,37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421,320,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825.04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69,990,6</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1,196,8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12,861.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2,248,759,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659.42</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1714"/>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未分配利</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益合计</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551,03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w:t>
            </w:r>
          </w:p>
          <w:p>
            <w:pPr>
              <w:pStyle w:val="Style2"/>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461,132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45,470,5</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126,356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1,045,031</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,946.88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2,138,083,1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551,03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w:t>
            </w:r>
          </w:p>
          <w:p>
            <w:pPr>
              <w:pStyle w:val="Style2"/>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461,132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45,470,5</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126,356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1,045,031</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,946.88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2,138,083,1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69,990,6</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122,501,1</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72,181,380.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196,709,4</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196,709,45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69,990,6</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-69,990,676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69,990,6</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-69,990,676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-74,208,3</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-54,537,401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-19,670,9</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45.77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-54,537,4</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-54,537,401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551,03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w:t>
            </w:r>
          </w:p>
          <w:p>
            <w:pPr>
              <w:pStyle w:val="Style2"/>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461,132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,852.81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115,461,</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244.35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146,027 </w:t>
            </w:r>
            <w:r>
              <w:rPr>
                <w:rFonts w:ascii="Times New Roman" w:eastAsia="Times New Roman" w:hAnsi="Times New Roman" w:cs="Times New Roman"/>
                <w:color w:val="000000"/>
                <w:spacing w:val="0"/>
                <w:w w:val="100"/>
                <w:position w:val="0"/>
                <w:sz w:val="18"/>
                <w:szCs w:val="18"/>
              </w:rPr>
              <w:t>,303.88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1,167,533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2,210,264,5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w:t>
            </w:r>
          </w:p>
        </w:tc>
      </w:tr>
    </w:tbl>
    <w:p>
      <w:pPr>
        <w:widowControl w:val="0"/>
        <w:spacing w:after="279" w:line="1" w:lineRule="exact"/>
      </w:pPr>
    </w:p>
    <w:p>
      <w:pPr>
        <w:pStyle w:val="Style24"/>
        <w:keepNext/>
        <w:keepLines/>
        <w:widowControl w:val="0"/>
        <w:shd w:val="clear" w:color="auto" w:fill="auto"/>
        <w:bidi w:val="0"/>
        <w:spacing w:before="0" w:after="380" w:line="240" w:lineRule="auto"/>
        <w:ind w:left="0" w:right="0" w:firstLine="0"/>
        <w:jc w:val="left"/>
      </w:pPr>
      <w:bookmarkStart w:id="695" w:name="bookmark695"/>
      <w:bookmarkStart w:id="696" w:name="bookmark696"/>
      <w:bookmarkStart w:id="697" w:name="bookmark697"/>
      <w:bookmarkStart w:id="698" w:name="bookmark698"/>
      <w:r>
        <w:rPr>
          <w:color w:val="000000"/>
          <w:spacing w:val="0"/>
          <w:w w:val="100"/>
          <w:position w:val="0"/>
        </w:rPr>
        <w:t>三</w:t>
      </w:r>
      <w:bookmarkEnd w:id="697"/>
      <w:r>
        <w:rPr>
          <w:color w:val="000000"/>
          <w:spacing w:val="0"/>
          <w:w w:val="100"/>
          <w:position w:val="0"/>
        </w:rPr>
        <w:t>、公司基本情况</w:t>
      </w:r>
      <w:bookmarkEnd w:id="695"/>
      <w:bookmarkEnd w:id="696"/>
      <w:bookmarkEnd w:id="698"/>
    </w:p>
    <w:p>
      <w:pPr>
        <w:pStyle w:val="Style53"/>
        <w:keepNext w:val="0"/>
        <w:keepLines w:val="0"/>
        <w:widowControl w:val="0"/>
        <w:shd w:val="clear" w:color="auto" w:fill="auto"/>
        <w:bidi w:val="0"/>
        <w:spacing w:before="0" w:line="240" w:lineRule="auto"/>
        <w:ind w:left="0" w:right="0" w:firstLine="440"/>
        <w:jc w:val="left"/>
      </w:pPr>
      <w:r>
        <w:rPr>
          <w:b/>
          <w:bCs/>
          <w:color w:val="000000"/>
          <w:spacing w:val="0"/>
          <w:w w:val="100"/>
          <w:position w:val="0"/>
          <w:sz w:val="20"/>
          <w:szCs w:val="20"/>
        </w:rPr>
        <w:t>（一）公司概况</w:t>
      </w:r>
    </w:p>
    <w:p>
      <w:pPr>
        <w:pStyle w:val="Style20"/>
        <w:keepNext w:val="0"/>
        <w:keepLines w:val="0"/>
        <w:widowControl w:val="0"/>
        <w:shd w:val="clear" w:color="auto" w:fill="auto"/>
        <w:bidi w:val="0"/>
        <w:spacing w:before="0" w:after="0" w:line="360" w:lineRule="auto"/>
        <w:ind w:left="0" w:right="0" w:firstLine="440"/>
        <w:jc w:val="both"/>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、历史沿革</w:t>
      </w:r>
    </w:p>
    <w:p>
      <w:pPr>
        <w:pStyle w:val="Style20"/>
        <w:keepNext w:val="0"/>
        <w:keepLines w:val="0"/>
        <w:widowControl w:val="0"/>
        <w:shd w:val="clear" w:color="auto" w:fill="auto"/>
        <w:bidi w:val="0"/>
        <w:spacing w:before="0" w:after="60" w:line="310" w:lineRule="exact"/>
        <w:ind w:left="0" w:right="0" w:firstLine="440"/>
        <w:jc w:val="both"/>
      </w:pPr>
      <w:r>
        <w:rPr>
          <w:color w:val="000000"/>
          <w:spacing w:val="0"/>
          <w:w w:val="100"/>
          <w:position w:val="0"/>
        </w:rPr>
        <w:t>河北先河环保科技股份有限公司（以下简称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公司或本公司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日在原河北先河科技发展有限公司的基 础上，经河北省工商行政管理局批准，整体变更为河北先河环保科技股份有限公司，公司营业执照统一社会信用代码为 </w:t>
      </w:r>
      <w:r>
        <w:rPr>
          <w:rFonts w:ascii="Times New Roman" w:eastAsia="Times New Roman" w:hAnsi="Times New Roman" w:cs="Times New Roman"/>
          <w:color w:val="000000"/>
          <w:spacing w:val="0"/>
          <w:w w:val="100"/>
          <w:position w:val="0"/>
          <w:sz w:val="18"/>
          <w:szCs w:val="18"/>
        </w:rPr>
        <w:t>91130100104363113U</w:t>
      </w:r>
      <w:r>
        <w:rPr>
          <w:color w:val="000000"/>
          <w:spacing w:val="0"/>
          <w:w w:val="100"/>
          <w:position w:val="0"/>
        </w:rPr>
        <w:t>，公司法定代表人为李玉国；注册地：石家庄市湘江道</w:t>
      </w:r>
      <w:r>
        <w:rPr>
          <w:rFonts w:ascii="Times New Roman" w:eastAsia="Times New Roman" w:hAnsi="Times New Roman" w:cs="Times New Roman"/>
          <w:color w:val="000000"/>
          <w:spacing w:val="0"/>
          <w:w w:val="100"/>
          <w:position w:val="0"/>
          <w:sz w:val="18"/>
          <w:szCs w:val="18"/>
        </w:rPr>
        <w:t>251</w:t>
      </w:r>
      <w:r>
        <w:rPr>
          <w:color w:val="000000"/>
          <w:spacing w:val="0"/>
          <w:w w:val="100"/>
          <w:position w:val="0"/>
        </w:rPr>
        <w:t>号。</w:t>
      </w:r>
    </w:p>
    <w:p>
      <w:pPr>
        <w:pStyle w:val="Style20"/>
        <w:keepNext w:val="0"/>
        <w:keepLines w:val="0"/>
        <w:widowControl w:val="0"/>
        <w:shd w:val="clear" w:color="auto" w:fill="auto"/>
        <w:bidi w:val="0"/>
        <w:spacing w:before="0" w:after="60" w:line="312" w:lineRule="exact"/>
        <w:ind w:left="0" w:right="0" w:firstLine="440"/>
        <w:jc w:val="both"/>
      </w:pPr>
      <w:r>
        <w:rPr>
          <w:color w:val="000000"/>
          <w:spacing w:val="0"/>
          <w:w w:val="100"/>
          <w:position w:val="0"/>
        </w:rPr>
        <w:t>公司前身河北先河科技发展有限公司（以下简称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先河有限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）成立于</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日，注册资本人民币</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xml:space="preserve">万元，公司于 </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月进行了增资，增资后注册资本变更为人民币</w:t>
      </w:r>
      <w:r>
        <w:rPr>
          <w:rFonts w:ascii="Times New Roman" w:eastAsia="Times New Roman" w:hAnsi="Times New Roman" w:cs="Times New Roman"/>
          <w:color w:val="000000"/>
          <w:spacing w:val="0"/>
          <w:w w:val="100"/>
          <w:position w:val="0"/>
          <w:sz w:val="18"/>
          <w:szCs w:val="18"/>
        </w:rPr>
        <w:t>130</w:t>
      </w:r>
      <w:r>
        <w:rPr>
          <w:color w:val="000000"/>
          <w:spacing w:val="0"/>
          <w:w w:val="100"/>
          <w:position w:val="0"/>
        </w:rPr>
        <w:t>万元；公司于</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月进行了增资，增资后注册资本变更为人民 币</w:t>
      </w:r>
      <w:r>
        <w:rPr>
          <w:rFonts w:ascii="Times New Roman" w:eastAsia="Times New Roman" w:hAnsi="Times New Roman" w:cs="Times New Roman"/>
          <w:color w:val="000000"/>
          <w:spacing w:val="0"/>
          <w:w w:val="100"/>
          <w:position w:val="0"/>
          <w:sz w:val="18"/>
          <w:szCs w:val="18"/>
        </w:rPr>
        <w:t>1,743</w:t>
      </w:r>
      <w:r>
        <w:rPr>
          <w:color w:val="000000"/>
          <w:spacing w:val="0"/>
          <w:w w:val="100"/>
          <w:position w:val="0"/>
        </w:rPr>
        <w:t>万元；公司于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月进行了增资，增资后的注册资本为人民币</w:t>
      </w:r>
      <w:r>
        <w:rPr>
          <w:rFonts w:ascii="Times New Roman" w:eastAsia="Times New Roman" w:hAnsi="Times New Roman" w:cs="Times New Roman"/>
          <w:color w:val="000000"/>
          <w:spacing w:val="0"/>
          <w:w w:val="100"/>
          <w:position w:val="0"/>
          <w:sz w:val="18"/>
          <w:szCs w:val="18"/>
        </w:rPr>
        <w:t>2,218.3636</w:t>
      </w:r>
      <w:r>
        <w:rPr>
          <w:color w:val="000000"/>
          <w:spacing w:val="0"/>
          <w:w w:val="100"/>
          <w:position w:val="0"/>
        </w:rPr>
        <w:t>万元；公司于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月进行了增资， 增资后的注册资本为人民币</w:t>
      </w:r>
      <w:r>
        <w:rPr>
          <w:rFonts w:ascii="Times New Roman" w:eastAsia="Times New Roman" w:hAnsi="Times New Roman" w:cs="Times New Roman"/>
          <w:color w:val="000000"/>
          <w:spacing w:val="0"/>
          <w:w w:val="100"/>
          <w:position w:val="0"/>
          <w:sz w:val="18"/>
          <w:szCs w:val="18"/>
        </w:rPr>
        <w:t>2,838.198</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w:t>
      </w:r>
    </w:p>
    <w:p>
      <w:pPr>
        <w:pStyle w:val="Style20"/>
        <w:keepNext w:val="0"/>
        <w:keepLines w:val="0"/>
        <w:widowControl w:val="0"/>
        <w:shd w:val="clear" w:color="auto" w:fill="auto"/>
        <w:bidi w:val="0"/>
        <w:spacing w:before="0" w:after="60" w:line="312" w:lineRule="exact"/>
        <w:ind w:left="0" w:right="0" w:firstLine="44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月，根据公司股东会决议、发起人协议和公司章程的规定，由李玉国、北京科桥投资顾问有限公司、红塔创新 投资股份有限公司、上海兴烨创业投资有限公司、上海正同创业投资有限公司及其他</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名自然人股东作为发起人，由公司前 身先河有限截至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日经审计后的净资产</w:t>
      </w:r>
      <w:r>
        <w:rPr>
          <w:rFonts w:ascii="Times New Roman" w:eastAsia="Times New Roman" w:hAnsi="Times New Roman" w:cs="Times New Roman"/>
          <w:color w:val="000000"/>
          <w:spacing w:val="0"/>
          <w:w w:val="100"/>
          <w:position w:val="0"/>
          <w:sz w:val="18"/>
          <w:szCs w:val="18"/>
        </w:rPr>
        <w:t>13,000.21</w:t>
      </w:r>
      <w:r>
        <w:rPr>
          <w:color w:val="000000"/>
          <w:spacing w:val="0"/>
          <w:w w:val="100"/>
          <w:position w:val="0"/>
        </w:rPr>
        <w:t>万元，按</w:t>
      </w:r>
      <w:r>
        <w:rPr>
          <w:rFonts w:ascii="Times New Roman" w:eastAsia="Times New Roman" w:hAnsi="Times New Roman" w:cs="Times New Roman"/>
          <w:color w:val="000000"/>
          <w:spacing w:val="0"/>
          <w:w w:val="100"/>
          <w:position w:val="0"/>
          <w:sz w:val="18"/>
          <w:szCs w:val="18"/>
        </w:rPr>
        <w:t>1:0.6923</w:t>
      </w:r>
      <w:r>
        <w:rPr>
          <w:color w:val="000000"/>
          <w:spacing w:val="0"/>
          <w:w w:val="100"/>
          <w:position w:val="0"/>
        </w:rPr>
        <w:t>的比例折为股本总额</w:t>
      </w:r>
      <w:r>
        <w:rPr>
          <w:rFonts w:ascii="Times New Roman" w:eastAsia="Times New Roman" w:hAnsi="Times New Roman" w:cs="Times New Roman"/>
          <w:color w:val="000000"/>
          <w:spacing w:val="0"/>
          <w:w w:val="100"/>
          <w:position w:val="0"/>
          <w:sz w:val="18"/>
          <w:szCs w:val="18"/>
        </w:rPr>
        <w:t>9,000.00</w:t>
      </w:r>
      <w:r>
        <w:rPr>
          <w:color w:val="000000"/>
          <w:spacing w:val="0"/>
          <w:w w:val="100"/>
          <w:position w:val="0"/>
        </w:rPr>
        <w:t>万元，整体变更为 股份有限公司。整体变更后公司注册资本变更为</w:t>
      </w:r>
      <w:r>
        <w:rPr>
          <w:rFonts w:ascii="Times New Roman" w:eastAsia="Times New Roman" w:hAnsi="Times New Roman" w:cs="Times New Roman"/>
          <w:color w:val="000000"/>
          <w:spacing w:val="0"/>
          <w:w w:val="100"/>
          <w:position w:val="0"/>
          <w:sz w:val="18"/>
          <w:szCs w:val="18"/>
        </w:rPr>
        <w:t>9,000.00</w:t>
      </w:r>
      <w:r>
        <w:rPr>
          <w:color w:val="000000"/>
          <w:spacing w:val="0"/>
          <w:w w:val="100"/>
          <w:position w:val="0"/>
        </w:rPr>
        <w:t>万元。</w:t>
      </w:r>
    </w:p>
    <w:p>
      <w:pPr>
        <w:pStyle w:val="Style20"/>
        <w:keepNext w:val="0"/>
        <w:keepLines w:val="0"/>
        <w:widowControl w:val="0"/>
        <w:shd w:val="clear" w:color="auto" w:fill="auto"/>
        <w:bidi w:val="0"/>
        <w:spacing w:before="0" w:after="40" w:line="302" w:lineRule="exact"/>
        <w:ind w:left="0" w:right="0" w:firstLine="440"/>
        <w:jc w:val="both"/>
      </w:pPr>
      <w:r>
        <w:rPr>
          <w:color w:val="000000"/>
          <w:spacing w:val="0"/>
          <w:w w:val="100"/>
          <w:position w:val="0"/>
        </w:rPr>
        <w:t>经中国证券监督管理委员会《关于核准河北先河环保科技股份有限公司首次公开发行股票并在创业板上市的批复》（证 监许可</w:t>
      </w:r>
      <w:r>
        <w:rPr>
          <w:rFonts w:ascii="Times New Roman" w:eastAsia="Times New Roman" w:hAnsi="Times New Roman" w:cs="Times New Roman"/>
          <w:color w:val="000000"/>
          <w:spacing w:val="0"/>
          <w:w w:val="100"/>
          <w:position w:val="0"/>
          <w:sz w:val="18"/>
          <w:szCs w:val="18"/>
        </w:rPr>
        <w:t>[2010]1402</w:t>
      </w:r>
      <w:r>
        <w:rPr>
          <w:color w:val="000000"/>
          <w:spacing w:val="0"/>
          <w:w w:val="100"/>
          <w:position w:val="0"/>
        </w:rPr>
        <w:t>号文）的批准，同意核准本公司公开发行不超过</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万股新股。公司于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日通过深圳证券交 </w:t>
      </w:r>
      <w:r>
        <w:rPr>
          <w:color w:val="000000"/>
          <w:spacing w:val="0"/>
          <w:w w:val="100"/>
          <w:position w:val="0"/>
        </w:rPr>
        <w:t>易所，采用网下向配售对象询价配售和网上向社会公众投资者定价发行相结合的方式，公开发行人民币普通股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 xml:space="preserve">3,000 </w:t>
      </w:r>
      <w:r>
        <w:rPr>
          <w:color w:val="000000"/>
          <w:spacing w:val="0"/>
          <w:w w:val="100"/>
          <w:position w:val="0"/>
        </w:rPr>
        <w:t>万股，共募集资金人民币</w:t>
      </w:r>
      <w:r>
        <w:rPr>
          <w:rFonts w:ascii="Times New Roman" w:eastAsia="Times New Roman" w:hAnsi="Times New Roman" w:cs="Times New Roman"/>
          <w:color w:val="000000"/>
          <w:spacing w:val="0"/>
          <w:w w:val="100"/>
          <w:position w:val="0"/>
          <w:sz w:val="18"/>
          <w:szCs w:val="18"/>
        </w:rPr>
        <w:t>62,650.33</w:t>
      </w:r>
      <w:r>
        <w:rPr>
          <w:color w:val="000000"/>
          <w:spacing w:val="0"/>
          <w:w w:val="100"/>
          <w:position w:val="0"/>
        </w:rPr>
        <w:t>万元（已扣除发行费用），其中新增注册资本（股本）</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万元，其余计入资本公积， 首次公开发行后注册资本变更为</w:t>
      </w:r>
      <w:r>
        <w:rPr>
          <w:rFonts w:ascii="Times New Roman" w:eastAsia="Times New Roman" w:hAnsi="Times New Roman" w:cs="Times New Roman"/>
          <w:color w:val="000000"/>
          <w:spacing w:val="0"/>
          <w:w w:val="100"/>
          <w:position w:val="0"/>
          <w:sz w:val="18"/>
          <w:szCs w:val="18"/>
        </w:rPr>
        <w:t>12,000.00</w:t>
      </w:r>
      <w:r>
        <w:rPr>
          <w:color w:val="000000"/>
          <w:spacing w:val="0"/>
          <w:w w:val="100"/>
          <w:position w:val="0"/>
        </w:rPr>
        <w:t>万元。经深圳证券交易所深证上</w:t>
      </w:r>
      <w:r>
        <w:rPr>
          <w:rFonts w:ascii="Times New Roman" w:eastAsia="Times New Roman" w:hAnsi="Times New Roman" w:cs="Times New Roman"/>
          <w:color w:val="000000"/>
          <w:spacing w:val="0"/>
          <w:w w:val="100"/>
          <w:position w:val="0"/>
          <w:sz w:val="18"/>
          <w:szCs w:val="18"/>
        </w:rPr>
        <w:t>[2010]353</w:t>
      </w:r>
      <w:r>
        <w:rPr>
          <w:color w:val="000000"/>
          <w:spacing w:val="0"/>
          <w:w w:val="100"/>
          <w:position w:val="0"/>
        </w:rPr>
        <w:t>号文批准，公司股票于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日在 深圳证券交易所创业板挂牌交易，股票代码为</w:t>
      </w:r>
      <w:r>
        <w:rPr>
          <w:rFonts w:ascii="Times New Roman" w:eastAsia="Times New Roman" w:hAnsi="Times New Roman" w:cs="Times New Roman"/>
          <w:color w:val="000000"/>
          <w:spacing w:val="0"/>
          <w:w w:val="100"/>
          <w:position w:val="0"/>
          <w:sz w:val="18"/>
          <w:szCs w:val="18"/>
        </w:rPr>
        <w:t>300137</w:t>
      </w:r>
      <w:r>
        <w:rPr>
          <w:color w:val="000000"/>
          <w:spacing w:val="0"/>
          <w:w w:val="100"/>
          <w:position w:val="0"/>
        </w:rPr>
        <w:t>。</w:t>
      </w:r>
    </w:p>
    <w:p>
      <w:pPr>
        <w:pStyle w:val="Style20"/>
        <w:keepNext w:val="0"/>
        <w:keepLines w:val="0"/>
        <w:widowControl w:val="0"/>
        <w:shd w:val="clear" w:color="auto" w:fill="auto"/>
        <w:bidi w:val="0"/>
        <w:spacing w:before="0" w:after="40" w:line="312" w:lineRule="exact"/>
        <w:ind w:left="0" w:right="0" w:firstLine="44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月根据</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年度股东大会决议，公司以总股本</w:t>
      </w:r>
      <w:r>
        <w:rPr>
          <w:rFonts w:ascii="Times New Roman" w:eastAsia="Times New Roman" w:hAnsi="Times New Roman" w:cs="Times New Roman"/>
          <w:color w:val="000000"/>
          <w:spacing w:val="0"/>
          <w:w w:val="100"/>
          <w:position w:val="0"/>
          <w:sz w:val="18"/>
          <w:szCs w:val="18"/>
        </w:rPr>
        <w:t>12,000</w:t>
      </w:r>
      <w:r>
        <w:rPr>
          <w:color w:val="000000"/>
          <w:spacing w:val="0"/>
          <w:w w:val="100"/>
          <w:position w:val="0"/>
        </w:rPr>
        <w:t>万股为基数，以资本公积金向全体股东每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 注册资本由</w:t>
      </w:r>
      <w:r>
        <w:rPr>
          <w:rFonts w:ascii="Times New Roman" w:eastAsia="Times New Roman" w:hAnsi="Times New Roman" w:cs="Times New Roman"/>
          <w:color w:val="000000"/>
          <w:spacing w:val="0"/>
          <w:w w:val="100"/>
          <w:position w:val="0"/>
          <w:sz w:val="18"/>
          <w:szCs w:val="18"/>
        </w:rPr>
        <w:t>12,000</w:t>
      </w:r>
      <w:r>
        <w:rPr>
          <w:color w:val="000000"/>
          <w:spacing w:val="0"/>
          <w:w w:val="100"/>
          <w:position w:val="0"/>
        </w:rPr>
        <w:t>万元变更为</w:t>
      </w:r>
      <w:r>
        <w:rPr>
          <w:rFonts w:ascii="Times New Roman" w:eastAsia="Times New Roman" w:hAnsi="Times New Roman" w:cs="Times New Roman"/>
          <w:color w:val="000000"/>
          <w:spacing w:val="0"/>
          <w:w w:val="100"/>
          <w:position w:val="0"/>
          <w:sz w:val="18"/>
          <w:szCs w:val="18"/>
        </w:rPr>
        <w:t>15,600</w:t>
      </w:r>
      <w:r>
        <w:rPr>
          <w:color w:val="000000"/>
          <w:spacing w:val="0"/>
          <w:w w:val="100"/>
          <w:position w:val="0"/>
        </w:rPr>
        <w:t>万元。</w:t>
      </w:r>
    </w:p>
    <w:p>
      <w:pPr>
        <w:pStyle w:val="Style20"/>
        <w:keepNext w:val="0"/>
        <w:keepLines w:val="0"/>
        <w:widowControl w:val="0"/>
        <w:shd w:val="clear" w:color="auto" w:fill="auto"/>
        <w:bidi w:val="0"/>
        <w:spacing w:before="0" w:after="40" w:line="312" w:lineRule="exact"/>
        <w:ind w:left="0" w:right="0" w:firstLine="44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月根据</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年度股东大会决议，公司以总股数</w:t>
      </w:r>
      <w:r>
        <w:rPr>
          <w:rFonts w:ascii="Times New Roman" w:eastAsia="Times New Roman" w:hAnsi="Times New Roman" w:cs="Times New Roman"/>
          <w:color w:val="000000"/>
          <w:spacing w:val="0"/>
          <w:w w:val="100"/>
          <w:position w:val="0"/>
          <w:sz w:val="18"/>
          <w:szCs w:val="18"/>
        </w:rPr>
        <w:t>15,600</w:t>
      </w:r>
      <w:r>
        <w:rPr>
          <w:color w:val="000000"/>
          <w:spacing w:val="0"/>
          <w:w w:val="100"/>
          <w:position w:val="0"/>
        </w:rPr>
        <w:t>万股为基数，以资本公积向全体股东每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股共计 转增</w:t>
      </w:r>
      <w:r>
        <w:rPr>
          <w:rFonts w:ascii="Times New Roman" w:eastAsia="Times New Roman" w:hAnsi="Times New Roman" w:cs="Times New Roman"/>
          <w:color w:val="000000"/>
          <w:spacing w:val="0"/>
          <w:w w:val="100"/>
          <w:position w:val="0"/>
          <w:sz w:val="18"/>
          <w:szCs w:val="18"/>
        </w:rPr>
        <w:t>46,800,000</w:t>
      </w:r>
      <w:r>
        <w:rPr>
          <w:color w:val="000000"/>
          <w:spacing w:val="0"/>
          <w:w w:val="100"/>
          <w:position w:val="0"/>
        </w:rPr>
        <w:t>股，注册资本由</w:t>
      </w:r>
      <w:r>
        <w:rPr>
          <w:rFonts w:ascii="Times New Roman" w:eastAsia="Times New Roman" w:hAnsi="Times New Roman" w:cs="Times New Roman"/>
          <w:color w:val="000000"/>
          <w:spacing w:val="0"/>
          <w:w w:val="100"/>
          <w:position w:val="0"/>
          <w:sz w:val="18"/>
          <w:szCs w:val="18"/>
        </w:rPr>
        <w:t>15,600</w:t>
      </w:r>
      <w:r>
        <w:rPr>
          <w:color w:val="000000"/>
          <w:spacing w:val="0"/>
          <w:w w:val="100"/>
          <w:position w:val="0"/>
        </w:rPr>
        <w:t>万元变更为人民币</w:t>
      </w:r>
      <w:r>
        <w:rPr>
          <w:rFonts w:ascii="Times New Roman" w:eastAsia="Times New Roman" w:hAnsi="Times New Roman" w:cs="Times New Roman"/>
          <w:color w:val="000000"/>
          <w:spacing w:val="0"/>
          <w:w w:val="100"/>
          <w:position w:val="0"/>
          <w:sz w:val="18"/>
          <w:szCs w:val="18"/>
        </w:rPr>
        <w:t>20,280</w:t>
      </w:r>
      <w:r>
        <w:rPr>
          <w:color w:val="000000"/>
          <w:spacing w:val="0"/>
          <w:w w:val="100"/>
          <w:position w:val="0"/>
        </w:rPr>
        <w:t>万元。</w:t>
      </w:r>
    </w:p>
    <w:p>
      <w:pPr>
        <w:pStyle w:val="Style20"/>
        <w:keepNext w:val="0"/>
        <w:keepLines w:val="0"/>
        <w:widowControl w:val="0"/>
        <w:shd w:val="clear" w:color="auto" w:fill="auto"/>
        <w:bidi w:val="0"/>
        <w:spacing w:before="0" w:after="40" w:line="312" w:lineRule="exact"/>
        <w:ind w:left="0" w:right="0" w:firstLine="44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月根据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年度股东大会决议，公司以总股本</w:t>
      </w:r>
      <w:r>
        <w:rPr>
          <w:rFonts w:ascii="Times New Roman" w:eastAsia="Times New Roman" w:hAnsi="Times New Roman" w:cs="Times New Roman"/>
          <w:color w:val="000000"/>
          <w:spacing w:val="0"/>
          <w:w w:val="100"/>
          <w:position w:val="0"/>
          <w:sz w:val="18"/>
          <w:szCs w:val="18"/>
        </w:rPr>
        <w:t>20,280</w:t>
      </w:r>
      <w:r>
        <w:rPr>
          <w:color w:val="000000"/>
          <w:spacing w:val="0"/>
          <w:w w:val="100"/>
          <w:position w:val="0"/>
        </w:rPr>
        <w:t>万股为基数，以资本公积向全体股东每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股共计 转增</w:t>
      </w:r>
      <w:r>
        <w:rPr>
          <w:rFonts w:ascii="Times New Roman" w:eastAsia="Times New Roman" w:hAnsi="Times New Roman" w:cs="Times New Roman"/>
          <w:color w:val="000000"/>
          <w:spacing w:val="0"/>
          <w:w w:val="100"/>
          <w:position w:val="0"/>
          <w:sz w:val="18"/>
          <w:szCs w:val="18"/>
        </w:rPr>
        <w:t>121,680,000</w:t>
      </w:r>
      <w:r>
        <w:rPr>
          <w:color w:val="000000"/>
          <w:spacing w:val="0"/>
          <w:w w:val="100"/>
          <w:position w:val="0"/>
        </w:rPr>
        <w:t>股，注册资本由</w:t>
      </w:r>
      <w:r>
        <w:rPr>
          <w:rFonts w:ascii="Times New Roman" w:eastAsia="Times New Roman" w:hAnsi="Times New Roman" w:cs="Times New Roman"/>
          <w:color w:val="000000"/>
          <w:spacing w:val="0"/>
          <w:w w:val="100"/>
          <w:position w:val="0"/>
          <w:sz w:val="18"/>
          <w:szCs w:val="18"/>
        </w:rPr>
        <w:t>20,280</w:t>
      </w:r>
      <w:r>
        <w:rPr>
          <w:color w:val="000000"/>
          <w:spacing w:val="0"/>
          <w:w w:val="100"/>
          <w:position w:val="0"/>
        </w:rPr>
        <w:t>万元变更为人民币</w:t>
      </w:r>
      <w:r>
        <w:rPr>
          <w:rFonts w:ascii="Times New Roman" w:eastAsia="Times New Roman" w:hAnsi="Times New Roman" w:cs="Times New Roman"/>
          <w:color w:val="000000"/>
          <w:spacing w:val="0"/>
          <w:w w:val="100"/>
          <w:position w:val="0"/>
          <w:sz w:val="18"/>
          <w:szCs w:val="18"/>
        </w:rPr>
        <w:t>32,448</w:t>
      </w:r>
      <w:r>
        <w:rPr>
          <w:color w:val="000000"/>
          <w:spacing w:val="0"/>
          <w:w w:val="100"/>
          <w:position w:val="0"/>
        </w:rPr>
        <w:t>万元。</w:t>
      </w:r>
    </w:p>
    <w:p>
      <w:pPr>
        <w:pStyle w:val="Style20"/>
        <w:keepNext w:val="0"/>
        <w:keepLines w:val="0"/>
        <w:widowControl w:val="0"/>
        <w:shd w:val="clear" w:color="auto" w:fill="auto"/>
        <w:bidi w:val="0"/>
        <w:spacing w:before="0" w:after="40" w:line="311" w:lineRule="exact"/>
        <w:ind w:left="0" w:right="0" w:firstLine="44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年第二次临时股东大会决议并经中国证券监督管理委员会《关于核准河北先河环保科技股份有限公司 向梁常清等发行股份购买资产并募集配套资金的批复》（证监许可</w:t>
      </w:r>
      <w:r>
        <w:rPr>
          <w:rFonts w:ascii="Times New Roman" w:eastAsia="Times New Roman" w:hAnsi="Times New Roman" w:cs="Times New Roman"/>
          <w:color w:val="000000"/>
          <w:spacing w:val="0"/>
          <w:w w:val="100"/>
          <w:position w:val="0"/>
          <w:sz w:val="18"/>
          <w:szCs w:val="18"/>
        </w:rPr>
        <w:t xml:space="preserve">[2014] </w:t>
      </w:r>
      <w:r>
        <w:rPr>
          <w:rFonts w:ascii="Times New Roman" w:eastAsia="Times New Roman" w:hAnsi="Times New Roman" w:cs="Times New Roman"/>
          <w:color w:val="000000"/>
          <w:spacing w:val="0"/>
          <w:w w:val="100"/>
          <w:position w:val="0"/>
          <w:sz w:val="18"/>
          <w:szCs w:val="18"/>
        </w:rPr>
        <w:t>1396</w:t>
      </w:r>
      <w:r>
        <w:rPr>
          <w:color w:val="000000"/>
          <w:spacing w:val="0"/>
          <w:w w:val="100"/>
          <w:position w:val="0"/>
        </w:rPr>
        <w:t>号）核准，本公司向梁常清发行股份</w:t>
      </w:r>
      <w:r>
        <w:rPr>
          <w:rFonts w:ascii="Times New Roman" w:eastAsia="Times New Roman" w:hAnsi="Times New Roman" w:cs="Times New Roman"/>
          <w:color w:val="000000"/>
          <w:spacing w:val="0"/>
          <w:w w:val="100"/>
          <w:position w:val="0"/>
          <w:sz w:val="18"/>
          <w:szCs w:val="18"/>
        </w:rPr>
        <w:t xml:space="preserve">12,761,019 </w:t>
      </w:r>
      <w:r>
        <w:rPr>
          <w:color w:val="000000"/>
          <w:spacing w:val="0"/>
          <w:w w:val="100"/>
          <w:position w:val="0"/>
        </w:rPr>
        <w:t>股购买其持有的广东科迪隆科技有限公司</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的股权和广西先得环保科技有限公司</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xml:space="preserve">的股权，向梁宝欣发行股份 </w:t>
      </w:r>
      <w:r>
        <w:rPr>
          <w:rFonts w:ascii="Times New Roman" w:eastAsia="Times New Roman" w:hAnsi="Times New Roman" w:cs="Times New Roman"/>
          <w:color w:val="000000"/>
          <w:spacing w:val="0"/>
          <w:w w:val="100"/>
          <w:position w:val="0"/>
          <w:sz w:val="18"/>
          <w:szCs w:val="18"/>
        </w:rPr>
        <w:t>1,531,322</w:t>
      </w:r>
      <w:r>
        <w:rPr>
          <w:color w:val="000000"/>
          <w:spacing w:val="0"/>
          <w:w w:val="100"/>
          <w:position w:val="0"/>
        </w:rPr>
        <w:t>股及支付现金</w:t>
      </w:r>
      <w:r>
        <w:rPr>
          <w:rFonts w:ascii="Times New Roman" w:eastAsia="Times New Roman" w:hAnsi="Times New Roman" w:cs="Times New Roman"/>
          <w:color w:val="000000"/>
          <w:spacing w:val="0"/>
          <w:w w:val="100"/>
          <w:position w:val="0"/>
          <w:sz w:val="18"/>
          <w:szCs w:val="18"/>
        </w:rPr>
        <w:t>7,920</w:t>
      </w:r>
      <w:r>
        <w:rPr>
          <w:color w:val="000000"/>
          <w:spacing w:val="0"/>
          <w:w w:val="100"/>
          <w:position w:val="0"/>
        </w:rPr>
        <w:t>万元购买其持有的广东科迪隆科技有限公司</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的股权和广西先得环保科技有限公司</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的股 权。本次交易同时向其他不超过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名特定投资者发行股份募集配套资金不超过</w:t>
      </w:r>
      <w:r>
        <w:rPr>
          <w:rFonts w:ascii="Times New Roman" w:eastAsia="Times New Roman" w:hAnsi="Times New Roman" w:cs="Times New Roman"/>
          <w:color w:val="000000"/>
          <w:spacing w:val="0"/>
          <w:w w:val="100"/>
          <w:position w:val="0"/>
          <w:sz w:val="18"/>
          <w:szCs w:val="18"/>
        </w:rPr>
        <w:t>8,800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日止公司非公开发 行股票</w:t>
      </w:r>
      <w:r>
        <w:rPr>
          <w:rFonts w:ascii="Times New Roman" w:eastAsia="Times New Roman" w:hAnsi="Times New Roman" w:cs="Times New Roman"/>
          <w:color w:val="000000"/>
          <w:spacing w:val="0"/>
          <w:w w:val="100"/>
          <w:position w:val="0"/>
          <w:sz w:val="18"/>
          <w:szCs w:val="18"/>
        </w:rPr>
        <w:t>5,623,003</w:t>
      </w:r>
      <w:r>
        <w:rPr>
          <w:color w:val="000000"/>
          <w:spacing w:val="0"/>
          <w:w w:val="100"/>
          <w:position w:val="0"/>
        </w:rPr>
        <w:t>股新股用于募集本次发行股票购买资产的配套资金，</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日增发完成，增发后本公司总股本变更为 </w:t>
      </w:r>
      <w:r>
        <w:rPr>
          <w:rFonts w:ascii="Times New Roman" w:eastAsia="Times New Roman" w:hAnsi="Times New Roman" w:cs="Times New Roman"/>
          <w:color w:val="000000"/>
          <w:spacing w:val="0"/>
          <w:w w:val="100"/>
          <w:position w:val="0"/>
          <w:sz w:val="18"/>
          <w:szCs w:val="18"/>
        </w:rPr>
        <w:t>344,395,344</w:t>
      </w:r>
      <w:r>
        <w:rPr>
          <w:color w:val="000000"/>
          <w:spacing w:val="0"/>
          <w:w w:val="100"/>
          <w:position w:val="0"/>
        </w:rPr>
        <w:t>股，注册资本由</w:t>
      </w:r>
      <w:r>
        <w:rPr>
          <w:rFonts w:ascii="Times New Roman" w:eastAsia="Times New Roman" w:hAnsi="Times New Roman" w:cs="Times New Roman"/>
          <w:color w:val="000000"/>
          <w:spacing w:val="0"/>
          <w:w w:val="100"/>
          <w:position w:val="0"/>
          <w:sz w:val="18"/>
          <w:szCs w:val="18"/>
        </w:rPr>
        <w:t>32,448</w:t>
      </w:r>
      <w:r>
        <w:rPr>
          <w:color w:val="000000"/>
          <w:spacing w:val="0"/>
          <w:w w:val="100"/>
          <w:position w:val="0"/>
        </w:rPr>
        <w:t>万元变更为人民币</w:t>
      </w:r>
      <w:r>
        <w:rPr>
          <w:rFonts w:ascii="Times New Roman" w:eastAsia="Times New Roman" w:hAnsi="Times New Roman" w:cs="Times New Roman"/>
          <w:color w:val="000000"/>
          <w:spacing w:val="0"/>
          <w:w w:val="100"/>
          <w:position w:val="0"/>
          <w:sz w:val="18"/>
          <w:szCs w:val="18"/>
        </w:rPr>
        <w:t>34,439</w:t>
      </w:r>
      <w:r>
        <w:rPr>
          <w:color w:val="000000"/>
          <w:spacing w:val="0"/>
          <w:w w:val="100"/>
          <w:position w:val="0"/>
        </w:rPr>
        <w:t>万元。</w:t>
      </w:r>
    </w:p>
    <w:p>
      <w:pPr>
        <w:pStyle w:val="Style20"/>
        <w:keepNext w:val="0"/>
        <w:keepLines w:val="0"/>
        <w:widowControl w:val="0"/>
        <w:shd w:val="clear" w:color="auto" w:fill="auto"/>
        <w:bidi w:val="0"/>
        <w:spacing w:before="0" w:after="40" w:line="312" w:lineRule="exact"/>
        <w:ind w:left="0" w:right="0" w:firstLine="44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月根据</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年度股东大会决议，公司以总股本</w:t>
      </w:r>
      <w:r>
        <w:rPr>
          <w:rFonts w:ascii="Times New Roman" w:eastAsia="Times New Roman" w:hAnsi="Times New Roman" w:cs="Times New Roman"/>
          <w:color w:val="000000"/>
          <w:spacing w:val="0"/>
          <w:w w:val="100"/>
          <w:position w:val="0"/>
          <w:sz w:val="18"/>
          <w:szCs w:val="18"/>
        </w:rPr>
        <w:t>34,439</w:t>
      </w:r>
      <w:r>
        <w:rPr>
          <w:color w:val="000000"/>
          <w:spacing w:val="0"/>
          <w:w w:val="100"/>
          <w:position w:val="0"/>
        </w:rPr>
        <w:t>万股为基数，以资本公积向全体股东每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股共计 转增</w:t>
      </w:r>
      <w:r>
        <w:rPr>
          <w:rFonts w:ascii="Times New Roman" w:eastAsia="Times New Roman" w:hAnsi="Times New Roman" w:cs="Times New Roman"/>
          <w:color w:val="000000"/>
          <w:spacing w:val="0"/>
          <w:w w:val="100"/>
          <w:position w:val="0"/>
          <w:sz w:val="18"/>
          <w:szCs w:val="18"/>
        </w:rPr>
        <w:t>206,637,206</w:t>
      </w:r>
      <w:r>
        <w:rPr>
          <w:color w:val="000000"/>
          <w:spacing w:val="0"/>
          <w:w w:val="100"/>
          <w:position w:val="0"/>
        </w:rPr>
        <w:t>股，转增完毕后，公司总股本变更为</w:t>
      </w:r>
      <w:r>
        <w:rPr>
          <w:rFonts w:ascii="Times New Roman" w:eastAsia="Times New Roman" w:hAnsi="Times New Roman" w:cs="Times New Roman"/>
          <w:color w:val="000000"/>
          <w:spacing w:val="0"/>
          <w:w w:val="100"/>
          <w:position w:val="0"/>
          <w:sz w:val="18"/>
          <w:szCs w:val="18"/>
        </w:rPr>
        <w:t>551,032,550</w:t>
      </w:r>
      <w:r>
        <w:rPr>
          <w:color w:val="000000"/>
          <w:spacing w:val="0"/>
          <w:w w:val="100"/>
          <w:position w:val="0"/>
        </w:rPr>
        <w:t>股，注册资本由</w:t>
      </w:r>
      <w:r>
        <w:rPr>
          <w:rFonts w:ascii="Times New Roman" w:eastAsia="Times New Roman" w:hAnsi="Times New Roman" w:cs="Times New Roman"/>
          <w:color w:val="000000"/>
          <w:spacing w:val="0"/>
          <w:w w:val="100"/>
          <w:position w:val="0"/>
          <w:sz w:val="18"/>
          <w:szCs w:val="18"/>
        </w:rPr>
        <w:t>34,439</w:t>
      </w:r>
      <w:r>
        <w:rPr>
          <w:color w:val="000000"/>
          <w:spacing w:val="0"/>
          <w:w w:val="100"/>
          <w:position w:val="0"/>
        </w:rPr>
        <w:t>万元变更为</w:t>
      </w:r>
      <w:r>
        <w:rPr>
          <w:rFonts w:ascii="Times New Roman" w:eastAsia="Times New Roman" w:hAnsi="Times New Roman" w:cs="Times New Roman"/>
          <w:color w:val="000000"/>
          <w:spacing w:val="0"/>
          <w:w w:val="100"/>
          <w:position w:val="0"/>
          <w:sz w:val="18"/>
          <w:szCs w:val="18"/>
        </w:rPr>
        <w:t>55,103.26</w:t>
      </w:r>
      <w:r>
        <w:rPr>
          <w:color w:val="000000"/>
          <w:spacing w:val="0"/>
          <w:w w:val="100"/>
          <w:position w:val="0"/>
        </w:rPr>
        <w:t>万元。</w:t>
      </w:r>
    </w:p>
    <w:p>
      <w:pPr>
        <w:pStyle w:val="Style20"/>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公司分别于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日召开第四届董事会第八次会议和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年第一次临时股东大会，审议通过了 《关于变更部分回购股份用途并注销的议案》、《关于变更公司注册资本并修订</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的议案》，同意公司将已回购 的股份</w:t>
      </w:r>
      <w:r>
        <w:rPr>
          <w:rFonts w:ascii="Times New Roman" w:eastAsia="Times New Roman" w:hAnsi="Times New Roman" w:cs="Times New Roman"/>
          <w:color w:val="000000"/>
          <w:spacing w:val="0"/>
          <w:w w:val="100"/>
          <w:position w:val="0"/>
          <w:sz w:val="18"/>
          <w:szCs w:val="18"/>
        </w:rPr>
        <w:t>5,658,540</w:t>
      </w:r>
      <w:r>
        <w:rPr>
          <w:color w:val="000000"/>
          <w:spacing w:val="0"/>
          <w:w w:val="100"/>
          <w:position w:val="0"/>
        </w:rPr>
        <w:t>股的用途变更为依法注销减少公司注册资本。本次注销实施完成后，公司总股本由</w:t>
      </w:r>
      <w:r>
        <w:rPr>
          <w:rFonts w:ascii="Times New Roman" w:eastAsia="Times New Roman" w:hAnsi="Times New Roman" w:cs="Times New Roman"/>
          <w:color w:val="000000"/>
          <w:spacing w:val="0"/>
          <w:w w:val="100"/>
          <w:position w:val="0"/>
          <w:sz w:val="18"/>
          <w:szCs w:val="18"/>
        </w:rPr>
        <w:t>551,032,550</w:t>
      </w:r>
      <w:r>
        <w:rPr>
          <w:color w:val="000000"/>
          <w:spacing w:val="0"/>
          <w:w w:val="100"/>
          <w:position w:val="0"/>
        </w:rPr>
        <w:t xml:space="preserve">股变更为 </w:t>
      </w:r>
      <w:r>
        <w:rPr>
          <w:rFonts w:ascii="Times New Roman" w:eastAsia="Times New Roman" w:hAnsi="Times New Roman" w:cs="Times New Roman"/>
          <w:color w:val="000000"/>
          <w:spacing w:val="0"/>
          <w:w w:val="100"/>
          <w:position w:val="0"/>
          <w:sz w:val="18"/>
          <w:szCs w:val="18"/>
        </w:rPr>
        <w:t>545,374,010</w:t>
      </w:r>
      <w:r>
        <w:rPr>
          <w:color w:val="000000"/>
          <w:spacing w:val="0"/>
          <w:w w:val="100"/>
          <w:position w:val="0"/>
        </w:rPr>
        <w:t>股，注册资本由人民币</w:t>
      </w:r>
      <w:r>
        <w:rPr>
          <w:rFonts w:ascii="Times New Roman" w:eastAsia="Times New Roman" w:hAnsi="Times New Roman" w:cs="Times New Roman"/>
          <w:color w:val="000000"/>
          <w:spacing w:val="0"/>
          <w:w w:val="100"/>
          <w:position w:val="0"/>
          <w:sz w:val="18"/>
          <w:szCs w:val="18"/>
        </w:rPr>
        <w:t>55,103.26</w:t>
      </w:r>
      <w:r>
        <w:rPr>
          <w:color w:val="000000"/>
          <w:spacing w:val="0"/>
          <w:w w:val="100"/>
          <w:position w:val="0"/>
        </w:rPr>
        <w:t>万元变更为人民币</w:t>
      </w:r>
      <w:r>
        <w:rPr>
          <w:rFonts w:ascii="Times New Roman" w:eastAsia="Times New Roman" w:hAnsi="Times New Roman" w:cs="Times New Roman"/>
          <w:color w:val="000000"/>
          <w:spacing w:val="0"/>
          <w:w w:val="100"/>
          <w:position w:val="0"/>
          <w:sz w:val="18"/>
          <w:szCs w:val="18"/>
        </w:rPr>
        <w:t>54,537.4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w:t>
      </w:r>
    </w:p>
    <w:p>
      <w:pPr>
        <w:pStyle w:val="Style20"/>
        <w:keepNext w:val="0"/>
        <w:keepLines w:val="0"/>
        <w:widowControl w:val="0"/>
        <w:shd w:val="clear" w:color="auto" w:fill="auto"/>
        <w:bidi w:val="0"/>
        <w:spacing w:before="0" w:after="140" w:line="326" w:lineRule="exact"/>
        <w:ind w:left="0" w:right="0" w:firstLine="44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日，李玉国先生持有本公司股份</w:t>
      </w:r>
      <w:r>
        <w:rPr>
          <w:rFonts w:ascii="Times New Roman" w:eastAsia="Times New Roman" w:hAnsi="Times New Roman" w:cs="Times New Roman"/>
          <w:color w:val="000000"/>
          <w:spacing w:val="0"/>
          <w:w w:val="100"/>
          <w:position w:val="0"/>
          <w:sz w:val="18"/>
          <w:szCs w:val="18"/>
        </w:rPr>
        <w:t>68,658,409</w:t>
      </w:r>
      <w:r>
        <w:rPr>
          <w:color w:val="000000"/>
          <w:spacing w:val="0"/>
          <w:w w:val="100"/>
          <w:position w:val="0"/>
        </w:rPr>
        <w:t>股，占本公司总股本的</w:t>
      </w:r>
      <w:r>
        <w:rPr>
          <w:rFonts w:ascii="Times New Roman" w:eastAsia="Times New Roman" w:hAnsi="Times New Roman" w:cs="Times New Roman"/>
          <w:color w:val="000000"/>
          <w:spacing w:val="0"/>
          <w:w w:val="100"/>
          <w:position w:val="0"/>
          <w:sz w:val="18"/>
          <w:szCs w:val="18"/>
        </w:rPr>
        <w:t>12.59%</w:t>
      </w:r>
      <w:r>
        <w:rPr>
          <w:color w:val="000000"/>
          <w:spacing w:val="0"/>
          <w:w w:val="100"/>
          <w:position w:val="0"/>
        </w:rPr>
        <w:t>，为第一大股东和实际控 制人。</w:t>
      </w:r>
    </w:p>
    <w:p>
      <w:pPr>
        <w:pStyle w:val="Style20"/>
        <w:keepNext w:val="0"/>
        <w:keepLines w:val="0"/>
        <w:widowControl w:val="0"/>
        <w:shd w:val="clear" w:color="auto" w:fill="auto"/>
        <w:tabs>
          <w:tab w:pos="734" w:val="left"/>
        </w:tabs>
        <w:bidi w:val="0"/>
        <w:spacing w:before="0" w:after="0" w:line="360" w:lineRule="auto"/>
        <w:ind w:left="0" w:right="0" w:firstLine="440"/>
        <w:jc w:val="both"/>
      </w:pPr>
      <w:bookmarkStart w:id="699" w:name="bookmark699"/>
      <w:r>
        <w:rPr>
          <w:rFonts w:ascii="Times New Roman" w:eastAsia="Times New Roman" w:hAnsi="Times New Roman" w:cs="Times New Roman"/>
          <w:b/>
          <w:bCs/>
          <w:color w:val="000000"/>
          <w:spacing w:val="0"/>
          <w:w w:val="100"/>
          <w:position w:val="0"/>
          <w:sz w:val="18"/>
          <w:szCs w:val="18"/>
        </w:rPr>
        <w:t>2</w:t>
      </w:r>
      <w:bookmarkEnd w:id="699"/>
      <w:r>
        <w:rPr>
          <w:b/>
          <w:bCs/>
          <w:color w:val="000000"/>
          <w:spacing w:val="0"/>
          <w:w w:val="100"/>
          <w:position w:val="0"/>
        </w:rPr>
        <w:t>、</w:t>
        <w:tab/>
        <w:t>所处行业</w:t>
      </w:r>
    </w:p>
    <w:p>
      <w:pPr>
        <w:pStyle w:val="Style20"/>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公司所属行业为环境监测专用仪器仪表制造行业。</w:t>
      </w:r>
    </w:p>
    <w:p>
      <w:pPr>
        <w:pStyle w:val="Style20"/>
        <w:keepNext w:val="0"/>
        <w:keepLines w:val="0"/>
        <w:widowControl w:val="0"/>
        <w:shd w:val="clear" w:color="auto" w:fill="auto"/>
        <w:tabs>
          <w:tab w:pos="734" w:val="left"/>
        </w:tabs>
        <w:bidi w:val="0"/>
        <w:spacing w:before="0" w:after="0" w:line="360" w:lineRule="auto"/>
        <w:ind w:left="0" w:right="0" w:firstLine="440"/>
        <w:jc w:val="both"/>
      </w:pPr>
      <w:bookmarkStart w:id="700" w:name="bookmark700"/>
      <w:r>
        <w:rPr>
          <w:rFonts w:ascii="Times New Roman" w:eastAsia="Times New Roman" w:hAnsi="Times New Roman" w:cs="Times New Roman"/>
          <w:b/>
          <w:bCs/>
          <w:color w:val="000000"/>
          <w:spacing w:val="0"/>
          <w:w w:val="100"/>
          <w:position w:val="0"/>
          <w:sz w:val="18"/>
          <w:szCs w:val="18"/>
        </w:rPr>
        <w:t>3</w:t>
      </w:r>
      <w:bookmarkEnd w:id="700"/>
      <w:r>
        <w:rPr>
          <w:b/>
          <w:bCs/>
          <w:color w:val="000000"/>
          <w:spacing w:val="0"/>
          <w:w w:val="100"/>
          <w:position w:val="0"/>
        </w:rPr>
        <w:t>、</w:t>
        <w:tab/>
        <w:t>经营范围</w:t>
      </w:r>
    </w:p>
    <w:p>
      <w:pPr>
        <w:pStyle w:val="Style20"/>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本公司经批准的经营范围：从事仪器、仪表、环境治理设备及相关产品的研制开发、生产、安装、销售、技术推广、 技术转让、技术咨询、技术服务；机动车尾气遥感检测系统研发；汽车、化工产品（化学危险品及易制毒化学品除外）、电 子产品、五金交电、仪器、仪表、针纺织品、塑料制品、橡胶制品、通讯器材（不含无线电移动电话、地面卫星接收设备） 的销售；软件产品的开发、生产和销售；环境监测仪器的研制、生产、销售；数字信息技术服务；数据处理、数据服务；计 算机信息系统集成服务，环境监测仪器的维修、运营服务；环保工程、环境检测；环境工程设计、施工及技术咨询、技术服 务；清洁服务；环境监测；节能产品技术、热泵产品技术、中央空调设备技术、压缩机及配件技术的开发、生产、销售及安 装；采暖系统工程的设计、暖通工程施工；房屋租赁；环境监测设备的销售；水处理设备、净水设备的研发、生产、销售及 安装，环境治理服务；垃圾清运服务，自营和代理各类商品及技术的进出口业务，国家限制和禁止的除外。（依法须经批准 的项目，经相关部门批准后方可开展经营活动）</w:t>
      </w:r>
    </w:p>
    <w:p>
      <w:pPr>
        <w:pStyle w:val="Style20"/>
        <w:keepNext w:val="0"/>
        <w:keepLines w:val="0"/>
        <w:widowControl w:val="0"/>
        <w:shd w:val="clear" w:color="auto" w:fill="auto"/>
        <w:tabs>
          <w:tab w:pos="734" w:val="left"/>
        </w:tabs>
        <w:bidi w:val="0"/>
        <w:spacing w:before="0" w:after="0" w:line="360" w:lineRule="auto"/>
        <w:ind w:left="0" w:right="0" w:firstLine="440"/>
        <w:jc w:val="both"/>
      </w:pPr>
      <w:bookmarkStart w:id="701" w:name="bookmark701"/>
      <w:r>
        <w:rPr>
          <w:rFonts w:ascii="Times New Roman" w:eastAsia="Times New Roman" w:hAnsi="Times New Roman" w:cs="Times New Roman"/>
          <w:b/>
          <w:bCs/>
          <w:color w:val="000000"/>
          <w:spacing w:val="0"/>
          <w:w w:val="100"/>
          <w:position w:val="0"/>
          <w:sz w:val="18"/>
          <w:szCs w:val="18"/>
        </w:rPr>
        <w:t>4</w:t>
      </w:r>
      <w:bookmarkEnd w:id="701"/>
      <w:r>
        <w:rPr>
          <w:b/>
          <w:bCs/>
          <w:color w:val="000000"/>
          <w:spacing w:val="0"/>
          <w:w w:val="100"/>
          <w:position w:val="0"/>
        </w:rPr>
        <w:t>、</w:t>
        <w:tab/>
        <w:t>财务报告批准报出日</w:t>
      </w:r>
    </w:p>
    <w:p>
      <w:pPr>
        <w:pStyle w:val="Style20"/>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本财务报表业经本公司董事会于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日决议批准报出。</w:t>
      </w:r>
    </w:p>
    <w:p>
      <w:pPr>
        <w:pStyle w:val="Style53"/>
        <w:keepNext w:val="0"/>
        <w:keepLines w:val="0"/>
        <w:widowControl w:val="0"/>
        <w:shd w:val="clear" w:color="auto" w:fill="auto"/>
        <w:bidi w:val="0"/>
        <w:spacing w:before="0" w:after="40" w:line="240" w:lineRule="auto"/>
        <w:ind w:left="0" w:right="0" w:firstLine="0"/>
        <w:jc w:val="left"/>
      </w:pPr>
      <w:r>
        <w:rPr>
          <w:b/>
          <w:bCs/>
          <w:color w:val="000000"/>
          <w:spacing w:val="0"/>
          <w:w w:val="100"/>
          <w:position w:val="0"/>
          <w:sz w:val="20"/>
          <w:szCs w:val="20"/>
        </w:rPr>
        <w:t>（二）本年度合并财务报表范围</w:t>
      </w:r>
    </w:p>
    <w:p>
      <w:pPr>
        <w:pStyle w:val="Style20"/>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年度纳入合并范围内子公司共计</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家，详见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附注九、在其他主体中的权益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。本公司本年度合并范围比上 </w:t>
      </w:r>
      <w:r>
        <w:rPr>
          <w:color w:val="000000"/>
          <w:spacing w:val="0"/>
          <w:w w:val="100"/>
          <w:position w:val="0"/>
        </w:rPr>
        <w:t>年度增加</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家、减少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附注八、合并范围的变更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4"/>
        <w:keepNext/>
        <w:keepLines/>
        <w:widowControl w:val="0"/>
        <w:shd w:val="clear" w:color="auto" w:fill="auto"/>
        <w:tabs>
          <w:tab w:pos="498" w:val="left"/>
        </w:tabs>
        <w:bidi w:val="0"/>
        <w:spacing w:before="0" w:after="400" w:line="240" w:lineRule="auto"/>
        <w:ind w:left="0" w:right="0" w:firstLine="0"/>
        <w:jc w:val="both"/>
      </w:pPr>
      <w:bookmarkStart w:id="702" w:name="bookmark702"/>
      <w:bookmarkStart w:id="703" w:name="bookmark703"/>
      <w:bookmarkStart w:id="704" w:name="bookmark704"/>
      <w:bookmarkStart w:id="705" w:name="bookmark705"/>
      <w:r>
        <w:rPr>
          <w:color w:val="000000"/>
          <w:spacing w:val="0"/>
          <w:w w:val="100"/>
          <w:position w:val="0"/>
        </w:rPr>
        <w:t>四</w:t>
      </w:r>
      <w:bookmarkEnd w:id="704"/>
      <w:r>
        <w:rPr>
          <w:color w:val="000000"/>
          <w:spacing w:val="0"/>
          <w:w w:val="100"/>
          <w:position w:val="0"/>
        </w:rPr>
        <w:t>、</w:t>
        <w:tab/>
        <w:t>财务报表的编制基础</w:t>
      </w:r>
      <w:bookmarkEnd w:id="702"/>
      <w:bookmarkEnd w:id="703"/>
      <w:bookmarkEnd w:id="705"/>
    </w:p>
    <w:p>
      <w:pPr>
        <w:pStyle w:val="Style26"/>
        <w:keepNext/>
        <w:keepLines/>
        <w:widowControl w:val="0"/>
        <w:shd w:val="clear" w:color="auto" w:fill="auto"/>
        <w:tabs>
          <w:tab w:pos="368" w:val="left"/>
        </w:tabs>
        <w:bidi w:val="0"/>
        <w:spacing w:before="0" w:after="260" w:line="240" w:lineRule="auto"/>
        <w:ind w:left="0" w:right="0" w:firstLine="0"/>
        <w:jc w:val="both"/>
      </w:pPr>
      <w:bookmarkStart w:id="706" w:name="bookmark706"/>
      <w:bookmarkStart w:id="707" w:name="bookmark707"/>
      <w:bookmarkStart w:id="708" w:name="bookmark708"/>
      <w:bookmarkStart w:id="709" w:name="bookmark709"/>
      <w:r>
        <w:rPr>
          <w:rFonts w:ascii="Times New Roman" w:eastAsia="Times New Roman" w:hAnsi="Times New Roman" w:cs="Times New Roman"/>
          <w:color w:val="000000"/>
          <w:spacing w:val="0"/>
          <w:w w:val="100"/>
          <w:position w:val="0"/>
        </w:rPr>
        <w:t>1</w:t>
      </w:r>
      <w:bookmarkEnd w:id="708"/>
      <w:r>
        <w:rPr>
          <w:color w:val="000000"/>
          <w:spacing w:val="0"/>
          <w:w w:val="100"/>
          <w:position w:val="0"/>
        </w:rPr>
        <w:t>、</w:t>
        <w:tab/>
        <w:t>编制基础</w:t>
      </w:r>
      <w:bookmarkEnd w:id="706"/>
      <w:bookmarkEnd w:id="707"/>
      <w:bookmarkEnd w:id="709"/>
    </w:p>
    <w:p>
      <w:pPr>
        <w:pStyle w:val="Style20"/>
        <w:keepNext w:val="0"/>
        <w:keepLines w:val="0"/>
        <w:widowControl w:val="0"/>
        <w:shd w:val="clear" w:color="auto" w:fill="auto"/>
        <w:bidi w:val="0"/>
        <w:spacing w:before="0" w:after="120" w:line="309" w:lineRule="exact"/>
        <w:ind w:left="0" w:right="0" w:firstLine="440"/>
        <w:jc w:val="both"/>
      </w:pPr>
      <w:r>
        <w:rPr>
          <w:color w:val="000000"/>
          <w:spacing w:val="0"/>
          <w:w w:val="100"/>
          <w:position w:val="0"/>
        </w:rPr>
        <w:t>本公司财务报表以持续经营假设为基础，根据实际发生的交易和事项，按照财政部发布的《企业会计准则</w:t>
      </w:r>
      <w:r>
        <w:rPr>
          <w:color w:val="000000"/>
          <w:spacing w:val="0"/>
          <w:w w:val="100"/>
          <w:position w:val="0"/>
        </w:rPr>
        <w:t>一一</w:t>
      </w:r>
      <w:r>
        <w:rPr>
          <w:color w:val="000000"/>
          <w:spacing w:val="0"/>
          <w:w w:val="100"/>
          <w:position w:val="0"/>
        </w:rPr>
        <w:t>基本准 则》（财政部令第</w:t>
      </w:r>
      <w:r>
        <w:rPr>
          <w:color w:val="000000"/>
          <w:spacing w:val="0"/>
          <w:w w:val="100"/>
          <w:position w:val="0"/>
        </w:rPr>
        <w:t>33</w:t>
      </w:r>
      <w:r>
        <w:rPr>
          <w:color w:val="000000"/>
          <w:spacing w:val="0"/>
          <w:w w:val="100"/>
          <w:position w:val="0"/>
        </w:rPr>
        <w:t>号发布、财政部令第</w:t>
      </w:r>
      <w:r>
        <w:rPr>
          <w:color w:val="000000"/>
          <w:spacing w:val="0"/>
          <w:w w:val="100"/>
          <w:position w:val="0"/>
        </w:rPr>
        <w:t>76</w:t>
      </w:r>
      <w:r>
        <w:rPr>
          <w:color w:val="000000"/>
          <w:spacing w:val="0"/>
          <w:w w:val="100"/>
          <w:position w:val="0"/>
        </w:rPr>
        <w:t>号修订）、于</w:t>
      </w:r>
      <w:r>
        <w:rPr>
          <w:color w:val="000000"/>
          <w:spacing w:val="0"/>
          <w:w w:val="100"/>
          <w:position w:val="0"/>
        </w:rPr>
        <w:t>2006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15</w:t>
      </w:r>
      <w:r>
        <w:rPr>
          <w:color w:val="000000"/>
          <w:spacing w:val="0"/>
          <w:w w:val="100"/>
          <w:position w:val="0"/>
        </w:rPr>
        <w:t>日及其后颁布和修订的</w:t>
      </w:r>
      <w:r>
        <w:rPr>
          <w:color w:val="000000"/>
          <w:spacing w:val="0"/>
          <w:w w:val="100"/>
          <w:position w:val="0"/>
        </w:rPr>
        <w:t>42</w:t>
      </w:r>
      <w:r>
        <w:rPr>
          <w:color w:val="000000"/>
          <w:spacing w:val="0"/>
          <w:w w:val="100"/>
          <w:position w:val="0"/>
        </w:rPr>
        <w:t>项具体会计准则、企业会计 准则应用指南、企业会计准则解释及其他相关规定（以下合称“企业会计准则”），以及中国证券监督管理委员会《公开发 行证券的公司信息披露编报规则第</w:t>
      </w:r>
      <w:r>
        <w:rPr>
          <w:color w:val="000000"/>
          <w:spacing w:val="0"/>
          <w:w w:val="100"/>
          <w:position w:val="0"/>
        </w:rPr>
        <w:t>15</w:t>
      </w:r>
      <w:r>
        <w:rPr>
          <w:color w:val="000000"/>
          <w:spacing w:val="0"/>
          <w:w w:val="100"/>
          <w:position w:val="0"/>
        </w:rPr>
        <w:t>号</w:t>
      </w:r>
      <w:r>
        <w:rPr>
          <w:color w:val="000000"/>
          <w:spacing w:val="0"/>
          <w:w w:val="100"/>
          <w:position w:val="0"/>
        </w:rPr>
        <w:t>一一</w:t>
      </w:r>
      <w:r>
        <w:rPr>
          <w:color w:val="000000"/>
          <w:spacing w:val="0"/>
          <w:w w:val="100"/>
          <w:position w:val="0"/>
        </w:rPr>
        <w:t>财务报告的一般规定》</w:t>
      </w:r>
      <w:r>
        <w:rPr>
          <w:color w:val="000000"/>
          <w:spacing w:val="0"/>
          <w:w w:val="100"/>
          <w:position w:val="0"/>
        </w:rPr>
        <w:t>（2014</w:t>
      </w:r>
      <w:r>
        <w:rPr>
          <w:color w:val="000000"/>
          <w:spacing w:val="0"/>
          <w:w w:val="100"/>
          <w:position w:val="0"/>
        </w:rPr>
        <w:t>年修订）的披露规定编制。</w:t>
      </w:r>
    </w:p>
    <w:p>
      <w:pPr>
        <w:pStyle w:val="Style20"/>
        <w:keepNext w:val="0"/>
        <w:keepLines w:val="0"/>
        <w:widowControl w:val="0"/>
        <w:shd w:val="clear" w:color="auto" w:fill="auto"/>
        <w:bidi w:val="0"/>
        <w:spacing w:before="0" w:after="400" w:line="307" w:lineRule="exact"/>
        <w:ind w:left="0" w:right="0" w:firstLine="440"/>
        <w:jc w:val="both"/>
      </w:pPr>
      <w:r>
        <w:rPr>
          <w:color w:val="000000"/>
          <w:spacing w:val="0"/>
          <w:w w:val="100"/>
          <w:position w:val="0"/>
        </w:rPr>
        <w:t>根据企业会计准则的相关规定，本公司会计核算以权责发生制为基础。除某些金融工具外，本财务报表均以历史成本 为计量基础。资产如果发生减值，则按照相关规定计提相应的减值准备。</w:t>
      </w:r>
    </w:p>
    <w:p>
      <w:pPr>
        <w:pStyle w:val="Style26"/>
        <w:keepNext/>
        <w:keepLines/>
        <w:widowControl w:val="0"/>
        <w:shd w:val="clear" w:color="auto" w:fill="auto"/>
        <w:tabs>
          <w:tab w:pos="378" w:val="left"/>
        </w:tabs>
        <w:bidi w:val="0"/>
        <w:spacing w:before="0" w:after="260" w:line="240" w:lineRule="auto"/>
        <w:ind w:left="0" w:right="0" w:firstLine="0"/>
        <w:jc w:val="both"/>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2</w:t>
      </w:r>
      <w:bookmarkEnd w:id="712"/>
      <w:r>
        <w:rPr>
          <w:color w:val="000000"/>
          <w:spacing w:val="0"/>
          <w:w w:val="100"/>
          <w:position w:val="0"/>
        </w:rPr>
        <w:t>、</w:t>
        <w:tab/>
        <w:t>持续经营</w:t>
      </w:r>
      <w:bookmarkEnd w:id="710"/>
      <w:bookmarkEnd w:id="711"/>
      <w:bookmarkEnd w:id="713"/>
    </w:p>
    <w:p>
      <w:pPr>
        <w:pStyle w:val="Style20"/>
        <w:keepNext w:val="0"/>
        <w:keepLines w:val="0"/>
        <w:widowControl w:val="0"/>
        <w:shd w:val="clear" w:color="auto" w:fill="auto"/>
        <w:bidi w:val="0"/>
        <w:spacing w:before="0" w:after="400" w:line="322" w:lineRule="exact"/>
        <w:ind w:left="0" w:right="0" w:firstLine="440"/>
        <w:jc w:val="both"/>
      </w:pPr>
      <w:r>
        <w:rPr>
          <w:color w:val="000000"/>
          <w:spacing w:val="0"/>
          <w:w w:val="100"/>
          <w:position w:val="0"/>
        </w:rPr>
        <w:t>本公司管理层对公司自报告期末起至少</w:t>
      </w:r>
      <w:r>
        <w:rPr>
          <w:color w:val="000000"/>
          <w:spacing w:val="0"/>
          <w:w w:val="100"/>
          <w:position w:val="0"/>
        </w:rPr>
        <w:t>12</w:t>
      </w:r>
      <w:r>
        <w:rPr>
          <w:color w:val="000000"/>
          <w:spacing w:val="0"/>
          <w:w w:val="100"/>
          <w:position w:val="0"/>
        </w:rPr>
        <w:t>个月的持续经营能力评估后认为公司不存在可能导致持续经营产生重大疑虑 的事项或情况，本公司财务报表是按照持续经营假设为基础编制的。</w:t>
      </w:r>
    </w:p>
    <w:p>
      <w:pPr>
        <w:pStyle w:val="Style24"/>
        <w:keepNext/>
        <w:keepLines/>
        <w:widowControl w:val="0"/>
        <w:shd w:val="clear" w:color="auto" w:fill="auto"/>
        <w:tabs>
          <w:tab w:pos="517" w:val="left"/>
        </w:tabs>
        <w:bidi w:val="0"/>
        <w:spacing w:before="0" w:after="260" w:line="240" w:lineRule="auto"/>
        <w:ind w:left="0" w:right="0" w:firstLine="0"/>
        <w:jc w:val="left"/>
      </w:pPr>
      <w:bookmarkStart w:id="714" w:name="bookmark714"/>
      <w:bookmarkStart w:id="715" w:name="bookmark715"/>
      <w:bookmarkStart w:id="716" w:name="bookmark716"/>
      <w:bookmarkStart w:id="717" w:name="bookmark717"/>
      <w:r>
        <w:rPr>
          <w:color w:val="000000"/>
          <w:spacing w:val="0"/>
          <w:w w:val="100"/>
          <w:position w:val="0"/>
        </w:rPr>
        <w:t>五</w:t>
      </w:r>
      <w:bookmarkEnd w:id="716"/>
      <w:r>
        <w:rPr>
          <w:color w:val="000000"/>
          <w:spacing w:val="0"/>
          <w:w w:val="100"/>
          <w:position w:val="0"/>
        </w:rPr>
        <w:t>、</w:t>
        <w:tab/>
        <w:t>重要会计政策及会计估计</w:t>
      </w:r>
      <w:bookmarkEnd w:id="714"/>
      <w:bookmarkEnd w:id="715"/>
      <w:bookmarkEnd w:id="717"/>
    </w:p>
    <w:p>
      <w:pPr>
        <w:pStyle w:val="Style20"/>
        <w:keepNext w:val="0"/>
        <w:keepLines w:val="0"/>
        <w:widowControl w:val="0"/>
        <w:shd w:val="clear" w:color="auto" w:fill="auto"/>
        <w:bidi w:val="0"/>
        <w:spacing w:before="0" w:after="60" w:line="309" w:lineRule="exact"/>
        <w:ind w:left="0" w:right="0" w:firstLine="0"/>
        <w:jc w:val="left"/>
      </w:pPr>
      <w:r>
        <w:rPr>
          <w:color w:val="000000"/>
          <w:spacing w:val="0"/>
          <w:w w:val="100"/>
          <w:position w:val="0"/>
        </w:rPr>
        <w:t>具体会计政策和会计估计提示：</w:t>
      </w:r>
    </w:p>
    <w:p>
      <w:pPr>
        <w:pStyle w:val="Style20"/>
        <w:keepNext w:val="0"/>
        <w:keepLines w:val="0"/>
        <w:widowControl w:val="0"/>
        <w:shd w:val="clear" w:color="auto" w:fill="auto"/>
        <w:bidi w:val="0"/>
        <w:spacing w:before="0" w:after="400" w:line="305" w:lineRule="exact"/>
        <w:ind w:left="0" w:right="0" w:firstLine="440"/>
        <w:jc w:val="both"/>
      </w:pPr>
      <w:r>
        <w:rPr>
          <w:color w:val="000000"/>
          <w:spacing w:val="0"/>
          <w:w w:val="100"/>
          <w:position w:val="0"/>
        </w:rPr>
        <w:t>本公司及各子公司根据实际生产经营特点，依据相关企业会计准则的规定，对收入确认等交易和事项制定了若干项具 体会计政策和会计估计，详见本附注五、</w:t>
      </w:r>
      <w:r>
        <w:rPr>
          <w:color w:val="000000"/>
          <w:spacing w:val="0"/>
          <w:w w:val="100"/>
          <w:position w:val="0"/>
        </w:rPr>
        <w:t>30“</w:t>
      </w:r>
      <w:r>
        <w:rPr>
          <w:color w:val="000000"/>
          <w:spacing w:val="0"/>
          <w:w w:val="100"/>
          <w:position w:val="0"/>
        </w:rPr>
        <w:t xml:space="preserve">收入”描述。关于管理层所作出的重大会计判断和估计的说明，请参阅附注五、 </w:t>
      </w:r>
      <w:r>
        <w:rPr>
          <w:color w:val="000000"/>
          <w:spacing w:val="0"/>
          <w:w w:val="100"/>
          <w:position w:val="0"/>
        </w:rPr>
        <w:t xml:space="preserve">36 </w:t>
      </w:r>
      <w:r>
        <w:rPr>
          <w:color w:val="000000"/>
          <w:spacing w:val="0"/>
          <w:w w:val="100"/>
          <w:position w:val="0"/>
        </w:rPr>
        <w:t>“其他”。</w:t>
      </w:r>
    </w:p>
    <w:p>
      <w:pPr>
        <w:pStyle w:val="Style26"/>
        <w:keepNext/>
        <w:keepLines/>
        <w:widowControl w:val="0"/>
        <w:shd w:val="clear" w:color="auto" w:fill="auto"/>
        <w:tabs>
          <w:tab w:pos="368" w:val="left"/>
        </w:tabs>
        <w:bidi w:val="0"/>
        <w:spacing w:before="0" w:after="260" w:line="240" w:lineRule="auto"/>
        <w:ind w:left="0" w:right="0" w:firstLine="0"/>
        <w:jc w:val="left"/>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1</w:t>
      </w:r>
      <w:bookmarkEnd w:id="720"/>
      <w:r>
        <w:rPr>
          <w:color w:val="000000"/>
          <w:spacing w:val="0"/>
          <w:w w:val="100"/>
          <w:position w:val="0"/>
        </w:rPr>
        <w:t>、</w:t>
        <w:tab/>
        <w:t>遵循企业会计准则的声明</w:t>
      </w:r>
      <w:bookmarkEnd w:id="718"/>
      <w:bookmarkEnd w:id="719"/>
      <w:bookmarkEnd w:id="721"/>
    </w:p>
    <w:p>
      <w:pPr>
        <w:pStyle w:val="Style20"/>
        <w:keepNext w:val="0"/>
        <w:keepLines w:val="0"/>
        <w:widowControl w:val="0"/>
        <w:shd w:val="clear" w:color="auto" w:fill="auto"/>
        <w:bidi w:val="0"/>
        <w:spacing w:before="0" w:after="400" w:line="310" w:lineRule="exact"/>
        <w:ind w:left="0" w:right="0" w:firstLine="440"/>
        <w:jc w:val="both"/>
      </w:pPr>
      <w:r>
        <w:rPr>
          <w:color w:val="000000"/>
          <w:spacing w:val="0"/>
          <w:w w:val="100"/>
          <w:position w:val="0"/>
        </w:rPr>
        <w:t>本公司编制的财务报表符合企业会计准则的要求，真实、完整地反映了本公司</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日的财务状况及</w:t>
      </w:r>
      <w:r>
        <w:rPr>
          <w:color w:val="000000"/>
          <w:spacing w:val="0"/>
          <w:w w:val="100"/>
          <w:position w:val="0"/>
        </w:rPr>
        <w:t>2021</w:t>
      </w:r>
      <w:r>
        <w:rPr>
          <w:color w:val="000000"/>
          <w:spacing w:val="0"/>
          <w:w w:val="100"/>
          <w:position w:val="0"/>
        </w:rPr>
        <w:t>年度 的经营成果和现金流量等有关信息。此外，本公司的财务报表在所有重大方面符合中国证券监督管理委员会</w:t>
      </w:r>
      <w:r>
        <w:rPr>
          <w:color w:val="000000"/>
          <w:spacing w:val="0"/>
          <w:w w:val="100"/>
          <w:position w:val="0"/>
        </w:rPr>
        <w:t>2014</w:t>
      </w:r>
      <w:r>
        <w:rPr>
          <w:color w:val="000000"/>
          <w:spacing w:val="0"/>
          <w:w w:val="100"/>
          <w:position w:val="0"/>
        </w:rPr>
        <w:t>年修订的《公 开发行证券的公司信息披露编报规则第</w:t>
      </w:r>
      <w:r>
        <w:rPr>
          <w:color w:val="000000"/>
          <w:spacing w:val="0"/>
          <w:w w:val="100"/>
          <w:position w:val="0"/>
        </w:rPr>
        <w:t>15</w:t>
      </w:r>
      <w:r>
        <w:rPr>
          <w:color w:val="000000"/>
          <w:spacing w:val="0"/>
          <w:w w:val="100"/>
          <w:position w:val="0"/>
        </w:rPr>
        <w:t>号一财务报告的一般规定》有关财务报表及其附注的披露要求。</w:t>
      </w:r>
    </w:p>
    <w:p>
      <w:pPr>
        <w:pStyle w:val="Style26"/>
        <w:keepNext/>
        <w:keepLines/>
        <w:widowControl w:val="0"/>
        <w:shd w:val="clear" w:color="auto" w:fill="auto"/>
        <w:tabs>
          <w:tab w:pos="378" w:val="left"/>
        </w:tabs>
        <w:bidi w:val="0"/>
        <w:spacing w:before="0" w:after="260" w:line="240" w:lineRule="auto"/>
        <w:ind w:left="0" w:right="0" w:firstLine="0"/>
        <w:jc w:val="both"/>
      </w:pPr>
      <w:bookmarkStart w:id="722" w:name="bookmark722"/>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rPr>
        <w:t>2</w:t>
      </w:r>
      <w:bookmarkEnd w:id="724"/>
      <w:r>
        <w:rPr>
          <w:color w:val="000000"/>
          <w:spacing w:val="0"/>
          <w:w w:val="100"/>
          <w:position w:val="0"/>
        </w:rPr>
        <w:t>、</w:t>
        <w:tab/>
        <w:t>会计期间</w:t>
      </w:r>
      <w:bookmarkEnd w:id="722"/>
      <w:bookmarkEnd w:id="723"/>
      <w:bookmarkEnd w:id="725"/>
    </w:p>
    <w:p>
      <w:pPr>
        <w:pStyle w:val="Style20"/>
        <w:keepNext w:val="0"/>
        <w:keepLines w:val="0"/>
        <w:widowControl w:val="0"/>
        <w:shd w:val="clear" w:color="auto" w:fill="auto"/>
        <w:bidi w:val="0"/>
        <w:spacing w:before="0" w:after="400" w:line="298" w:lineRule="exact"/>
        <w:ind w:left="0" w:right="0" w:firstLine="440"/>
        <w:jc w:val="both"/>
      </w:pPr>
      <w:r>
        <w:rPr>
          <w:color w:val="000000"/>
          <w:spacing w:val="0"/>
          <w:w w:val="100"/>
          <w:position w:val="0"/>
        </w:rPr>
        <w:t>本公司的会计期间分为年度和中期，会计中期指短于一个完整的会计年度的报告期间。本公司会计年度采用公历年度， 即每年自</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26"/>
        <w:keepNext/>
        <w:keepLines/>
        <w:widowControl w:val="0"/>
        <w:shd w:val="clear" w:color="auto" w:fill="auto"/>
        <w:tabs>
          <w:tab w:pos="378" w:val="left"/>
        </w:tabs>
        <w:bidi w:val="0"/>
        <w:spacing w:before="0" w:after="260" w:line="240" w:lineRule="auto"/>
        <w:ind w:left="0" w:right="0" w:firstLine="0"/>
        <w:jc w:val="both"/>
      </w:pPr>
      <w:bookmarkStart w:id="726" w:name="bookmark726"/>
      <w:bookmarkStart w:id="727" w:name="bookmark727"/>
      <w:bookmarkStart w:id="728" w:name="bookmark728"/>
      <w:bookmarkStart w:id="729" w:name="bookmark729"/>
      <w:r>
        <w:rPr>
          <w:rFonts w:ascii="Times New Roman" w:eastAsia="Times New Roman" w:hAnsi="Times New Roman" w:cs="Times New Roman"/>
          <w:color w:val="000000"/>
          <w:spacing w:val="0"/>
          <w:w w:val="100"/>
          <w:position w:val="0"/>
        </w:rPr>
        <w:t>3</w:t>
      </w:r>
      <w:bookmarkEnd w:id="728"/>
      <w:r>
        <w:rPr>
          <w:color w:val="000000"/>
          <w:spacing w:val="0"/>
          <w:w w:val="100"/>
          <w:position w:val="0"/>
        </w:rPr>
        <w:t>、</w:t>
        <w:tab/>
        <w:t>营业周期</w:t>
      </w:r>
      <w:bookmarkEnd w:id="726"/>
      <w:bookmarkEnd w:id="727"/>
      <w:bookmarkEnd w:id="729"/>
    </w:p>
    <w:p>
      <w:pPr>
        <w:pStyle w:val="Style20"/>
        <w:keepNext w:val="0"/>
        <w:keepLines w:val="0"/>
        <w:widowControl w:val="0"/>
        <w:shd w:val="clear" w:color="auto" w:fill="auto"/>
        <w:bidi w:val="0"/>
        <w:spacing w:before="0" w:after="260" w:line="326" w:lineRule="exact"/>
        <w:ind w:left="0" w:right="0" w:firstLine="440"/>
        <w:jc w:val="both"/>
      </w:pPr>
      <w:r>
        <w:rPr>
          <w:color w:val="000000"/>
          <w:spacing w:val="0"/>
          <w:w w:val="100"/>
          <w:position w:val="0"/>
        </w:rPr>
        <w:t>正常营业周期是指本公司从购买用于加工的资产起至实现现金或现金等价物的期间。本公司以</w:t>
      </w:r>
      <w:r>
        <w:rPr>
          <w:color w:val="000000"/>
          <w:spacing w:val="0"/>
          <w:w w:val="100"/>
          <w:position w:val="0"/>
        </w:rPr>
        <w:t>12</w:t>
      </w:r>
      <w:r>
        <w:rPr>
          <w:color w:val="000000"/>
          <w:spacing w:val="0"/>
          <w:w w:val="100"/>
          <w:position w:val="0"/>
        </w:rPr>
        <w:t>个月作为一个营业周 期，并以其作为资产和负债的流动性划分标准。</w:t>
      </w:r>
    </w:p>
    <w:p>
      <w:pPr>
        <w:pStyle w:val="Style26"/>
        <w:keepNext/>
        <w:keepLines/>
        <w:widowControl w:val="0"/>
        <w:shd w:val="clear" w:color="auto" w:fill="auto"/>
        <w:tabs>
          <w:tab w:pos="324" w:val="left"/>
        </w:tabs>
        <w:bidi w:val="0"/>
        <w:spacing w:before="0" w:after="280" w:line="240" w:lineRule="auto"/>
        <w:ind w:left="0" w:right="0" w:firstLine="0"/>
        <w:jc w:val="both"/>
      </w:pPr>
      <w:bookmarkStart w:id="730" w:name="bookmark730"/>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rPr>
        <w:t>4</w:t>
      </w:r>
      <w:bookmarkEnd w:id="732"/>
      <w:r>
        <w:rPr>
          <w:color w:val="000000"/>
          <w:spacing w:val="0"/>
          <w:w w:val="100"/>
          <w:position w:val="0"/>
        </w:rPr>
        <w:t>、</w:t>
        <w:tab/>
        <w:t>记账本位币</w:t>
      </w:r>
      <w:bookmarkEnd w:id="730"/>
      <w:bookmarkEnd w:id="731"/>
      <w:bookmarkEnd w:id="733"/>
    </w:p>
    <w:p>
      <w:pPr>
        <w:pStyle w:val="Style20"/>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人民币为本公司及境内子公司经营所处的主要经济环境中的货币，本公司及境内子公司以人民币为记账本位币。本公 司编制本财务报表时所采用的货币为人民币。</w:t>
      </w:r>
    </w:p>
    <w:p>
      <w:pPr>
        <w:pStyle w:val="Style26"/>
        <w:keepNext/>
        <w:keepLines/>
        <w:widowControl w:val="0"/>
        <w:shd w:val="clear" w:color="auto" w:fill="auto"/>
        <w:tabs>
          <w:tab w:pos="324" w:val="left"/>
        </w:tabs>
        <w:bidi w:val="0"/>
        <w:spacing w:before="0" w:after="280" w:line="240" w:lineRule="auto"/>
        <w:ind w:left="0" w:right="0" w:firstLine="0"/>
        <w:jc w:val="left"/>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5</w:t>
      </w:r>
      <w:bookmarkEnd w:id="736"/>
      <w:r>
        <w:rPr>
          <w:color w:val="000000"/>
          <w:spacing w:val="0"/>
          <w:w w:val="100"/>
          <w:position w:val="0"/>
        </w:rPr>
        <w:t>、</w:t>
        <w:tab/>
        <w:t>同一控制下和非同一控制下企业合并的会计处理方法</w:t>
      </w:r>
      <w:bookmarkEnd w:id="734"/>
      <w:bookmarkEnd w:id="735"/>
      <w:bookmarkEnd w:id="737"/>
    </w:p>
    <w:p>
      <w:pPr>
        <w:pStyle w:val="Style20"/>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企业合并，是指将两个或两个以上单独的企业合并形成一个报告主体的交易或事项。企业合并分为同一控制下企业合 并和非同一控制下企业合并。</w:t>
      </w:r>
    </w:p>
    <w:p>
      <w:pPr>
        <w:pStyle w:val="Style20"/>
        <w:keepNext w:val="0"/>
        <w:keepLines w:val="0"/>
        <w:widowControl w:val="0"/>
        <w:shd w:val="clear" w:color="auto" w:fill="auto"/>
        <w:tabs>
          <w:tab w:pos="820" w:val="left"/>
        </w:tabs>
        <w:bidi w:val="0"/>
        <w:spacing w:before="0" w:after="100" w:line="313" w:lineRule="exact"/>
        <w:ind w:left="0" w:right="0" w:firstLine="440"/>
        <w:jc w:val="both"/>
      </w:pPr>
      <w:bookmarkStart w:id="738" w:name="bookmark738"/>
      <w:r>
        <w:rPr>
          <w:color w:val="000000"/>
          <w:spacing w:val="0"/>
          <w:w w:val="100"/>
          <w:position w:val="0"/>
        </w:rPr>
        <w:t>（</w:t>
      </w:r>
      <w:bookmarkEnd w:id="738"/>
      <w:r>
        <w:rPr>
          <w:color w:val="000000"/>
          <w:spacing w:val="0"/>
          <w:w w:val="100"/>
          <w:position w:val="0"/>
        </w:rPr>
        <w:t>1）</w:t>
        <w:tab/>
      </w:r>
      <w:r>
        <w:rPr>
          <w:color w:val="000000"/>
          <w:spacing w:val="0"/>
          <w:w w:val="100"/>
          <w:position w:val="0"/>
        </w:rPr>
        <w:t>同一控制下企业合并</w:t>
      </w:r>
    </w:p>
    <w:p>
      <w:pPr>
        <w:pStyle w:val="Style20"/>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参与合并的企业在合并前后均受同一方或相同的多方最终控制，且该控制并非暂时性的，为同一控制下的企业合并。 同一控制下的企业合并，在合并日取得对其他参与合并企业控制权的一方为合并方，参与合并的其他企业为被合并方。合并 日，是指合并方实际取得对被合并方控制权的日期。</w:t>
      </w:r>
    </w:p>
    <w:p>
      <w:pPr>
        <w:pStyle w:val="Style20"/>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合并方取得的资产和负债均按合并日在被合并方的账面价值计量。合并方取得的净资产账面价值与支付的合并对价账 面价值（或发行股份面值总额）的差额，调整资本公积（股本溢价）；资本公积（股本溢价）不足以冲减的，调整留存收益。</w:t>
      </w:r>
    </w:p>
    <w:p>
      <w:pPr>
        <w:pStyle w:val="Style20"/>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合并方为进行企业合并发生的各项直接费用，于发生时计入当期损益。</w:t>
      </w:r>
    </w:p>
    <w:p>
      <w:pPr>
        <w:pStyle w:val="Style20"/>
        <w:keepNext w:val="0"/>
        <w:keepLines w:val="0"/>
        <w:widowControl w:val="0"/>
        <w:shd w:val="clear" w:color="auto" w:fill="auto"/>
        <w:tabs>
          <w:tab w:pos="820" w:val="left"/>
        </w:tabs>
        <w:bidi w:val="0"/>
        <w:spacing w:before="0" w:after="100" w:line="313" w:lineRule="exact"/>
        <w:ind w:left="0" w:right="0" w:firstLine="440"/>
        <w:jc w:val="both"/>
      </w:pPr>
      <w:bookmarkStart w:id="739" w:name="bookmark739"/>
      <w:r>
        <w:rPr>
          <w:color w:val="000000"/>
          <w:spacing w:val="0"/>
          <w:w w:val="100"/>
          <w:position w:val="0"/>
        </w:rPr>
        <w:t>（</w:t>
      </w:r>
      <w:bookmarkEnd w:id="739"/>
      <w:r>
        <w:rPr>
          <w:color w:val="000000"/>
          <w:spacing w:val="0"/>
          <w:w w:val="100"/>
          <w:position w:val="0"/>
        </w:rPr>
        <w:t>2）</w:t>
        <w:tab/>
      </w:r>
      <w:r>
        <w:rPr>
          <w:color w:val="000000"/>
          <w:spacing w:val="0"/>
          <w:w w:val="100"/>
          <w:position w:val="0"/>
        </w:rPr>
        <w:t>非同一控制下企业合并</w:t>
      </w:r>
    </w:p>
    <w:p>
      <w:pPr>
        <w:pStyle w:val="Style20"/>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参与合并的企业在合并前后不受同一方或相同的多方最终控制的，为非同一控制下的企业合并。非同一控制下的企业 合并，在购买日取得对其他参与合并企业控制权的一方为购买方，参与合并的其他企业为被购买方。购买日，是指为购买方 实际取得对被购买方控制权的日期。</w:t>
      </w:r>
    </w:p>
    <w:p>
      <w:pPr>
        <w:pStyle w:val="Style20"/>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对于非同一控制下的企业合并，合并成本包含购买日购买方为取得对被购买方的控制权而付出的资产、发生或承担的 负债以及发行的权益性证券的公允价值，为企业合并发生的审计、法律服务、评估咨询等中介费用以及其他管理费用于发生 时计入当期损益。购买方作为合并对价发行的权益性证券或债务性证券的交易费用，计入权益性证券或债务性证券的初始确 认金额。所涉及的或有对价按其在购买日的公允价值计入合并成本，购买日后</w:t>
      </w:r>
      <w:r>
        <w:rPr>
          <w:color w:val="000000"/>
          <w:spacing w:val="0"/>
          <w:w w:val="100"/>
          <w:position w:val="0"/>
        </w:rPr>
        <w:t>12</w:t>
      </w:r>
      <w:r>
        <w:rPr>
          <w:color w:val="000000"/>
          <w:spacing w:val="0"/>
          <w:w w:val="100"/>
          <w:position w:val="0"/>
        </w:rPr>
        <w:t>个月内出现对购买日已存在情况的新的或进 一步证据而需要调整或有对价的，相应调整合并商誉。购买方发生的合并成本及在合并中取得的可辨认净资产按购买日的公 允价值计量。合并成本大于合并中取得的被购买方于购买日可辨认净资产公允价值份额的差额，确认为商誉。合并成本小于 合并中取得的被购买方可辨认净资产公允价值份额的，首先对取得的被购买方各项可辨认资产、负债及或有负债的公允价值 以及合并成本的计量进行复核，复核后合并成本仍小于合并中取得的被购买方可辨认净资产公允价值份额的，其差额计入当 期损益。</w:t>
      </w:r>
    </w:p>
    <w:p>
      <w:pPr>
        <w:pStyle w:val="Style20"/>
        <w:keepNext w:val="0"/>
        <w:keepLines w:val="0"/>
        <w:widowControl w:val="0"/>
        <w:shd w:val="clear" w:color="auto" w:fill="auto"/>
        <w:bidi w:val="0"/>
        <w:spacing w:before="0" w:after="100" w:line="315" w:lineRule="exact"/>
        <w:ind w:left="0" w:right="0" w:firstLine="440"/>
        <w:jc w:val="both"/>
      </w:pPr>
      <w:r>
        <w:rPr>
          <w:color w:val="000000"/>
          <w:spacing w:val="0"/>
          <w:w w:val="100"/>
          <w:position w:val="0"/>
        </w:rPr>
        <w:t>购买方取得被购买方的可抵扣暂时性差异，在购买日因不符合递延所得税资产确认条件而未予确认的，在购买日后</w:t>
      </w:r>
      <w:r>
        <w:rPr>
          <w:color w:val="000000"/>
          <w:spacing w:val="0"/>
          <w:w w:val="100"/>
          <w:position w:val="0"/>
        </w:rPr>
        <w:t xml:space="preserve">12 </w:t>
      </w:r>
      <w:r>
        <w:rPr>
          <w:color w:val="000000"/>
          <w:spacing w:val="0"/>
          <w:w w:val="100"/>
          <w:position w:val="0"/>
        </w:rPr>
        <w:t>个月内，如取得新的或进一步的信息表明购买日的相关情况已经存在，预期被购买方在购买日可抵扣暂时性差异带来的经济 利益能够实现的，则确认相关的递延所得税资产，同时减少商誉，商誉不足冲减的，差额部分确认为当期损益；除上述情况 以外，确认与企业合并相关的递延所得税资产的，计入当期损益。</w:t>
      </w:r>
    </w:p>
    <w:p>
      <w:pPr>
        <w:pStyle w:val="Style20"/>
        <w:keepNext w:val="0"/>
        <w:keepLines w:val="0"/>
        <w:widowControl w:val="0"/>
        <w:shd w:val="clear" w:color="auto" w:fill="auto"/>
        <w:bidi w:val="0"/>
        <w:spacing w:before="0" w:after="100" w:line="318" w:lineRule="exact"/>
        <w:ind w:left="0" w:right="0" w:firstLine="440"/>
        <w:jc w:val="both"/>
      </w:pPr>
      <w:r>
        <w:rPr>
          <w:color w:val="000000"/>
          <w:spacing w:val="0"/>
          <w:w w:val="100"/>
          <w:position w:val="0"/>
        </w:rPr>
        <w:t>通过多次交易分步实现的非同一控制下企业合并，根据《财政部关于印发企业会计准则解释第</w:t>
      </w:r>
      <w:r>
        <w:rPr>
          <w:color w:val="000000"/>
          <w:spacing w:val="0"/>
          <w:w w:val="100"/>
          <w:position w:val="0"/>
        </w:rPr>
        <w:t>5</w:t>
      </w:r>
      <w:r>
        <w:rPr>
          <w:color w:val="000000"/>
          <w:spacing w:val="0"/>
          <w:w w:val="100"/>
          <w:position w:val="0"/>
        </w:rPr>
        <w:t>号的通知》（财会</w:t>
      </w:r>
      <w:r>
        <w:rPr>
          <w:color w:val="000000"/>
          <w:spacing w:val="0"/>
          <w:w w:val="100"/>
          <w:position w:val="0"/>
        </w:rPr>
        <w:t>（2012） 19</w:t>
      </w:r>
      <w:r>
        <w:rPr>
          <w:color w:val="000000"/>
          <w:spacing w:val="0"/>
          <w:w w:val="100"/>
          <w:position w:val="0"/>
        </w:rPr>
        <w:t>号）和《企业会计准则第</w:t>
      </w:r>
      <w:r>
        <w:rPr>
          <w:color w:val="000000"/>
          <w:spacing w:val="0"/>
          <w:w w:val="100"/>
          <w:position w:val="0"/>
        </w:rPr>
        <w:t>33</w:t>
      </w:r>
      <w:r>
        <w:rPr>
          <w:color w:val="000000"/>
          <w:spacing w:val="0"/>
          <w:w w:val="100"/>
          <w:position w:val="0"/>
        </w:rPr>
        <w:t>号</w:t>
      </w:r>
      <w:r>
        <w:rPr>
          <w:color w:val="000000"/>
          <w:spacing w:val="0"/>
          <w:w w:val="100"/>
          <w:position w:val="0"/>
        </w:rPr>
        <w:t>一一</w:t>
      </w:r>
      <w:r>
        <w:rPr>
          <w:color w:val="000000"/>
          <w:spacing w:val="0"/>
          <w:w w:val="100"/>
          <w:position w:val="0"/>
        </w:rPr>
        <w:t>合并财务报表》第五十一条关于“一揽子交易”的判断标准（参见本附注五、</w:t>
      </w:r>
      <w:r>
        <w:rPr>
          <w:color w:val="000000"/>
          <w:spacing w:val="0"/>
          <w:w w:val="100"/>
          <w:position w:val="0"/>
        </w:rPr>
        <w:t xml:space="preserve">6 （2））， </w:t>
      </w:r>
      <w:r>
        <w:rPr>
          <w:color w:val="000000"/>
          <w:spacing w:val="0"/>
          <w:w w:val="100"/>
          <w:position w:val="0"/>
        </w:rPr>
        <w:t>判断该多次交易是否属于“一揽子交易”。属于“一揽子交易”的，参考本部分前面各段描述及本附注五、</w:t>
      </w:r>
      <w:r>
        <w:rPr>
          <w:color w:val="000000"/>
          <w:spacing w:val="0"/>
          <w:w w:val="100"/>
          <w:position w:val="0"/>
        </w:rPr>
        <w:t xml:space="preserve">19 </w:t>
      </w:r>
      <w:r>
        <w:rPr>
          <w:color w:val="000000"/>
          <w:spacing w:val="0"/>
          <w:w w:val="100"/>
          <w:position w:val="0"/>
        </w:rPr>
        <w:t>“长期股权投 资”进行会计处理；不属于“一揽子交易”的，区分个别财务报表和合并财务报表进行相关会计处理：</w:t>
      </w:r>
    </w:p>
    <w:p>
      <w:pPr>
        <w:pStyle w:val="Style20"/>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在个别财务报表中，以购买日之前所持被购买方的股权投资的账面价值与购买日新增投资成本之和，作为该项投资的 初始投资成本；购买日之前持有的被购买方的股权涉及其他综合收益的，在处置该项投资时将与其相关的其他综合收益采用 与被购买方直接处置相关资产或负债相同的基础进行会计处理（即，除了按照权益法核算的在被购买方重新计量设定受益计 划净负债或净资产导致的变动中的相应份额以外，其余转入当期投资收益）。</w:t>
      </w:r>
    </w:p>
    <w:p>
      <w:pPr>
        <w:pStyle w:val="Style20"/>
        <w:keepNext w:val="0"/>
        <w:keepLines w:val="0"/>
        <w:widowControl w:val="0"/>
        <w:shd w:val="clear" w:color="auto" w:fill="auto"/>
        <w:bidi w:val="0"/>
        <w:spacing w:before="0" w:after="400" w:line="312" w:lineRule="exact"/>
        <w:ind w:left="0" w:right="0" w:firstLine="440"/>
        <w:jc w:val="both"/>
      </w:pPr>
      <w:r>
        <w:rPr>
          <w:color w:val="000000"/>
          <w:spacing w:val="0"/>
          <w:w w:val="100"/>
          <w:position w:val="0"/>
        </w:rPr>
        <w:t>在合并财务报表中，对于购买日之前持有的被购买方的股权，按照该股权在购买日的公允价值进行重新计量，公允价 值与其账面价值的差额计入当期投资收益；购买日之前持有的被购买方的股权涉及其他综合收益的，与其相关的其他综合收 益应当采用与被购买方直接处置相关资产或负债相同的基础进行会计处理（即，除了按照权益法核算的在被购买方重新计量 设定受益计划净负债或净资产导致的变动中的相应份额以外，其余转为购买日所属当期投资收益）。</w:t>
      </w:r>
    </w:p>
    <w:p>
      <w:pPr>
        <w:pStyle w:val="Style26"/>
        <w:keepNext/>
        <w:keepLines/>
        <w:widowControl w:val="0"/>
        <w:shd w:val="clear" w:color="auto" w:fill="auto"/>
        <w:bidi w:val="0"/>
        <w:spacing w:before="0" w:after="260" w:line="240" w:lineRule="auto"/>
        <w:ind w:left="0" w:right="0" w:firstLine="0"/>
        <w:jc w:val="left"/>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6</w:t>
      </w:r>
      <w:bookmarkEnd w:id="742"/>
      <w:r>
        <w:rPr>
          <w:color w:val="000000"/>
          <w:spacing w:val="0"/>
          <w:w w:val="100"/>
          <w:position w:val="0"/>
        </w:rPr>
        <w:t>、合并财务报表的编制方法</w:t>
      </w:r>
      <w:bookmarkEnd w:id="740"/>
      <w:bookmarkEnd w:id="741"/>
      <w:bookmarkEnd w:id="743"/>
    </w:p>
    <w:p>
      <w:pPr>
        <w:pStyle w:val="Style20"/>
        <w:keepNext w:val="0"/>
        <w:keepLines w:val="0"/>
        <w:widowControl w:val="0"/>
        <w:shd w:val="clear" w:color="auto" w:fill="auto"/>
        <w:tabs>
          <w:tab w:pos="820" w:val="left"/>
        </w:tabs>
        <w:bidi w:val="0"/>
        <w:spacing w:before="0" w:after="100" w:line="312" w:lineRule="exact"/>
        <w:ind w:left="0" w:right="0" w:firstLine="440"/>
        <w:jc w:val="both"/>
      </w:pPr>
      <w:bookmarkStart w:id="744" w:name="bookmark744"/>
      <w:r>
        <w:rPr>
          <w:color w:val="000000"/>
          <w:spacing w:val="0"/>
          <w:w w:val="100"/>
          <w:position w:val="0"/>
        </w:rPr>
        <w:t>（</w:t>
      </w:r>
      <w:bookmarkEnd w:id="744"/>
      <w:r>
        <w:rPr>
          <w:color w:val="000000"/>
          <w:spacing w:val="0"/>
          <w:w w:val="100"/>
          <w:position w:val="0"/>
        </w:rPr>
        <w:t>1）</w:t>
        <w:tab/>
      </w:r>
      <w:r>
        <w:rPr>
          <w:color w:val="000000"/>
          <w:spacing w:val="0"/>
          <w:w w:val="100"/>
          <w:position w:val="0"/>
        </w:rPr>
        <w:t>合并财务报表范围的确定原则</w:t>
      </w:r>
    </w:p>
    <w:p>
      <w:pPr>
        <w:pStyle w:val="Style20"/>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合并财务报表的合并范围以控制为基础予以确定。控制是指本公司拥有对被投资方的权力，通过参与被投资方的相关 活动而享有可变回报，并且有能力运用对被投资方的权力影响该回报金额。合并范围包括本公司及全部子公司。子公司，是 指被本公司控制的主体。</w:t>
      </w:r>
    </w:p>
    <w:p>
      <w:pPr>
        <w:pStyle w:val="Style20"/>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一旦相关事实和情况的变化导致上述控制定义涉及的相关要素发生了变化，本公司将进行重新评估。</w:t>
      </w:r>
    </w:p>
    <w:p>
      <w:pPr>
        <w:pStyle w:val="Style20"/>
        <w:keepNext w:val="0"/>
        <w:keepLines w:val="0"/>
        <w:widowControl w:val="0"/>
        <w:shd w:val="clear" w:color="auto" w:fill="auto"/>
        <w:tabs>
          <w:tab w:pos="820" w:val="left"/>
        </w:tabs>
        <w:bidi w:val="0"/>
        <w:spacing w:before="0" w:after="100" w:line="312" w:lineRule="exact"/>
        <w:ind w:left="0" w:right="0" w:firstLine="440"/>
        <w:jc w:val="both"/>
      </w:pPr>
      <w:bookmarkStart w:id="745" w:name="bookmark745"/>
      <w:r>
        <w:rPr>
          <w:color w:val="000000"/>
          <w:spacing w:val="0"/>
          <w:w w:val="100"/>
          <w:position w:val="0"/>
        </w:rPr>
        <w:t>（</w:t>
      </w:r>
      <w:bookmarkEnd w:id="745"/>
      <w:r>
        <w:rPr>
          <w:color w:val="000000"/>
          <w:spacing w:val="0"/>
          <w:w w:val="100"/>
          <w:position w:val="0"/>
        </w:rPr>
        <w:t>2）</w:t>
        <w:tab/>
      </w:r>
      <w:r>
        <w:rPr>
          <w:color w:val="000000"/>
          <w:spacing w:val="0"/>
          <w:w w:val="100"/>
          <w:position w:val="0"/>
        </w:rPr>
        <w:t>合并财务报表编制的方法</w:t>
      </w:r>
    </w:p>
    <w:p>
      <w:pPr>
        <w:pStyle w:val="Style20"/>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从取得子公司的净资产和生产经营决策的实际控制权之日起，本公司开始将其纳入合并范围；从丧失实际控制权之日 起停止纳入合并范围。对于处置的子公司，处置日前的经营成果和现金流量已经适当地包括在合并利润表和合并现金流量表 中；当期处置的子公司，不调整合并资产负债表的期初数。非同一控制下企业合并增加的子公司，其购买日后的经营成果及 现金流量已经适当地包括在合并利润表和合并现金流量表中，且不调整合并财务报表的期初数和对比数。同一控制下企业合 并增加的子公司，其自合并当期期初至合并日的经营成果和现金流量已经适当地包括在合并利润表和合并现金流量表中，并 且同时调整合并财务报表的对比数。</w:t>
      </w:r>
    </w:p>
    <w:p>
      <w:pPr>
        <w:pStyle w:val="Style20"/>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在编制合并财务报表时，子公司与本公司采用的会计政策或会计期间不一致的，按照本公司的会计政策和会计期间对 子公司财务报表进行必要的调整。对于非同一控制下企业合并取得的子公司，以购买日可辨认净资产公允价值为基础对其财 务报表进行调整。</w:t>
      </w:r>
    </w:p>
    <w:p>
      <w:pPr>
        <w:pStyle w:val="Style20"/>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公司内所有重大往来余额、交易及未实现利润在合并财务报表编制时予以抵销。</w:t>
      </w:r>
    </w:p>
    <w:p>
      <w:pPr>
        <w:pStyle w:val="Style20"/>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子公司的股东权益及当期净损益中不属于本公司所拥有的部分分别作为少数股东权益及少数股东损益在合并财务报表 中股东权益及净利润项下单独列示。子公司当期净损益中属于少数股东权益的份额，在合并利润表中净利润项目下以“少数 股东损益”项目列示。少数股东分担的子公司的亏损超过了少数股东在该子公司期初股东权益中所享有的份额，仍冲减少数 股东权益。</w:t>
      </w:r>
    </w:p>
    <w:p>
      <w:pPr>
        <w:pStyle w:val="Style20"/>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当因处置部分股权投资或其他原因丧失了对原有子公司的控制权时，对于剩余股权，按照其在丧失控制权日的公允价 值进行重新计量。处置股权取得的对价与剩余股权公允价值之和，减去按原持股比例计算应享有原有子公司自购买日开始持 续计算的净资产的份额之间的差额，计入丧失控制权当期的投资收益。与原有子公司股权投资相关的其他综合收益，在丧失 控制权时采用与被购买方直接处置相关资产或负债相同的基础进行会计处理（即，除了在该原有子公司重新计量设定受益计 划净负债或净资产导致的变动以外，其余一并转为当期投资收益）。其后，对该部分剩余股权按照《企业会计准则第</w:t>
      </w:r>
      <w:r>
        <w:rPr>
          <w:color w:val="000000"/>
          <w:spacing w:val="0"/>
          <w:w w:val="100"/>
          <w:position w:val="0"/>
        </w:rPr>
        <w:t>2</w:t>
      </w:r>
      <w:r>
        <w:rPr>
          <w:color w:val="000000"/>
          <w:spacing w:val="0"/>
          <w:w w:val="100"/>
          <w:position w:val="0"/>
        </w:rPr>
        <w:t>号</w:t>
      </w:r>
      <w:r>
        <w:rPr>
          <w:color w:val="000000"/>
          <w:spacing w:val="0"/>
          <w:w w:val="100"/>
          <w:position w:val="0"/>
        </w:rPr>
        <w:t xml:space="preserve">一一 </w:t>
      </w:r>
      <w:r>
        <w:rPr>
          <w:color w:val="000000"/>
          <w:spacing w:val="0"/>
          <w:w w:val="100"/>
          <w:position w:val="0"/>
        </w:rPr>
        <w:t>长期股权投资》或《企业会计准则第</w:t>
      </w:r>
      <w:r>
        <w:rPr>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金融工具确认和计量》等相关规定进行后续计量，详见本附注五、</w:t>
      </w:r>
      <w:r>
        <w:rPr>
          <w:color w:val="000000"/>
          <w:spacing w:val="0"/>
          <w:w w:val="100"/>
          <w:position w:val="0"/>
        </w:rPr>
        <w:t xml:space="preserve">19 </w:t>
      </w:r>
      <w:r>
        <w:rPr>
          <w:color w:val="000000"/>
          <w:spacing w:val="0"/>
          <w:w w:val="100"/>
          <w:position w:val="0"/>
        </w:rPr>
        <w:t>“长期股 权投资”或本附注五、</w:t>
      </w:r>
      <w:r>
        <w:rPr>
          <w:color w:val="000000"/>
          <w:spacing w:val="0"/>
          <w:w w:val="100"/>
          <w:position w:val="0"/>
        </w:rPr>
        <w:t xml:space="preserve">10 </w:t>
      </w:r>
      <w:r>
        <w:rPr>
          <w:color w:val="000000"/>
          <w:spacing w:val="0"/>
          <w:w w:val="100"/>
          <w:position w:val="0"/>
        </w:rPr>
        <w:t>“金融工具”。</w:t>
      </w:r>
    </w:p>
    <w:p>
      <w:pPr>
        <w:pStyle w:val="Style20"/>
        <w:keepNext w:val="0"/>
        <w:keepLines w:val="0"/>
        <w:widowControl w:val="0"/>
        <w:shd w:val="clear" w:color="auto" w:fill="auto"/>
        <w:bidi w:val="0"/>
        <w:spacing w:before="0" w:after="400" w:line="312" w:lineRule="exact"/>
        <w:ind w:left="0" w:right="0" w:firstLine="440"/>
        <w:jc w:val="both"/>
      </w:pPr>
      <w:r>
        <w:rPr>
          <w:color w:val="000000"/>
          <w:spacing w:val="0"/>
          <w:w w:val="100"/>
          <w:position w:val="0"/>
        </w:rPr>
        <w:t>本公司通过多次交易分步处置对子公司股权投资直至丧失控制权的，需区分处置对子公司股权投资直至丧失控制权的 各项交易是否属于一揽子交易。处置对子公司股权投资的各项交易的条款、条件以及经济影响符合以下一种或多种情况，通 常表明应将多次交易事项作为一揽子交易进行会计处理：①这些交易是同时或者在考虑了彼此影响的情况下订立的；②这些 交易整体才能达成一项完整的商业结果;③一项交易的发生取决于其他至少一项交易的发生;④一项交易单独看是不经济的， 但是和其他交易一并考虑时是经济的。不属于一揽子交易的，对其中的每一项交易视情况分别按照“不丧失控制权的情况下 部分处置对子公司的长期股权投资”（详见本附注五、</w:t>
      </w:r>
      <w:r>
        <w:rPr>
          <w:color w:val="000000"/>
          <w:spacing w:val="0"/>
          <w:w w:val="100"/>
          <w:position w:val="0"/>
        </w:rPr>
        <w:t>19</w:t>
      </w:r>
      <w:r>
        <w:rPr>
          <w:color w:val="000000"/>
          <w:spacing w:val="0"/>
          <w:w w:val="100"/>
          <w:position w:val="0"/>
        </w:rPr>
        <w:t>、（</w:t>
      </w:r>
      <w:r>
        <w:rPr>
          <w:color w:val="000000"/>
          <w:spacing w:val="0"/>
          <w:w w:val="100"/>
          <w:position w:val="0"/>
        </w:rPr>
        <w:t>2</w:t>
      </w:r>
      <w:r>
        <w:rPr>
          <w:color w:val="000000"/>
          <w:spacing w:val="0"/>
          <w:w w:val="100"/>
          <w:position w:val="0"/>
        </w:rPr>
        <w:t xml:space="preserve">）④）和“因处置部分股权投资或其他原因丧失了对原有子 公司的控制权”（详见前段）适用的原则进行会计处理。处置对子公司股权投资直至丧失控制权的各项交易属于一揽子交易 </w:t>
      </w:r>
      <w:r>
        <w:rPr>
          <w:color w:val="000000"/>
          <w:spacing w:val="0"/>
          <w:w w:val="100"/>
          <w:position w:val="0"/>
        </w:rPr>
        <w:t>的，将各项交易作为一项处置子公司并丧失控制权的交易进行会计处理；但是，在丧失控制权之前每一次处置价款与处置投 资对应的享有该子公司净资产份额的差额，在合并财务报表中确认为其他综合收益，在丧失控制权时一并转入丧失控制权当 期的损益。</w:t>
      </w:r>
    </w:p>
    <w:p>
      <w:pPr>
        <w:pStyle w:val="Style26"/>
        <w:keepNext/>
        <w:keepLines/>
        <w:widowControl w:val="0"/>
        <w:shd w:val="clear" w:color="auto" w:fill="auto"/>
        <w:tabs>
          <w:tab w:pos="336" w:val="left"/>
        </w:tabs>
        <w:bidi w:val="0"/>
        <w:spacing w:before="0" w:after="260" w:line="240" w:lineRule="auto"/>
        <w:ind w:left="0" w:right="0" w:firstLine="0"/>
        <w:jc w:val="both"/>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7</w:t>
      </w:r>
      <w:bookmarkEnd w:id="748"/>
      <w:r>
        <w:rPr>
          <w:color w:val="000000"/>
          <w:spacing w:val="0"/>
          <w:w w:val="100"/>
          <w:position w:val="0"/>
        </w:rPr>
        <w:t>、</w:t>
        <w:tab/>
        <w:t>合营安排分类及共同经营会计处理方法</w:t>
      </w:r>
      <w:bookmarkEnd w:id="746"/>
      <w:bookmarkEnd w:id="747"/>
      <w:bookmarkEnd w:id="749"/>
    </w:p>
    <w:p>
      <w:pPr>
        <w:pStyle w:val="Style20"/>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合营安排，是指一项由两个或两个以上的参与方共同控制的安排。本公司根据在合营安排中享有的权利和承担的义务， 将合营安排分为共同经营和合营企业。共同经营，是指本公司享有该安排相关资产且承担该安排相关负债的合营安排。合营 企业，是指本公司仅对该安排的净资产享有权利的合营安排。</w:t>
      </w:r>
    </w:p>
    <w:p>
      <w:pPr>
        <w:pStyle w:val="Style20"/>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本公司对合营企业的投资采用权益法核算，按照本附注五、</w:t>
      </w:r>
      <w:r>
        <w:rPr>
          <w:color w:val="000000"/>
          <w:spacing w:val="0"/>
          <w:w w:val="100"/>
          <w:position w:val="0"/>
        </w:rPr>
        <w:t>19（2）</w:t>
      </w:r>
      <w:r>
        <w:rPr>
          <w:color w:val="000000"/>
          <w:spacing w:val="0"/>
          <w:w w:val="100"/>
          <w:position w:val="0"/>
        </w:rPr>
        <w:t>②“权益法核算的长期股权投资”中所述的会计政 策处理。</w:t>
      </w:r>
    </w:p>
    <w:p>
      <w:pPr>
        <w:pStyle w:val="Style20"/>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本公司作为合营方对共同经营，确认本公司单独持有的资产、单独所承担的负债，以及按本公司份额确认共同持有的 资产和共同承担的负债；确认出售本公司享有的共同经营产出份额所产生的收入；按本公司份额确认共同经营因出售产出所 产生的收入；确认本公司单独所发生的费用，以及按本公司份额确认共同经营发生的费用。</w:t>
      </w:r>
    </w:p>
    <w:p>
      <w:pPr>
        <w:pStyle w:val="Style20"/>
        <w:keepNext w:val="0"/>
        <w:keepLines w:val="0"/>
        <w:widowControl w:val="0"/>
        <w:shd w:val="clear" w:color="auto" w:fill="auto"/>
        <w:bidi w:val="0"/>
        <w:spacing w:before="0" w:after="400" w:line="323" w:lineRule="exact"/>
        <w:ind w:left="0" w:right="0" w:firstLine="440"/>
        <w:jc w:val="both"/>
      </w:pPr>
      <w:r>
        <w:rPr>
          <w:color w:val="000000"/>
          <w:spacing w:val="0"/>
          <w:w w:val="100"/>
          <w:position w:val="0"/>
        </w:rPr>
        <w:t>当本公司作为合营方向共同经营投出或出售资产（该资产不构成业务，下同）、或者自共同经营购买资产时，在该等 资产出售给第三方之前，本公司仅确认因该交易产生的损益中归属于共同经营其他参与方的部分。该等资产发生符合《企业 会计准则第</w:t>
      </w:r>
      <w:r>
        <w:rPr>
          <w:color w:val="000000"/>
          <w:spacing w:val="0"/>
          <w:w w:val="100"/>
          <w:position w:val="0"/>
        </w:rPr>
        <w:t>8</w:t>
      </w:r>
      <w:r>
        <w:rPr>
          <w:color w:val="000000"/>
          <w:spacing w:val="0"/>
          <w:w w:val="100"/>
          <w:position w:val="0"/>
        </w:rPr>
        <w:t>号</w:t>
      </w:r>
      <w:r>
        <w:rPr>
          <w:color w:val="000000"/>
          <w:spacing w:val="0"/>
          <w:w w:val="100"/>
          <w:position w:val="0"/>
        </w:rPr>
        <w:t>一一</w:t>
      </w:r>
      <w:r>
        <w:rPr>
          <w:color w:val="000000"/>
          <w:spacing w:val="0"/>
          <w:w w:val="100"/>
          <w:position w:val="0"/>
        </w:rPr>
        <w:t>资产减值》等规定的资产减值损失的，对于由本公司向共同经营投出或出售资产的情况，本公司全额确 认该损失；对于本公司自共同经营购买资产的情况，本公司按承担的份额确认该损失。</w:t>
      </w:r>
    </w:p>
    <w:p>
      <w:pPr>
        <w:pStyle w:val="Style26"/>
        <w:keepNext/>
        <w:keepLines/>
        <w:widowControl w:val="0"/>
        <w:shd w:val="clear" w:color="auto" w:fill="auto"/>
        <w:tabs>
          <w:tab w:pos="340" w:val="left"/>
        </w:tabs>
        <w:bidi w:val="0"/>
        <w:spacing w:before="0" w:after="260" w:line="240" w:lineRule="auto"/>
        <w:ind w:left="0" w:right="0" w:firstLine="0"/>
        <w:jc w:val="left"/>
      </w:pP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8</w:t>
      </w:r>
      <w:bookmarkEnd w:id="752"/>
      <w:r>
        <w:rPr>
          <w:color w:val="000000"/>
          <w:spacing w:val="0"/>
          <w:w w:val="100"/>
          <w:position w:val="0"/>
        </w:rPr>
        <w:t>、</w:t>
        <w:tab/>
        <w:t>现金及现金等价物的确定标准</w:t>
      </w:r>
      <w:bookmarkEnd w:id="750"/>
      <w:bookmarkEnd w:id="751"/>
      <w:bookmarkEnd w:id="753"/>
    </w:p>
    <w:p>
      <w:pPr>
        <w:pStyle w:val="Style20"/>
        <w:keepNext w:val="0"/>
        <w:keepLines w:val="0"/>
        <w:widowControl w:val="0"/>
        <w:shd w:val="clear" w:color="auto" w:fill="auto"/>
        <w:bidi w:val="0"/>
        <w:spacing w:before="0" w:after="400" w:line="312" w:lineRule="exact"/>
        <w:ind w:left="0" w:right="0" w:firstLine="440"/>
        <w:jc w:val="both"/>
      </w:pPr>
      <w:r>
        <w:rPr>
          <w:color w:val="000000"/>
          <w:spacing w:val="0"/>
          <w:w w:val="100"/>
          <w:position w:val="0"/>
        </w:rPr>
        <w:t>本公司现金及现金等价物包括库存现金、可以随时用于支付的存款以及本公司持有的期限短（一般为从购买日起三个 月内到期）、流动性强、易于转换为已知金额现金、价值变动风险很小的投资。</w:t>
      </w:r>
    </w:p>
    <w:p>
      <w:pPr>
        <w:pStyle w:val="Style26"/>
        <w:keepNext/>
        <w:keepLines/>
        <w:widowControl w:val="0"/>
        <w:shd w:val="clear" w:color="auto" w:fill="auto"/>
        <w:tabs>
          <w:tab w:pos="340" w:val="left"/>
        </w:tabs>
        <w:bidi w:val="0"/>
        <w:spacing w:before="0" w:after="260" w:line="240" w:lineRule="auto"/>
        <w:ind w:left="0" w:right="0" w:firstLine="0"/>
        <w:jc w:val="left"/>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9</w:t>
      </w:r>
      <w:bookmarkEnd w:id="756"/>
      <w:r>
        <w:rPr>
          <w:color w:val="000000"/>
          <w:spacing w:val="0"/>
          <w:w w:val="100"/>
          <w:position w:val="0"/>
        </w:rPr>
        <w:t>、</w:t>
        <w:tab/>
        <w:t>外币业务和外币报表折算</w:t>
      </w:r>
      <w:bookmarkEnd w:id="754"/>
      <w:bookmarkEnd w:id="755"/>
      <w:bookmarkEnd w:id="757"/>
    </w:p>
    <w:p>
      <w:pPr>
        <w:pStyle w:val="Style20"/>
        <w:keepNext w:val="0"/>
        <w:keepLines w:val="0"/>
        <w:widowControl w:val="0"/>
        <w:shd w:val="clear" w:color="auto" w:fill="auto"/>
        <w:tabs>
          <w:tab w:pos="843" w:val="left"/>
        </w:tabs>
        <w:bidi w:val="0"/>
        <w:spacing w:before="0" w:after="100" w:line="312" w:lineRule="exact"/>
        <w:ind w:left="0" w:right="0" w:firstLine="440"/>
        <w:jc w:val="both"/>
      </w:pPr>
      <w:bookmarkStart w:id="758" w:name="bookmark758"/>
      <w:r>
        <w:rPr>
          <w:color w:val="000000"/>
          <w:spacing w:val="0"/>
          <w:w w:val="100"/>
          <w:position w:val="0"/>
        </w:rPr>
        <w:t>（</w:t>
      </w:r>
      <w:bookmarkEnd w:id="758"/>
      <w:r>
        <w:rPr>
          <w:color w:val="000000"/>
          <w:spacing w:val="0"/>
          <w:w w:val="100"/>
          <w:position w:val="0"/>
        </w:rPr>
        <w:t>1）</w:t>
        <w:tab/>
      </w:r>
      <w:r>
        <w:rPr>
          <w:color w:val="000000"/>
          <w:spacing w:val="0"/>
          <w:w w:val="100"/>
          <w:position w:val="0"/>
        </w:rPr>
        <w:t>外币交易的折算方法</w:t>
      </w:r>
    </w:p>
    <w:p>
      <w:pPr>
        <w:pStyle w:val="Style20"/>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本公司发生的外币交易在初始确认时，按交易日的即期汇率（通常指中国人民银行公布的当日外汇牌价的中间价，下 同）折算为记账本位币金额，但公司发生的外币兑换业务或涉及外币兑换的交易事项，按照实际采用的汇率折算为记账本位 币金额。</w:t>
      </w:r>
    </w:p>
    <w:p>
      <w:pPr>
        <w:pStyle w:val="Style20"/>
        <w:keepNext w:val="0"/>
        <w:keepLines w:val="0"/>
        <w:widowControl w:val="0"/>
        <w:shd w:val="clear" w:color="auto" w:fill="auto"/>
        <w:tabs>
          <w:tab w:pos="843" w:val="left"/>
        </w:tabs>
        <w:bidi w:val="0"/>
        <w:spacing w:before="0" w:after="100" w:line="312" w:lineRule="exact"/>
        <w:ind w:left="0" w:right="0" w:firstLine="440"/>
        <w:jc w:val="both"/>
      </w:pPr>
      <w:bookmarkStart w:id="759" w:name="bookmark759"/>
      <w:r>
        <w:rPr>
          <w:color w:val="000000"/>
          <w:spacing w:val="0"/>
          <w:w w:val="100"/>
          <w:position w:val="0"/>
        </w:rPr>
        <w:t>（</w:t>
      </w:r>
      <w:bookmarkEnd w:id="759"/>
      <w:r>
        <w:rPr>
          <w:color w:val="000000"/>
          <w:spacing w:val="0"/>
          <w:w w:val="100"/>
          <w:position w:val="0"/>
        </w:rPr>
        <w:t>2）</w:t>
        <w:tab/>
      </w:r>
      <w:r>
        <w:rPr>
          <w:color w:val="000000"/>
          <w:spacing w:val="0"/>
          <w:w w:val="100"/>
          <w:position w:val="0"/>
        </w:rPr>
        <w:t>对于外币货币性项目和外币非货币性项目的折算方法</w:t>
      </w:r>
    </w:p>
    <w:p>
      <w:pPr>
        <w:pStyle w:val="Style20"/>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资产负债表日，对于外币货币性项目采用资产负债表日即期汇率折算，由此产生的汇兑差额，除：属于与购建符合资 本化条件的资产相关的外币专门借款产生的汇兑差额按照借款费用资本化的原则处理；以及可供出售的外币货币性项目除摊 余成本之外的其他账面余额变动产生的汇兑差额计入其他综合收益之外，均计入当期损益。</w:t>
      </w:r>
    </w:p>
    <w:p>
      <w:pPr>
        <w:pStyle w:val="Style20"/>
        <w:keepNext w:val="0"/>
        <w:keepLines w:val="0"/>
        <w:widowControl w:val="0"/>
        <w:shd w:val="clear" w:color="auto" w:fill="auto"/>
        <w:bidi w:val="0"/>
        <w:spacing w:before="0" w:after="100" w:line="302" w:lineRule="exact"/>
        <w:ind w:left="0" w:right="0" w:firstLine="440"/>
        <w:jc w:val="both"/>
      </w:pPr>
      <w:r>
        <w:rPr>
          <w:color w:val="000000"/>
          <w:spacing w:val="0"/>
          <w:w w:val="100"/>
          <w:position w:val="0"/>
        </w:rPr>
        <w:t>编制合并财务报表涉及境外经营的，如有实质上构成对境外经营净投资的外币货币性项目，因汇率变动而产生的汇兑 差额，计入其他综合收益；处置境外经营时，转入处置当期损益。</w:t>
      </w:r>
    </w:p>
    <w:p>
      <w:pPr>
        <w:pStyle w:val="Style20"/>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以历史成本计量的外币非货币性项目，仍采用交易发生日的即期汇率折算的记账本位币金额计量。以公允价值计量的 外币非货币性项目，采用公允价值确定日的即期汇率折算，折算后的记账本位币金额与原记账本位币金额的差额，作为公允 价值变动（含汇率变动）处理，计入当期损益或确认为其他综合收益。</w:t>
      </w:r>
    </w:p>
    <w:p>
      <w:pPr>
        <w:pStyle w:val="Style20"/>
        <w:keepNext w:val="0"/>
        <w:keepLines w:val="0"/>
        <w:widowControl w:val="0"/>
        <w:shd w:val="clear" w:color="auto" w:fill="auto"/>
        <w:tabs>
          <w:tab w:pos="843" w:val="left"/>
        </w:tabs>
        <w:bidi w:val="0"/>
        <w:spacing w:before="0" w:after="100" w:line="312" w:lineRule="exact"/>
        <w:ind w:left="0" w:right="0" w:firstLine="440"/>
        <w:jc w:val="both"/>
      </w:pPr>
      <w:bookmarkStart w:id="760" w:name="bookmark760"/>
      <w:r>
        <w:rPr>
          <w:color w:val="000000"/>
          <w:spacing w:val="0"/>
          <w:w w:val="100"/>
          <w:position w:val="0"/>
        </w:rPr>
        <w:t>（</w:t>
      </w:r>
      <w:bookmarkEnd w:id="760"/>
      <w:r>
        <w:rPr>
          <w:color w:val="000000"/>
          <w:spacing w:val="0"/>
          <w:w w:val="100"/>
          <w:position w:val="0"/>
        </w:rPr>
        <w:t>3）</w:t>
        <w:tab/>
      </w:r>
      <w:r>
        <w:rPr>
          <w:color w:val="000000"/>
          <w:spacing w:val="0"/>
          <w:w w:val="100"/>
          <w:position w:val="0"/>
        </w:rPr>
        <w:t>外币财务报表的折算方法</w:t>
      </w:r>
    </w:p>
    <w:p>
      <w:pPr>
        <w:pStyle w:val="Style20"/>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 xml:space="preserve">编制合并财务报表涉及境外经营的，如有实质上构成对境外经营净投资的外币货币性项目，因汇率变动而产生的汇兑 </w:t>
      </w:r>
      <w:r>
        <w:rPr>
          <w:color w:val="000000"/>
          <w:spacing w:val="0"/>
          <w:w w:val="100"/>
          <w:position w:val="0"/>
        </w:rPr>
        <w:t>差额，作为“外币报表折算差额”确认为其他综合收益；处置境外经营时，计入处置当期损益。</w:t>
      </w:r>
    </w:p>
    <w:p>
      <w:pPr>
        <w:pStyle w:val="Style20"/>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境外经营的外币财务报表按以下方法折算为人民币报表：资产负债表中的资产和负债项目，采用资产负债表日的即期 汇率折算；股东权益类项目除“未分配利润”项目外，其他项目采用发生时的即期汇率折算。利润表中的收入和费用项目， 采用交易发生日的即期汇率折算。年初未分配利润为上一年折算后的年末未分配利润；年末未分配利润按折算后的利润分配 各项目计算列示；折算后资产类项目与负债类项目和股东权益类项目合计数的差额，作为外币报表折算差额，确认为其他综 合收益。处置境外经营并丧失控制权时，将资产负债表中股东权益项目下列示的、与该境外经营相关的外币报表折算差额， 全部或按处置该境外经营的比例转入处置当期损益。</w:t>
      </w:r>
    </w:p>
    <w:p>
      <w:pPr>
        <w:pStyle w:val="Style20"/>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外币现金流量采用现金流量发生日的即期汇率折算。汇率变动对现金的影响额作为调节项目，在现金流量表中单独列 报。</w:t>
      </w:r>
    </w:p>
    <w:p>
      <w:pPr>
        <w:pStyle w:val="Style20"/>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年初数和上年实际数按照上年财务报表折算后的数额列示。</w:t>
      </w:r>
    </w:p>
    <w:p>
      <w:pPr>
        <w:pStyle w:val="Style20"/>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在处置本公司在境外经营的全部所有者权益或因处置部分股权投资或其他原因丧失了对境外经营控制权时，将资产负 债表中股东权益项目下列示的、与该境外经营相关的归属于母公司所有者权益的外币报表折算差额，全部转入处置当期损益。</w:t>
      </w:r>
    </w:p>
    <w:p>
      <w:pPr>
        <w:pStyle w:val="Style20"/>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在处置部分股权投资或其他原因导致持有境外经营权益比例降低但不丧失对境外经营控制权时，与该境外经营处置部 分相关的外币报表折算差额将归属于少数股东权益，不转入当期损益。在处置境外经营为联营企业或合营企业的部分股权时， 与该境外经营相关的外币报表折算差额，按处置该境外经营的比例转入处置当期损益。</w:t>
      </w:r>
    </w:p>
    <w:p>
      <w:pPr>
        <w:pStyle w:val="Style26"/>
        <w:keepNext/>
        <w:keepLines/>
        <w:widowControl w:val="0"/>
        <w:shd w:val="clear" w:color="auto" w:fill="auto"/>
        <w:bidi w:val="0"/>
        <w:spacing w:before="0" w:after="260" w:line="240" w:lineRule="auto"/>
        <w:ind w:left="0" w:right="0" w:firstLine="0"/>
        <w:jc w:val="both"/>
      </w:pP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1</w:t>
      </w:r>
      <w:bookmarkEnd w:id="763"/>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61"/>
      <w:bookmarkEnd w:id="762"/>
      <w:bookmarkEnd w:id="764"/>
    </w:p>
    <w:p>
      <w:pPr>
        <w:pStyle w:val="Style20"/>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在本公司成为金融工具合同的一方时确认一项金融资产或金融负债。</w:t>
      </w:r>
    </w:p>
    <w:p>
      <w:pPr>
        <w:pStyle w:val="Style20"/>
        <w:keepNext w:val="0"/>
        <w:keepLines w:val="0"/>
        <w:widowControl w:val="0"/>
        <w:shd w:val="clear" w:color="auto" w:fill="auto"/>
        <w:bidi w:val="0"/>
        <w:spacing w:before="0" w:after="100" w:line="313" w:lineRule="exact"/>
        <w:ind w:left="0" w:right="0" w:firstLine="440"/>
        <w:jc w:val="both"/>
      </w:pPr>
      <w:bookmarkStart w:id="765" w:name="bookmark765"/>
      <w:r>
        <w:rPr>
          <w:color w:val="000000"/>
          <w:spacing w:val="0"/>
          <w:w w:val="100"/>
          <w:position w:val="0"/>
        </w:rPr>
        <w:t>（</w:t>
      </w:r>
      <w:bookmarkEnd w:id="765"/>
      <w:r>
        <w:rPr>
          <w:color w:val="000000"/>
          <w:spacing w:val="0"/>
          <w:w w:val="100"/>
          <w:position w:val="0"/>
        </w:rPr>
        <w:t>1）</w:t>
      </w:r>
      <w:r>
        <w:rPr>
          <w:color w:val="000000"/>
          <w:spacing w:val="0"/>
          <w:w w:val="100"/>
          <w:position w:val="0"/>
        </w:rPr>
        <w:t>金融资产的分类、确认和计量</w:t>
      </w:r>
    </w:p>
    <w:p>
      <w:pPr>
        <w:pStyle w:val="Style20"/>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本公司根据管理金融资产的业务模式和金融资产的合同现金流量特征，将金融资产划分为：以摊余成本计量的金融资 产；以公允价值计量且其变动计入其他综合收益的金融资产；以公允价值计量且其变动计入当期损益的金融资产。</w:t>
      </w:r>
    </w:p>
    <w:p>
      <w:pPr>
        <w:pStyle w:val="Style20"/>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金融资产在初始确认时以公允价值计量。对于以公允价值计量且其变动计入当期损益的金融资产，相关交易费用直接 计入当期损益；对于其他类别的金融资产，相关交易费用计入初始确认金额。因销售产品或提供劳务而产生的、未包含或不 考虑重大融资成分的应收账款或应收票据，本公司按照预期有权收取的对价金额作为初始确认金额。</w:t>
      </w:r>
    </w:p>
    <w:p>
      <w:pPr>
        <w:pStyle w:val="Style20"/>
        <w:keepNext w:val="0"/>
        <w:keepLines w:val="0"/>
        <w:widowControl w:val="0"/>
        <w:numPr>
          <w:ilvl w:val="0"/>
          <w:numId w:val="17"/>
        </w:numPr>
        <w:shd w:val="clear" w:color="auto" w:fill="auto"/>
        <w:tabs>
          <w:tab w:pos="777" w:val="left"/>
        </w:tabs>
        <w:bidi w:val="0"/>
        <w:spacing w:before="0" w:after="100" w:line="313" w:lineRule="exact"/>
        <w:ind w:left="0" w:right="0" w:firstLine="440"/>
        <w:jc w:val="both"/>
      </w:pPr>
      <w:bookmarkStart w:id="766" w:name="bookmark766"/>
      <w:bookmarkEnd w:id="766"/>
      <w:r>
        <w:rPr>
          <w:color w:val="000000"/>
          <w:spacing w:val="0"/>
          <w:w w:val="100"/>
          <w:position w:val="0"/>
        </w:rPr>
        <w:t>以摊余成本计量的金融资产</w:t>
      </w:r>
    </w:p>
    <w:p>
      <w:pPr>
        <w:pStyle w:val="Style20"/>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本公司管理以摊余成本计量的金融资产的业务模式为以收取合同现金流量为目标，且此类金融资产的合同现金流量特 征与基本借贷安排相一致，即在特定日期产生的现金流量，仅为对本金和以未偿付本金金额为基础的利息的支付。本公司对 于此类金融资产，采用实际利率法，按照摊余成本进行后续计量，其摊销或减值产生的利得或损失，计入当期损益。</w:t>
      </w:r>
    </w:p>
    <w:p>
      <w:pPr>
        <w:pStyle w:val="Style20"/>
        <w:keepNext w:val="0"/>
        <w:keepLines w:val="0"/>
        <w:widowControl w:val="0"/>
        <w:numPr>
          <w:ilvl w:val="0"/>
          <w:numId w:val="17"/>
        </w:numPr>
        <w:shd w:val="clear" w:color="auto" w:fill="auto"/>
        <w:tabs>
          <w:tab w:pos="777" w:val="left"/>
        </w:tabs>
        <w:bidi w:val="0"/>
        <w:spacing w:before="0" w:after="100" w:line="313" w:lineRule="exact"/>
        <w:ind w:left="0" w:right="0" w:firstLine="440"/>
        <w:jc w:val="both"/>
      </w:pPr>
      <w:bookmarkStart w:id="767" w:name="bookmark767"/>
      <w:bookmarkEnd w:id="767"/>
      <w:r>
        <w:rPr>
          <w:color w:val="000000"/>
          <w:spacing w:val="0"/>
          <w:w w:val="100"/>
          <w:position w:val="0"/>
        </w:rPr>
        <w:t>以公允价值计量且其变动计入其他综合收益的金融资产</w:t>
      </w:r>
    </w:p>
    <w:p>
      <w:pPr>
        <w:pStyle w:val="Style20"/>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本公司管理此类金融资产的业务模式为既以收取合同现金流量为目标又以出售为目标，且此类金融资产的合同现金流 量特征与基本借贷安排相一致。本公司对此类金融资产按照公允价值计量且其变动计入其他综合收益，但减值损失或利得、 汇兑损益和按照实际利率法计算的利息收入计入当期损益。</w:t>
      </w:r>
    </w:p>
    <w:p>
      <w:pPr>
        <w:pStyle w:val="Style20"/>
        <w:keepNext w:val="0"/>
        <w:keepLines w:val="0"/>
        <w:widowControl w:val="0"/>
        <w:shd w:val="clear" w:color="auto" w:fill="auto"/>
        <w:bidi w:val="0"/>
        <w:spacing w:before="0" w:after="100" w:line="326" w:lineRule="exact"/>
        <w:ind w:left="0" w:right="0" w:firstLine="440"/>
        <w:jc w:val="both"/>
      </w:pPr>
      <w:r>
        <w:rPr>
          <w:color w:val="000000"/>
          <w:spacing w:val="0"/>
          <w:w w:val="100"/>
          <w:position w:val="0"/>
        </w:rPr>
        <w:t>此外，本公司将部分非交易性权益工具投资指定为以公允价值计量且其变动计入其他综合收益的金融资产。本公司将 该类金融资产的相关股利收入计入当期损益，公允价值变动计入其他综合收益。当该金融资产终止确认时，之前计入其他综 合收益的累计利得或损失将从其他综合收益转入留存收益，不计入当期损益。</w:t>
      </w:r>
    </w:p>
    <w:p>
      <w:pPr>
        <w:pStyle w:val="Style20"/>
        <w:keepNext w:val="0"/>
        <w:keepLines w:val="0"/>
        <w:widowControl w:val="0"/>
        <w:numPr>
          <w:ilvl w:val="0"/>
          <w:numId w:val="17"/>
        </w:numPr>
        <w:shd w:val="clear" w:color="auto" w:fill="auto"/>
        <w:tabs>
          <w:tab w:pos="777" w:val="left"/>
        </w:tabs>
        <w:bidi w:val="0"/>
        <w:spacing w:before="0" w:after="100" w:line="313" w:lineRule="exact"/>
        <w:ind w:left="0" w:right="0" w:firstLine="440"/>
        <w:jc w:val="both"/>
      </w:pPr>
      <w:bookmarkStart w:id="768" w:name="bookmark768"/>
      <w:bookmarkEnd w:id="768"/>
      <w:r>
        <w:rPr>
          <w:color w:val="000000"/>
          <w:spacing w:val="0"/>
          <w:w w:val="100"/>
          <w:position w:val="0"/>
        </w:rPr>
        <w:t>以公允价值计量且其变动计入当期损益的金融资产</w:t>
      </w:r>
    </w:p>
    <w:p>
      <w:pPr>
        <w:pStyle w:val="Style20"/>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 xml:space="preserve">本公司将上述以摊余成本计量的金融资产和以公允价值计量且其变动计入其他综合收益的金融资产之外的金融资产， 分类为以公允价值计量且其变动计入当期损益的金融资产。此外，在初始确认时，本公司为了消除或显著减少会计错配，将 </w:t>
      </w:r>
      <w:r>
        <w:rPr>
          <w:color w:val="000000"/>
          <w:spacing w:val="0"/>
          <w:w w:val="100"/>
          <w:position w:val="0"/>
        </w:rPr>
        <w:t>部分金融资产指定为以公允价值计量且其变动计入当期损益的金融资产。对于此类金融资产，本公司采用公允价值进行后续 计量，公允价值变动计入当期损益。</w:t>
      </w:r>
    </w:p>
    <w:p>
      <w:pPr>
        <w:pStyle w:val="Style20"/>
        <w:keepNext w:val="0"/>
        <w:keepLines w:val="0"/>
        <w:widowControl w:val="0"/>
        <w:shd w:val="clear" w:color="auto" w:fill="auto"/>
        <w:tabs>
          <w:tab w:pos="831" w:val="left"/>
        </w:tabs>
        <w:bidi w:val="0"/>
        <w:spacing w:before="0" w:after="100" w:line="312" w:lineRule="exact"/>
        <w:ind w:left="0" w:right="0" w:firstLine="440"/>
        <w:jc w:val="both"/>
      </w:pPr>
      <w:bookmarkStart w:id="769" w:name="bookmark769"/>
      <w:r>
        <w:rPr>
          <w:color w:val="000000"/>
          <w:spacing w:val="0"/>
          <w:w w:val="100"/>
          <w:position w:val="0"/>
        </w:rPr>
        <w:t>（</w:t>
      </w:r>
      <w:bookmarkEnd w:id="769"/>
      <w:r>
        <w:rPr>
          <w:color w:val="000000"/>
          <w:spacing w:val="0"/>
          <w:w w:val="100"/>
          <w:position w:val="0"/>
        </w:rPr>
        <w:t>2）</w:t>
        <w:tab/>
      </w:r>
      <w:r>
        <w:rPr>
          <w:color w:val="000000"/>
          <w:spacing w:val="0"/>
          <w:w w:val="100"/>
          <w:position w:val="0"/>
        </w:rPr>
        <w:t>金融负债的分类、确认和计量</w:t>
      </w:r>
    </w:p>
    <w:p>
      <w:pPr>
        <w:pStyle w:val="Style20"/>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金融负债于初始确认时分类为以公允价值计量且其变动计入当期损益的金融负债和其他金融负债。对于以公允价值计 量且其变动计入当期损益的金融负债，相关交易费用直接计入当期损益，其他金融负债的相关交易费用计入其初始确认金额。</w:t>
      </w:r>
    </w:p>
    <w:p>
      <w:pPr>
        <w:pStyle w:val="Style20"/>
        <w:keepNext w:val="0"/>
        <w:keepLines w:val="0"/>
        <w:widowControl w:val="0"/>
        <w:numPr>
          <w:ilvl w:val="0"/>
          <w:numId w:val="19"/>
        </w:numPr>
        <w:shd w:val="clear" w:color="auto" w:fill="auto"/>
        <w:tabs>
          <w:tab w:pos="763" w:val="left"/>
        </w:tabs>
        <w:bidi w:val="0"/>
        <w:spacing w:before="0" w:after="100" w:line="312" w:lineRule="exact"/>
        <w:ind w:left="0" w:right="0" w:firstLine="440"/>
        <w:jc w:val="both"/>
      </w:pPr>
      <w:bookmarkStart w:id="770" w:name="bookmark770"/>
      <w:bookmarkEnd w:id="770"/>
      <w:r>
        <w:rPr>
          <w:color w:val="000000"/>
          <w:spacing w:val="0"/>
          <w:w w:val="100"/>
          <w:position w:val="0"/>
        </w:rPr>
        <w:t>以公允价值计量且其变动计入当期损益的金融负债</w:t>
      </w:r>
    </w:p>
    <w:p>
      <w:pPr>
        <w:pStyle w:val="Style20"/>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以公允价值计量且其变动计入当期损益的金融负债，包括交易性金融负债（含属于金融负债的衍生工具）和初始确认 时指定为以公允价值计量且其变动计入当期损益的金融负债。</w:t>
      </w:r>
    </w:p>
    <w:p>
      <w:pPr>
        <w:pStyle w:val="Style20"/>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交易性金融负债（含属于金融负债的衍生工具），按照公允价值进行后续计量，除与套期会计有关外，公允价值变动 计入当期损益。</w:t>
      </w:r>
    </w:p>
    <w:p>
      <w:pPr>
        <w:pStyle w:val="Style20"/>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被指定为以公允价值计量且其变动计入当期损益的金融负债，该负债由本公司自身信用风险变动引起的公允价值变动 计入其他综合收益，且终止确认该负债时，计入其他综合收益的自身信用风险变动引起的其公允价值累计变动额转入留存收 益。其余公允价值变动计入当期损益。若按上述方式对该等金融负债的自身信用风险变动的影响进行处理会造成或扩大损益 中的会计错配的，本公司将该金融负债的全部利得或损失（包括企业自身信用风险变动的影响金额）计入当期损益。</w:t>
      </w:r>
    </w:p>
    <w:p>
      <w:pPr>
        <w:pStyle w:val="Style20"/>
        <w:keepNext w:val="0"/>
        <w:keepLines w:val="0"/>
        <w:widowControl w:val="0"/>
        <w:numPr>
          <w:ilvl w:val="0"/>
          <w:numId w:val="19"/>
        </w:numPr>
        <w:shd w:val="clear" w:color="auto" w:fill="auto"/>
        <w:tabs>
          <w:tab w:pos="763" w:val="left"/>
        </w:tabs>
        <w:bidi w:val="0"/>
        <w:spacing w:before="0" w:after="100" w:line="312" w:lineRule="exact"/>
        <w:ind w:left="0" w:right="0" w:firstLine="440"/>
        <w:jc w:val="both"/>
      </w:pPr>
      <w:bookmarkStart w:id="771" w:name="bookmark771"/>
      <w:bookmarkEnd w:id="771"/>
      <w:r>
        <w:rPr>
          <w:color w:val="000000"/>
          <w:spacing w:val="0"/>
          <w:w w:val="100"/>
          <w:position w:val="0"/>
        </w:rPr>
        <w:t>其他金融负债</w:t>
      </w:r>
    </w:p>
    <w:p>
      <w:pPr>
        <w:pStyle w:val="Style20"/>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除金融资产转移不符合终止确认条件或继续涉入被转移金融资产所形成的金融负债、财务担保合同外的其他金融负债 分类为以摊余成本计量的金融负债，按摊余成本进行后续计量，终止确认或摊销产生的利得或损失计入当期损益。</w:t>
      </w:r>
    </w:p>
    <w:p>
      <w:pPr>
        <w:pStyle w:val="Style20"/>
        <w:keepNext w:val="0"/>
        <w:keepLines w:val="0"/>
        <w:widowControl w:val="0"/>
        <w:shd w:val="clear" w:color="auto" w:fill="auto"/>
        <w:tabs>
          <w:tab w:pos="831" w:val="left"/>
        </w:tabs>
        <w:bidi w:val="0"/>
        <w:spacing w:before="0" w:after="100" w:line="312" w:lineRule="exact"/>
        <w:ind w:left="0" w:right="0" w:firstLine="440"/>
        <w:jc w:val="both"/>
      </w:pPr>
      <w:bookmarkStart w:id="772" w:name="bookmark772"/>
      <w:r>
        <w:rPr>
          <w:color w:val="000000"/>
          <w:spacing w:val="0"/>
          <w:w w:val="100"/>
          <w:position w:val="0"/>
        </w:rPr>
        <w:t>（</w:t>
      </w:r>
      <w:bookmarkEnd w:id="772"/>
      <w:r>
        <w:rPr>
          <w:color w:val="000000"/>
          <w:spacing w:val="0"/>
          <w:w w:val="100"/>
          <w:position w:val="0"/>
        </w:rPr>
        <w:t>3）</w:t>
        <w:tab/>
      </w:r>
      <w:r>
        <w:rPr>
          <w:color w:val="000000"/>
          <w:spacing w:val="0"/>
          <w:w w:val="100"/>
          <w:position w:val="0"/>
        </w:rPr>
        <w:t>金融资产转移的确认依据和计量方法</w:t>
      </w:r>
    </w:p>
    <w:p>
      <w:pPr>
        <w:pStyle w:val="Style20"/>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满足下列条件之一的金融资产，予以终止确认：①收取该金融资产现金流量的合同权利终止；②该金融资产已转移， 且将金融资产所有权上几乎所有的风险和报酬转移给转入方；③该金融资产已转移，虽然企业既没有转移也没有保留金融资 产所有权上几乎所有的风险和报酬，但是放弃了对该金融资产的控制。</w:t>
      </w:r>
    </w:p>
    <w:p>
      <w:pPr>
        <w:pStyle w:val="Style20"/>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若企业既没有转移也没有保留金融资产所有权上几乎所有的风险和报酬，且未放弃对该金融资产的控制的，则按照继 续涉入所转移金融资产的程度确认有关金融资产，并相应确认有关负债。继续涉入所转移金融资产的程度，是指该金融资产 价值变动使企业面临的风险水平。</w:t>
      </w:r>
    </w:p>
    <w:p>
      <w:pPr>
        <w:pStyle w:val="Style20"/>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金融资产整体转移满足终止确认条件的，将所转移金融资产的账面价值及因转移而收到的对价与原计入其他综合收益 的公允价值变动累计额之和的差额计入当期损益。</w:t>
      </w:r>
    </w:p>
    <w:p>
      <w:pPr>
        <w:pStyle w:val="Style20"/>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金融资产部分转移满足终止确认条件的，将所转移金融资产的账面价值在终止确认及未终止确认部分之间按其相对的 公允价值进行分摊，并将因转移而收到的对价与应分摊至终止确认部分的原计入其他综合收益的公允价值变动累计额之和与 分摊的前述账面金额之差额计入当期损益。</w:t>
      </w:r>
    </w:p>
    <w:p>
      <w:pPr>
        <w:pStyle w:val="Style20"/>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本公司对采用附追索权方式出售的金融资产，或将持有的金融资产背书转让，需确定该金融资产所有权上几乎所有的 风险和报酬是否已经转移。已将该金融资产所有权上几乎所有的风险和报酬转移给转入方的，终止确认该金融资产；保留了 金融资产所有权上几乎所有的风险和报酬的，不终止确认该金融资产；既没有转移也没有保留金融资产所有权上几乎所有的 风险和报酬的，则继续判断企业是否对该资产保留了控制，并根据前面各段所述的原则进行会计处理。</w:t>
      </w:r>
    </w:p>
    <w:p>
      <w:pPr>
        <w:pStyle w:val="Style20"/>
        <w:keepNext w:val="0"/>
        <w:keepLines w:val="0"/>
        <w:widowControl w:val="0"/>
        <w:shd w:val="clear" w:color="auto" w:fill="auto"/>
        <w:tabs>
          <w:tab w:pos="831" w:val="left"/>
        </w:tabs>
        <w:bidi w:val="0"/>
        <w:spacing w:before="0" w:after="100" w:line="312" w:lineRule="exact"/>
        <w:ind w:left="0" w:right="0" w:firstLine="440"/>
        <w:jc w:val="both"/>
      </w:pPr>
      <w:bookmarkStart w:id="773" w:name="bookmark773"/>
      <w:r>
        <w:rPr>
          <w:color w:val="000000"/>
          <w:spacing w:val="0"/>
          <w:w w:val="100"/>
          <w:position w:val="0"/>
        </w:rPr>
        <w:t>（</w:t>
      </w:r>
      <w:bookmarkEnd w:id="773"/>
      <w:r>
        <w:rPr>
          <w:color w:val="000000"/>
          <w:spacing w:val="0"/>
          <w:w w:val="100"/>
          <w:position w:val="0"/>
        </w:rPr>
        <w:t>4）</w:t>
        <w:tab/>
      </w:r>
      <w:r>
        <w:rPr>
          <w:color w:val="000000"/>
          <w:spacing w:val="0"/>
          <w:w w:val="100"/>
          <w:position w:val="0"/>
        </w:rPr>
        <w:t>金融负债的终止确认</w:t>
      </w:r>
    </w:p>
    <w:p>
      <w:pPr>
        <w:pStyle w:val="Style20"/>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金融负债（或其一部分）的现时义务已经解除的，本公司终止确认该金融负债（或该部分金融负债）。本公司（借入 方）与借出方签订协议，以承担新金融负债的方式替换原金融负债，且新金融负债与原金融负债的合同条款实质上不同的， 终止确认原金融负债，同时确认一项新金融负债。本公司对原金融负债（或其一部分）的合同条款作出实质性修改的，终止 确认原金融负债，同时按照修改后的条款确认一项新金融负债。</w:t>
      </w:r>
    </w:p>
    <w:p>
      <w:pPr>
        <w:pStyle w:val="Style20"/>
        <w:keepNext w:val="0"/>
        <w:keepLines w:val="0"/>
        <w:widowControl w:val="0"/>
        <w:shd w:val="clear" w:color="auto" w:fill="auto"/>
        <w:bidi w:val="0"/>
        <w:spacing w:before="0" w:after="100" w:line="317" w:lineRule="exact"/>
        <w:ind w:left="0" w:right="0" w:firstLine="520"/>
        <w:jc w:val="both"/>
      </w:pPr>
      <w:r>
        <w:rPr>
          <w:color w:val="000000"/>
          <w:spacing w:val="0"/>
          <w:w w:val="100"/>
          <w:position w:val="0"/>
        </w:rPr>
        <w:t>金融负债（或其一部分）终止确认的，本公司将其账面价值与支付的对价（包括转出的非现金资产或承担的负债）之 间的差额，计入当期损益。</w:t>
      </w:r>
    </w:p>
    <w:p>
      <w:pPr>
        <w:pStyle w:val="Style20"/>
        <w:keepNext w:val="0"/>
        <w:keepLines w:val="0"/>
        <w:widowControl w:val="0"/>
        <w:shd w:val="clear" w:color="auto" w:fill="auto"/>
        <w:tabs>
          <w:tab w:pos="908" w:val="left"/>
        </w:tabs>
        <w:bidi w:val="0"/>
        <w:spacing w:before="0" w:after="100" w:line="312" w:lineRule="exact"/>
        <w:ind w:left="0" w:right="0" w:firstLine="520"/>
        <w:jc w:val="both"/>
      </w:pPr>
      <w:bookmarkStart w:id="774" w:name="bookmark774"/>
      <w:r>
        <w:rPr>
          <w:color w:val="000000"/>
          <w:spacing w:val="0"/>
          <w:w w:val="100"/>
          <w:position w:val="0"/>
        </w:rPr>
        <w:t>（</w:t>
      </w:r>
      <w:bookmarkEnd w:id="774"/>
      <w:r>
        <w:rPr>
          <w:color w:val="000000"/>
          <w:spacing w:val="0"/>
          <w:w w:val="100"/>
          <w:position w:val="0"/>
        </w:rPr>
        <w:t>5）</w:t>
        <w:tab/>
      </w:r>
      <w:r>
        <w:rPr>
          <w:color w:val="000000"/>
          <w:spacing w:val="0"/>
          <w:w w:val="100"/>
          <w:position w:val="0"/>
        </w:rPr>
        <w:t>金融资产和金融负债的抵销</w:t>
      </w:r>
    </w:p>
    <w:p>
      <w:pPr>
        <w:pStyle w:val="Style20"/>
        <w:keepNext w:val="0"/>
        <w:keepLines w:val="0"/>
        <w:widowControl w:val="0"/>
        <w:shd w:val="clear" w:color="auto" w:fill="auto"/>
        <w:bidi w:val="0"/>
        <w:spacing w:before="0" w:after="100" w:line="312" w:lineRule="exact"/>
        <w:ind w:left="0" w:right="0" w:firstLine="520"/>
        <w:jc w:val="both"/>
      </w:pPr>
      <w:r>
        <w:rPr>
          <w:color w:val="000000"/>
          <w:spacing w:val="0"/>
          <w:w w:val="100"/>
          <w:position w:val="0"/>
        </w:rPr>
        <w:t>当本公司具有抵销已确认金额的金融资产和金融负债的法定权利，且该种法定权利是当前可执行的，同时本公司计划 以净额结算或同时变现该金融资产和清偿该金融负债时，金融资产和金融负债以相互抵销后的净额在资产负债表内列示。除 此以外，金融资产和金融负债在资产负债表内分别列示，不予相互抵销。</w:t>
      </w:r>
    </w:p>
    <w:p>
      <w:pPr>
        <w:pStyle w:val="Style20"/>
        <w:keepNext w:val="0"/>
        <w:keepLines w:val="0"/>
        <w:widowControl w:val="0"/>
        <w:shd w:val="clear" w:color="auto" w:fill="auto"/>
        <w:tabs>
          <w:tab w:pos="908" w:val="left"/>
        </w:tabs>
        <w:bidi w:val="0"/>
        <w:spacing w:before="0" w:after="100" w:line="312" w:lineRule="exact"/>
        <w:ind w:left="0" w:right="0" w:firstLine="520"/>
        <w:jc w:val="both"/>
      </w:pPr>
      <w:bookmarkStart w:id="775" w:name="bookmark775"/>
      <w:r>
        <w:rPr>
          <w:color w:val="000000"/>
          <w:spacing w:val="0"/>
          <w:w w:val="100"/>
          <w:position w:val="0"/>
        </w:rPr>
        <w:t>（</w:t>
      </w:r>
      <w:bookmarkEnd w:id="775"/>
      <w:r>
        <w:rPr>
          <w:color w:val="000000"/>
          <w:spacing w:val="0"/>
          <w:w w:val="100"/>
          <w:position w:val="0"/>
        </w:rPr>
        <w:t>6）</w:t>
        <w:tab/>
      </w:r>
      <w:r>
        <w:rPr>
          <w:color w:val="000000"/>
          <w:spacing w:val="0"/>
          <w:w w:val="100"/>
          <w:position w:val="0"/>
        </w:rPr>
        <w:t>金融资产和金融负债的公允价值确定方法</w:t>
      </w:r>
    </w:p>
    <w:p>
      <w:pPr>
        <w:pStyle w:val="Style20"/>
        <w:keepNext w:val="0"/>
        <w:keepLines w:val="0"/>
        <w:widowControl w:val="0"/>
        <w:shd w:val="clear" w:color="auto" w:fill="auto"/>
        <w:bidi w:val="0"/>
        <w:spacing w:before="0" w:after="100" w:line="312" w:lineRule="exact"/>
        <w:ind w:left="0" w:right="0" w:firstLine="520"/>
        <w:jc w:val="both"/>
      </w:pPr>
      <w:r>
        <w:rPr>
          <w:color w:val="000000"/>
          <w:spacing w:val="0"/>
          <w:w w:val="100"/>
          <w:position w:val="0"/>
        </w:rPr>
        <w:t>公允价值，是指市场参与者在计量日发生的有序交易中，出售一项资产所能收到或者转移一项负债所需支付的价格。 金融工具存在活跃市场的，本公司采用活跃市场中的报价确定其公允价值。活跃市场中的报价是指易于定期从交易所、经纪 商、行业协会、定价服务机构等获得的价格，且代表了在公平交易中实际发生的市场交易的价格。金融工具不存在活跃市场 的，本公司采用估值技术确定其公允价值。估值技术包括参考熟悉情况并自愿交易的各方最近进行的市场交易中使用的价格、 参照实质上相同的其他金融工具当前的公允价值、现金流量折现法和期权定价模型等。在估值时，本公司采用在当前情况下 适用并且有足够可利用数据和其他信息支持的估值技术，选择与市场参与者在相关资产或负债的交易中所考虑的资产或负债 特征相一致的输入值，并尽可能优先使用相关可观察输入值。在相关可观察输入值无法取得或取得不切实可行的情况下，使 用不可输入值。</w:t>
      </w:r>
    </w:p>
    <w:p>
      <w:pPr>
        <w:pStyle w:val="Style20"/>
        <w:keepNext w:val="0"/>
        <w:keepLines w:val="0"/>
        <w:widowControl w:val="0"/>
        <w:shd w:val="clear" w:color="auto" w:fill="auto"/>
        <w:tabs>
          <w:tab w:pos="908" w:val="left"/>
        </w:tabs>
        <w:bidi w:val="0"/>
        <w:spacing w:before="0" w:after="100" w:line="312" w:lineRule="exact"/>
        <w:ind w:left="0" w:right="0" w:firstLine="520"/>
        <w:jc w:val="both"/>
      </w:pPr>
      <w:bookmarkStart w:id="776" w:name="bookmark776"/>
      <w:r>
        <w:rPr>
          <w:color w:val="000000"/>
          <w:spacing w:val="0"/>
          <w:w w:val="100"/>
          <w:position w:val="0"/>
        </w:rPr>
        <w:t>（</w:t>
      </w:r>
      <w:bookmarkEnd w:id="776"/>
      <w:r>
        <w:rPr>
          <w:color w:val="000000"/>
          <w:spacing w:val="0"/>
          <w:w w:val="100"/>
          <w:position w:val="0"/>
        </w:rPr>
        <w:t>7）</w:t>
        <w:tab/>
      </w:r>
      <w:r>
        <w:rPr>
          <w:color w:val="000000"/>
          <w:spacing w:val="0"/>
          <w:w w:val="100"/>
          <w:position w:val="0"/>
        </w:rPr>
        <w:t>权益工具</w:t>
      </w:r>
    </w:p>
    <w:p>
      <w:pPr>
        <w:pStyle w:val="Style20"/>
        <w:keepNext w:val="0"/>
        <w:keepLines w:val="0"/>
        <w:widowControl w:val="0"/>
        <w:shd w:val="clear" w:color="auto" w:fill="auto"/>
        <w:bidi w:val="0"/>
        <w:spacing w:before="0" w:after="100" w:line="314" w:lineRule="exact"/>
        <w:ind w:left="0" w:right="0" w:firstLine="520"/>
        <w:jc w:val="both"/>
      </w:pPr>
      <w:r>
        <w:rPr>
          <w:color w:val="000000"/>
          <w:spacing w:val="0"/>
          <w:w w:val="100"/>
          <w:position w:val="0"/>
        </w:rPr>
        <w:t>权益工具是指能证明拥有本公司在扣除所有负债后的资产中的剩余权益的合同。本公司发行（含再融资）、回购、出 售或注销权益工具作为权益的变动处理，与权益性交易相关的交易费用从权益中扣减。本公司不确认权益工具的公允价值变 动。</w:t>
      </w:r>
    </w:p>
    <w:p>
      <w:pPr>
        <w:pStyle w:val="Style20"/>
        <w:keepNext w:val="0"/>
        <w:keepLines w:val="0"/>
        <w:widowControl w:val="0"/>
        <w:shd w:val="clear" w:color="auto" w:fill="auto"/>
        <w:bidi w:val="0"/>
        <w:spacing w:before="0" w:after="100" w:line="312" w:lineRule="exact"/>
        <w:ind w:left="0" w:right="0" w:firstLine="520"/>
        <w:jc w:val="both"/>
      </w:pPr>
      <w:r>
        <w:rPr>
          <w:color w:val="000000"/>
          <w:spacing w:val="0"/>
          <w:w w:val="100"/>
          <w:position w:val="0"/>
        </w:rPr>
        <w:t>本公司权益工具在存续期间分派股利（含分类为权益工具的工具所产生的“利息”）的，作为利润分配处理。</w:t>
      </w:r>
    </w:p>
    <w:p>
      <w:pPr>
        <w:pStyle w:val="Style20"/>
        <w:keepNext w:val="0"/>
        <w:keepLines w:val="0"/>
        <w:widowControl w:val="0"/>
        <w:shd w:val="clear" w:color="auto" w:fill="auto"/>
        <w:tabs>
          <w:tab w:pos="908" w:val="left"/>
        </w:tabs>
        <w:bidi w:val="0"/>
        <w:spacing w:before="0" w:after="100" w:line="312" w:lineRule="exact"/>
        <w:ind w:left="0" w:right="0" w:firstLine="520"/>
        <w:jc w:val="both"/>
      </w:pPr>
      <w:bookmarkStart w:id="777" w:name="bookmark777"/>
      <w:r>
        <w:rPr>
          <w:color w:val="000000"/>
          <w:spacing w:val="0"/>
          <w:w w:val="100"/>
          <w:position w:val="0"/>
        </w:rPr>
        <w:t>（</w:t>
      </w:r>
      <w:bookmarkEnd w:id="777"/>
      <w:r>
        <w:rPr>
          <w:color w:val="000000"/>
          <w:spacing w:val="0"/>
          <w:w w:val="100"/>
          <w:position w:val="0"/>
        </w:rPr>
        <w:t>8）</w:t>
        <w:tab/>
      </w:r>
      <w:r>
        <w:rPr>
          <w:color w:val="000000"/>
          <w:spacing w:val="0"/>
          <w:w w:val="100"/>
          <w:position w:val="0"/>
        </w:rPr>
        <w:t>金融资产减值</w:t>
      </w:r>
    </w:p>
    <w:p>
      <w:pPr>
        <w:pStyle w:val="Style20"/>
        <w:keepNext w:val="0"/>
        <w:keepLines w:val="0"/>
        <w:widowControl w:val="0"/>
        <w:shd w:val="clear" w:color="auto" w:fill="auto"/>
        <w:bidi w:val="0"/>
        <w:spacing w:before="0" w:after="100" w:line="314" w:lineRule="exact"/>
        <w:ind w:left="0" w:right="0" w:firstLine="520"/>
        <w:jc w:val="both"/>
      </w:pPr>
      <w:r>
        <w:rPr>
          <w:color w:val="000000"/>
          <w:spacing w:val="0"/>
          <w:w w:val="100"/>
          <w:position w:val="0"/>
        </w:rPr>
        <w:t>本公司需确认减值损失的金融资产系以摊余成本计量的金融资产、以公允价值计量且其变动计入其他综合收益的债务 工具投资、租赁应收款，主要包括应收票据、应收账款、其他应收款、债权投资、其他债权投资、长期应收款等。此外，对 部分财务担保合同，也按照本部分所述会计政策计提减值准备和确认信用减值损失。</w:t>
      </w:r>
    </w:p>
    <w:p>
      <w:pPr>
        <w:pStyle w:val="Style20"/>
        <w:keepNext w:val="0"/>
        <w:keepLines w:val="0"/>
        <w:widowControl w:val="0"/>
        <w:numPr>
          <w:ilvl w:val="0"/>
          <w:numId w:val="21"/>
        </w:numPr>
        <w:shd w:val="clear" w:color="auto" w:fill="auto"/>
        <w:tabs>
          <w:tab w:pos="841" w:val="left"/>
        </w:tabs>
        <w:bidi w:val="0"/>
        <w:spacing w:before="0" w:after="100" w:line="312" w:lineRule="exact"/>
        <w:ind w:left="0" w:right="0" w:firstLine="520"/>
        <w:jc w:val="both"/>
      </w:pPr>
      <w:bookmarkStart w:id="778" w:name="bookmark778"/>
      <w:bookmarkEnd w:id="778"/>
      <w:r>
        <w:rPr>
          <w:color w:val="000000"/>
          <w:spacing w:val="0"/>
          <w:w w:val="100"/>
          <w:position w:val="0"/>
        </w:rPr>
        <w:t>减值准备的确认方法</w:t>
      </w:r>
    </w:p>
    <w:p>
      <w:pPr>
        <w:pStyle w:val="Style20"/>
        <w:keepNext w:val="0"/>
        <w:keepLines w:val="0"/>
        <w:widowControl w:val="0"/>
        <w:shd w:val="clear" w:color="auto" w:fill="auto"/>
        <w:bidi w:val="0"/>
        <w:spacing w:before="0" w:after="100" w:line="312" w:lineRule="exact"/>
        <w:ind w:left="0" w:right="0" w:firstLine="520"/>
        <w:jc w:val="both"/>
      </w:pPr>
      <w:r>
        <w:rPr>
          <w:color w:val="000000"/>
          <w:spacing w:val="0"/>
          <w:w w:val="100"/>
          <w:position w:val="0"/>
        </w:rPr>
        <w:t>本公司以预期信用损失为基础，对上述各项目按照其适用的预期信用损失计量方法计提减值准备并确认信用减值损失。</w:t>
      </w:r>
    </w:p>
    <w:p>
      <w:pPr>
        <w:pStyle w:val="Style20"/>
        <w:keepNext w:val="0"/>
        <w:keepLines w:val="0"/>
        <w:widowControl w:val="0"/>
        <w:shd w:val="clear" w:color="auto" w:fill="auto"/>
        <w:bidi w:val="0"/>
        <w:spacing w:before="0" w:after="100" w:line="312" w:lineRule="exact"/>
        <w:ind w:left="0" w:right="0" w:firstLine="520"/>
        <w:jc w:val="both"/>
      </w:pPr>
      <w:r>
        <w:rPr>
          <w:color w:val="000000"/>
          <w:spacing w:val="0"/>
          <w:w w:val="100"/>
          <w:position w:val="0"/>
        </w:rPr>
        <w:t>信用损失，是指本公司按照原实际利率折现的、根据合同应收的所有合同现金流量与预期收取的所有现金流量之间的 差额，即全部现金短缺的现值。其中，对于购买或源生的已发生信用减值的金融资产，本公司按照该金融资产经信用调整的 实际利率折现。</w:t>
      </w:r>
    </w:p>
    <w:p>
      <w:pPr>
        <w:pStyle w:val="Style20"/>
        <w:keepNext w:val="0"/>
        <w:keepLines w:val="0"/>
        <w:widowControl w:val="0"/>
        <w:shd w:val="clear" w:color="auto" w:fill="auto"/>
        <w:bidi w:val="0"/>
        <w:spacing w:before="0" w:after="100" w:line="312" w:lineRule="exact"/>
        <w:ind w:left="0" w:right="0" w:firstLine="520"/>
        <w:jc w:val="both"/>
      </w:pPr>
      <w:r>
        <w:rPr>
          <w:color w:val="000000"/>
          <w:spacing w:val="0"/>
          <w:w w:val="100"/>
          <w:position w:val="0"/>
        </w:rPr>
        <w:t>预期信用损失计量的一般方法是指，本公司在每个资产负债表日评估金融资产的信用风险自初始确认后是否已经显著 增加，如果信用风险自初始确认后已显著增加，本公司按照相当于整个存续期内预期信用损失的金额计量损失准备；如果信 用风险自初始确认后未显著增加，本公司按照相当于未来</w:t>
      </w:r>
      <w:r>
        <w:rPr>
          <w:color w:val="000000"/>
          <w:spacing w:val="0"/>
          <w:w w:val="100"/>
          <w:position w:val="0"/>
        </w:rPr>
        <w:t>12</w:t>
      </w:r>
      <w:r>
        <w:rPr>
          <w:color w:val="000000"/>
          <w:spacing w:val="0"/>
          <w:w w:val="100"/>
          <w:position w:val="0"/>
        </w:rPr>
        <w:t>个月内预期信用损失的金额计量损失准备。本公司在评估预期信 用损失时，考虑所有合理且有依据的信息，包括前瞻性信息。</w:t>
      </w:r>
    </w:p>
    <w:p>
      <w:pPr>
        <w:pStyle w:val="Style20"/>
        <w:keepNext w:val="0"/>
        <w:keepLines w:val="0"/>
        <w:widowControl w:val="0"/>
        <w:shd w:val="clear" w:color="auto" w:fill="auto"/>
        <w:bidi w:val="0"/>
        <w:spacing w:before="0" w:after="100" w:line="302" w:lineRule="exact"/>
        <w:ind w:left="0" w:right="0" w:firstLine="520"/>
        <w:jc w:val="both"/>
      </w:pPr>
      <w:r>
        <w:rPr>
          <w:color w:val="000000"/>
          <w:spacing w:val="0"/>
          <w:w w:val="100"/>
          <w:position w:val="0"/>
        </w:rPr>
        <w:t>对于在资产负债表日具有较低信用风险的金融工具，本公司假设其信用风险自初始确认后并未显著增加，选择按照未 来</w:t>
      </w:r>
      <w:r>
        <w:rPr>
          <w:color w:val="000000"/>
          <w:spacing w:val="0"/>
          <w:w w:val="100"/>
          <w:position w:val="0"/>
        </w:rPr>
        <w:t>12</w:t>
      </w:r>
      <w:r>
        <w:rPr>
          <w:color w:val="000000"/>
          <w:spacing w:val="0"/>
          <w:w w:val="100"/>
          <w:position w:val="0"/>
        </w:rPr>
        <w:t>个月内的预期信用损失计量损失准备。</w:t>
      </w:r>
    </w:p>
    <w:p>
      <w:pPr>
        <w:pStyle w:val="Style20"/>
        <w:keepNext w:val="0"/>
        <w:keepLines w:val="0"/>
        <w:widowControl w:val="0"/>
        <w:numPr>
          <w:ilvl w:val="0"/>
          <w:numId w:val="21"/>
        </w:numPr>
        <w:shd w:val="clear" w:color="auto" w:fill="auto"/>
        <w:tabs>
          <w:tab w:pos="841" w:val="left"/>
        </w:tabs>
        <w:bidi w:val="0"/>
        <w:spacing w:before="0" w:after="100" w:line="312" w:lineRule="exact"/>
        <w:ind w:left="0" w:right="0" w:firstLine="520"/>
        <w:jc w:val="both"/>
      </w:pPr>
      <w:bookmarkStart w:id="779" w:name="bookmark779"/>
      <w:bookmarkEnd w:id="779"/>
      <w:r>
        <w:rPr>
          <w:color w:val="000000"/>
          <w:spacing w:val="0"/>
          <w:w w:val="100"/>
          <w:position w:val="0"/>
        </w:rPr>
        <w:t>信用风险自初始确认后是否显著增加的判断标准</w:t>
      </w:r>
    </w:p>
    <w:p>
      <w:pPr>
        <w:pStyle w:val="Style20"/>
        <w:keepNext w:val="0"/>
        <w:keepLines w:val="0"/>
        <w:widowControl w:val="0"/>
        <w:shd w:val="clear" w:color="auto" w:fill="auto"/>
        <w:bidi w:val="0"/>
        <w:spacing w:before="0" w:after="100" w:line="307" w:lineRule="exact"/>
        <w:ind w:left="0" w:right="0" w:firstLine="520"/>
        <w:jc w:val="both"/>
      </w:pPr>
      <w:r>
        <w:rPr>
          <w:color w:val="000000"/>
          <w:spacing w:val="0"/>
          <w:w w:val="100"/>
          <w:position w:val="0"/>
        </w:rPr>
        <w:t>如果某项金融资产在资产负债表日确定的预计存续期内的违约概率显著高于在初始确认时确定的预计存续期内的违约 概率，则表明该项金融资产的信用风险显著增加。除特殊情况外，本公司采用未来</w:t>
      </w:r>
      <w:r>
        <w:rPr>
          <w:color w:val="000000"/>
          <w:spacing w:val="0"/>
          <w:w w:val="100"/>
          <w:position w:val="0"/>
        </w:rPr>
        <w:t>12</w:t>
      </w:r>
      <w:r>
        <w:rPr>
          <w:color w:val="000000"/>
          <w:spacing w:val="0"/>
          <w:w w:val="100"/>
          <w:position w:val="0"/>
        </w:rPr>
        <w:t xml:space="preserve">个月内发生的违约风险的变化作为整个 </w:t>
      </w:r>
      <w:r>
        <w:rPr>
          <w:color w:val="000000"/>
          <w:spacing w:val="0"/>
          <w:w w:val="100"/>
          <w:position w:val="0"/>
        </w:rPr>
        <w:t>存续期内发生违约风险变化的合理估计，来确定自初始确认后信用风险是否显著增加。</w:t>
      </w:r>
    </w:p>
    <w:p>
      <w:pPr>
        <w:pStyle w:val="Style20"/>
        <w:keepNext w:val="0"/>
        <w:keepLines w:val="0"/>
        <w:widowControl w:val="0"/>
        <w:numPr>
          <w:ilvl w:val="0"/>
          <w:numId w:val="21"/>
        </w:numPr>
        <w:shd w:val="clear" w:color="auto" w:fill="auto"/>
        <w:tabs>
          <w:tab w:pos="933" w:val="left"/>
        </w:tabs>
        <w:bidi w:val="0"/>
        <w:spacing w:before="0" w:after="100" w:line="317" w:lineRule="exact"/>
        <w:ind w:left="0" w:right="0" w:firstLine="560"/>
        <w:jc w:val="both"/>
      </w:pPr>
      <w:bookmarkStart w:id="780" w:name="bookmark780"/>
      <w:bookmarkEnd w:id="780"/>
      <w:r>
        <w:rPr>
          <w:color w:val="000000"/>
          <w:spacing w:val="0"/>
          <w:w w:val="100"/>
          <w:position w:val="0"/>
        </w:rPr>
        <w:t>以组合为基础评估预期信用风险的组合方法</w:t>
      </w:r>
    </w:p>
    <w:p>
      <w:pPr>
        <w:pStyle w:val="Style20"/>
        <w:keepNext w:val="0"/>
        <w:keepLines w:val="0"/>
        <w:widowControl w:val="0"/>
        <w:shd w:val="clear" w:color="auto" w:fill="auto"/>
        <w:bidi w:val="0"/>
        <w:spacing w:before="0" w:after="100" w:line="317" w:lineRule="exact"/>
        <w:ind w:left="140" w:right="0" w:firstLine="420"/>
        <w:jc w:val="both"/>
      </w:pPr>
      <w:r>
        <w:rPr>
          <w:color w:val="000000"/>
          <w:spacing w:val="0"/>
          <w:w w:val="100"/>
          <w:position w:val="0"/>
        </w:rPr>
        <w:t>本公司对信用风险显著不同的金融资产单项评价信用风险，如：应收关联方款项；与对方存在争议或涉及诉讼、仲裁 的应收款项；已有明显迹象表明债务人很可能无法履行还款义务的应收款项等。</w:t>
      </w:r>
    </w:p>
    <w:p>
      <w:pPr>
        <w:pStyle w:val="Style20"/>
        <w:keepNext w:val="0"/>
        <w:keepLines w:val="0"/>
        <w:widowControl w:val="0"/>
        <w:shd w:val="clear" w:color="auto" w:fill="auto"/>
        <w:bidi w:val="0"/>
        <w:spacing w:before="0" w:after="100" w:line="312" w:lineRule="exact"/>
        <w:ind w:left="140" w:right="0" w:firstLine="420"/>
        <w:jc w:val="both"/>
      </w:pPr>
      <w:r>
        <w:rPr>
          <w:color w:val="000000"/>
          <w:spacing w:val="0"/>
          <w:w w:val="100"/>
          <w:position w:val="0"/>
        </w:rPr>
        <w:t>除了单项评估信用风险的金融资产外，本公司基于共同风险特征将金融资产划分为不同的组别，在组合的基础上评估 信用风险。</w:t>
      </w:r>
    </w:p>
    <w:p>
      <w:pPr>
        <w:pStyle w:val="Style20"/>
        <w:keepNext w:val="0"/>
        <w:keepLines w:val="0"/>
        <w:widowControl w:val="0"/>
        <w:numPr>
          <w:ilvl w:val="0"/>
          <w:numId w:val="21"/>
        </w:numPr>
        <w:shd w:val="clear" w:color="auto" w:fill="auto"/>
        <w:tabs>
          <w:tab w:pos="933" w:val="left"/>
        </w:tabs>
        <w:bidi w:val="0"/>
        <w:spacing w:before="0" w:after="40" w:line="317" w:lineRule="exact"/>
        <w:ind w:left="0" w:right="0" w:firstLine="560"/>
        <w:jc w:val="both"/>
      </w:pPr>
      <w:bookmarkStart w:id="781" w:name="bookmark781"/>
      <w:bookmarkEnd w:id="781"/>
      <w:r>
        <w:rPr>
          <w:color w:val="000000"/>
          <w:spacing w:val="0"/>
          <w:w w:val="100"/>
          <w:position w:val="0"/>
        </w:rPr>
        <w:t>金融资产减值的会计处理方法</w:t>
      </w:r>
    </w:p>
    <w:p>
      <w:pPr>
        <w:pStyle w:val="Style20"/>
        <w:keepNext w:val="0"/>
        <w:keepLines w:val="0"/>
        <w:widowControl w:val="0"/>
        <w:shd w:val="clear" w:color="auto" w:fill="auto"/>
        <w:bidi w:val="0"/>
        <w:spacing w:before="0" w:after="380" w:line="346" w:lineRule="exact"/>
        <w:ind w:left="140" w:right="0" w:firstLine="420"/>
        <w:jc w:val="both"/>
      </w:pPr>
      <w:r>
        <w:rPr>
          <w:color w:val="000000"/>
          <w:spacing w:val="0"/>
          <w:w w:val="100"/>
          <w:position w:val="0"/>
        </w:rPr>
        <w:t>期末，本公司计算各类金融资产的预计信用损失，如果该预计信用损失大于其当前减值准备的账面金额，将其差额确 认为减值损失；如果小于当前减值准备的账面金额，则将差额确认为减值利得。</w:t>
      </w:r>
    </w:p>
    <w:p>
      <w:pPr>
        <w:pStyle w:val="Style26"/>
        <w:keepNext/>
        <w:keepLines/>
        <w:widowControl w:val="0"/>
        <w:shd w:val="clear" w:color="auto" w:fill="auto"/>
        <w:bidi w:val="0"/>
        <w:spacing w:before="0" w:after="380" w:line="240" w:lineRule="auto"/>
        <w:ind w:left="0" w:right="0" w:firstLine="140"/>
        <w:jc w:val="left"/>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1</w:t>
      </w:r>
      <w:bookmarkEnd w:id="784"/>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782"/>
      <w:bookmarkEnd w:id="783"/>
      <w:bookmarkEnd w:id="785"/>
    </w:p>
    <w:tbl>
      <w:tblPr>
        <w:tblOverlap w:val="never"/>
        <w:jc w:val="center"/>
        <w:tblLayout w:type="fixed"/>
      </w:tblPr>
      <w:tblGrid>
        <w:gridCol w:w="3365"/>
        <w:gridCol w:w="6442"/>
      </w:tblGrid>
      <w:tr>
        <w:trPr>
          <w:trHeight w:val="715" w:hRule="exact"/>
        </w:trPr>
        <w:tc>
          <w:tcPr>
            <w:gridSpan w:val="2"/>
            <w:tcBorders/>
            <w:shd w:val="clear" w:color="auto" w:fill="FFFFFF"/>
            <w:vAlign w:val="top"/>
          </w:tcPr>
          <w:p>
            <w:pPr>
              <w:pStyle w:val="Style2"/>
              <w:keepNext w:val="0"/>
              <w:keepLines w:val="0"/>
              <w:widowControl w:val="0"/>
              <w:shd w:val="clear" w:color="auto" w:fill="auto"/>
              <w:bidi w:val="0"/>
              <w:spacing w:before="0" w:after="0" w:line="302" w:lineRule="exact"/>
              <w:ind w:left="140" w:right="0" w:firstLine="420"/>
              <w:jc w:val="left"/>
            </w:pPr>
            <w:r>
              <w:rPr>
                <w:color w:val="000000"/>
                <w:spacing w:val="0"/>
                <w:w w:val="100"/>
                <w:position w:val="0"/>
              </w:rPr>
              <w:t>本公司对于应收票据按照相当于整个存续期内的预期信用损失金额计量损失准备。基于应收票据的信用风险特征，将 其划分为不同组合：</w:t>
            </w:r>
          </w:p>
        </w:tc>
      </w:tr>
      <w:tr>
        <w:trPr>
          <w:trHeight w:val="389"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确定组合的依据</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承兑人为信用风险较小的银行</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商业承兑汇票</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根据承兑人的信用风险划分，与“应收账款”组合划分相同</w:t>
            </w:r>
          </w:p>
        </w:tc>
      </w:tr>
      <w:tr>
        <w:trPr>
          <w:trHeight w:val="65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317" w:lineRule="exact"/>
              <w:ind w:left="140" w:right="0" w:firstLine="420"/>
              <w:jc w:val="left"/>
            </w:pPr>
            <w:r>
              <w:rPr>
                <w:color w:val="000000"/>
                <w:spacing w:val="0"/>
                <w:w w:val="100"/>
                <w:position w:val="0"/>
              </w:rPr>
              <w:t>对于银行承兑汇票，信用风险较小， 用损失。</w:t>
            </w:r>
          </w:p>
        </w:tc>
        <w:tc>
          <w:tcPr>
            <w:tcBorders>
              <w:top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组合的预期信用损失率为</w:t>
            </w:r>
            <w:r>
              <w:rPr>
                <w:color w:val="000000"/>
                <w:spacing w:val="0"/>
                <w:w w:val="100"/>
                <w:position w:val="0"/>
              </w:rPr>
              <w:t>0%</w:t>
            </w:r>
            <w:r>
              <w:rPr>
                <w:color w:val="000000"/>
                <w:spacing w:val="0"/>
                <w:w w:val="100"/>
                <w:position w:val="0"/>
              </w:rPr>
              <w:t>；对于商业承兑汇票，参照“应收账款”计算预期信</w:t>
            </w:r>
          </w:p>
        </w:tc>
      </w:tr>
    </w:tbl>
    <w:p>
      <w:pPr>
        <w:widowControl w:val="0"/>
        <w:spacing w:after="379" w:line="1" w:lineRule="exact"/>
      </w:pPr>
    </w:p>
    <w:p>
      <w:pPr>
        <w:pStyle w:val="Style26"/>
        <w:keepNext/>
        <w:keepLines/>
        <w:widowControl w:val="0"/>
        <w:shd w:val="clear" w:color="auto" w:fill="auto"/>
        <w:bidi w:val="0"/>
        <w:spacing w:before="0" w:after="260" w:line="240" w:lineRule="auto"/>
        <w:ind w:left="0" w:right="0" w:firstLine="140"/>
        <w:jc w:val="left"/>
      </w:pPr>
      <w:bookmarkStart w:id="786" w:name="bookmark786"/>
      <w:bookmarkStart w:id="787" w:name="bookmark787"/>
      <w:bookmarkStart w:id="788" w:name="bookmark788"/>
      <w:bookmarkStart w:id="789" w:name="bookmark789"/>
      <w:r>
        <w:rPr>
          <w:rFonts w:ascii="Times New Roman" w:eastAsia="Times New Roman" w:hAnsi="Times New Roman" w:cs="Times New Roman"/>
          <w:color w:val="000000"/>
          <w:spacing w:val="0"/>
          <w:w w:val="100"/>
          <w:position w:val="0"/>
        </w:rPr>
        <w:t>1</w:t>
      </w:r>
      <w:bookmarkEnd w:id="788"/>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786"/>
      <w:bookmarkEnd w:id="787"/>
      <w:bookmarkEnd w:id="789"/>
    </w:p>
    <w:p>
      <w:pPr>
        <w:pStyle w:val="Style20"/>
        <w:keepNext w:val="0"/>
        <w:keepLines w:val="0"/>
        <w:widowControl w:val="0"/>
        <w:shd w:val="clear" w:color="auto" w:fill="auto"/>
        <w:bidi w:val="0"/>
        <w:spacing w:before="0" w:after="100" w:line="312" w:lineRule="exact"/>
        <w:ind w:left="140" w:right="0" w:firstLine="420"/>
        <w:jc w:val="both"/>
      </w:pPr>
      <w:r>
        <w:rPr>
          <w:color w:val="000000"/>
          <w:spacing w:val="0"/>
          <w:w w:val="100"/>
          <w:position w:val="0"/>
        </w:rPr>
        <w:t>对于应收款项和合同资产，无论是否含有重大融资成分，本公司始终按照相当于整个存续期内的预期信用损失金额计 量损失准备，由此形成的损失准备的增加或转回金额，作为减值损失或利得计入当期损益。计提方法如下：</w:t>
      </w:r>
    </w:p>
    <w:p>
      <w:pPr>
        <w:pStyle w:val="Style20"/>
        <w:keepNext w:val="0"/>
        <w:keepLines w:val="0"/>
        <w:widowControl w:val="0"/>
        <w:shd w:val="clear" w:color="auto" w:fill="auto"/>
        <w:bidi w:val="0"/>
        <w:spacing w:before="0" w:after="100" w:line="326" w:lineRule="exact"/>
        <w:ind w:left="140" w:right="0" w:firstLine="420"/>
        <w:jc w:val="both"/>
      </w:pPr>
      <w:r>
        <w:rPr>
          <w:color w:val="000000"/>
          <w:spacing w:val="0"/>
          <w:w w:val="100"/>
          <w:position w:val="0"/>
        </w:rPr>
        <w:t>A</w:t>
      </w:r>
      <w:r>
        <w:rPr>
          <w:color w:val="000000"/>
          <w:spacing w:val="0"/>
          <w:w w:val="100"/>
          <w:position w:val="0"/>
        </w:rPr>
        <w:t>如果有客观证据表明某项应收款项和合同资产已经发生信用减值，无论其金额是否重大，本公司对该应收款项和合同 资产进行单项减值测试并确认预期信用损失。</w:t>
      </w:r>
    </w:p>
    <w:p>
      <w:pPr>
        <w:pStyle w:val="Style20"/>
        <w:keepNext w:val="0"/>
        <w:keepLines w:val="0"/>
        <w:widowControl w:val="0"/>
        <w:shd w:val="clear" w:color="auto" w:fill="auto"/>
        <w:bidi w:val="0"/>
        <w:spacing w:before="0" w:after="180" w:line="319" w:lineRule="exact"/>
        <w:ind w:left="0" w:right="0" w:firstLine="560"/>
        <w:jc w:val="both"/>
      </w:pPr>
      <w:r>
        <w:rPr>
          <w:color w:val="000000"/>
          <w:spacing w:val="0"/>
          <w:w w:val="100"/>
          <w:position w:val="0"/>
        </w:rPr>
        <w:t>B</w:t>
      </w:r>
      <w:r>
        <w:rPr>
          <w:color w:val="000000"/>
          <w:spacing w:val="0"/>
          <w:w w:val="100"/>
          <w:position w:val="0"/>
        </w:rPr>
        <w:t>除了单项评估信用风险的应收款项和合同资产外，基于其信用风险特征，将其划分为不同组合：</w:t>
      </w:r>
    </w:p>
    <w:tbl>
      <w:tblPr>
        <w:tblOverlap w:val="never"/>
        <w:jc w:val="center"/>
        <w:tblLayout w:type="fixed"/>
      </w:tblPr>
      <w:tblGrid>
        <w:gridCol w:w="2458"/>
        <w:gridCol w:w="7085"/>
      </w:tblGrid>
      <w:tr>
        <w:trPr>
          <w:trHeight w:val="40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确定组合的依据</w:t>
            </w:r>
          </w:p>
        </w:tc>
      </w:tr>
      <w:tr>
        <w:trPr>
          <w:trHeight w:val="39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关联方组合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以纳入合并范围内的关联方为信用风险特征划分组合</w:t>
            </w:r>
          </w:p>
        </w:tc>
      </w:tr>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账龄组合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以应收款项和合同资产的账龄为信用风险特征划分组合</w:t>
            </w:r>
          </w:p>
        </w:tc>
      </w:tr>
      <w:tr>
        <w:trPr>
          <w:trHeight w:val="341"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对于划分为关联方组合的应收款项和合同资产，具有较低信用风险，不计提坏账准备。</w:t>
            </w:r>
          </w:p>
        </w:tc>
      </w:tr>
    </w:tbl>
    <w:p>
      <w:pPr>
        <w:widowControl w:val="0"/>
        <w:spacing w:after="99" w:line="1" w:lineRule="exact"/>
      </w:pPr>
    </w:p>
    <w:p>
      <w:pPr>
        <w:pStyle w:val="Style20"/>
        <w:keepNext w:val="0"/>
        <w:keepLines w:val="0"/>
        <w:widowControl w:val="0"/>
        <w:shd w:val="clear" w:color="auto" w:fill="auto"/>
        <w:bidi w:val="0"/>
        <w:spacing w:before="0" w:after="180" w:line="312" w:lineRule="exact"/>
        <w:ind w:left="140" w:right="0" w:firstLine="420"/>
        <w:jc w:val="both"/>
      </w:pPr>
      <w:r>
        <w:rPr>
          <w:color w:val="000000"/>
          <w:spacing w:val="0"/>
          <w:w w:val="100"/>
          <w:position w:val="0"/>
        </w:rPr>
        <w:t>对于划分为账龄组合的应收款项和合同资产，本公司参考历史信用损失经验，结合当前状况以及对未来经济状况的预 测，编制应收款项账龄与整个存续期预期信用损失率对照表，计算预期信用损失。按账龄组合计提预期信用损失的应收款项 逾期信用损失率对照表：</w:t>
      </w:r>
    </w:p>
    <w:tbl>
      <w:tblPr>
        <w:tblOverlap w:val="never"/>
        <w:jc w:val="center"/>
        <w:tblLayout w:type="fixed"/>
      </w:tblPr>
      <w:tblGrid>
        <w:gridCol w:w="3672"/>
        <w:gridCol w:w="3182"/>
        <w:gridCol w:w="2909"/>
      </w:tblGrid>
      <w:tr>
        <w:trPr>
          <w:trHeight w:val="40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应收款项</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合同资产预期信用损失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其他应收款预期信用损失</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年以内（含</w:t>
            </w:r>
            <w:r>
              <w:rPr>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w:t>
            </w:r>
          </w:p>
        </w:tc>
      </w:tr>
      <w:tr>
        <w:trPr>
          <w:trHeight w:val="37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年（含</w:t>
            </w:r>
            <w:r>
              <w:rPr>
                <w:color w:val="000000"/>
                <w:spacing w:val="0"/>
                <w:w w:val="100"/>
                <w:position w:val="0"/>
              </w:rPr>
              <w:t>2</w:t>
            </w:r>
            <w:r>
              <w:rPr>
                <w:color w:val="000000"/>
                <w:spacing w:val="0"/>
                <w:w w:val="100"/>
                <w:position w:val="0"/>
              </w:rPr>
              <w:t>年）</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w:t>
            </w:r>
          </w:p>
        </w:tc>
      </w:tr>
    </w:tbl>
    <w:p>
      <w:pPr>
        <w:widowControl w:val="0"/>
        <w:spacing w:line="1" w:lineRule="exact"/>
      </w:pPr>
    </w:p>
    <w:tbl>
      <w:tblPr>
        <w:tblOverlap w:val="never"/>
        <w:jc w:val="center"/>
        <w:tblLayout w:type="fixed"/>
      </w:tblPr>
      <w:tblGrid>
        <w:gridCol w:w="3686"/>
        <w:gridCol w:w="3182"/>
        <w:gridCol w:w="2909"/>
      </w:tblGrid>
      <w:tr>
        <w:trPr>
          <w:trHeight w:val="47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年（含</w:t>
            </w:r>
            <w:r>
              <w:rPr>
                <w:color w:val="000000"/>
                <w:spacing w:val="0"/>
                <w:w w:val="100"/>
                <w:position w:val="0"/>
              </w:rPr>
              <w:t>3</w:t>
            </w:r>
            <w:r>
              <w:rPr>
                <w:color w:val="000000"/>
                <w:spacing w:val="0"/>
                <w:w w:val="100"/>
                <w:position w:val="0"/>
              </w:rPr>
              <w:t>年）</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30%</w:t>
            </w:r>
          </w:p>
        </w:tc>
      </w:tr>
      <w:tr>
        <w:trPr>
          <w:trHeight w:val="384"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w:t>
            </w:r>
          </w:p>
        </w:tc>
      </w:tr>
    </w:tbl>
    <w:p>
      <w:pPr>
        <w:widowControl w:val="0"/>
        <w:spacing w:after="319" w:line="1" w:lineRule="exact"/>
      </w:pPr>
    </w:p>
    <w:p>
      <w:pPr>
        <w:pStyle w:val="Style26"/>
        <w:keepNext/>
        <w:keepLines/>
        <w:widowControl w:val="0"/>
        <w:shd w:val="clear" w:color="auto" w:fill="auto"/>
        <w:tabs>
          <w:tab w:pos="474" w:val="left"/>
        </w:tabs>
        <w:bidi w:val="0"/>
        <w:spacing w:before="0" w:after="260" w:line="240" w:lineRule="auto"/>
        <w:ind w:left="0" w:right="0" w:firstLine="0"/>
        <w:jc w:val="left"/>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1</w:t>
      </w:r>
      <w:bookmarkEnd w:id="792"/>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790"/>
      <w:bookmarkEnd w:id="791"/>
      <w:bookmarkEnd w:id="793"/>
    </w:p>
    <w:p>
      <w:pPr>
        <w:pStyle w:val="Style20"/>
        <w:keepNext w:val="0"/>
        <w:keepLines w:val="0"/>
        <w:widowControl w:val="0"/>
        <w:shd w:val="clear" w:color="auto" w:fill="auto"/>
        <w:bidi w:val="0"/>
        <w:spacing w:before="0" w:after="380" w:line="317" w:lineRule="exact"/>
        <w:ind w:left="0" w:right="0" w:firstLine="480"/>
        <w:jc w:val="both"/>
      </w:pPr>
      <w:r>
        <w:rPr>
          <w:color w:val="000000"/>
          <w:spacing w:val="0"/>
          <w:w w:val="100"/>
          <w:position w:val="0"/>
        </w:rPr>
        <w:t>分类为以公允价值计量且其变动计入其他综合收益的应收票据和应收账款，自取得起期限在一年内（含一年）的部分， 列示为应收款项融资；自取得起期限在一年以上的，列示为其他债权投资。其相关会计政策参见本附注五、</w:t>
      </w:r>
      <w:r>
        <w:rPr>
          <w:color w:val="000000"/>
          <w:spacing w:val="0"/>
          <w:w w:val="100"/>
          <w:position w:val="0"/>
        </w:rPr>
        <w:t>10“</w:t>
      </w:r>
      <w:r>
        <w:rPr>
          <w:color w:val="000000"/>
          <w:spacing w:val="0"/>
          <w:w w:val="100"/>
          <w:position w:val="0"/>
        </w:rPr>
        <w:t>金融工具”。</w:t>
      </w:r>
    </w:p>
    <w:p>
      <w:pPr>
        <w:pStyle w:val="Style26"/>
        <w:keepNext/>
        <w:keepLines/>
        <w:widowControl w:val="0"/>
        <w:shd w:val="clear" w:color="auto" w:fill="auto"/>
        <w:tabs>
          <w:tab w:pos="474" w:val="left"/>
        </w:tabs>
        <w:bidi w:val="0"/>
        <w:spacing w:before="0" w:after="260" w:line="240" w:lineRule="auto"/>
        <w:ind w:left="0" w:right="0" w:firstLine="0"/>
        <w:jc w:val="left"/>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1</w:t>
      </w:r>
      <w:bookmarkEnd w:id="796"/>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794"/>
      <w:bookmarkEnd w:id="795"/>
      <w:bookmarkEnd w:id="797"/>
    </w:p>
    <w:p>
      <w:pPr>
        <w:pStyle w:val="Style20"/>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其他应收款的预期信用损失的确定方法及会计处理方法</w:t>
      </w:r>
    </w:p>
    <w:p>
      <w:pPr>
        <w:pStyle w:val="Style20"/>
        <w:keepNext w:val="0"/>
        <w:keepLines w:val="0"/>
        <w:widowControl w:val="0"/>
        <w:shd w:val="clear" w:color="auto" w:fill="auto"/>
        <w:bidi w:val="0"/>
        <w:spacing w:before="0" w:after="380" w:line="312" w:lineRule="exact"/>
        <w:ind w:left="0" w:right="0" w:firstLine="480"/>
        <w:jc w:val="both"/>
      </w:pPr>
      <w:r>
        <w:rPr>
          <w:color w:val="000000"/>
          <w:spacing w:val="0"/>
          <w:w w:val="100"/>
          <w:position w:val="0"/>
        </w:rPr>
        <w:t>对于其他应收款的预期信用损失的计量，参照前述应收账款的计量方法处理。</w:t>
      </w:r>
    </w:p>
    <w:p>
      <w:pPr>
        <w:pStyle w:val="Style26"/>
        <w:keepNext/>
        <w:keepLines/>
        <w:widowControl w:val="0"/>
        <w:shd w:val="clear" w:color="auto" w:fill="auto"/>
        <w:tabs>
          <w:tab w:pos="474" w:val="left"/>
        </w:tabs>
        <w:bidi w:val="0"/>
        <w:spacing w:before="0" w:after="260" w:line="240" w:lineRule="auto"/>
        <w:ind w:left="0" w:right="0" w:firstLine="0"/>
        <w:jc w:val="left"/>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1</w:t>
      </w:r>
      <w:bookmarkEnd w:id="800"/>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798"/>
      <w:bookmarkEnd w:id="799"/>
      <w:bookmarkEnd w:id="801"/>
    </w:p>
    <w:p>
      <w:pPr>
        <w:pStyle w:val="Style20"/>
        <w:keepNext w:val="0"/>
        <w:keepLines w:val="0"/>
        <w:widowControl w:val="0"/>
        <w:shd w:val="clear" w:color="auto" w:fill="auto"/>
        <w:tabs>
          <w:tab w:pos="920" w:val="left"/>
        </w:tabs>
        <w:bidi w:val="0"/>
        <w:spacing w:before="0" w:after="100" w:line="312" w:lineRule="exact"/>
        <w:ind w:left="0" w:right="0" w:firstLine="480"/>
        <w:jc w:val="both"/>
      </w:pPr>
      <w:bookmarkStart w:id="802" w:name="bookmark802"/>
      <w:r>
        <w:rPr>
          <w:color w:val="000000"/>
          <w:spacing w:val="0"/>
          <w:w w:val="100"/>
          <w:position w:val="0"/>
        </w:rPr>
        <w:t>（</w:t>
      </w:r>
      <w:bookmarkEnd w:id="802"/>
      <w:r>
        <w:rPr>
          <w:color w:val="000000"/>
          <w:spacing w:val="0"/>
          <w:w w:val="100"/>
          <w:position w:val="0"/>
        </w:rPr>
        <w:t>1）</w:t>
        <w:tab/>
      </w:r>
      <w:r>
        <w:rPr>
          <w:color w:val="000000"/>
          <w:spacing w:val="0"/>
          <w:w w:val="100"/>
          <w:position w:val="0"/>
        </w:rPr>
        <w:t>存货的分类</w:t>
      </w:r>
    </w:p>
    <w:p>
      <w:pPr>
        <w:pStyle w:val="Style20"/>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本公司存货主要包括在途物资、原材料、低值易耗品、在产品、自制半成品、库存商品、合同履约成本等。</w:t>
      </w:r>
    </w:p>
    <w:p>
      <w:pPr>
        <w:pStyle w:val="Style20"/>
        <w:keepNext w:val="0"/>
        <w:keepLines w:val="0"/>
        <w:widowControl w:val="0"/>
        <w:shd w:val="clear" w:color="auto" w:fill="auto"/>
        <w:tabs>
          <w:tab w:pos="920" w:val="left"/>
        </w:tabs>
        <w:bidi w:val="0"/>
        <w:spacing w:before="0" w:after="100" w:line="312" w:lineRule="exact"/>
        <w:ind w:left="0" w:right="0" w:firstLine="480"/>
        <w:jc w:val="both"/>
      </w:pPr>
      <w:bookmarkStart w:id="803" w:name="bookmark803"/>
      <w:r>
        <w:rPr>
          <w:color w:val="000000"/>
          <w:spacing w:val="0"/>
          <w:w w:val="100"/>
          <w:position w:val="0"/>
        </w:rPr>
        <w:t>（</w:t>
      </w:r>
      <w:bookmarkEnd w:id="803"/>
      <w:r>
        <w:rPr>
          <w:color w:val="000000"/>
          <w:spacing w:val="0"/>
          <w:w w:val="100"/>
          <w:position w:val="0"/>
        </w:rPr>
        <w:t>2）</w:t>
        <w:tab/>
      </w:r>
      <w:r>
        <w:rPr>
          <w:color w:val="000000"/>
          <w:spacing w:val="0"/>
          <w:w w:val="100"/>
          <w:position w:val="0"/>
        </w:rPr>
        <w:t>存货取得和发出的计价方法</w:t>
      </w:r>
    </w:p>
    <w:p>
      <w:pPr>
        <w:pStyle w:val="Style20"/>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存货在取得时按实际成本计价，存货成本包括采购成本、加工成本和其他成本。领用和发出时按加权平均法计价。</w:t>
      </w:r>
    </w:p>
    <w:p>
      <w:pPr>
        <w:pStyle w:val="Style20"/>
        <w:keepNext w:val="0"/>
        <w:keepLines w:val="0"/>
        <w:widowControl w:val="0"/>
        <w:shd w:val="clear" w:color="auto" w:fill="auto"/>
        <w:tabs>
          <w:tab w:pos="920" w:val="left"/>
        </w:tabs>
        <w:bidi w:val="0"/>
        <w:spacing w:before="0" w:after="100" w:line="312" w:lineRule="exact"/>
        <w:ind w:left="0" w:right="0" w:firstLine="480"/>
        <w:jc w:val="both"/>
      </w:pPr>
      <w:bookmarkStart w:id="804" w:name="bookmark804"/>
      <w:r>
        <w:rPr>
          <w:color w:val="000000"/>
          <w:spacing w:val="0"/>
          <w:w w:val="100"/>
          <w:position w:val="0"/>
        </w:rPr>
        <w:t>（</w:t>
      </w:r>
      <w:bookmarkEnd w:id="804"/>
      <w:r>
        <w:rPr>
          <w:color w:val="000000"/>
          <w:spacing w:val="0"/>
          <w:w w:val="100"/>
          <w:position w:val="0"/>
        </w:rPr>
        <w:t>3）</w:t>
        <w:tab/>
      </w:r>
      <w:r>
        <w:rPr>
          <w:color w:val="000000"/>
          <w:spacing w:val="0"/>
          <w:w w:val="100"/>
          <w:position w:val="0"/>
        </w:rPr>
        <w:t>存货可变现净值的确认和跌价准备的计提方法</w:t>
      </w:r>
    </w:p>
    <w:p>
      <w:pPr>
        <w:pStyle w:val="Style20"/>
        <w:keepNext w:val="0"/>
        <w:keepLines w:val="0"/>
        <w:widowControl w:val="0"/>
        <w:shd w:val="clear" w:color="auto" w:fill="auto"/>
        <w:bidi w:val="0"/>
        <w:spacing w:before="0" w:after="100" w:line="307" w:lineRule="exact"/>
        <w:ind w:left="0" w:right="0" w:firstLine="480"/>
        <w:jc w:val="left"/>
      </w:pPr>
      <w:r>
        <w:rPr>
          <w:color w:val="000000"/>
          <w:spacing w:val="0"/>
          <w:w w:val="100"/>
          <w:position w:val="0"/>
        </w:rPr>
        <w:t>可变现净值是指在日常活动中，存货的估计售价减去至完工时估计将要发生的成本、估计的销售费用以及相关税费后 的金额。在确定存货的可变现净值时，以取得的确凿证据为基础，同时考虑持有存货的目的以及资产负债表日后事项的影响。</w:t>
      </w:r>
    </w:p>
    <w:p>
      <w:pPr>
        <w:pStyle w:val="Style20"/>
        <w:keepNext w:val="0"/>
        <w:keepLines w:val="0"/>
        <w:widowControl w:val="0"/>
        <w:shd w:val="clear" w:color="auto" w:fill="auto"/>
        <w:bidi w:val="0"/>
        <w:spacing w:before="0" w:after="100" w:line="312" w:lineRule="exact"/>
        <w:ind w:left="0" w:right="0" w:firstLine="480"/>
        <w:jc w:val="left"/>
      </w:pPr>
      <w:r>
        <w:rPr>
          <w:color w:val="000000"/>
          <w:spacing w:val="0"/>
          <w:w w:val="100"/>
          <w:position w:val="0"/>
        </w:rPr>
        <w:t>在资产负债表日，存货按照成本与可变现净值孰低计量。当其可变现净值低于成本时，提取存货跌价准备。存货跌价 准备按单个存货项目的成本高于其可变现净值的差额提取。对于数量繁多、单价较低的存货，按存货类别计提存货跌价准备； 对在同一地区生产和销售的产品系列相关、具有相同或类似最终用途或目的，且难以与其他项目分开计量的存货，可合并计 提存货跌价准备。</w:t>
      </w:r>
    </w:p>
    <w:p>
      <w:pPr>
        <w:pStyle w:val="Style20"/>
        <w:keepNext w:val="0"/>
        <w:keepLines w:val="0"/>
        <w:widowControl w:val="0"/>
        <w:shd w:val="clear" w:color="auto" w:fill="auto"/>
        <w:bidi w:val="0"/>
        <w:spacing w:before="0" w:after="100" w:line="312" w:lineRule="exact"/>
        <w:ind w:left="0" w:right="0" w:firstLine="480"/>
        <w:jc w:val="left"/>
      </w:pPr>
      <w:r>
        <w:rPr>
          <w:color w:val="000000"/>
          <w:spacing w:val="0"/>
          <w:w w:val="100"/>
          <w:position w:val="0"/>
        </w:rPr>
        <w:t>计提存货跌价准备后，如果以前减记存货价值的影响因素已经消失，导致存货的可变现净值高于其账面价值的，在原 已计提的存货跌价准备金额内予以转回，转回的金额计入当期损益。</w:t>
      </w:r>
    </w:p>
    <w:p>
      <w:pPr>
        <w:pStyle w:val="Style20"/>
        <w:keepNext w:val="0"/>
        <w:keepLines w:val="0"/>
        <w:widowControl w:val="0"/>
        <w:shd w:val="clear" w:color="auto" w:fill="auto"/>
        <w:tabs>
          <w:tab w:pos="920" w:val="left"/>
        </w:tabs>
        <w:bidi w:val="0"/>
        <w:spacing w:before="0" w:after="100" w:line="312" w:lineRule="exact"/>
        <w:ind w:left="0" w:right="0" w:firstLine="480"/>
        <w:jc w:val="left"/>
      </w:pPr>
      <w:bookmarkStart w:id="805" w:name="bookmark805"/>
      <w:r>
        <w:rPr>
          <w:color w:val="000000"/>
          <w:spacing w:val="0"/>
          <w:w w:val="100"/>
          <w:position w:val="0"/>
        </w:rPr>
        <w:t>（</w:t>
      </w:r>
      <w:bookmarkEnd w:id="805"/>
      <w:r>
        <w:rPr>
          <w:color w:val="000000"/>
          <w:spacing w:val="0"/>
          <w:w w:val="100"/>
          <w:position w:val="0"/>
        </w:rPr>
        <w:t>4）</w:t>
        <w:tab/>
      </w:r>
      <w:r>
        <w:rPr>
          <w:color w:val="000000"/>
          <w:spacing w:val="0"/>
          <w:w w:val="100"/>
          <w:position w:val="0"/>
        </w:rPr>
        <w:t>存货的盘存制度为永续盘存制。</w:t>
      </w:r>
    </w:p>
    <w:p>
      <w:pPr>
        <w:pStyle w:val="Style20"/>
        <w:keepNext w:val="0"/>
        <w:keepLines w:val="0"/>
        <w:widowControl w:val="0"/>
        <w:shd w:val="clear" w:color="auto" w:fill="auto"/>
        <w:tabs>
          <w:tab w:pos="920" w:val="left"/>
        </w:tabs>
        <w:bidi w:val="0"/>
        <w:spacing w:before="0" w:after="380" w:line="312" w:lineRule="exact"/>
        <w:ind w:left="0" w:right="0" w:firstLine="480"/>
        <w:jc w:val="both"/>
      </w:pPr>
      <w:bookmarkStart w:id="806" w:name="bookmark806"/>
      <w:r>
        <w:rPr>
          <w:color w:val="000000"/>
          <w:spacing w:val="0"/>
          <w:w w:val="100"/>
          <w:position w:val="0"/>
        </w:rPr>
        <w:t>（</w:t>
      </w:r>
      <w:bookmarkEnd w:id="806"/>
      <w:r>
        <w:rPr>
          <w:color w:val="000000"/>
          <w:spacing w:val="0"/>
          <w:w w:val="100"/>
          <w:position w:val="0"/>
        </w:rPr>
        <w:t>5）</w:t>
        <w:tab/>
      </w:r>
      <w:r>
        <w:rPr>
          <w:color w:val="000000"/>
          <w:spacing w:val="0"/>
          <w:w w:val="100"/>
          <w:position w:val="0"/>
        </w:rPr>
        <w:t>低值易耗品和包装物的摊销方法：低值易耗品于领用时按一次摊销法摊销。</w:t>
      </w:r>
    </w:p>
    <w:p>
      <w:pPr>
        <w:pStyle w:val="Style26"/>
        <w:keepNext/>
        <w:keepLines/>
        <w:widowControl w:val="0"/>
        <w:shd w:val="clear" w:color="auto" w:fill="auto"/>
        <w:tabs>
          <w:tab w:pos="474" w:val="left"/>
        </w:tabs>
        <w:bidi w:val="0"/>
        <w:spacing w:before="0" w:after="260" w:line="240" w:lineRule="auto"/>
        <w:ind w:left="0" w:right="0" w:firstLine="0"/>
        <w:jc w:val="left"/>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1</w:t>
      </w:r>
      <w:bookmarkEnd w:id="809"/>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07"/>
      <w:bookmarkEnd w:id="808"/>
      <w:bookmarkEnd w:id="810"/>
    </w:p>
    <w:p>
      <w:pPr>
        <w:pStyle w:val="Style20"/>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本公司将客户尚未支付合同对价，但本公司已经依据合同履行了履约义务，且不属于无条件（即仅取决于时间流逝） 向客户收款的权利，在资产负债表中列示为合同资产。同一合同下的合同资产和合同负债以净额列示，不同合同下的合同资 产和合同负债不予抵销。</w:t>
      </w:r>
    </w:p>
    <w:p>
      <w:pPr>
        <w:pStyle w:val="Style20"/>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合同资产预期信用损失的确定方法及会计处理方法参照前述应收账款的计量方法处理。</w:t>
      </w:r>
    </w:p>
    <w:p>
      <w:pPr>
        <w:pStyle w:val="Style26"/>
        <w:keepNext/>
        <w:keepLines/>
        <w:widowControl w:val="0"/>
        <w:shd w:val="clear" w:color="auto" w:fill="auto"/>
        <w:tabs>
          <w:tab w:pos="414" w:val="left"/>
        </w:tabs>
        <w:bidi w:val="0"/>
        <w:spacing w:before="0" w:after="260" w:line="240" w:lineRule="auto"/>
        <w:ind w:left="0" w:right="0" w:firstLine="0"/>
        <w:jc w:val="both"/>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1</w:t>
      </w:r>
      <w:bookmarkEnd w:id="813"/>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11"/>
      <w:bookmarkEnd w:id="812"/>
      <w:bookmarkEnd w:id="814"/>
    </w:p>
    <w:p>
      <w:pPr>
        <w:pStyle w:val="Style20"/>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本公司为取得合同发生的增量成本预期能够收回的，作为合同取得成本确认为一项资产，并采用与该资产相关的商品 或服务收入确认相同的基础进行摊销，计入当期损益，若该项资产摊销期限不超过一年的，在发生时计入当期损益。本公司 为取得合同发生的其他支出，在发生时计入当期损益，明确由客户承担的除外。</w:t>
      </w:r>
    </w:p>
    <w:p>
      <w:pPr>
        <w:pStyle w:val="Style20"/>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为履行合同发生的成本不属于《企业会计准则第</w:t>
      </w:r>
      <w:r>
        <w:rPr>
          <w:color w:val="000000"/>
          <w:spacing w:val="0"/>
          <w:w w:val="100"/>
          <w:position w:val="0"/>
        </w:rPr>
        <w:t>14</w:t>
      </w:r>
      <w:r>
        <w:rPr>
          <w:color w:val="000000"/>
          <w:spacing w:val="0"/>
          <w:w w:val="100"/>
          <w:position w:val="0"/>
        </w:rPr>
        <w:t>号</w:t>
      </w:r>
      <w:r>
        <w:rPr>
          <w:color w:val="000000"/>
          <w:spacing w:val="0"/>
          <w:w w:val="100"/>
          <w:position w:val="0"/>
        </w:rPr>
        <w:t>一一</w:t>
      </w:r>
      <w:r>
        <w:rPr>
          <w:color w:val="000000"/>
          <w:spacing w:val="0"/>
          <w:w w:val="100"/>
          <w:position w:val="0"/>
        </w:rPr>
        <w:t>收入</w:t>
      </w:r>
      <w:r>
        <w:rPr>
          <w:color w:val="000000"/>
          <w:spacing w:val="0"/>
          <w:w w:val="100"/>
          <w:position w:val="0"/>
        </w:rPr>
        <w:t>（2017</w:t>
      </w:r>
      <w:r>
        <w:rPr>
          <w:color w:val="000000"/>
          <w:spacing w:val="0"/>
          <w:w w:val="100"/>
          <w:position w:val="0"/>
        </w:rPr>
        <w:t>年修订）》之外的其他企业会计准则规范范围且 同时满足下列条件的，作为合同履约成本确认为一项资产：①该成本与一份当前或预期取得的合同直接相关，包括直接人工、 直接材料、制造费用（或类似费用）、明确由客户承担的成本以及仅因该合同而发生的其他成本；②该成本增加了本公司未 来用于履行履约义务的资源；③该成本预期能够收回。</w:t>
      </w:r>
    </w:p>
    <w:p>
      <w:pPr>
        <w:pStyle w:val="Style20"/>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与合同成本有关的资产采用与该资产相关的商品收入确认相同的基础进行摊销，计入当期损益。</w:t>
      </w:r>
    </w:p>
    <w:p>
      <w:pPr>
        <w:pStyle w:val="Style20"/>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本公司在确定与合同成本有关的资产的减值损失时，首先对按照其他相关企业会计准则确认的、与合同有关的其他资 产确定减值损失;然后根据其账面价值高于本公司因转让与该资产相关的商品预期能够取得的剩余对价以及为转让该相关商 品估计将要发生的成本这两项差额的，超出部分应当计提减值准备，并确认为资产减值损失。</w:t>
      </w:r>
    </w:p>
    <w:p>
      <w:pPr>
        <w:pStyle w:val="Style20"/>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以前期间减值的因素之后发生变化，使得前述差额高于该资产账面价值的，转回原已计提的资产减值准备，并计入当 期损益，但转回后的资产账面价值不应超过假定不计提减值准备情况下该资产在转回日的账面价值。</w:t>
      </w:r>
    </w:p>
    <w:p>
      <w:pPr>
        <w:pStyle w:val="Style26"/>
        <w:keepNext/>
        <w:keepLines/>
        <w:widowControl w:val="0"/>
        <w:shd w:val="clear" w:color="auto" w:fill="auto"/>
        <w:tabs>
          <w:tab w:pos="414" w:val="left"/>
        </w:tabs>
        <w:bidi w:val="0"/>
        <w:spacing w:before="0" w:after="260" w:line="240" w:lineRule="auto"/>
        <w:ind w:left="0" w:right="0" w:firstLine="0"/>
        <w:jc w:val="both"/>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1</w:t>
      </w:r>
      <w:bookmarkEnd w:id="817"/>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15"/>
      <w:bookmarkEnd w:id="816"/>
      <w:bookmarkEnd w:id="818"/>
    </w:p>
    <w:p>
      <w:pPr>
        <w:pStyle w:val="Style20"/>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本公司若主要通过出售（包括具有商业实质的非货币性资产交换，下同）而非持续使用一项非流动资产或处置组收回 其账面价值的，则将其划分为持有待售类别。具体标准为同时满足以下条件：某项非流动资产或处置组根据类似交易中出售 此类资产或处置组的惯例，在当前状况下即可立即出售；本公司已经就出售计划作出决议且获得确定的购买承诺；预计出售 将在一年内完成。其中，处置组是指在一项交易中作为整体通过出售或其他方式一并处置的一组资产，以及在该交易中转让 的与这些资产直接相关的负债。处置组所属的资产组或资产组组合按照《企业会计准则第</w:t>
      </w:r>
      <w:r>
        <w:rPr>
          <w:color w:val="000000"/>
          <w:spacing w:val="0"/>
          <w:w w:val="100"/>
          <w:position w:val="0"/>
        </w:rPr>
        <w:t>8</w:t>
      </w:r>
      <w:r>
        <w:rPr>
          <w:color w:val="000000"/>
          <w:spacing w:val="0"/>
          <w:w w:val="100"/>
          <w:position w:val="0"/>
        </w:rPr>
        <w:t>号</w:t>
      </w:r>
      <w:r>
        <w:rPr>
          <w:color w:val="000000"/>
          <w:spacing w:val="0"/>
          <w:w w:val="100"/>
          <w:position w:val="0"/>
        </w:rPr>
        <w:t>一一</w:t>
      </w:r>
      <w:r>
        <w:rPr>
          <w:color w:val="000000"/>
          <w:spacing w:val="0"/>
          <w:w w:val="100"/>
          <w:position w:val="0"/>
        </w:rPr>
        <w:t>资产减值》分摊了企业 合并中取得的商誉的，该处置组应当包含分摊至处置组的商誉。</w:t>
      </w:r>
    </w:p>
    <w:p>
      <w:pPr>
        <w:pStyle w:val="Style20"/>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本公司初始计量或在资产负债表日重新计量划分为持有待售的非流动资产和处置组时，其账面价值高于公允价值减去 出售费用后的净额的，将账面价值减记至公允价值减去出售费用后的净额，减记的金额确认为资产减值损失，计入当期损益， 同时计提持有待售资产减值准备。对于处置组，所确认的资产减值损失先抵减处置组中商誉的账面价值，再按比例抵减该处 置组内适用《企业会计准则第</w:t>
      </w:r>
      <w:r>
        <w:rPr>
          <w:color w:val="000000"/>
          <w:spacing w:val="0"/>
          <w:w w:val="100"/>
          <w:position w:val="0"/>
        </w:rPr>
        <w:t>42</w:t>
      </w:r>
      <w:r>
        <w:rPr>
          <w:color w:val="000000"/>
          <w:spacing w:val="0"/>
          <w:w w:val="100"/>
          <w:position w:val="0"/>
        </w:rPr>
        <w:t>号</w:t>
      </w:r>
      <w:r>
        <w:rPr>
          <w:color w:val="000000"/>
          <w:spacing w:val="0"/>
          <w:w w:val="100"/>
          <w:position w:val="0"/>
        </w:rPr>
        <w:t>一一</w:t>
      </w:r>
      <w:r>
        <w:rPr>
          <w:color w:val="000000"/>
          <w:spacing w:val="0"/>
          <w:w w:val="100"/>
          <w:position w:val="0"/>
        </w:rPr>
        <w:t>持有待售的非流动资产、处置组和终止经营》（以下简称“持有待售准则”）的计量 规定的各项非流动资产的账面价值。后续资产负债表日持有待售的处置组公允价值减去出售费用后的净额增加的，以前减记 的金额应当予以恢复，并在划分为持有待售类别后适用持有待售准则计量规定的非流动资产确认的资产减值损失金额内转 回，转回金额计入当期损益，并根据处置组中除商誉外适用持有待售准则计量规定的各项非流动资产账面价值所占比重按比 例增加其账面价值；已抵减的商誉账面价值，以及适用持有待售准则计量规定的非流动资产在划分为持有待售类别前确认的 资产减值损失不得转回。</w:t>
      </w:r>
    </w:p>
    <w:p>
      <w:pPr>
        <w:pStyle w:val="Style20"/>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持有待售的非流动资产或处置组中的非流动资产不计提折旧或摊销，持有待售的处置组中负债的利息和其他费用继续 予以确认。</w:t>
      </w:r>
    </w:p>
    <w:p>
      <w:pPr>
        <w:pStyle w:val="Style20"/>
        <w:keepNext w:val="0"/>
        <w:keepLines w:val="0"/>
        <w:widowControl w:val="0"/>
        <w:shd w:val="clear" w:color="auto" w:fill="auto"/>
        <w:bidi w:val="0"/>
        <w:spacing w:before="0" w:after="380" w:line="310" w:lineRule="exact"/>
        <w:ind w:left="0" w:right="0" w:firstLine="440"/>
        <w:jc w:val="both"/>
      </w:pPr>
      <w:r>
        <w:rPr>
          <w:color w:val="000000"/>
          <w:spacing w:val="0"/>
          <w:w w:val="100"/>
          <w:position w:val="0"/>
        </w:rPr>
        <w:t>非流动资产或处置组不再满足持有待售类别的划分条件时，本公司不再将其继续划分为持有待售类别或将非流动资产 从持有待售的处置组中移除，并按照以下两者孰低计量：</w:t>
      </w:r>
      <w:r>
        <w:rPr>
          <w:color w:val="000000"/>
          <w:spacing w:val="0"/>
          <w:w w:val="100"/>
          <w:position w:val="0"/>
        </w:rPr>
        <w:t>（1）</w:t>
      </w:r>
      <w:r>
        <w:rPr>
          <w:color w:val="000000"/>
          <w:spacing w:val="0"/>
          <w:w w:val="100"/>
          <w:position w:val="0"/>
        </w:rPr>
        <w:t>划分为持有待售类别前的账面价值，按照假定不划分为持有 待售类别情况下本应确认的折旧、摊销或减值等进行调整后的金额；</w:t>
      </w:r>
      <w:r>
        <w:rPr>
          <w:color w:val="000000"/>
          <w:spacing w:val="0"/>
          <w:w w:val="100"/>
          <w:position w:val="0"/>
        </w:rPr>
        <w:t>（2）</w:t>
      </w:r>
      <w:r>
        <w:rPr>
          <w:color w:val="000000"/>
          <w:spacing w:val="0"/>
          <w:w w:val="100"/>
          <w:position w:val="0"/>
        </w:rPr>
        <w:t>可收回金额。</w:t>
      </w:r>
    </w:p>
    <w:p>
      <w:pPr>
        <w:pStyle w:val="Style26"/>
        <w:keepNext/>
        <w:keepLines/>
        <w:widowControl w:val="0"/>
        <w:shd w:val="clear" w:color="auto" w:fill="auto"/>
        <w:tabs>
          <w:tab w:pos="414" w:val="left"/>
        </w:tabs>
        <w:bidi w:val="0"/>
        <w:spacing w:before="0" w:after="260" w:line="240" w:lineRule="auto"/>
        <w:ind w:left="0" w:right="0" w:firstLine="0"/>
        <w:jc w:val="both"/>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rPr>
        <w:t>1</w:t>
      </w:r>
      <w:bookmarkEnd w:id="821"/>
      <w:r>
        <w:rPr>
          <w:rFonts w:ascii="Times New Roman" w:eastAsia="Times New Roman" w:hAnsi="Times New Roman" w:cs="Times New Roman"/>
          <w:color w:val="000000"/>
          <w:spacing w:val="0"/>
          <w:w w:val="100"/>
          <w:position w:val="0"/>
        </w:rPr>
        <w:t>9</w:t>
      </w:r>
      <w:r>
        <w:rPr>
          <w:color w:val="000000"/>
          <w:spacing w:val="0"/>
          <w:w w:val="100"/>
          <w:position w:val="0"/>
        </w:rPr>
        <w:t>、</w:t>
        <w:tab/>
        <w:t>长期股权投资</w:t>
      </w:r>
      <w:bookmarkEnd w:id="819"/>
      <w:bookmarkEnd w:id="820"/>
      <w:bookmarkEnd w:id="822"/>
    </w:p>
    <w:p>
      <w:pPr>
        <w:pStyle w:val="Style20"/>
        <w:keepNext w:val="0"/>
        <w:keepLines w:val="0"/>
        <w:widowControl w:val="0"/>
        <w:shd w:val="clear" w:color="auto" w:fill="auto"/>
        <w:bidi w:val="0"/>
        <w:spacing w:before="0" w:after="120" w:line="313" w:lineRule="exact"/>
        <w:ind w:left="0" w:right="0" w:firstLine="440"/>
        <w:jc w:val="both"/>
      </w:pPr>
      <w:r>
        <w:rPr>
          <w:color w:val="000000"/>
          <w:spacing w:val="0"/>
          <w:w w:val="100"/>
          <w:position w:val="0"/>
        </w:rPr>
        <w:t xml:space="preserve">本部分所指的长期股权投资是指本公司对被投资单位具有控制、共同控制或重大影响的长期股权投资。本公司对被投 </w:t>
      </w:r>
      <w:r>
        <w:rPr>
          <w:color w:val="000000"/>
          <w:spacing w:val="0"/>
          <w:w w:val="100"/>
          <w:position w:val="0"/>
        </w:rPr>
        <w:t>资单位不具有控制、共同控制或重大影响的长期股权投资，作为可供出售金融资产或以公允价值计量且其变动计入当期损益 的金融资产核算，其会计政策详见附注五、</w:t>
      </w:r>
      <w:r>
        <w:rPr>
          <w:color w:val="000000"/>
          <w:spacing w:val="0"/>
          <w:w w:val="100"/>
          <w:position w:val="0"/>
        </w:rPr>
        <w:t xml:space="preserve">10 </w:t>
      </w:r>
      <w:r>
        <w:rPr>
          <w:color w:val="000000"/>
          <w:spacing w:val="0"/>
          <w:w w:val="100"/>
          <w:position w:val="0"/>
        </w:rPr>
        <w:t>“金融工具”。</w:t>
      </w:r>
    </w:p>
    <w:p>
      <w:pPr>
        <w:pStyle w:val="Style20"/>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共同控制，是指本公司按照相关约定对某项安排所共有的控制，并且该安排的相关活动必须经过分享控制权的参与方 一致同意后才能决策。重大影响，是指本公司对被投资单位的财务和经营政策有参与决策的权力，但并不能够控制或者与其 他方一起共同控制这些政策的制定。</w:t>
      </w:r>
    </w:p>
    <w:p>
      <w:pPr>
        <w:pStyle w:val="Style20"/>
        <w:keepNext w:val="0"/>
        <w:keepLines w:val="0"/>
        <w:widowControl w:val="0"/>
        <w:shd w:val="clear" w:color="auto" w:fill="auto"/>
        <w:tabs>
          <w:tab w:pos="820" w:val="left"/>
        </w:tabs>
        <w:bidi w:val="0"/>
        <w:spacing w:before="0" w:after="120" w:line="312" w:lineRule="exact"/>
        <w:ind w:left="0" w:right="0" w:firstLine="440"/>
        <w:jc w:val="both"/>
      </w:pPr>
      <w:bookmarkStart w:id="823" w:name="bookmark823"/>
      <w:r>
        <w:rPr>
          <w:color w:val="000000"/>
          <w:spacing w:val="0"/>
          <w:w w:val="100"/>
          <w:position w:val="0"/>
        </w:rPr>
        <w:t>（</w:t>
      </w:r>
      <w:bookmarkEnd w:id="823"/>
      <w:r>
        <w:rPr>
          <w:color w:val="000000"/>
          <w:spacing w:val="0"/>
          <w:w w:val="100"/>
          <w:position w:val="0"/>
        </w:rPr>
        <w:t>1）</w:t>
        <w:tab/>
      </w:r>
      <w:r>
        <w:rPr>
          <w:color w:val="000000"/>
          <w:spacing w:val="0"/>
          <w:w w:val="100"/>
          <w:position w:val="0"/>
        </w:rPr>
        <w:t>投资成本的确定</w:t>
      </w:r>
    </w:p>
    <w:p>
      <w:pPr>
        <w:pStyle w:val="Style20"/>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对于同一控制下的企业合并取得的长期股权投资，在合并日按照被合并方股东权益在最终控制方合并财务报表中的账 面价值的份额作为长期股权投资的初始投资成本。长期股权投资初始投资成本与支付的现金、转让的非现金资产以及所承担 债务账面价值之间的差额，调整资本公积；资本公积不足冲减的，调整留存收益。以发行权益性证券作为合并对价的，在合 并日按照被合并方股东权益在最终控制方合并财务报表中的账面价值的份额作为长期股权投资的初始投资成本，按照发行股 份的面值总额作为股本，长期股权投资初始投资成本与所发行股份面值总额之间的差额，调整资本公积；资本公积不足冲减 的，调整留存收益。通过多次交易分步取得同一控制下被合并方的股权，最终形成同一控制下企业合并的，应分别是否属于 “一揽子交易”进行处理：属于“一揽子交易”的，将各项交易作为一项取得控制权的交易进行会计处理。不属于“一揽子 交易”的，在合并日按照应享有被合并方股东权益在最终控制方合并财务报表中的账面价值的份额作为长期股权投资的初始 投资成本，长期股权投资初始投资成本与达到合并前的长期股权投资账面价值加上合并日进一步取得股份新支付对价的账面 价值之和的差额，调整资本公积；资本公积不足冲减的，调整留存收益。合并日之前持有的股权投资因采用权益法核算或为 可供出售金融资产而确认的其他综合收益，暂不进行会计处理。</w:t>
      </w:r>
    </w:p>
    <w:p>
      <w:pPr>
        <w:pStyle w:val="Style20"/>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对于非同一控制下的企业合并取得的长期股权投资，在购买日按照合并成本作为长期股权投资的初始投资成本，合并 成本包括购买方付出的资产、发生或承担的负债、发行的权益性证券的公允价值之和。通过多次交易分步取得被购买方的股 权，最终形成非同一控制下的企业合并的，应分别是否属于“一揽子交易”进行处理：属于“一揽子交易”的，将各项交易 作为一项取得控制权的交易进行会计处理。不属于“一揽子交易”的，按照原持有被购买方的股权投资账面价值加上新增投 资成本之和，作为改按成本法核算的长期股权投资的初始投资成本。原持有的股权采用权益法核算的，相关其他综合收益暂 不进行会计处理。原持有股权投资为可供出售金融资产的，其公允价值与账面价值之间的差额，以及原计入其他综合收益的 累计公允价值变动转入当期损益。</w:t>
      </w:r>
    </w:p>
    <w:p>
      <w:pPr>
        <w:pStyle w:val="Style20"/>
        <w:keepNext w:val="0"/>
        <w:keepLines w:val="0"/>
        <w:widowControl w:val="0"/>
        <w:shd w:val="clear" w:color="auto" w:fill="auto"/>
        <w:bidi w:val="0"/>
        <w:spacing w:before="0" w:after="120" w:line="307" w:lineRule="exact"/>
        <w:ind w:left="0" w:right="0" w:firstLine="440"/>
        <w:jc w:val="both"/>
      </w:pPr>
      <w:r>
        <w:rPr>
          <w:color w:val="000000"/>
          <w:spacing w:val="0"/>
          <w:w w:val="100"/>
          <w:position w:val="0"/>
        </w:rPr>
        <w:t>合并方或购买方为企业合并发生的审计、法律服务、评估咨询等中介费用以及其他相关管理费用，于发生时计入当期 损益。</w:t>
      </w:r>
    </w:p>
    <w:p>
      <w:pPr>
        <w:pStyle w:val="Style20"/>
        <w:keepNext w:val="0"/>
        <w:keepLines w:val="0"/>
        <w:widowControl w:val="0"/>
        <w:shd w:val="clear" w:color="auto" w:fill="auto"/>
        <w:bidi w:val="0"/>
        <w:spacing w:before="0" w:after="120" w:line="313" w:lineRule="exact"/>
        <w:ind w:left="0" w:right="0" w:firstLine="440"/>
        <w:jc w:val="both"/>
      </w:pPr>
      <w:r>
        <w:rPr>
          <w:color w:val="000000"/>
          <w:spacing w:val="0"/>
          <w:w w:val="100"/>
          <w:position w:val="0"/>
        </w:rPr>
        <w:t>除企业合并形成的长期股权投资外的其他股权投资，按成本进行初始计量，该成本视长期股权投资取得方式的不同， 分别按照本公司实际支付的现金购买价款、本公司发行的权益性证券的公允价值、投资合同或协议约定的价值、非货币性资 产交换交易中换出资产的公允价值或原账面价值、该项长期股权投资自身的公允价值等方式确定。与取得长期股权投资直接 相关的费用、税金及其他必要支出也计入投资成本。对于因追加投资能够对被投资单位实施重大影响或实施共同控制但不构 成控制的，长期股权投资成本为按照《企业会计准则第</w:t>
      </w:r>
      <w:r>
        <w:rPr>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金融工具确认和计量》确定的原持有股权投资的公允价值加 上新增投资成本之和。</w:t>
      </w:r>
    </w:p>
    <w:p>
      <w:pPr>
        <w:pStyle w:val="Style20"/>
        <w:keepNext w:val="0"/>
        <w:keepLines w:val="0"/>
        <w:widowControl w:val="0"/>
        <w:shd w:val="clear" w:color="auto" w:fill="auto"/>
        <w:tabs>
          <w:tab w:pos="820" w:val="left"/>
        </w:tabs>
        <w:bidi w:val="0"/>
        <w:spacing w:before="0" w:after="120" w:line="312" w:lineRule="exact"/>
        <w:ind w:left="0" w:right="0" w:firstLine="440"/>
        <w:jc w:val="both"/>
      </w:pPr>
      <w:bookmarkStart w:id="824" w:name="bookmark824"/>
      <w:r>
        <w:rPr>
          <w:color w:val="000000"/>
          <w:spacing w:val="0"/>
          <w:w w:val="100"/>
          <w:position w:val="0"/>
        </w:rPr>
        <w:t>（</w:t>
      </w:r>
      <w:bookmarkEnd w:id="824"/>
      <w:r>
        <w:rPr>
          <w:color w:val="000000"/>
          <w:spacing w:val="0"/>
          <w:w w:val="100"/>
          <w:position w:val="0"/>
        </w:rPr>
        <w:t>2）</w:t>
        <w:tab/>
      </w:r>
      <w:r>
        <w:rPr>
          <w:color w:val="000000"/>
          <w:spacing w:val="0"/>
          <w:w w:val="100"/>
          <w:position w:val="0"/>
        </w:rPr>
        <w:t>后续计量及损益确认方法</w:t>
      </w:r>
    </w:p>
    <w:p>
      <w:pPr>
        <w:pStyle w:val="Style20"/>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对被投资单位具有共同控制（构成共同经营者除外）或重大影响的长期股权投资，采用权益法核算。此外，公司财务 报表采用成本法核算能够对被投资单位实施控制的长期股权投资。</w:t>
      </w:r>
    </w:p>
    <w:p>
      <w:pPr>
        <w:pStyle w:val="Style20"/>
        <w:keepNext w:val="0"/>
        <w:keepLines w:val="0"/>
        <w:widowControl w:val="0"/>
        <w:numPr>
          <w:ilvl w:val="0"/>
          <w:numId w:val="23"/>
        </w:numPr>
        <w:shd w:val="clear" w:color="auto" w:fill="auto"/>
        <w:bidi w:val="0"/>
        <w:spacing w:before="0" w:after="120" w:line="312" w:lineRule="exact"/>
        <w:ind w:left="0" w:right="0" w:firstLine="440"/>
        <w:jc w:val="both"/>
      </w:pPr>
      <w:bookmarkStart w:id="825" w:name="bookmark825"/>
      <w:bookmarkEnd w:id="825"/>
      <w:r>
        <w:rPr>
          <w:color w:val="000000"/>
          <w:spacing w:val="0"/>
          <w:w w:val="100"/>
          <w:position w:val="0"/>
        </w:rPr>
        <w:t>成本法核算的长期股权投资</w:t>
      </w:r>
    </w:p>
    <w:p>
      <w:pPr>
        <w:pStyle w:val="Style20"/>
        <w:keepNext w:val="0"/>
        <w:keepLines w:val="0"/>
        <w:widowControl w:val="0"/>
        <w:shd w:val="clear" w:color="auto" w:fill="auto"/>
        <w:bidi w:val="0"/>
        <w:spacing w:before="0" w:after="220" w:line="314" w:lineRule="exact"/>
        <w:ind w:left="0" w:right="0" w:firstLine="440"/>
        <w:jc w:val="both"/>
      </w:pPr>
      <w:r>
        <w:rPr>
          <w:color w:val="000000"/>
          <w:spacing w:val="0"/>
          <w:w w:val="100"/>
          <w:position w:val="0"/>
        </w:rPr>
        <w:t>采用成本法核算时，长期股权投资按初始投资成本计价，追加或收回投资调整长期股权投资的成本。除取得投资时实 际支付的价款或者对价中包含的已宣告但尚未发放的现金股利或者利润外，当期投资收益按照享有被投资单位宣告发放的现 金股利或利润确认。</w:t>
      </w:r>
    </w:p>
    <w:p>
      <w:pPr>
        <w:pStyle w:val="Style20"/>
        <w:keepNext w:val="0"/>
        <w:keepLines w:val="0"/>
        <w:widowControl w:val="0"/>
        <w:numPr>
          <w:ilvl w:val="0"/>
          <w:numId w:val="23"/>
        </w:numPr>
        <w:shd w:val="clear" w:color="auto" w:fill="auto"/>
        <w:bidi w:val="0"/>
        <w:spacing w:before="0" w:after="120" w:line="240" w:lineRule="auto"/>
        <w:ind w:left="0" w:right="0" w:firstLine="440"/>
        <w:jc w:val="both"/>
      </w:pPr>
      <w:bookmarkStart w:id="826" w:name="bookmark826"/>
      <w:bookmarkEnd w:id="826"/>
      <w:r>
        <w:rPr>
          <w:color w:val="000000"/>
          <w:spacing w:val="0"/>
          <w:w w:val="100"/>
          <w:position w:val="0"/>
        </w:rPr>
        <w:t>权益法核算的长期股权投资</w:t>
      </w:r>
    </w:p>
    <w:p>
      <w:pPr>
        <w:pStyle w:val="Style20"/>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采用权益法核算时，长期股权投资的初始投资成本大于投资时应享有被投资单位可辨认净资产公允价值份额的，不调 整长期股权投资的初始投资成本；初始投资成本小于投资时应享有被投资单位可辨认净资产公允价值份额的，其差额计入当 期损益，同时调整长期股权投资的成本。</w:t>
      </w:r>
    </w:p>
    <w:p>
      <w:pPr>
        <w:pStyle w:val="Style20"/>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采用权益法核算时，按照应享有或应分担的被投资单位实现的净损益和其他综合收益的份额，分别确认投资收益和其 他综合收益，同时调整长期股权投资的账面价值；按照被投资单位宣告分派的利润或现金股利计算应享有的部分，相应减少 长期股权投资的账面价值；对于被投资单位除净损益、其他综合收益和利润分配以外所有者权益的其他变动，调整长期股权 投资的账面价值并计入资本公积。在确认应享有被投资单位净损益的份额时，以取得投资时被投资单位各项可辨认资产等的 公允价值为基础，对被投资单位的净利润进行调整后确认。被投资单位采用的会计政策及会计期间与本公司不一致的，按照 本公司的会计政策及会计期间对被投资单位的财务报表进行调整，并据以确认投资收益和其他综合收益。对于本公司与联营 企业及合营企业之间发生的交易，投出或出售的资产不构成业务的，未实现内部交易损益按照享有的比例计算归属于本公司 的部分予以抵销，在此基础上确认投资损益。但本公司与被投资单位发生的未实现内部交易损失，属于所转让资产减值损失 的，不予以抵销。本公司向合营企业或联营企业投出的资产构成业务的，投资方因此取得长期股权投资但未取得控制权的， 以投出业务的公允价值作为新增长期股权投资的初始投资成本，初始投资成本与投出业务的账面价值之差，全额计入当期损 益。本公司向合营企业或联营企业出售的资产构成业务的，取得的对价与业务的账面价值之差，全额计入当期损益。本公司 自联营企业及合营企业购入的资产构成业务的，按《企业会计准则第</w:t>
      </w:r>
      <w:r>
        <w:rPr>
          <w:color w:val="000000"/>
          <w:spacing w:val="0"/>
          <w:w w:val="100"/>
          <w:position w:val="0"/>
        </w:rPr>
        <w:t>20</w:t>
      </w:r>
      <w:r>
        <w:rPr>
          <w:color w:val="000000"/>
          <w:spacing w:val="0"/>
          <w:w w:val="100"/>
          <w:position w:val="0"/>
        </w:rPr>
        <w:t>号</w:t>
      </w:r>
      <w:r>
        <w:rPr>
          <w:color w:val="000000"/>
          <w:spacing w:val="0"/>
          <w:w w:val="100"/>
          <w:position w:val="0"/>
        </w:rPr>
        <w:t>一一</w:t>
      </w:r>
      <w:r>
        <w:rPr>
          <w:color w:val="000000"/>
          <w:spacing w:val="0"/>
          <w:w w:val="100"/>
          <w:position w:val="0"/>
        </w:rPr>
        <w:t>企业合并》的规定进行会计处理，全额确认与 交易相关的利得或损失。</w:t>
      </w:r>
    </w:p>
    <w:p>
      <w:pPr>
        <w:pStyle w:val="Style20"/>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在确认应分担被投资单位发生的净亏损时，以长期股权投资的账面价值和其他实质上构成对被投资单位净投资的长期 权益减记至零为限。此外，如本公司对被投资单位负有承担额外损失的义务，则按预计承担的义务确认预计负债，计入当期 投资损失。被投资单位以后期间实现净利润的，本公司在收益分享额弥补未确认的亏损分担额后，恢复确认收益分享额。</w:t>
      </w:r>
    </w:p>
    <w:p>
      <w:pPr>
        <w:pStyle w:val="Style20"/>
        <w:keepNext w:val="0"/>
        <w:keepLines w:val="0"/>
        <w:widowControl w:val="0"/>
        <w:shd w:val="clear" w:color="auto" w:fill="auto"/>
        <w:bidi w:val="0"/>
        <w:spacing w:before="0" w:after="100" w:line="346" w:lineRule="exact"/>
        <w:ind w:left="0" w:right="0" w:firstLine="440"/>
        <w:jc w:val="both"/>
      </w:pPr>
      <w:r>
        <w:rPr>
          <w:color w:val="000000"/>
          <w:spacing w:val="0"/>
          <w:w w:val="100"/>
          <w:position w:val="0"/>
        </w:rPr>
        <w:t>对于本公司首次执行新会计准则之前已经持有的对联营企业和合营企业的长期股权投资，如存在与该投资相关的股权 投资借方差额，按原剩余期限直线摊销的金额计入当期损益。</w:t>
      </w:r>
    </w:p>
    <w:p>
      <w:pPr>
        <w:pStyle w:val="Style20"/>
        <w:keepNext w:val="0"/>
        <w:keepLines w:val="0"/>
        <w:widowControl w:val="0"/>
        <w:numPr>
          <w:ilvl w:val="0"/>
          <w:numId w:val="23"/>
        </w:numPr>
        <w:shd w:val="clear" w:color="auto" w:fill="auto"/>
        <w:tabs>
          <w:tab w:pos="753" w:val="left"/>
        </w:tabs>
        <w:bidi w:val="0"/>
        <w:spacing w:before="0" w:after="100" w:line="312" w:lineRule="exact"/>
        <w:ind w:left="0" w:right="0" w:firstLine="440"/>
        <w:jc w:val="both"/>
      </w:pPr>
      <w:bookmarkStart w:id="827" w:name="bookmark827"/>
      <w:bookmarkEnd w:id="827"/>
      <w:r>
        <w:rPr>
          <w:color w:val="000000"/>
          <w:spacing w:val="0"/>
          <w:w w:val="100"/>
          <w:position w:val="0"/>
        </w:rPr>
        <w:t>收购少数股权</w:t>
      </w:r>
    </w:p>
    <w:p>
      <w:pPr>
        <w:pStyle w:val="Style20"/>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在编制合并财务报表时，因购买少数股权新增的长期股权投资与按照新增持股比例计算应享有子公司自购买日（或合 并日）开始持续计算的净资产份额之间的差额，调整资本公积，资本公积不足冲减的，调整留存收益。</w:t>
      </w:r>
    </w:p>
    <w:p>
      <w:pPr>
        <w:pStyle w:val="Style20"/>
        <w:keepNext w:val="0"/>
        <w:keepLines w:val="0"/>
        <w:widowControl w:val="0"/>
        <w:numPr>
          <w:ilvl w:val="0"/>
          <w:numId w:val="23"/>
        </w:numPr>
        <w:shd w:val="clear" w:color="auto" w:fill="auto"/>
        <w:tabs>
          <w:tab w:pos="753" w:val="left"/>
        </w:tabs>
        <w:bidi w:val="0"/>
        <w:spacing w:before="0" w:after="100" w:line="312" w:lineRule="exact"/>
        <w:ind w:left="0" w:right="0" w:firstLine="440"/>
        <w:jc w:val="both"/>
      </w:pPr>
      <w:bookmarkStart w:id="828" w:name="bookmark828"/>
      <w:bookmarkEnd w:id="828"/>
      <w:r>
        <w:rPr>
          <w:color w:val="000000"/>
          <w:spacing w:val="0"/>
          <w:w w:val="100"/>
          <w:position w:val="0"/>
        </w:rPr>
        <w:t>处置长期股权投资</w:t>
      </w:r>
    </w:p>
    <w:p>
      <w:pPr>
        <w:pStyle w:val="Style20"/>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在合并财务报表中，母公司在不丧失控制权的情况下部分处置对子公司的长期股权投资，处置价款与处置长期股权投 资相对应享有子公司净资产的差额计入股东权益；母公司部分处置对子公司的长期股权投资导致丧失对子公司控制权的，按 本附注五、</w:t>
      </w:r>
      <w:r>
        <w:rPr>
          <w:color w:val="000000"/>
          <w:spacing w:val="0"/>
          <w:w w:val="100"/>
          <w:position w:val="0"/>
        </w:rPr>
        <w:t>6</w:t>
      </w:r>
      <w:r>
        <w:rPr>
          <w:color w:val="000000"/>
          <w:spacing w:val="0"/>
          <w:w w:val="100"/>
          <w:position w:val="0"/>
        </w:rPr>
        <w:t>、（</w:t>
      </w:r>
      <w:r>
        <w:rPr>
          <w:color w:val="000000"/>
          <w:spacing w:val="0"/>
          <w:w w:val="100"/>
          <w:position w:val="0"/>
        </w:rPr>
        <w:t>2）</w:t>
      </w:r>
      <w:r>
        <w:rPr>
          <w:color w:val="000000"/>
          <w:spacing w:val="0"/>
          <w:w w:val="100"/>
          <w:position w:val="0"/>
        </w:rPr>
        <w:t>“合并财务报表编制的方法”中所述的相关会计政策处理。</w:t>
      </w:r>
    </w:p>
    <w:p>
      <w:pPr>
        <w:pStyle w:val="Style20"/>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其他情形下的长期股权投资处置，对于处置的股权，其账面价值与实际取得价款的差额，计入当期损益。</w:t>
      </w:r>
    </w:p>
    <w:p>
      <w:pPr>
        <w:pStyle w:val="Style20"/>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采用权益法核算的长期股权投资，处置后的剩余股权仍采用权益法核算的，在处置时将原计入股东权益的其他综合收 益部分按相应的比例采用与被投资单位直接处置相关资产或负债相同的基础进行会计处理。因被投资方除净损益、其他综合 收益和利润分配以外的其他所有者权益变动而确认的所有者权益，按比例结转入当期损益。</w:t>
      </w:r>
    </w:p>
    <w:p>
      <w:pPr>
        <w:pStyle w:val="Style20"/>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采用成本法核算的长期股权投资，处置后剩余股权仍采用成本法核算的，其在取得对被投资单位的控制之前因采用权 益法核算或金融工具确认和计量准则核算而确认的其他综合收益，采用与被投资单位直接处置相关资产或负债相同的基础进 行会计处理，并按比例结转当期损益；因采用权益法核算而确认的被投资单位净资产中除净损益、其他综合收益和利润分配 以外的其他所有者权益变动按比例结转当期损益。</w:t>
      </w:r>
    </w:p>
    <w:p>
      <w:pPr>
        <w:pStyle w:val="Style20"/>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 xml:space="preserve">本公司因处置部分股权投资丧失了对被投资单位的控制的，在编制个别财务报表时，处置后的剩余股权能够对被投资 单位实施共同控制或施加重大影响的，改按权益法核算，并对该剩余股权视同自取得时即采用权益法核算进行调整；处置后 的剩余股权不能对被投资单位实施共同控制或施加重大影响的，改按金融工具确认和计量准则的有关规定进行会计处理，其 在丧失控制之日的公允价值与账面价值之间的差额计入当期损益。对于本公司取得对被投资单位的控制之前，因采用权益法 </w:t>
      </w:r>
      <w:r>
        <w:rPr>
          <w:color w:val="000000"/>
          <w:spacing w:val="0"/>
          <w:w w:val="100"/>
          <w:position w:val="0"/>
        </w:rPr>
        <w:t>核算或金融工具确认和计量准则核算而确认的其他综合收益，在丧失对被投资单位控制时采用与被投资单位直接处置相关资 产或负债相同的基础进行会计处理，因采用权益法核算而确认的被投资单位净资产中除净损益、其他综合收益和利润分配以 外的其他所有者权益变动在丧失对被投资单位控制时结转入当期损益。其中，处置后的剩余股权采用权益法核算的，其他综 合收益和其他所有者权益按比例结转；处置后的剩余股权改按金融工具确认和计量准则进行会计处理的，其他综合收益和其 他所有者权益全部结转。</w:t>
      </w:r>
    </w:p>
    <w:p>
      <w:pPr>
        <w:pStyle w:val="Style20"/>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本公司因处置部分股权投资丧失了对被投资单位的共同控制或重大影响的，处置后的剩余股权改按金融工具确认和计 量准则核算，其在丧失共同控制或重大影响之日的公允价值与账面价值之间的差额计入当期损益。原股权投资因采用权益法 核算而确认的其他综合收益，在终止采用权益法核算时采用与被投资单位直接处置相关资产或负债相同的基础进行会计处 理，因被投资方除净损益、其他综合收益和利润分配以外的其他所有者权益变动而确认的所有者权益，在终止采用权益法时 全部转入当期投资收益。</w:t>
      </w:r>
    </w:p>
    <w:p>
      <w:pPr>
        <w:pStyle w:val="Style20"/>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本公司通过多次交易分步处置对子公司股权投资直至丧失控制权，如果上述交易属于一揽子交易的，将各项交易作为 一项处置子公司股权投资并丧失控制权的交易进行会计处理，在丧失控制权之前每一次处置价款与所处置的股权对应的长期 股权投资账面价值之间的差额，先确认为其他综合收益，到丧失控制权时再一并转入丧失控制权的当期损益。</w:t>
      </w:r>
    </w:p>
    <w:p>
      <w:pPr>
        <w:pStyle w:val="Style26"/>
        <w:keepNext/>
        <w:keepLines/>
        <w:widowControl w:val="0"/>
        <w:shd w:val="clear" w:color="auto" w:fill="auto"/>
        <w:bidi w:val="0"/>
        <w:spacing w:before="0" w:after="380" w:line="240" w:lineRule="auto"/>
        <w:ind w:left="0" w:right="0" w:firstLine="0"/>
        <w:jc w:val="both"/>
      </w:pPr>
      <w:bookmarkStart w:id="829" w:name="bookmark829"/>
      <w:bookmarkStart w:id="830" w:name="bookmark830"/>
      <w:bookmarkStart w:id="831" w:name="bookmark831"/>
      <w:bookmarkStart w:id="832" w:name="bookmark832"/>
      <w:r>
        <w:rPr>
          <w:rFonts w:ascii="Times New Roman" w:eastAsia="Times New Roman" w:hAnsi="Times New Roman" w:cs="Times New Roman"/>
          <w:color w:val="000000"/>
          <w:spacing w:val="0"/>
          <w:w w:val="100"/>
          <w:position w:val="0"/>
        </w:rPr>
        <w:t>2</w:t>
      </w:r>
      <w:bookmarkEnd w:id="831"/>
      <w:r>
        <w:rPr>
          <w:rFonts w:ascii="Times New Roman" w:eastAsia="Times New Roman" w:hAnsi="Times New Roman" w:cs="Times New Roman"/>
          <w:color w:val="000000"/>
          <w:spacing w:val="0"/>
          <w:w w:val="100"/>
          <w:position w:val="0"/>
        </w:rPr>
        <w:t>0</w:t>
      </w:r>
      <w:r>
        <w:rPr>
          <w:color w:val="000000"/>
          <w:spacing w:val="0"/>
          <w:w w:val="100"/>
          <w:position w:val="0"/>
        </w:rPr>
        <w:t>、固定资产</w:t>
      </w:r>
      <w:bookmarkEnd w:id="829"/>
      <w:bookmarkEnd w:id="830"/>
      <w:bookmarkEnd w:id="832"/>
    </w:p>
    <w:p>
      <w:pPr>
        <w:pStyle w:val="Style31"/>
        <w:keepNext/>
        <w:keepLines/>
        <w:widowControl w:val="0"/>
        <w:shd w:val="clear" w:color="auto" w:fill="auto"/>
        <w:bidi w:val="0"/>
        <w:spacing w:before="0" w:after="280" w:line="240" w:lineRule="auto"/>
        <w:ind w:left="0" w:right="0" w:firstLine="0"/>
        <w:jc w:val="both"/>
      </w:pPr>
      <w:bookmarkStart w:id="833" w:name="bookmark833"/>
      <w:bookmarkStart w:id="834" w:name="bookmark834"/>
      <w:bookmarkStart w:id="835" w:name="bookmark835"/>
      <w:bookmarkStart w:id="836" w:name="bookmark836"/>
      <w:r>
        <w:rPr>
          <w:color w:val="000000"/>
          <w:spacing w:val="0"/>
          <w:w w:val="100"/>
          <w:position w:val="0"/>
        </w:rPr>
        <w:t>（</w:t>
      </w:r>
      <w:bookmarkEnd w:id="835"/>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33"/>
      <w:bookmarkEnd w:id="834"/>
      <w:bookmarkEnd w:id="836"/>
    </w:p>
    <w:p>
      <w:pPr>
        <w:pStyle w:val="Style20"/>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固定资产是指为生产商品、提供劳务、出租或经营管理而持有的，使用寿命超过一个会计年度的有形资产。固定资产 仅在与其有关的经济利益很可能流入本公司，且其成本能够可靠地计量时才予以确认。固定资产按成本并考虑预计弃置费用 因素的影响进行初始计量。</w:t>
      </w:r>
    </w:p>
    <w:p>
      <w:pPr>
        <w:pStyle w:val="Style31"/>
        <w:keepNext/>
        <w:keepLines/>
        <w:widowControl w:val="0"/>
        <w:shd w:val="clear" w:color="auto" w:fill="auto"/>
        <w:bidi w:val="0"/>
        <w:spacing w:before="0" w:after="320" w:line="240" w:lineRule="auto"/>
        <w:ind w:left="0" w:right="0" w:firstLine="0"/>
        <w:jc w:val="left"/>
      </w:pPr>
      <w:bookmarkStart w:id="837" w:name="bookmark837"/>
      <w:bookmarkStart w:id="838" w:name="bookmark838"/>
      <w:bookmarkStart w:id="839" w:name="bookmark839"/>
      <w:bookmarkStart w:id="840" w:name="bookmark840"/>
      <w:r>
        <w:rPr>
          <w:color w:val="000000"/>
          <w:spacing w:val="0"/>
          <w:w w:val="100"/>
          <w:position w:val="0"/>
        </w:rPr>
        <w:t>（</w:t>
      </w:r>
      <w:bookmarkEnd w:id="839"/>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37"/>
      <w:bookmarkEnd w:id="838"/>
      <w:bookmarkEnd w:id="840"/>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4.75-9.50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widowControl w:val="0"/>
        <w:spacing w:after="319" w:line="1" w:lineRule="exact"/>
      </w:pPr>
    </w:p>
    <w:p>
      <w:pPr>
        <w:pStyle w:val="Style31"/>
        <w:keepNext/>
        <w:keepLines/>
        <w:widowControl w:val="0"/>
        <w:shd w:val="clear" w:color="auto" w:fill="auto"/>
        <w:tabs>
          <w:tab w:pos="438" w:val="left"/>
        </w:tabs>
        <w:bidi w:val="0"/>
        <w:spacing w:before="0" w:after="280" w:line="240" w:lineRule="auto"/>
        <w:ind w:left="0" w:right="0" w:firstLine="0"/>
        <w:jc w:val="left"/>
      </w:pPr>
      <w:bookmarkStart w:id="841" w:name="bookmark841"/>
      <w:bookmarkStart w:id="842" w:name="bookmark842"/>
      <w:bookmarkStart w:id="843" w:name="bookmark843"/>
      <w:bookmarkStart w:id="844" w:name="bookmark844"/>
      <w:r>
        <w:rPr>
          <w:color w:val="000000"/>
          <w:spacing w:val="0"/>
          <w:w w:val="100"/>
          <w:position w:val="0"/>
        </w:rPr>
        <w:t>（</w:t>
      </w:r>
      <w:bookmarkEnd w:id="843"/>
      <w:r>
        <w:rPr>
          <w:rFonts w:ascii="Times New Roman" w:eastAsia="Times New Roman" w:hAnsi="Times New Roman" w:cs="Times New Roman"/>
          <w:color w:val="000000"/>
          <w:spacing w:val="0"/>
          <w:w w:val="100"/>
          <w:position w:val="0"/>
        </w:rPr>
        <w:t>3</w:t>
      </w:r>
      <w:r>
        <w:rPr>
          <w:color w:val="000000"/>
          <w:spacing w:val="0"/>
          <w:w w:val="100"/>
          <w:position w:val="0"/>
        </w:rPr>
        <w:t>）</w:t>
        <w:tab/>
        <w:t>融资租入固定资产的认定依据、计价和折旧方法</w:t>
      </w:r>
      <w:bookmarkEnd w:id="841"/>
      <w:bookmarkEnd w:id="842"/>
      <w:bookmarkEnd w:id="844"/>
    </w:p>
    <w:p>
      <w:pPr>
        <w:pStyle w:val="Style20"/>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融资租赁为实质上转移了与资产所有权有关的全部风险和报酬的租赁，其所有权最终可能转移，也可能不转移。以融 资租赁方式租入的固定资产采用与自有固定资产一致的政策计提租赁资产折旧。能够合理确定租赁期届满时取得租赁资产所 有权的，在租赁资产使用寿命内计提折旧；无法合理确定租赁期届满能够取得租赁资产所有权的，在租赁期与租赁资产使用 寿命两者中较短的期间内计提折旧。</w:t>
      </w:r>
    </w:p>
    <w:p>
      <w:pPr>
        <w:pStyle w:val="Style31"/>
        <w:keepNext/>
        <w:keepLines/>
        <w:widowControl w:val="0"/>
        <w:shd w:val="clear" w:color="auto" w:fill="auto"/>
        <w:tabs>
          <w:tab w:pos="438" w:val="left"/>
        </w:tabs>
        <w:bidi w:val="0"/>
        <w:spacing w:before="0" w:after="280" w:line="240" w:lineRule="auto"/>
        <w:ind w:left="0" w:right="0" w:firstLine="0"/>
        <w:jc w:val="both"/>
      </w:pPr>
      <w:bookmarkStart w:id="845" w:name="bookmark845"/>
      <w:bookmarkStart w:id="846" w:name="bookmark846"/>
      <w:bookmarkStart w:id="847" w:name="bookmark847"/>
      <w:bookmarkStart w:id="848" w:name="bookmark848"/>
      <w:r>
        <w:rPr>
          <w:color w:val="000000"/>
          <w:spacing w:val="0"/>
          <w:w w:val="100"/>
          <w:position w:val="0"/>
        </w:rPr>
        <w:t>（</w:t>
      </w:r>
      <w:bookmarkEnd w:id="847"/>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845"/>
      <w:bookmarkEnd w:id="846"/>
      <w:bookmarkEnd w:id="848"/>
    </w:p>
    <w:p>
      <w:pPr>
        <w:pStyle w:val="Style20"/>
        <w:keepNext w:val="0"/>
        <w:keepLines w:val="0"/>
        <w:widowControl w:val="0"/>
        <w:shd w:val="clear" w:color="auto" w:fill="auto"/>
        <w:bidi w:val="0"/>
        <w:spacing w:before="0" w:after="320" w:line="307" w:lineRule="exact"/>
        <w:ind w:left="0" w:right="0" w:firstLine="440"/>
        <w:jc w:val="both"/>
      </w:pPr>
      <w:r>
        <w:rPr>
          <w:color w:val="000000"/>
          <w:spacing w:val="0"/>
          <w:w w:val="100"/>
          <w:position w:val="0"/>
        </w:rPr>
        <w:t>与固定资产有关的后续支出，如果与该固定资产有关的经济利益很可能流入且其成本能可靠地计量，则计入固定资产 成本，并终止确认被替换部分的账面价值。除此以外的其他后续支出，在发生时计入当期损益。</w:t>
      </w:r>
    </w:p>
    <w:p>
      <w:pPr>
        <w:pStyle w:val="Style20"/>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当固定资产处于处置状态或预期通过使用或处置不能产生经济利益时，终止确认该固定资产。固定资产出售、转让、 报废或毁损的处置收入扣除其账面价值和相关税费后的差额计入当期损益。</w:t>
      </w:r>
    </w:p>
    <w:p>
      <w:pPr>
        <w:pStyle w:val="Style20"/>
        <w:keepNext w:val="0"/>
        <w:keepLines w:val="0"/>
        <w:widowControl w:val="0"/>
        <w:shd w:val="clear" w:color="auto" w:fill="auto"/>
        <w:bidi w:val="0"/>
        <w:spacing w:before="0" w:after="400" w:line="302" w:lineRule="exact"/>
        <w:ind w:left="0" w:right="0" w:firstLine="440"/>
        <w:jc w:val="both"/>
      </w:pPr>
      <w:r>
        <w:rPr>
          <w:color w:val="000000"/>
          <w:spacing w:val="0"/>
          <w:w w:val="100"/>
          <w:position w:val="0"/>
        </w:rPr>
        <w:t>本公司至少于年度终了对固定资产的使用寿命、预计净残值和折旧方法进行复核，如发生改变则作为会计估计变更处 理。</w:t>
      </w:r>
    </w:p>
    <w:p>
      <w:pPr>
        <w:pStyle w:val="Style26"/>
        <w:keepNext/>
        <w:keepLines/>
        <w:widowControl w:val="0"/>
        <w:shd w:val="clear" w:color="auto" w:fill="auto"/>
        <w:tabs>
          <w:tab w:pos="464" w:val="left"/>
        </w:tabs>
        <w:bidi w:val="0"/>
        <w:spacing w:before="0" w:after="260" w:line="240" w:lineRule="auto"/>
        <w:ind w:left="0" w:right="0" w:firstLine="0"/>
        <w:jc w:val="both"/>
      </w:pPr>
      <w:bookmarkStart w:id="849" w:name="bookmark849"/>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2</w:t>
      </w:r>
      <w:bookmarkEnd w:id="851"/>
      <w:r>
        <w:rPr>
          <w:rFonts w:ascii="Times New Roman" w:eastAsia="Times New Roman" w:hAnsi="Times New Roman" w:cs="Times New Roman"/>
          <w:color w:val="000000"/>
          <w:spacing w:val="0"/>
          <w:w w:val="100"/>
          <w:position w:val="0"/>
        </w:rPr>
        <w:t>1</w:t>
      </w:r>
      <w:r>
        <w:rPr>
          <w:color w:val="000000"/>
          <w:spacing w:val="0"/>
          <w:w w:val="100"/>
          <w:position w:val="0"/>
        </w:rPr>
        <w:t>、</w:t>
        <w:tab/>
        <w:t>在建工程</w:t>
      </w:r>
      <w:bookmarkEnd w:id="849"/>
      <w:bookmarkEnd w:id="850"/>
      <w:bookmarkEnd w:id="852"/>
    </w:p>
    <w:p>
      <w:pPr>
        <w:pStyle w:val="Style20"/>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在建工程成本按实际工程支出确定，包括在建期间发生的各项工程支出、工程达到预定可使用状态前的资本化的借款 费用以及其他相关费用等。在建工程在达到预定可使用状态后结转为固定资产。</w:t>
      </w:r>
    </w:p>
    <w:p>
      <w:pPr>
        <w:pStyle w:val="Style20"/>
        <w:keepNext w:val="0"/>
        <w:keepLines w:val="0"/>
        <w:widowControl w:val="0"/>
        <w:shd w:val="clear" w:color="auto" w:fill="auto"/>
        <w:bidi w:val="0"/>
        <w:spacing w:before="0" w:after="400" w:line="312" w:lineRule="exact"/>
        <w:ind w:left="0" w:right="0" w:firstLine="440"/>
        <w:jc w:val="both"/>
      </w:pPr>
      <w:r>
        <w:rPr>
          <w:color w:val="000000"/>
          <w:spacing w:val="0"/>
          <w:w w:val="100"/>
          <w:position w:val="0"/>
        </w:rPr>
        <w:t>在建工程的减值测试方法和减值准备计提方法详见附注五、</w:t>
      </w:r>
      <w:r>
        <w:rPr>
          <w:color w:val="000000"/>
          <w:spacing w:val="0"/>
          <w:w w:val="100"/>
          <w:position w:val="0"/>
        </w:rPr>
        <w:t xml:space="preserve">24 </w:t>
      </w:r>
      <w:r>
        <w:rPr>
          <w:color w:val="000000"/>
          <w:spacing w:val="0"/>
          <w:w w:val="100"/>
          <w:position w:val="0"/>
        </w:rPr>
        <w:t>“长期资产减值”。</w:t>
      </w:r>
    </w:p>
    <w:p>
      <w:pPr>
        <w:pStyle w:val="Style26"/>
        <w:keepNext/>
        <w:keepLines/>
        <w:widowControl w:val="0"/>
        <w:shd w:val="clear" w:color="auto" w:fill="auto"/>
        <w:tabs>
          <w:tab w:pos="464" w:val="left"/>
        </w:tabs>
        <w:bidi w:val="0"/>
        <w:spacing w:before="0" w:after="260" w:line="240" w:lineRule="auto"/>
        <w:ind w:left="0" w:right="0" w:firstLine="0"/>
        <w:jc w:val="both"/>
      </w:pPr>
      <w:bookmarkStart w:id="853" w:name="bookmark853"/>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rPr>
        <w:t>2</w:t>
      </w:r>
      <w:bookmarkEnd w:id="855"/>
      <w:r>
        <w:rPr>
          <w:rFonts w:ascii="Times New Roman" w:eastAsia="Times New Roman" w:hAnsi="Times New Roman" w:cs="Times New Roman"/>
          <w:color w:val="000000"/>
          <w:spacing w:val="0"/>
          <w:w w:val="100"/>
          <w:position w:val="0"/>
        </w:rPr>
        <w:t>2</w:t>
      </w:r>
      <w:r>
        <w:rPr>
          <w:color w:val="000000"/>
          <w:spacing w:val="0"/>
          <w:w w:val="100"/>
          <w:position w:val="0"/>
        </w:rPr>
        <w:t>、</w:t>
        <w:tab/>
        <w:t>借款费用</w:t>
      </w:r>
      <w:bookmarkEnd w:id="853"/>
      <w:bookmarkEnd w:id="854"/>
      <w:bookmarkEnd w:id="856"/>
    </w:p>
    <w:p>
      <w:pPr>
        <w:pStyle w:val="Style20"/>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借款费用包括借款利息、折价或溢价的摊销、辅助费用以及因外币借款而发生的汇兑差额等。可直接归属于符合资本 化条件的资产的购建或者生产的借款费用，在资产支出已经发生、借款费用已经发生、为使资产达到预定可使用或可销售状 态所必要的购建或生产活动已经开始时，开始资本化；构建或者生产的符合资本化条件的资产达到预定可使用状态或者可销 售状态时，停止资本化。其余借款费用在发生当期确认为费用。</w:t>
      </w:r>
    </w:p>
    <w:p>
      <w:pPr>
        <w:pStyle w:val="Style20"/>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专门借款当期实际发生的利息费用，减去尚未动用的借款资金存入银行取得的利息收入或进行暂时性投资取得的投资 收益后的金额予以资本化;一般借款根据累计资产支出超过专门借款部分的资产支出加权平均数乘以所占用一般借款的资本 化率，确定资本化金额。资本化率根据一般借款的加权平均利率计算确定。</w:t>
      </w:r>
    </w:p>
    <w:p>
      <w:pPr>
        <w:pStyle w:val="Style20"/>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资本化期间内，外币专门借款的汇兑差额全部予以资本化；外币一般借款的汇兑差额计入当期损益。</w:t>
      </w:r>
    </w:p>
    <w:p>
      <w:pPr>
        <w:pStyle w:val="Style20"/>
        <w:keepNext w:val="0"/>
        <w:keepLines w:val="0"/>
        <w:widowControl w:val="0"/>
        <w:shd w:val="clear" w:color="auto" w:fill="auto"/>
        <w:bidi w:val="0"/>
        <w:spacing w:before="0" w:after="120" w:line="307" w:lineRule="exact"/>
        <w:ind w:left="0" w:right="0" w:firstLine="440"/>
        <w:jc w:val="both"/>
      </w:pPr>
      <w:r>
        <w:rPr>
          <w:color w:val="000000"/>
          <w:spacing w:val="0"/>
          <w:w w:val="100"/>
          <w:position w:val="0"/>
        </w:rPr>
        <w:t>符合资本化条件的资产指需要经过相当长时间的购建或者生产活动才能达到预定可使用或可销售状态的固定资产、投 资性房地产和存货等资产。</w:t>
      </w:r>
    </w:p>
    <w:p>
      <w:pPr>
        <w:pStyle w:val="Style20"/>
        <w:keepNext w:val="0"/>
        <w:keepLines w:val="0"/>
        <w:widowControl w:val="0"/>
        <w:shd w:val="clear" w:color="auto" w:fill="auto"/>
        <w:bidi w:val="0"/>
        <w:spacing w:before="0" w:after="400" w:line="312" w:lineRule="exact"/>
        <w:ind w:left="0" w:right="0" w:firstLine="440"/>
        <w:jc w:val="both"/>
      </w:pPr>
      <w:r>
        <w:rPr>
          <w:color w:val="000000"/>
          <w:spacing w:val="0"/>
          <w:w w:val="100"/>
          <w:position w:val="0"/>
        </w:rPr>
        <w:t>如果符合资本化条件的资产在购建或生产过程中发生非正常中断、并且中断时间连续超过</w:t>
      </w:r>
      <w:r>
        <w:rPr>
          <w:color w:val="000000"/>
          <w:spacing w:val="0"/>
          <w:w w:val="100"/>
          <w:position w:val="0"/>
        </w:rPr>
        <w:t>3</w:t>
      </w:r>
      <w:r>
        <w:rPr>
          <w:color w:val="000000"/>
          <w:spacing w:val="0"/>
          <w:w w:val="100"/>
          <w:position w:val="0"/>
        </w:rPr>
        <w:t>个月的，暂停借款费用的资 本化，直至资产的购建或生产活动重新开始。</w:t>
      </w:r>
    </w:p>
    <w:p>
      <w:pPr>
        <w:pStyle w:val="Style26"/>
        <w:keepNext/>
        <w:keepLines/>
        <w:widowControl w:val="0"/>
        <w:shd w:val="clear" w:color="auto" w:fill="auto"/>
        <w:tabs>
          <w:tab w:pos="464" w:val="left"/>
        </w:tabs>
        <w:bidi w:val="0"/>
        <w:spacing w:before="0" w:after="400" w:line="240" w:lineRule="auto"/>
        <w:ind w:left="0" w:right="0" w:firstLine="0"/>
        <w:jc w:val="left"/>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2</w:t>
      </w:r>
      <w:bookmarkEnd w:id="859"/>
      <w:r>
        <w:rPr>
          <w:rFonts w:ascii="Times New Roman" w:eastAsia="Times New Roman" w:hAnsi="Times New Roman" w:cs="Times New Roman"/>
          <w:color w:val="000000"/>
          <w:spacing w:val="0"/>
          <w:w w:val="100"/>
          <w:position w:val="0"/>
        </w:rPr>
        <w:t>3</w:t>
      </w:r>
      <w:r>
        <w:rPr>
          <w:color w:val="000000"/>
          <w:spacing w:val="0"/>
          <w:w w:val="100"/>
          <w:position w:val="0"/>
        </w:rPr>
        <w:t>、</w:t>
        <w:tab/>
        <w:t>无形资产</w:t>
      </w:r>
      <w:bookmarkEnd w:id="857"/>
      <w:bookmarkEnd w:id="858"/>
      <w:bookmarkEnd w:id="860"/>
    </w:p>
    <w:p>
      <w:pPr>
        <w:pStyle w:val="Style31"/>
        <w:keepNext/>
        <w:keepLines/>
        <w:widowControl w:val="0"/>
        <w:shd w:val="clear" w:color="auto" w:fill="auto"/>
        <w:bidi w:val="0"/>
        <w:spacing w:before="0" w:after="260" w:line="240" w:lineRule="auto"/>
        <w:ind w:left="0" w:right="0" w:firstLine="0"/>
        <w:jc w:val="left"/>
      </w:pPr>
      <w:bookmarkStart w:id="861" w:name="bookmark861"/>
      <w:bookmarkStart w:id="862" w:name="bookmark862"/>
      <w:bookmarkStart w:id="863" w:name="bookmark863"/>
      <w:bookmarkStart w:id="864" w:name="bookmark864"/>
      <w:r>
        <w:rPr>
          <w:color w:val="000000"/>
          <w:spacing w:val="0"/>
          <w:w w:val="100"/>
          <w:position w:val="0"/>
        </w:rPr>
        <w:t>（</w:t>
      </w:r>
      <w:bookmarkEnd w:id="863"/>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61"/>
      <w:bookmarkEnd w:id="862"/>
      <w:bookmarkEnd w:id="864"/>
    </w:p>
    <w:p>
      <w:pPr>
        <w:pStyle w:val="Style20"/>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无形资产是指本公司拥有或者控制的没有实物形态的可辨认非货币性资产。</w:t>
      </w:r>
    </w:p>
    <w:p>
      <w:pPr>
        <w:pStyle w:val="Style20"/>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无形资产按成本进行初始计量。与无形资产有关的支出，如果相关的经济利益很可能流入本公司且其成本能可靠地计 量，则计入无形资产成本。除此以外的其他项目的支出，在发生时计入当期损益。</w:t>
      </w:r>
    </w:p>
    <w:p>
      <w:pPr>
        <w:pStyle w:val="Style20"/>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取得的土地使用权通常作为无形资产核算。自行开发建造厂房等建筑物，相关的土地使用权支出和建筑物建造成本则 分别作为无形资产和固定资产核算。如为外购的房屋及建筑物，则将有关价款在土地使用权和建筑物之间进行分配，难以合 理分配的，全部作为固定资产处理。</w:t>
      </w:r>
    </w:p>
    <w:p>
      <w:pPr>
        <w:pStyle w:val="Style20"/>
        <w:keepNext w:val="0"/>
        <w:keepLines w:val="0"/>
        <w:widowControl w:val="0"/>
        <w:shd w:val="clear" w:color="auto" w:fill="auto"/>
        <w:bidi w:val="0"/>
        <w:spacing w:before="0" w:after="120" w:line="307" w:lineRule="exact"/>
        <w:ind w:left="0" w:right="0" w:firstLine="440"/>
        <w:jc w:val="both"/>
      </w:pPr>
      <w:r>
        <w:rPr>
          <w:color w:val="000000"/>
          <w:spacing w:val="0"/>
          <w:w w:val="100"/>
          <w:position w:val="0"/>
        </w:rPr>
        <w:t>使用寿命有限的无形资产自可供使用时起，对其原值减去预计净残值和已计提的减值准备累计金额在其预计使用寿命 内采用直线法分期平均摊销。使用寿命不确定的无形资产不予摊销。</w:t>
      </w:r>
    </w:p>
    <w:p>
      <w:pPr>
        <w:pStyle w:val="Style20"/>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期末，对使用寿命有限的无形资产的使用寿命和摊销方法进行复核，如发生变更则作为会计估计变更处理。此外，还 对使用寿命不确定的无形资产的使用寿命进行复核，如果有证据表明该无形资产为企业带来经济利益的期限是可预见的，则 估计其使用寿命并按照使用寿命有限的无形资产的摊销政策进行摊销。</w:t>
      </w:r>
    </w:p>
    <w:p>
      <w:pPr>
        <w:pStyle w:val="Style20"/>
        <w:keepNext w:val="0"/>
        <w:keepLines w:val="0"/>
        <w:widowControl w:val="0"/>
        <w:shd w:val="clear" w:color="auto" w:fill="auto"/>
        <w:bidi w:val="0"/>
        <w:spacing w:before="0" w:after="400" w:line="312" w:lineRule="exact"/>
        <w:ind w:left="0" w:right="0" w:firstLine="440"/>
        <w:jc w:val="left"/>
      </w:pPr>
      <w:r>
        <w:rPr>
          <w:color w:val="000000"/>
          <w:spacing w:val="0"/>
          <w:w w:val="100"/>
          <w:position w:val="0"/>
        </w:rPr>
        <w:t>无形资产的减值测试方法和减值准备计提方法详见附注五、</w:t>
      </w:r>
      <w:r>
        <w:rPr>
          <w:color w:val="000000"/>
          <w:spacing w:val="0"/>
          <w:w w:val="100"/>
          <w:position w:val="0"/>
        </w:rPr>
        <w:t xml:space="preserve">24 </w:t>
      </w:r>
      <w:r>
        <w:rPr>
          <w:color w:val="000000"/>
          <w:spacing w:val="0"/>
          <w:w w:val="100"/>
          <w:position w:val="0"/>
        </w:rPr>
        <w:t>“长期资产减值”。</w:t>
      </w:r>
    </w:p>
    <w:p>
      <w:pPr>
        <w:pStyle w:val="Style31"/>
        <w:keepNext/>
        <w:keepLines/>
        <w:widowControl w:val="0"/>
        <w:numPr>
          <w:ilvl w:val="0"/>
          <w:numId w:val="25"/>
        </w:numPr>
        <w:shd w:val="clear" w:color="auto" w:fill="auto"/>
        <w:bidi w:val="0"/>
        <w:spacing w:before="0" w:after="280" w:line="240" w:lineRule="auto"/>
        <w:ind w:left="0" w:right="0" w:firstLine="0"/>
        <w:jc w:val="left"/>
      </w:pPr>
      <w:bookmarkStart w:id="865" w:name="bookmark865"/>
      <w:bookmarkStart w:id="866" w:name="bookmark866"/>
      <w:bookmarkStart w:id="867" w:name="bookmark867"/>
      <w:bookmarkStart w:id="868" w:name="bookmark868"/>
      <w:bookmarkEnd w:id="867"/>
      <w:r>
        <w:rPr>
          <w:color w:val="000000"/>
          <w:spacing w:val="0"/>
          <w:w w:val="100"/>
          <w:position w:val="0"/>
        </w:rPr>
        <w:t>内部研究开发支出会计政策</w:t>
      </w:r>
      <w:bookmarkEnd w:id="865"/>
      <w:bookmarkEnd w:id="866"/>
      <w:bookmarkEnd w:id="868"/>
    </w:p>
    <w:p>
      <w:pPr>
        <w:pStyle w:val="Style20"/>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本公司内部研究开发项目的支出分为研究阶段支出与开发阶段支出。</w:t>
      </w:r>
    </w:p>
    <w:p>
      <w:pPr>
        <w:pStyle w:val="Style20"/>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研究阶段的支出，于发生时计入当期损益。</w:t>
      </w:r>
    </w:p>
    <w:p>
      <w:pPr>
        <w:pStyle w:val="Style20"/>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开发阶段的支出同时满足下列条件的，确认为无形资产，不能满足下述条件的开发阶段的支出计入当期损益：</w:t>
      </w:r>
    </w:p>
    <w:p>
      <w:pPr>
        <w:pStyle w:val="Style20"/>
        <w:keepNext w:val="0"/>
        <w:keepLines w:val="0"/>
        <w:widowControl w:val="0"/>
        <w:numPr>
          <w:ilvl w:val="0"/>
          <w:numId w:val="27"/>
        </w:numPr>
        <w:shd w:val="clear" w:color="auto" w:fill="auto"/>
        <w:tabs>
          <w:tab w:pos="800" w:val="left"/>
        </w:tabs>
        <w:bidi w:val="0"/>
        <w:spacing w:before="0" w:after="120" w:line="312" w:lineRule="exact"/>
        <w:ind w:left="0" w:right="0" w:firstLine="440"/>
        <w:jc w:val="left"/>
      </w:pPr>
      <w:bookmarkStart w:id="869" w:name="bookmark869"/>
      <w:bookmarkEnd w:id="869"/>
      <w:r>
        <w:rPr>
          <w:color w:val="000000"/>
          <w:spacing w:val="0"/>
          <w:w w:val="100"/>
          <w:position w:val="0"/>
        </w:rPr>
        <w:t>完成该无形资产以使其能够使用或出售在技术上具有可行性；</w:t>
      </w:r>
    </w:p>
    <w:p>
      <w:pPr>
        <w:pStyle w:val="Style20"/>
        <w:keepNext w:val="0"/>
        <w:keepLines w:val="0"/>
        <w:widowControl w:val="0"/>
        <w:numPr>
          <w:ilvl w:val="0"/>
          <w:numId w:val="27"/>
        </w:numPr>
        <w:shd w:val="clear" w:color="auto" w:fill="auto"/>
        <w:tabs>
          <w:tab w:pos="800" w:val="left"/>
        </w:tabs>
        <w:bidi w:val="0"/>
        <w:spacing w:before="0" w:after="120" w:line="312" w:lineRule="exact"/>
        <w:ind w:left="0" w:right="0" w:firstLine="440"/>
        <w:jc w:val="left"/>
      </w:pPr>
      <w:bookmarkStart w:id="870" w:name="bookmark870"/>
      <w:bookmarkEnd w:id="870"/>
      <w:r>
        <w:rPr>
          <w:color w:val="000000"/>
          <w:spacing w:val="0"/>
          <w:w w:val="100"/>
          <w:position w:val="0"/>
        </w:rPr>
        <w:t>具有完成该无形资产并使用或出售的意图；</w:t>
      </w:r>
    </w:p>
    <w:p>
      <w:pPr>
        <w:pStyle w:val="Style20"/>
        <w:keepNext w:val="0"/>
        <w:keepLines w:val="0"/>
        <w:widowControl w:val="0"/>
        <w:numPr>
          <w:ilvl w:val="0"/>
          <w:numId w:val="27"/>
        </w:numPr>
        <w:shd w:val="clear" w:color="auto" w:fill="auto"/>
        <w:tabs>
          <w:tab w:pos="772" w:val="left"/>
        </w:tabs>
        <w:bidi w:val="0"/>
        <w:spacing w:before="0" w:after="120" w:line="312" w:lineRule="exact"/>
        <w:ind w:left="0" w:right="0" w:firstLine="440"/>
        <w:jc w:val="both"/>
      </w:pPr>
      <w:bookmarkStart w:id="871" w:name="bookmark871"/>
      <w:bookmarkEnd w:id="871"/>
      <w:r>
        <w:rPr>
          <w:color w:val="000000"/>
          <w:spacing w:val="0"/>
          <w:w w:val="100"/>
          <w:position w:val="0"/>
        </w:rPr>
        <w:t>无形资产产生经济利益的方式，包括能够证明运用该无形资产生产的产品存在市场或无形资产自身存在市场，无形 资产将在内部使用的，能够证明其有用性；</w:t>
      </w:r>
    </w:p>
    <w:p>
      <w:pPr>
        <w:pStyle w:val="Style20"/>
        <w:keepNext w:val="0"/>
        <w:keepLines w:val="0"/>
        <w:widowControl w:val="0"/>
        <w:numPr>
          <w:ilvl w:val="0"/>
          <w:numId w:val="27"/>
        </w:numPr>
        <w:shd w:val="clear" w:color="auto" w:fill="auto"/>
        <w:tabs>
          <w:tab w:pos="800" w:val="left"/>
        </w:tabs>
        <w:bidi w:val="0"/>
        <w:spacing w:before="0" w:after="120" w:line="312" w:lineRule="exact"/>
        <w:ind w:left="0" w:right="0" w:firstLine="440"/>
        <w:jc w:val="left"/>
      </w:pPr>
      <w:bookmarkStart w:id="872" w:name="bookmark872"/>
      <w:bookmarkEnd w:id="872"/>
      <w:r>
        <w:rPr>
          <w:color w:val="000000"/>
          <w:spacing w:val="0"/>
          <w:w w:val="100"/>
          <w:position w:val="0"/>
        </w:rPr>
        <w:t>有足够的技术、财务资源和其他资源支持，以完成该无形资产的开发，并有能力使用或出售该无形资产；</w:t>
      </w:r>
    </w:p>
    <w:p>
      <w:pPr>
        <w:pStyle w:val="Style20"/>
        <w:keepNext w:val="0"/>
        <w:keepLines w:val="0"/>
        <w:widowControl w:val="0"/>
        <w:numPr>
          <w:ilvl w:val="0"/>
          <w:numId w:val="27"/>
        </w:numPr>
        <w:shd w:val="clear" w:color="auto" w:fill="auto"/>
        <w:tabs>
          <w:tab w:pos="800" w:val="left"/>
        </w:tabs>
        <w:bidi w:val="0"/>
        <w:spacing w:before="0" w:after="120" w:line="312" w:lineRule="exact"/>
        <w:ind w:left="0" w:right="0" w:firstLine="440"/>
        <w:jc w:val="left"/>
      </w:pPr>
      <w:bookmarkStart w:id="873" w:name="bookmark873"/>
      <w:bookmarkEnd w:id="873"/>
      <w:r>
        <w:rPr>
          <w:color w:val="000000"/>
          <w:spacing w:val="0"/>
          <w:w w:val="100"/>
          <w:position w:val="0"/>
        </w:rPr>
        <w:t>归属于该无形资产开发阶段的支出能够可靠地计量。</w:t>
      </w:r>
    </w:p>
    <w:p>
      <w:pPr>
        <w:pStyle w:val="Style20"/>
        <w:keepNext w:val="0"/>
        <w:keepLines w:val="0"/>
        <w:widowControl w:val="0"/>
        <w:shd w:val="clear" w:color="auto" w:fill="auto"/>
        <w:bidi w:val="0"/>
        <w:spacing w:before="0" w:after="400" w:line="312" w:lineRule="exact"/>
        <w:ind w:left="0" w:right="0" w:firstLine="440"/>
        <w:jc w:val="left"/>
      </w:pPr>
      <w:r>
        <w:rPr>
          <w:color w:val="000000"/>
          <w:spacing w:val="0"/>
          <w:w w:val="100"/>
          <w:position w:val="0"/>
        </w:rPr>
        <w:t>无法区分研究阶段支出和开发阶段支出的，将发生的研发支出全部计入当期损益。</w:t>
      </w:r>
    </w:p>
    <w:p>
      <w:pPr>
        <w:pStyle w:val="Style26"/>
        <w:keepNext/>
        <w:keepLines/>
        <w:widowControl w:val="0"/>
        <w:shd w:val="clear" w:color="auto" w:fill="auto"/>
        <w:tabs>
          <w:tab w:pos="470" w:val="left"/>
        </w:tabs>
        <w:bidi w:val="0"/>
        <w:spacing w:before="0" w:after="280" w:line="240" w:lineRule="auto"/>
        <w:ind w:left="0" w:right="0" w:firstLine="0"/>
        <w:jc w:val="left"/>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2</w:t>
      </w:r>
      <w:bookmarkEnd w:id="876"/>
      <w:r>
        <w:rPr>
          <w:rFonts w:ascii="Times New Roman" w:eastAsia="Times New Roman" w:hAnsi="Times New Roman" w:cs="Times New Roman"/>
          <w:color w:val="000000"/>
          <w:spacing w:val="0"/>
          <w:w w:val="100"/>
          <w:position w:val="0"/>
        </w:rPr>
        <w:t>4</w:t>
      </w:r>
      <w:r>
        <w:rPr>
          <w:color w:val="000000"/>
          <w:spacing w:val="0"/>
          <w:w w:val="100"/>
          <w:position w:val="0"/>
        </w:rPr>
        <w:t>、</w:t>
        <w:tab/>
        <w:t>长期资产减值</w:t>
      </w:r>
      <w:bookmarkEnd w:id="874"/>
      <w:bookmarkEnd w:id="875"/>
      <w:bookmarkEnd w:id="877"/>
    </w:p>
    <w:p>
      <w:pPr>
        <w:pStyle w:val="Style20"/>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对于固定资产、在建工程、使用寿命有限的无形资产、以成本模式计量的投资性房地产及对子公司、合营企业、联营 企业的长期股权投资等非流动非金融资产，本公司于资产负债表日判断是否存在减值迹象。如存在减值迹象的，则估计其可 收回金额，进行减值测试。商誉、使用寿命不确定的无形资产和尚未达到可使用状态的无形资产，无论是否存在减值迹象， 每年均进行减值测试。</w:t>
      </w:r>
    </w:p>
    <w:p>
      <w:pPr>
        <w:pStyle w:val="Style20"/>
        <w:keepNext w:val="0"/>
        <w:keepLines w:val="0"/>
        <w:widowControl w:val="0"/>
        <w:shd w:val="clear" w:color="auto" w:fill="auto"/>
        <w:bidi w:val="0"/>
        <w:spacing w:before="0" w:after="120" w:line="311" w:lineRule="exact"/>
        <w:ind w:left="0" w:right="0" w:firstLine="440"/>
        <w:jc w:val="both"/>
      </w:pPr>
      <w:r>
        <w:rPr>
          <w:color w:val="000000"/>
          <w:spacing w:val="0"/>
          <w:w w:val="100"/>
          <w:position w:val="0"/>
        </w:rPr>
        <w:t>减值测试结果表明资产的可收回金额低于其账面价值的，按其差额计提减值准备并计入减值损失。可收回金额为资产 的公允价值减去处置费用后的净额与资产预计未来现金流量的现值两者之间的较高者。资产的公允价值根据公平交易中销售 协议价格确定；不存在销售协议但存在资产活跃市场的，公允价值按照该资产的买方出价确定；不存在销售协议和资产活跃 市场的，则以可获取的最佳信息为基础估计资产的公允价值。处置费用包括与资产处置有关的法律费用、相关税费、搬运费 以及为使资产达到可销售状态所发生的直接费用。资产预计未来现金流量的现值，按照资产在持续使用过程中和最终处置时 所产生的预计未来现金流量，选择恰当的折现率对其进行折现后的金额加以确定。资产减值准备按单项资产为基础计算并确 认，如果难以对单项资产的可收回金额进行估计的，以该资产所属的资产组确定资产组的可收回金额。资产组是能够独立产 生现金流入的最小资产组合。</w:t>
      </w:r>
    </w:p>
    <w:p>
      <w:pPr>
        <w:pStyle w:val="Style20"/>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在财务报表中单独列示的商誉，在进行减值测试时，将商誉的账面价值分摊至预期从企业合并的协同效应中受益的资 产组或资产组组合。测试结果表明包含分摊的商誉的资产组或资产组组合的可收回金额低于其账面价值的，确认相应的减值 损失。减值损失金额先抵减分摊至该资产组或资产组组合的商誉的账面价值，再根据资产组或资产组组合中除商誉以外的其 他各项资产的账面价值所占比重，按比例抵减其他各项资产的账面价值。</w:t>
      </w:r>
    </w:p>
    <w:p>
      <w:pPr>
        <w:pStyle w:val="Style20"/>
        <w:keepNext w:val="0"/>
        <w:keepLines w:val="0"/>
        <w:widowControl w:val="0"/>
        <w:shd w:val="clear" w:color="auto" w:fill="auto"/>
        <w:bidi w:val="0"/>
        <w:spacing w:before="0" w:after="400" w:line="312" w:lineRule="exact"/>
        <w:ind w:left="0" w:right="0" w:firstLine="440"/>
        <w:jc w:val="left"/>
      </w:pPr>
      <w:r>
        <w:rPr>
          <w:color w:val="000000"/>
          <w:spacing w:val="0"/>
          <w:w w:val="100"/>
          <w:position w:val="0"/>
        </w:rPr>
        <w:t>上述资产减值损失一经确认，以后期间不予转回价值得以恢复的部分。</w:t>
      </w:r>
    </w:p>
    <w:p>
      <w:pPr>
        <w:pStyle w:val="Style26"/>
        <w:keepNext/>
        <w:keepLines/>
        <w:widowControl w:val="0"/>
        <w:shd w:val="clear" w:color="auto" w:fill="auto"/>
        <w:tabs>
          <w:tab w:pos="470" w:val="left"/>
        </w:tabs>
        <w:bidi w:val="0"/>
        <w:spacing w:before="0" w:after="280" w:line="240" w:lineRule="auto"/>
        <w:ind w:left="0" w:right="0" w:firstLine="0"/>
        <w:jc w:val="left"/>
      </w:pPr>
      <w:bookmarkStart w:id="878" w:name="bookmark878"/>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rPr>
        <w:t>2</w:t>
      </w:r>
      <w:bookmarkEnd w:id="880"/>
      <w:r>
        <w:rPr>
          <w:rFonts w:ascii="Times New Roman" w:eastAsia="Times New Roman" w:hAnsi="Times New Roman" w:cs="Times New Roman"/>
          <w:color w:val="000000"/>
          <w:spacing w:val="0"/>
          <w:w w:val="100"/>
          <w:position w:val="0"/>
        </w:rPr>
        <w:t>5</w:t>
      </w:r>
      <w:r>
        <w:rPr>
          <w:color w:val="000000"/>
          <w:spacing w:val="0"/>
          <w:w w:val="100"/>
          <w:position w:val="0"/>
        </w:rPr>
        <w:t>、</w:t>
        <w:tab/>
        <w:t>长期待摊费用</w:t>
      </w:r>
      <w:bookmarkEnd w:id="878"/>
      <w:bookmarkEnd w:id="879"/>
      <w:bookmarkEnd w:id="881"/>
    </w:p>
    <w:p>
      <w:pPr>
        <w:pStyle w:val="Style20"/>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长期待摊费用是指已经发生但应由本年和以后各期负担的分摊期限在</w:t>
      </w:r>
      <w:r>
        <w:rPr>
          <w:color w:val="000000"/>
          <w:spacing w:val="0"/>
          <w:w w:val="100"/>
          <w:position w:val="0"/>
        </w:rPr>
        <w:t>1</w:t>
      </w:r>
      <w:r>
        <w:rPr>
          <w:color w:val="000000"/>
          <w:spacing w:val="0"/>
          <w:w w:val="100"/>
          <w:position w:val="0"/>
        </w:rPr>
        <w:t>年以上的各项费用。长期待摊费用按实际支出入 账，在项目受益期内平均摊销。</w:t>
      </w:r>
    </w:p>
    <w:p>
      <w:pPr>
        <w:pStyle w:val="Style26"/>
        <w:keepNext/>
        <w:keepLines/>
        <w:widowControl w:val="0"/>
        <w:shd w:val="clear" w:color="auto" w:fill="auto"/>
        <w:tabs>
          <w:tab w:pos="483" w:val="left"/>
        </w:tabs>
        <w:bidi w:val="0"/>
        <w:spacing w:before="0" w:after="280" w:line="240" w:lineRule="auto"/>
        <w:ind w:left="0" w:right="0" w:firstLine="0"/>
        <w:jc w:val="left"/>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2</w:t>
      </w:r>
      <w:bookmarkEnd w:id="884"/>
      <w:r>
        <w:rPr>
          <w:rFonts w:ascii="Times New Roman" w:eastAsia="Times New Roman" w:hAnsi="Times New Roman" w:cs="Times New Roman"/>
          <w:color w:val="000000"/>
          <w:spacing w:val="0"/>
          <w:w w:val="100"/>
          <w:position w:val="0"/>
        </w:rPr>
        <w:t>6</w:t>
      </w:r>
      <w:r>
        <w:rPr>
          <w:color w:val="000000"/>
          <w:spacing w:val="0"/>
          <w:w w:val="100"/>
          <w:position w:val="0"/>
        </w:rPr>
        <w:t>、</w:t>
        <w:tab/>
        <w:t>合同负债</w:t>
      </w:r>
      <w:bookmarkEnd w:id="882"/>
      <w:bookmarkEnd w:id="883"/>
      <w:bookmarkEnd w:id="885"/>
    </w:p>
    <w:p>
      <w:pPr>
        <w:pStyle w:val="Style20"/>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合同负债，是指本公司已收或应收客户对价而应向客户转让商品的义务。如果在本公司向客户转让商品之前，客户已 经支付了合同对价或本公司已经取得了无条件收款权，本公司在客户实际支付款项和到期应支付款项孰早时点，将该已收或 应收款项列示为合同负债。同一合同下的合同资产和合同负债以净额列示，不同合同下的合同资产和合同负债不予抵销。</w:t>
      </w:r>
    </w:p>
    <w:p>
      <w:pPr>
        <w:pStyle w:val="Style26"/>
        <w:keepNext/>
        <w:keepLines/>
        <w:widowControl w:val="0"/>
        <w:shd w:val="clear" w:color="auto" w:fill="auto"/>
        <w:tabs>
          <w:tab w:pos="483" w:val="left"/>
        </w:tabs>
        <w:bidi w:val="0"/>
        <w:spacing w:before="0" w:after="380" w:line="240" w:lineRule="auto"/>
        <w:ind w:left="0" w:right="0" w:firstLine="0"/>
        <w:jc w:val="left"/>
      </w:pPr>
      <w:bookmarkStart w:id="886" w:name="bookmark886"/>
      <w:bookmarkStart w:id="887" w:name="bookmark887"/>
      <w:bookmarkStart w:id="888" w:name="bookmark888"/>
      <w:bookmarkStart w:id="889" w:name="bookmark889"/>
      <w:r>
        <w:rPr>
          <w:rFonts w:ascii="Times New Roman" w:eastAsia="Times New Roman" w:hAnsi="Times New Roman" w:cs="Times New Roman"/>
          <w:color w:val="000000"/>
          <w:spacing w:val="0"/>
          <w:w w:val="100"/>
          <w:position w:val="0"/>
        </w:rPr>
        <w:t>2</w:t>
      </w:r>
      <w:bookmarkEnd w:id="888"/>
      <w:r>
        <w:rPr>
          <w:rFonts w:ascii="Times New Roman" w:eastAsia="Times New Roman" w:hAnsi="Times New Roman" w:cs="Times New Roman"/>
          <w:color w:val="000000"/>
          <w:spacing w:val="0"/>
          <w:w w:val="100"/>
          <w:position w:val="0"/>
        </w:rPr>
        <w:t>7</w:t>
      </w:r>
      <w:r>
        <w:rPr>
          <w:color w:val="000000"/>
          <w:spacing w:val="0"/>
          <w:w w:val="100"/>
          <w:position w:val="0"/>
        </w:rPr>
        <w:t>、</w:t>
        <w:tab/>
        <w:t>职工薪酬</w:t>
      </w:r>
      <w:bookmarkEnd w:id="886"/>
      <w:bookmarkEnd w:id="887"/>
      <w:bookmarkEnd w:id="889"/>
    </w:p>
    <w:p>
      <w:pPr>
        <w:pStyle w:val="Style31"/>
        <w:keepNext/>
        <w:keepLines/>
        <w:widowControl w:val="0"/>
        <w:shd w:val="clear" w:color="auto" w:fill="auto"/>
        <w:tabs>
          <w:tab w:pos="493" w:val="left"/>
        </w:tabs>
        <w:bidi w:val="0"/>
        <w:spacing w:before="0" w:after="280" w:line="240" w:lineRule="auto"/>
        <w:ind w:left="0" w:right="0" w:firstLine="0"/>
        <w:jc w:val="left"/>
      </w:pPr>
      <w:bookmarkStart w:id="890" w:name="bookmark890"/>
      <w:bookmarkStart w:id="891" w:name="bookmark891"/>
      <w:bookmarkStart w:id="892" w:name="bookmark892"/>
      <w:bookmarkStart w:id="893" w:name="bookmark893"/>
      <w:r>
        <w:rPr>
          <w:color w:val="000000"/>
          <w:spacing w:val="0"/>
          <w:w w:val="100"/>
          <w:position w:val="0"/>
        </w:rPr>
        <w:t>（</w:t>
      </w:r>
      <w:bookmarkEnd w:id="892"/>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90"/>
      <w:bookmarkEnd w:id="891"/>
      <w:bookmarkEnd w:id="893"/>
    </w:p>
    <w:p>
      <w:pPr>
        <w:pStyle w:val="Style20"/>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短期薪酬主要包括工资、奖金、津贴和补贴、职工福利费、医疗保险费、生育保险费、工伤保险费、住房公积金、工 会经费和职工教育经费、非货币性福利等。本公司在职工为本公司提供服务的会计期间将实际发生的短期职工薪酬确认为负 债，并计入当期损益或相关资产成本。其中非货币性福利按公允价值计量。</w:t>
      </w:r>
    </w:p>
    <w:p>
      <w:pPr>
        <w:pStyle w:val="Style31"/>
        <w:keepNext/>
        <w:keepLines/>
        <w:widowControl w:val="0"/>
        <w:shd w:val="clear" w:color="auto" w:fill="auto"/>
        <w:tabs>
          <w:tab w:pos="493" w:val="left"/>
        </w:tabs>
        <w:bidi w:val="0"/>
        <w:spacing w:before="0" w:after="280" w:line="240" w:lineRule="auto"/>
        <w:ind w:left="0" w:right="0" w:firstLine="0"/>
        <w:jc w:val="left"/>
      </w:pPr>
      <w:bookmarkStart w:id="894" w:name="bookmark894"/>
      <w:bookmarkStart w:id="895" w:name="bookmark895"/>
      <w:bookmarkStart w:id="896" w:name="bookmark896"/>
      <w:bookmarkStart w:id="897" w:name="bookmark897"/>
      <w:r>
        <w:rPr>
          <w:color w:val="000000"/>
          <w:spacing w:val="0"/>
          <w:w w:val="100"/>
          <w:position w:val="0"/>
        </w:rPr>
        <w:t>（</w:t>
      </w:r>
      <w:bookmarkEnd w:id="896"/>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94"/>
      <w:bookmarkEnd w:id="895"/>
      <w:bookmarkEnd w:id="897"/>
    </w:p>
    <w:p>
      <w:pPr>
        <w:pStyle w:val="Style20"/>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离职后福利主要包括基本养老保险、失业保险。离职后福利计划包括设定提存计划。采用设定提存计划的，相应的应 缴存金额于发生时计入相关资产成本或当期损益。</w:t>
      </w:r>
    </w:p>
    <w:p>
      <w:pPr>
        <w:pStyle w:val="Style31"/>
        <w:keepNext/>
        <w:keepLines/>
        <w:widowControl w:val="0"/>
        <w:shd w:val="clear" w:color="auto" w:fill="auto"/>
        <w:tabs>
          <w:tab w:pos="493" w:val="left"/>
        </w:tabs>
        <w:bidi w:val="0"/>
        <w:spacing w:before="0" w:after="280" w:line="240" w:lineRule="auto"/>
        <w:ind w:left="0" w:right="0" w:firstLine="0"/>
        <w:jc w:val="left"/>
      </w:pPr>
      <w:bookmarkStart w:id="898" w:name="bookmark898"/>
      <w:bookmarkStart w:id="899" w:name="bookmark899"/>
      <w:bookmarkStart w:id="900" w:name="bookmark900"/>
      <w:bookmarkStart w:id="901" w:name="bookmark901"/>
      <w:r>
        <w:rPr>
          <w:color w:val="000000"/>
          <w:spacing w:val="0"/>
          <w:w w:val="100"/>
          <w:position w:val="0"/>
        </w:rPr>
        <w:t>（</w:t>
      </w:r>
      <w:bookmarkEnd w:id="900"/>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98"/>
      <w:bookmarkEnd w:id="899"/>
      <w:bookmarkEnd w:id="901"/>
    </w:p>
    <w:p>
      <w:pPr>
        <w:pStyle w:val="Style20"/>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在职工劳动合同到期之前解除与职工的劳动关系，或为鼓励职工自愿接受裁减而提出给予补偿的建议，在本公司不能 单方面撤回因解除劳动关系计划或裁减建议所提供的辞退福利时，和本公司确认与涉及支付辞退福利的重组相关的成本两者 孰早日，确认辞退福利产生的职工薪酬负债，并计入当期损益。但辞退福利预期在年度报告期结束后十二个月不能完全支付 的，按照其他长期职工薪酬处理。</w:t>
      </w:r>
    </w:p>
    <w:p>
      <w:pPr>
        <w:pStyle w:val="Style20"/>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职工内部退休计划采用与上述辞退福利相同的原则处理。本公司将自职工停止提供服务日至正常退休日的期间拟支付 的内退人员工资和缴纳的社会保险费等，在符合预计负债确认条件时，计入当期损益（辞退福利）。</w:t>
      </w:r>
    </w:p>
    <w:p>
      <w:pPr>
        <w:pStyle w:val="Style31"/>
        <w:keepNext/>
        <w:keepLines/>
        <w:widowControl w:val="0"/>
        <w:shd w:val="clear" w:color="auto" w:fill="auto"/>
        <w:tabs>
          <w:tab w:pos="493" w:val="left"/>
        </w:tabs>
        <w:bidi w:val="0"/>
        <w:spacing w:before="0" w:after="280" w:line="240" w:lineRule="auto"/>
        <w:ind w:left="0" w:right="0" w:firstLine="0"/>
        <w:jc w:val="left"/>
      </w:pPr>
      <w:bookmarkStart w:id="902" w:name="bookmark902"/>
      <w:bookmarkStart w:id="903" w:name="bookmark903"/>
      <w:bookmarkStart w:id="904" w:name="bookmark904"/>
      <w:bookmarkStart w:id="905" w:name="bookmark905"/>
      <w:r>
        <w:rPr>
          <w:color w:val="000000"/>
          <w:spacing w:val="0"/>
          <w:w w:val="100"/>
          <w:position w:val="0"/>
        </w:rPr>
        <w:t>（</w:t>
      </w:r>
      <w:bookmarkEnd w:id="904"/>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02"/>
      <w:bookmarkEnd w:id="903"/>
      <w:bookmarkEnd w:id="905"/>
    </w:p>
    <w:p>
      <w:pPr>
        <w:pStyle w:val="Style20"/>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本公司向职工提供的其他长期职工福利，符合设定提存计划的，按照设定提存计划进行会计处理，除此之外按照设定 受益计划进行会计处理。</w:t>
      </w:r>
    </w:p>
    <w:p>
      <w:pPr>
        <w:pStyle w:val="Style26"/>
        <w:keepNext/>
        <w:keepLines/>
        <w:widowControl w:val="0"/>
        <w:shd w:val="clear" w:color="auto" w:fill="auto"/>
        <w:tabs>
          <w:tab w:pos="483" w:val="left"/>
        </w:tabs>
        <w:bidi w:val="0"/>
        <w:spacing w:before="0" w:after="280" w:line="240" w:lineRule="auto"/>
        <w:ind w:left="0" w:right="0" w:firstLine="0"/>
        <w:jc w:val="left"/>
      </w:pPr>
      <w:bookmarkStart w:id="906" w:name="bookmark906"/>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2</w:t>
      </w:r>
      <w:bookmarkEnd w:id="908"/>
      <w:r>
        <w:rPr>
          <w:rFonts w:ascii="Times New Roman" w:eastAsia="Times New Roman" w:hAnsi="Times New Roman" w:cs="Times New Roman"/>
          <w:color w:val="000000"/>
          <w:spacing w:val="0"/>
          <w:w w:val="100"/>
          <w:position w:val="0"/>
        </w:rPr>
        <w:t>8</w:t>
      </w:r>
      <w:r>
        <w:rPr>
          <w:color w:val="000000"/>
          <w:spacing w:val="0"/>
          <w:w w:val="100"/>
          <w:position w:val="0"/>
        </w:rPr>
        <w:t>、</w:t>
        <w:tab/>
        <w:t>预计负债</w:t>
      </w:r>
      <w:bookmarkEnd w:id="906"/>
      <w:bookmarkEnd w:id="907"/>
      <w:bookmarkEnd w:id="909"/>
    </w:p>
    <w:p>
      <w:pPr>
        <w:pStyle w:val="Style20"/>
        <w:keepNext w:val="0"/>
        <w:keepLines w:val="0"/>
        <w:widowControl w:val="0"/>
        <w:shd w:val="clear" w:color="auto" w:fill="auto"/>
        <w:bidi w:val="0"/>
        <w:spacing w:before="0" w:after="120" w:line="302" w:lineRule="exact"/>
        <w:ind w:left="0" w:right="0" w:firstLine="440"/>
        <w:jc w:val="both"/>
      </w:pPr>
      <w:r>
        <w:rPr>
          <w:color w:val="000000"/>
          <w:spacing w:val="0"/>
          <w:w w:val="100"/>
          <w:position w:val="0"/>
        </w:rPr>
        <w:t>当与或有事项相关的义务同时符合以下条件，确认为预计负债：</w:t>
      </w:r>
      <w:r>
        <w:rPr>
          <w:color w:val="000000"/>
          <w:spacing w:val="0"/>
          <w:w w:val="100"/>
          <w:position w:val="0"/>
        </w:rPr>
        <w:t>（1）</w:t>
      </w:r>
      <w:r>
        <w:rPr>
          <w:color w:val="000000"/>
          <w:spacing w:val="0"/>
          <w:w w:val="100"/>
          <w:position w:val="0"/>
        </w:rPr>
        <w:t>该义务是本公司承担的现时义务；</w:t>
      </w:r>
      <w:r>
        <w:rPr>
          <w:color w:val="000000"/>
          <w:spacing w:val="0"/>
          <w:w w:val="100"/>
          <w:position w:val="0"/>
        </w:rPr>
        <w:t>（2）</w:t>
      </w:r>
      <w:r>
        <w:rPr>
          <w:color w:val="000000"/>
          <w:spacing w:val="0"/>
          <w:w w:val="100"/>
          <w:position w:val="0"/>
        </w:rPr>
        <w:t>履行该 义务很可能导致经济利益流出；</w:t>
      </w:r>
      <w:r>
        <w:rPr>
          <w:color w:val="000000"/>
          <w:spacing w:val="0"/>
          <w:w w:val="100"/>
          <w:position w:val="0"/>
        </w:rPr>
        <w:t>（3）</w:t>
      </w:r>
      <w:r>
        <w:rPr>
          <w:color w:val="000000"/>
          <w:spacing w:val="0"/>
          <w:w w:val="100"/>
          <w:position w:val="0"/>
        </w:rPr>
        <w:t>该义务的金额能够可靠地计量。</w:t>
      </w:r>
    </w:p>
    <w:p>
      <w:pPr>
        <w:pStyle w:val="Style20"/>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在资产负债表日，考虑与或有事项有关的风险、不确定性和货币时间价值等因素，按照履行相关现时义务所需支出的 最佳估计数对预计负债进行计量。</w:t>
      </w:r>
    </w:p>
    <w:p>
      <w:pPr>
        <w:pStyle w:val="Style20"/>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如果清偿预计负债所需支出全部或部分预期由第三方补偿的，补偿金额在基本确定能够收到时，作为资产单独确认， 且确认的补偿金额不超过预计负债的账面价值。</w:t>
      </w:r>
    </w:p>
    <w:p>
      <w:pPr>
        <w:pStyle w:val="Style20"/>
        <w:keepNext w:val="0"/>
        <w:keepLines w:val="0"/>
        <w:widowControl w:val="0"/>
        <w:shd w:val="clear" w:color="auto" w:fill="auto"/>
        <w:bidi w:val="0"/>
        <w:spacing w:before="0" w:after="120" w:line="312" w:lineRule="exact"/>
        <w:ind w:left="0" w:right="0" w:firstLine="440"/>
        <w:jc w:val="both"/>
      </w:pPr>
      <w:bookmarkStart w:id="910" w:name="bookmark910"/>
      <w:r>
        <w:rPr>
          <w:color w:val="000000"/>
          <w:spacing w:val="0"/>
          <w:w w:val="100"/>
          <w:position w:val="0"/>
        </w:rPr>
        <w:t>（</w:t>
      </w:r>
      <w:bookmarkEnd w:id="910"/>
      <w:r>
        <w:rPr>
          <w:color w:val="000000"/>
          <w:spacing w:val="0"/>
          <w:w w:val="100"/>
          <w:position w:val="0"/>
        </w:rPr>
        <w:t>1）</w:t>
      </w:r>
      <w:r>
        <w:rPr>
          <w:color w:val="000000"/>
          <w:spacing w:val="0"/>
          <w:w w:val="100"/>
          <w:position w:val="0"/>
        </w:rPr>
        <w:t>亏损合同</w:t>
      </w:r>
    </w:p>
    <w:p>
      <w:pPr>
        <w:pStyle w:val="Style20"/>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 xml:space="preserve">亏损合同是履行合同义务不可避免会发生的成本超过预期经济利益的合同。待执行合同变成亏损合同，且该亏损合同 </w:t>
      </w:r>
      <w:r>
        <w:rPr>
          <w:color w:val="000000"/>
          <w:spacing w:val="0"/>
          <w:w w:val="100"/>
          <w:position w:val="0"/>
        </w:rPr>
        <w:t>产生的义务满足上述预计负债的确认条件的，将合同预计损失超过合同标的资产已确认的减值损失（如有）的部分，确认为 预计负债。</w:t>
      </w:r>
    </w:p>
    <w:p>
      <w:pPr>
        <w:pStyle w:val="Style20"/>
        <w:keepNext w:val="0"/>
        <w:keepLines w:val="0"/>
        <w:widowControl w:val="0"/>
        <w:shd w:val="clear" w:color="auto" w:fill="auto"/>
        <w:bidi w:val="0"/>
        <w:spacing w:before="0" w:after="100" w:line="312" w:lineRule="exact"/>
        <w:ind w:left="0" w:right="0" w:firstLine="440"/>
        <w:jc w:val="both"/>
      </w:pPr>
      <w:bookmarkStart w:id="911" w:name="bookmark911"/>
      <w:r>
        <w:rPr>
          <w:color w:val="000000"/>
          <w:spacing w:val="0"/>
          <w:w w:val="100"/>
          <w:position w:val="0"/>
        </w:rPr>
        <w:t>（</w:t>
      </w:r>
      <w:bookmarkEnd w:id="911"/>
      <w:r>
        <w:rPr>
          <w:color w:val="000000"/>
          <w:spacing w:val="0"/>
          <w:w w:val="100"/>
          <w:position w:val="0"/>
        </w:rPr>
        <w:t>2）</w:t>
      </w:r>
      <w:r>
        <w:rPr>
          <w:color w:val="000000"/>
          <w:spacing w:val="0"/>
          <w:w w:val="100"/>
          <w:position w:val="0"/>
        </w:rPr>
        <w:t>重组义务</w:t>
      </w:r>
    </w:p>
    <w:p>
      <w:pPr>
        <w:pStyle w:val="Style20"/>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对于有详细、正式并且已经对外公告的重组计划，在满足前述预计负债的确认条件的情况下，按照与重组有关的直接 支出确定预计负债金额。</w:t>
      </w:r>
    </w:p>
    <w:p>
      <w:pPr>
        <w:pStyle w:val="Style26"/>
        <w:keepNext/>
        <w:keepLines/>
        <w:widowControl w:val="0"/>
        <w:shd w:val="clear" w:color="auto" w:fill="auto"/>
        <w:bidi w:val="0"/>
        <w:spacing w:before="0" w:after="280" w:line="240" w:lineRule="auto"/>
        <w:ind w:left="0" w:right="0" w:firstLine="0"/>
        <w:jc w:val="both"/>
      </w:pPr>
      <w:bookmarkStart w:id="912" w:name="bookmark912"/>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rPr>
        <w:t>2</w:t>
      </w:r>
      <w:bookmarkEnd w:id="914"/>
      <w:r>
        <w:rPr>
          <w:rFonts w:ascii="Times New Roman" w:eastAsia="Times New Roman" w:hAnsi="Times New Roman" w:cs="Times New Roman"/>
          <w:color w:val="000000"/>
          <w:spacing w:val="0"/>
          <w:w w:val="100"/>
          <w:position w:val="0"/>
        </w:rPr>
        <w:t>9</w:t>
      </w:r>
      <w:r>
        <w:rPr>
          <w:color w:val="000000"/>
          <w:spacing w:val="0"/>
          <w:w w:val="100"/>
          <w:position w:val="0"/>
        </w:rPr>
        <w:t>、股份支付</w:t>
      </w:r>
      <w:bookmarkEnd w:id="912"/>
      <w:bookmarkEnd w:id="913"/>
      <w:bookmarkEnd w:id="915"/>
    </w:p>
    <w:p>
      <w:pPr>
        <w:pStyle w:val="Style20"/>
        <w:keepNext w:val="0"/>
        <w:keepLines w:val="0"/>
        <w:widowControl w:val="0"/>
        <w:shd w:val="clear" w:color="auto" w:fill="auto"/>
        <w:tabs>
          <w:tab w:pos="854" w:val="left"/>
        </w:tabs>
        <w:bidi w:val="0"/>
        <w:spacing w:before="0" w:after="100" w:line="312" w:lineRule="exact"/>
        <w:ind w:left="0" w:right="0" w:firstLine="440"/>
        <w:jc w:val="both"/>
      </w:pPr>
      <w:bookmarkStart w:id="916" w:name="bookmark916"/>
      <w:r>
        <w:rPr>
          <w:color w:val="000000"/>
          <w:spacing w:val="0"/>
          <w:w w:val="100"/>
          <w:position w:val="0"/>
        </w:rPr>
        <w:t>（</w:t>
      </w:r>
      <w:bookmarkEnd w:id="916"/>
      <w:r>
        <w:rPr>
          <w:color w:val="000000"/>
          <w:spacing w:val="0"/>
          <w:w w:val="100"/>
          <w:position w:val="0"/>
        </w:rPr>
        <w:t>1）</w:t>
        <w:tab/>
      </w:r>
      <w:r>
        <w:rPr>
          <w:color w:val="000000"/>
          <w:spacing w:val="0"/>
          <w:w w:val="100"/>
          <w:position w:val="0"/>
        </w:rPr>
        <w:t>股份支付的会计处理方法</w:t>
      </w:r>
    </w:p>
    <w:p>
      <w:pPr>
        <w:pStyle w:val="Style20"/>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股份支付是为了获取职工或其他方提供服务而授予权益工具或者承担以权益工具为基础确定的负债的交易。股份支付 分为以权益结算的股份支付和以现金结算的股份支付。</w:t>
      </w:r>
    </w:p>
    <w:p>
      <w:pPr>
        <w:pStyle w:val="Style20"/>
        <w:keepNext w:val="0"/>
        <w:keepLines w:val="0"/>
        <w:widowControl w:val="0"/>
        <w:numPr>
          <w:ilvl w:val="0"/>
          <w:numId w:val="29"/>
        </w:numPr>
        <w:shd w:val="clear" w:color="auto" w:fill="auto"/>
        <w:tabs>
          <w:tab w:pos="787" w:val="left"/>
        </w:tabs>
        <w:bidi w:val="0"/>
        <w:spacing w:before="0" w:after="100" w:line="312" w:lineRule="exact"/>
        <w:ind w:left="0" w:right="0" w:firstLine="440"/>
        <w:jc w:val="both"/>
      </w:pPr>
      <w:bookmarkStart w:id="917" w:name="bookmark917"/>
      <w:bookmarkEnd w:id="917"/>
      <w:r>
        <w:rPr>
          <w:color w:val="000000"/>
          <w:spacing w:val="0"/>
          <w:w w:val="100"/>
          <w:position w:val="0"/>
        </w:rPr>
        <w:t>以权益结算的股份支付</w:t>
      </w:r>
    </w:p>
    <w:p>
      <w:pPr>
        <w:pStyle w:val="Style20"/>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用以换取职工提供的服务的权益结算的股份支付，以授予职工权益工具在授予日的公允价值计量。该公允价值的金额 在完成等待期内的服务或达到规定业绩条件才可行权的情况下，在等待期内以对可行权权益工具数量的最佳估计为基础，按 直线法计算计入相关成本或费用/在授予后立即可行权时，在授予日计入相关成本或费用，相应增加资本公积。</w:t>
      </w:r>
    </w:p>
    <w:p>
      <w:pPr>
        <w:pStyle w:val="Style20"/>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在等待期内每个资产负债表日，本公司根据最新取得的可行权职工人数变动等后续信息做出最佳估计，修正预计可行 权的权益工具数量。上述估计的影响计入当期相关成本或费用，并相应调整资本公积。</w:t>
      </w:r>
    </w:p>
    <w:p>
      <w:pPr>
        <w:pStyle w:val="Style20"/>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用以换取其他方服务的权益结算的股份支付，如果其他方服务的公允价值能够可靠计量，按照其他方服务在取得日的 公允价值计量，如果其他方服务的公允价值不能可靠计量，但权益工具的公允价值能够可靠计量的，按照权益工具在服务取 得日的公允价值计量，计入相关成本或费用，相应增加股东权益。</w:t>
      </w:r>
    </w:p>
    <w:p>
      <w:pPr>
        <w:pStyle w:val="Style20"/>
        <w:keepNext w:val="0"/>
        <w:keepLines w:val="0"/>
        <w:widowControl w:val="0"/>
        <w:numPr>
          <w:ilvl w:val="0"/>
          <w:numId w:val="29"/>
        </w:numPr>
        <w:shd w:val="clear" w:color="auto" w:fill="auto"/>
        <w:tabs>
          <w:tab w:pos="787" w:val="left"/>
        </w:tabs>
        <w:bidi w:val="0"/>
        <w:spacing w:before="0" w:after="100" w:line="312" w:lineRule="exact"/>
        <w:ind w:left="0" w:right="0" w:firstLine="440"/>
        <w:jc w:val="both"/>
      </w:pPr>
      <w:bookmarkStart w:id="918" w:name="bookmark918"/>
      <w:bookmarkEnd w:id="918"/>
      <w:r>
        <w:rPr>
          <w:color w:val="000000"/>
          <w:spacing w:val="0"/>
          <w:w w:val="100"/>
          <w:position w:val="0"/>
        </w:rPr>
        <w:t>以现金结算的股份支付</w:t>
      </w:r>
    </w:p>
    <w:p>
      <w:pPr>
        <w:pStyle w:val="Style20"/>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以现金结算的股份支付，按照本公司承担的以股份或其他权益工具为基础确定的负债的公允价值计量。如授予后立即 可行权，在授予日计入相关成本或费用，相应增加负债；如须完成等待期内的服务或达到规定业绩条件以后才可行权，在等 待期的每个资产负债表日，以对可行权情况的最佳估计为基础，按照本公司承担负债的公允价值金额，将当期取得的服务计 入成本或费用，相应增加负债。</w:t>
      </w:r>
    </w:p>
    <w:p>
      <w:pPr>
        <w:pStyle w:val="Style20"/>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在相关负债结算前的每个资产负债表日以及结算日，对负债的公允价值重新计量，其变动计入当期损益。</w:t>
      </w:r>
    </w:p>
    <w:p>
      <w:pPr>
        <w:pStyle w:val="Style20"/>
        <w:keepNext w:val="0"/>
        <w:keepLines w:val="0"/>
        <w:widowControl w:val="0"/>
        <w:shd w:val="clear" w:color="auto" w:fill="auto"/>
        <w:tabs>
          <w:tab w:pos="854" w:val="left"/>
        </w:tabs>
        <w:bidi w:val="0"/>
        <w:spacing w:before="0" w:after="100" w:line="312" w:lineRule="exact"/>
        <w:ind w:left="0" w:right="0" w:firstLine="440"/>
        <w:jc w:val="left"/>
      </w:pPr>
      <w:bookmarkStart w:id="919" w:name="bookmark919"/>
      <w:r>
        <w:rPr>
          <w:color w:val="000000"/>
          <w:spacing w:val="0"/>
          <w:w w:val="100"/>
          <w:position w:val="0"/>
        </w:rPr>
        <w:t>（</w:t>
      </w:r>
      <w:bookmarkEnd w:id="919"/>
      <w:r>
        <w:rPr>
          <w:color w:val="000000"/>
          <w:spacing w:val="0"/>
          <w:w w:val="100"/>
          <w:position w:val="0"/>
        </w:rPr>
        <w:t>2）</w:t>
        <w:tab/>
      </w:r>
      <w:r>
        <w:rPr>
          <w:color w:val="000000"/>
          <w:spacing w:val="0"/>
          <w:w w:val="100"/>
          <w:position w:val="0"/>
        </w:rPr>
        <w:t>修改、终止股份支付计划的相关会计处理</w:t>
      </w:r>
    </w:p>
    <w:p>
      <w:pPr>
        <w:pStyle w:val="Style20"/>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本公司对股份支付计划进行修改时，若修改增加了所授予权益工具的公允价值，按照权益工具公允价值的增加相应确 认取得服务的增加。权益工具公允价值的增加是指修改前后的权益工具在修改日的公允价值之间的差额。若修改减少了股份 支付公允价值总额或采用了其他不利于职工的方式，则仍继续对取得的服务进行会计处理，视同该变更从未发生，除非本公 司取消了部分或全部已授予的权益工具。</w:t>
      </w:r>
    </w:p>
    <w:p>
      <w:pPr>
        <w:pStyle w:val="Style20"/>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在等待期内，如果取消了授予的权益工具，本公司对取消所授予的权益性工具作为加速行权处理，将剩余等待期内应 确认的金额立即计入当期损益，同时确认资本公积。职工或其他方能够选择满足非可行权条件但在等待期内未满足的，本公 司将其作为授予权益工具的取消处理。</w:t>
      </w:r>
    </w:p>
    <w:p>
      <w:pPr>
        <w:pStyle w:val="Style20"/>
        <w:keepNext w:val="0"/>
        <w:keepLines w:val="0"/>
        <w:widowControl w:val="0"/>
        <w:shd w:val="clear" w:color="auto" w:fill="auto"/>
        <w:tabs>
          <w:tab w:pos="854" w:val="left"/>
        </w:tabs>
        <w:bidi w:val="0"/>
        <w:spacing w:before="0" w:after="100" w:line="312" w:lineRule="exact"/>
        <w:ind w:left="0" w:right="0" w:firstLine="440"/>
        <w:jc w:val="left"/>
      </w:pPr>
      <w:bookmarkStart w:id="920" w:name="bookmark920"/>
      <w:r>
        <w:rPr>
          <w:color w:val="000000"/>
          <w:spacing w:val="0"/>
          <w:w w:val="100"/>
          <w:position w:val="0"/>
        </w:rPr>
        <w:t>（</w:t>
      </w:r>
      <w:bookmarkEnd w:id="920"/>
      <w:r>
        <w:rPr>
          <w:color w:val="000000"/>
          <w:spacing w:val="0"/>
          <w:w w:val="100"/>
          <w:position w:val="0"/>
        </w:rPr>
        <w:t>3）</w:t>
        <w:tab/>
      </w:r>
      <w:r>
        <w:rPr>
          <w:color w:val="000000"/>
          <w:spacing w:val="0"/>
          <w:w w:val="100"/>
          <w:position w:val="0"/>
        </w:rPr>
        <w:t>涉及本公司与本公司股东或实际控制人的股份支付交易的会计处理</w:t>
      </w:r>
    </w:p>
    <w:p>
      <w:pPr>
        <w:pStyle w:val="Style20"/>
        <w:keepNext w:val="0"/>
        <w:keepLines w:val="0"/>
        <w:widowControl w:val="0"/>
        <w:shd w:val="clear" w:color="auto" w:fill="auto"/>
        <w:bidi w:val="0"/>
        <w:spacing w:before="0" w:after="100" w:line="341" w:lineRule="exact"/>
        <w:ind w:left="0" w:right="0" w:firstLine="440"/>
        <w:jc w:val="both"/>
      </w:pPr>
      <w:r>
        <w:rPr>
          <w:color w:val="000000"/>
          <w:spacing w:val="0"/>
          <w:w w:val="100"/>
          <w:position w:val="0"/>
        </w:rPr>
        <w:t>涉及本公司与本公司股东或实际控制人的股份支付交易，结算企业与接受服务企业中其一在本公司内，另一在本公司 外的，在本公司合并财务报表中按照以下规定进行会计处理：</w:t>
      </w:r>
    </w:p>
    <w:p>
      <w:pPr>
        <w:pStyle w:val="Style20"/>
        <w:keepNext w:val="0"/>
        <w:keepLines w:val="0"/>
        <w:widowControl w:val="0"/>
        <w:numPr>
          <w:ilvl w:val="0"/>
          <w:numId w:val="31"/>
        </w:numPr>
        <w:shd w:val="clear" w:color="auto" w:fill="auto"/>
        <w:bidi w:val="0"/>
        <w:spacing w:before="0" w:after="100" w:line="312" w:lineRule="exact"/>
        <w:ind w:left="0" w:right="0" w:firstLine="440"/>
        <w:jc w:val="both"/>
      </w:pPr>
      <w:bookmarkStart w:id="921" w:name="bookmark921"/>
      <w:bookmarkEnd w:id="921"/>
      <w:r>
        <w:rPr>
          <w:color w:val="000000"/>
          <w:spacing w:val="0"/>
          <w:w w:val="100"/>
          <w:position w:val="0"/>
        </w:rPr>
        <w:t xml:space="preserve">结算企业以其本身权益工具结算的，将该股份支付交易作为权益结算的股份支付处理；除此之外，作为现金结算的 </w:t>
      </w:r>
      <w:r>
        <w:rPr>
          <w:color w:val="000000"/>
          <w:spacing w:val="0"/>
          <w:w w:val="100"/>
          <w:position w:val="0"/>
        </w:rPr>
        <w:t>股份支付处理。</w:t>
      </w:r>
    </w:p>
    <w:p>
      <w:pPr>
        <w:pStyle w:val="Style20"/>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结算企业是接受服务企业的投资者的，按照授予日权益工具的公允价值或应承担负债的公允价值确认为对接受服务企 业的长期股权投资，同时确认资本公积（其他资本公积）或负债。</w:t>
      </w:r>
    </w:p>
    <w:p>
      <w:pPr>
        <w:pStyle w:val="Style20"/>
        <w:keepNext w:val="0"/>
        <w:keepLines w:val="0"/>
        <w:widowControl w:val="0"/>
        <w:numPr>
          <w:ilvl w:val="0"/>
          <w:numId w:val="31"/>
        </w:numPr>
        <w:shd w:val="clear" w:color="auto" w:fill="auto"/>
        <w:bidi w:val="0"/>
        <w:spacing w:before="0" w:after="100" w:line="310" w:lineRule="exact"/>
        <w:ind w:left="0" w:right="0" w:firstLine="440"/>
        <w:jc w:val="both"/>
      </w:pPr>
      <w:bookmarkStart w:id="922" w:name="bookmark922"/>
      <w:bookmarkEnd w:id="922"/>
      <w:r>
        <w:rPr>
          <w:color w:val="000000"/>
          <w:spacing w:val="0"/>
          <w:w w:val="100"/>
          <w:position w:val="0"/>
        </w:rPr>
        <w:t>接受服务企业没有结算义务或授予本企业职工的是其本身权益工具的，将该股份支付交易作为权益结算的股份支付 处理；接受服务企业具有结算义务且授予本企业职工的并非其本身权益工具的，将该股份支付交易作为现金结算的股份支付 处理。</w:t>
      </w:r>
    </w:p>
    <w:p>
      <w:pPr>
        <w:pStyle w:val="Style20"/>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本公司内各企业之间发生的股份支付交易，接受服务企业和结算企业不是同一企业的，在接受服务企业和结算企业各 自的个别财务报表中对该股份支付交易的确认和计量，比照上述原则处理。</w:t>
      </w:r>
    </w:p>
    <w:p>
      <w:pPr>
        <w:pStyle w:val="Style26"/>
        <w:keepNext/>
        <w:keepLines/>
        <w:widowControl w:val="0"/>
        <w:shd w:val="clear" w:color="auto" w:fill="auto"/>
        <w:bidi w:val="0"/>
        <w:spacing w:before="0" w:after="280" w:line="240" w:lineRule="auto"/>
        <w:ind w:left="0" w:right="0" w:firstLine="0"/>
        <w:jc w:val="left"/>
      </w:pPr>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30</w:t>
      </w:r>
      <w:r>
        <w:rPr>
          <w:color w:val="000000"/>
          <w:spacing w:val="0"/>
          <w:w w:val="100"/>
          <w:position w:val="0"/>
        </w:rPr>
        <w:t>、收入</w:t>
      </w:r>
      <w:bookmarkEnd w:id="923"/>
      <w:bookmarkEnd w:id="924"/>
      <w:bookmarkEnd w:id="925"/>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收入确认和计量所采用的会计政策</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本企业与客户之间的合同同时满足下列条件时，在客户取得相关商品控制权时确认收入：合同各方已批准该合同并承诺 将履行各自义务；合同明确了合同各方与所转让商品或提供劳务相关的权利和义务；合同有明确的与所转让商品相关的支付 条款；合同具有商业实质，即履行该合同将改变本公司未来现金流量的风险、时间分布或金额；本公司因向客户转让商品而 有权取得的对价很可能收回。</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在合同开始日，本公司识别合同中存在的各单项履约义务，并将交易价格按照各单项履约义务所承诺商品的单独售价的 相对比例分摊至各单项履约义务。在确定交易价格时考虑了可变对价、合同中存在的重大融资成分、非现金对价、应付客户 对价等因素的影响。</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对于合同中的每个单项履约义务，如果满足下列条件之一的，本公司在相关履约时段内按照履约进度将分摊至该单项履 约义务的交易价格确认为收入：客户在本公司履约的同时即取得并消耗本公司履约所带来的经济利益；客户能够控制本公司 履约过程中在建的商品；本公司履约过程中所产出的商品具有不可替代用途，且本公司在整个合同期间内有权就累计至今已 完成的履约部分收取款项。履约进度根据所转让商品的性质采用投入法或产出法确定，当履约进度不能合理确定时，本公司 已经发生的成本预计能够得到补偿的，按照已经发生的成本金额确认收入，直到履约进度能够合理确定为止。</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如果不满足上述条件之一，则本公司在客户取得相关商品控制权的时点将分摊至该单项履约义务的交易价格确认收入。 在判断客户是否已取得商品控制权时，本公司考虑下列迹象：企业就该商品享有现时收款权利，即客户就该商品负有现时付 款义务；企业已将该商品的法定所有权转移给客户，即客户已拥有该商品的法定所有权；企业已将该商品实物转移给客户， 即客户已实物占有该商品；企业已将该商品所有权上的主要风险和报酬转移给客户，即客户已取得该商品所有权上的主要风 险和报酬；客户已接受该商品；其他表明客户已取得商品控制权的迹象。</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本公司具体收入确认原则为：</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公司主营业务包括环境监测设备的生产与销售、运营和咨询服务、建筑工程施工业务。</w:t>
      </w:r>
    </w:p>
    <w:p>
      <w:pPr>
        <w:pStyle w:val="Style20"/>
        <w:keepNext w:val="0"/>
        <w:keepLines w:val="0"/>
        <w:widowControl w:val="0"/>
        <w:numPr>
          <w:ilvl w:val="0"/>
          <w:numId w:val="33"/>
        </w:numPr>
        <w:shd w:val="clear" w:color="auto" w:fill="auto"/>
        <w:tabs>
          <w:tab w:pos="673" w:val="left"/>
        </w:tabs>
        <w:bidi w:val="0"/>
        <w:spacing w:before="0" w:after="0" w:line="312" w:lineRule="exact"/>
        <w:ind w:left="0" w:right="0"/>
        <w:jc w:val="both"/>
      </w:pPr>
      <w:bookmarkStart w:id="926" w:name="bookmark926"/>
      <w:bookmarkEnd w:id="926"/>
      <w:r>
        <w:rPr>
          <w:color w:val="000000"/>
          <w:spacing w:val="0"/>
          <w:w w:val="100"/>
          <w:position w:val="0"/>
        </w:rPr>
        <w:t>环境监测设备销售收入：由于本公司与客户之间的销售商品合同包含转让环境监测设备的履约义务，本公司将其作为 在某一时点履行履约义务。</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对于需安装调试且需要客户验收的仪器销售，在符合上述条件情况下，于客户验收合格后确认收入的实现。对于不需要 安装的仪器、备件销售，在符合上述条件情况下，于客户签收后确认收入的实现。</w:t>
      </w:r>
    </w:p>
    <w:p>
      <w:pPr>
        <w:pStyle w:val="Style20"/>
        <w:keepNext w:val="0"/>
        <w:keepLines w:val="0"/>
        <w:widowControl w:val="0"/>
        <w:numPr>
          <w:ilvl w:val="0"/>
          <w:numId w:val="33"/>
        </w:numPr>
        <w:shd w:val="clear" w:color="auto" w:fill="auto"/>
        <w:tabs>
          <w:tab w:pos="668" w:val="left"/>
        </w:tabs>
        <w:bidi w:val="0"/>
        <w:spacing w:before="0" w:after="0" w:line="312" w:lineRule="exact"/>
        <w:ind w:left="0" w:right="0"/>
        <w:jc w:val="both"/>
      </w:pPr>
      <w:bookmarkStart w:id="927" w:name="bookmark927"/>
      <w:bookmarkEnd w:id="927"/>
      <w:r>
        <w:rPr>
          <w:color w:val="000000"/>
          <w:spacing w:val="0"/>
          <w:w w:val="100"/>
          <w:position w:val="0"/>
        </w:rPr>
        <w:t>运营和咨询服务收入：由于本公司履约的同时客户即取得并消耗本公司履约所带来的经济利益，本公司将其作为在某 一时段内履行的履约义务，在服务提供期间内平均分摊确认。</w:t>
      </w:r>
    </w:p>
    <w:p>
      <w:pPr>
        <w:pStyle w:val="Style20"/>
        <w:keepNext w:val="0"/>
        <w:keepLines w:val="0"/>
        <w:widowControl w:val="0"/>
        <w:numPr>
          <w:ilvl w:val="0"/>
          <w:numId w:val="33"/>
        </w:numPr>
        <w:shd w:val="clear" w:color="auto" w:fill="auto"/>
        <w:tabs>
          <w:tab w:pos="673" w:val="left"/>
        </w:tabs>
        <w:bidi w:val="0"/>
        <w:spacing w:before="0" w:after="0" w:line="312" w:lineRule="exact"/>
        <w:ind w:left="0" w:right="0"/>
        <w:jc w:val="both"/>
      </w:pPr>
      <w:bookmarkStart w:id="928" w:name="bookmark928"/>
      <w:bookmarkEnd w:id="928"/>
      <w:r>
        <w:rPr>
          <w:color w:val="000000"/>
          <w:spacing w:val="0"/>
          <w:w w:val="100"/>
          <w:position w:val="0"/>
        </w:rPr>
        <w:t>建造合同收入：本公司向客户提供建造服务，因在本公司履约的同时客户能够控制本公司履约过程中的在建资产，公 司履约过程中所提供的商品或服务具有不可替代用途，且公司在整个合同期间内有权就累计至今已完成的履约部分收入款 项，公司将其作为在某一时段内履行的履约义务，按照履约进度在一段时间内确认收入。履约进度的确定方法为投入法，根 据累计已发生的合同成本占合同预计总成本的比例确定。对于履约进度不能合理确定时，公司已经发生的成本预计能够得到 补偿的，按照已经发生的成本金额确认收入，直到履约进度能够合理确定为止。</w:t>
      </w:r>
    </w:p>
    <w:p>
      <w:pPr>
        <w:pStyle w:val="Style20"/>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同类业务采用不同经营模式导致收入确认会计政策存在差异的情况</w:t>
      </w:r>
    </w:p>
    <w:p>
      <w:pPr>
        <w:pStyle w:val="Style26"/>
        <w:keepNext/>
        <w:keepLines/>
        <w:widowControl w:val="0"/>
        <w:shd w:val="clear" w:color="auto" w:fill="auto"/>
        <w:tabs>
          <w:tab w:pos="423" w:val="left"/>
        </w:tabs>
        <w:bidi w:val="0"/>
        <w:spacing w:before="0" w:after="280" w:line="240" w:lineRule="auto"/>
        <w:ind w:left="0" w:right="0" w:firstLine="0"/>
        <w:jc w:val="left"/>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3</w:t>
      </w:r>
      <w:bookmarkEnd w:id="931"/>
      <w:r>
        <w:rPr>
          <w:rFonts w:ascii="Times New Roman" w:eastAsia="Times New Roman" w:hAnsi="Times New Roman" w:cs="Times New Roman"/>
          <w:color w:val="000000"/>
          <w:spacing w:val="0"/>
          <w:w w:val="100"/>
          <w:position w:val="0"/>
        </w:rPr>
        <w:t>1</w:t>
      </w:r>
      <w:r>
        <w:rPr>
          <w:color w:val="000000"/>
          <w:spacing w:val="0"/>
          <w:w w:val="100"/>
          <w:position w:val="0"/>
        </w:rPr>
        <w:t>、</w:t>
        <w:tab/>
        <w:t>政府补助</w:t>
      </w:r>
      <w:bookmarkEnd w:id="929"/>
      <w:bookmarkEnd w:id="930"/>
      <w:bookmarkEnd w:id="932"/>
    </w:p>
    <w:p>
      <w:pPr>
        <w:pStyle w:val="Style20"/>
        <w:keepNext w:val="0"/>
        <w:keepLines w:val="0"/>
        <w:widowControl w:val="0"/>
        <w:shd w:val="clear" w:color="auto" w:fill="auto"/>
        <w:bidi w:val="0"/>
        <w:spacing w:before="0" w:after="0" w:line="313" w:lineRule="exact"/>
        <w:ind w:left="0" w:right="0"/>
        <w:jc w:val="both"/>
      </w:pPr>
      <w:r>
        <w:rPr>
          <w:color w:val="000000"/>
          <w:spacing w:val="0"/>
          <w:w w:val="100"/>
          <w:position w:val="0"/>
        </w:rPr>
        <w:t>政府补助是指本公司从政府无偿取得货币性资产和非货币性资产，不包括政府以投资者身份并享有相应所有者权益而投 入的资本。政府补助分为与资产相关的政府补助和与收益相关的政府补助。本公司将所取得的用于购建或以其他方式形成长 期资产的政府补助界定为与资产相关的政府补助；其余政府补助界定为与收益相关的政府补助。若政府文件未明确规定补助 对象，则采用以下方式将补助款划分为与收益相关的政府补助和与资产相关的政府补助：</w:t>
      </w:r>
      <w:r>
        <w:rPr>
          <w:color w:val="000000"/>
          <w:spacing w:val="0"/>
          <w:w w:val="100"/>
          <w:position w:val="0"/>
        </w:rPr>
        <w:t>（1）</w:t>
      </w:r>
      <w:r>
        <w:rPr>
          <w:color w:val="000000"/>
          <w:spacing w:val="0"/>
          <w:w w:val="100"/>
          <w:position w:val="0"/>
        </w:rPr>
        <w:t>政府文件明确了补助所针对 的特定项目的，根据该特定项目的预算中将形成资产的支出金额和计入费用的支出金额的相对比例进行划分，对该划分比例 需在每个资产负债表日进行复核，必要时进行变更；</w:t>
      </w:r>
      <w:r>
        <w:rPr>
          <w:color w:val="000000"/>
          <w:spacing w:val="0"/>
          <w:w w:val="100"/>
          <w:position w:val="0"/>
        </w:rPr>
        <w:t>（2）</w:t>
      </w:r>
      <w:r>
        <w:rPr>
          <w:color w:val="000000"/>
          <w:spacing w:val="0"/>
          <w:w w:val="100"/>
          <w:position w:val="0"/>
        </w:rPr>
        <w:t>政府文件中对用途仅作一般性表述，没有指明特定项目的，作为 与收益相关的政府补助。政府补助为货币性资产的，按照收到或应收的金额计量。政府补助为非货币性资产的，按照公允价 值计量；公允价值不能够可靠取得的，按照名义金额计量。按照名义金额计量的政府补助，直接计入当期损益。</w:t>
      </w:r>
    </w:p>
    <w:p>
      <w:pPr>
        <w:pStyle w:val="Style20"/>
        <w:keepNext w:val="0"/>
        <w:keepLines w:val="0"/>
        <w:widowControl w:val="0"/>
        <w:shd w:val="clear" w:color="auto" w:fill="auto"/>
        <w:bidi w:val="0"/>
        <w:spacing w:before="0" w:after="0" w:line="313" w:lineRule="exact"/>
        <w:ind w:left="0" w:right="0"/>
        <w:jc w:val="both"/>
      </w:pPr>
      <w:r>
        <w:rPr>
          <w:color w:val="000000"/>
          <w:spacing w:val="0"/>
          <w:w w:val="100"/>
          <w:position w:val="0"/>
        </w:rPr>
        <w:t>本公司对于政府补助通常在实际收到时，按照实收金额予以确认和计量。但对于期末有确凿证据表明能够符合财政扶持 政策规定的相关条件预计能够收到财政扶持资金，按照应收的金额计量。按照应收金额计量的政府补助应同时符合以下条件： （</w:t>
      </w:r>
      <w:r>
        <w:rPr>
          <w:color w:val="000000"/>
          <w:spacing w:val="0"/>
          <w:w w:val="100"/>
          <w:position w:val="0"/>
        </w:rPr>
        <w:t>1）</w:t>
      </w:r>
      <w:r>
        <w:rPr>
          <w:color w:val="000000"/>
          <w:spacing w:val="0"/>
          <w:w w:val="100"/>
          <w:position w:val="0"/>
        </w:rPr>
        <w:t>应收补助款的金额已经过有权政府部门发文确认，或者可根据正式发布的财政资金管理办法的有关规定自行合理测算， 且预计其金额不存在重大不确定性；</w:t>
      </w:r>
      <w:r>
        <w:rPr>
          <w:color w:val="000000"/>
          <w:spacing w:val="0"/>
          <w:w w:val="100"/>
          <w:position w:val="0"/>
        </w:rPr>
        <w:t>（2）</w:t>
      </w:r>
      <w:r>
        <w:rPr>
          <w:color w:val="000000"/>
          <w:spacing w:val="0"/>
          <w:w w:val="100"/>
          <w:position w:val="0"/>
        </w:rPr>
        <w:t>所依据的是当地财政部门正式发布并按照《政府信息公开条例》的规定予以主动 公开的财政扶持项目及其财政资金管理办法，且该管理办法应当是普惠性的（任何符合规定条件的企业均可申请），而不是 专门针对特定企业制定的；</w:t>
      </w:r>
      <w:r>
        <w:rPr>
          <w:color w:val="000000"/>
          <w:spacing w:val="0"/>
          <w:w w:val="100"/>
          <w:position w:val="0"/>
        </w:rPr>
        <w:t>（3）</w:t>
      </w:r>
      <w:r>
        <w:rPr>
          <w:color w:val="000000"/>
          <w:spacing w:val="0"/>
          <w:w w:val="100"/>
          <w:position w:val="0"/>
        </w:rPr>
        <w:t>相关的补助款批文中已明确承诺了拨付期限，且该款项的拨付是有相应财政预算作为保障 的，因而可以合理保证其可在规定期限内收到。</w:t>
      </w:r>
    </w:p>
    <w:p>
      <w:pPr>
        <w:pStyle w:val="Style20"/>
        <w:keepNext w:val="0"/>
        <w:keepLines w:val="0"/>
        <w:widowControl w:val="0"/>
        <w:shd w:val="clear" w:color="auto" w:fill="auto"/>
        <w:bidi w:val="0"/>
        <w:spacing w:before="0" w:after="0" w:line="313" w:lineRule="exact"/>
        <w:ind w:left="0" w:right="0"/>
        <w:jc w:val="both"/>
      </w:pPr>
      <w:r>
        <w:rPr>
          <w:color w:val="000000"/>
          <w:spacing w:val="0"/>
          <w:w w:val="100"/>
          <w:position w:val="0"/>
        </w:rPr>
        <w:t>与资产相关的政府补助，确认为递延收益，并在相关资产的使用寿命内按照合理、系统的方法分期计入当期损益。与收 益相关的政府补助，用于补偿以后期间的相关成本费用或损失的，确认为递延收益，并在确认相关成本费用或损失的期间计 入当期损益；用于补偿已经发生的相关成本费用或损失的，直接计入当期损益。</w:t>
      </w:r>
    </w:p>
    <w:p>
      <w:pPr>
        <w:pStyle w:val="Style20"/>
        <w:keepNext w:val="0"/>
        <w:keepLines w:val="0"/>
        <w:widowControl w:val="0"/>
        <w:shd w:val="clear" w:color="auto" w:fill="auto"/>
        <w:bidi w:val="0"/>
        <w:spacing w:before="0" w:after="0" w:line="313" w:lineRule="exact"/>
        <w:ind w:left="0" w:right="0"/>
        <w:jc w:val="both"/>
      </w:pPr>
      <w:r>
        <w:rPr>
          <w:color w:val="000000"/>
          <w:spacing w:val="0"/>
          <w:w w:val="100"/>
          <w:position w:val="0"/>
        </w:rPr>
        <w:t>同时包含与资产相关部分和与收益相关部分的政府补助，区分不同部分分别进行会计处理；难以区分的，将其整体归类 为与收益相关的政府补助。</w:t>
      </w:r>
    </w:p>
    <w:p>
      <w:pPr>
        <w:pStyle w:val="Style20"/>
        <w:keepNext w:val="0"/>
        <w:keepLines w:val="0"/>
        <w:widowControl w:val="0"/>
        <w:shd w:val="clear" w:color="auto" w:fill="auto"/>
        <w:bidi w:val="0"/>
        <w:spacing w:before="0" w:after="0" w:line="313" w:lineRule="exact"/>
        <w:ind w:left="0" w:right="0"/>
        <w:jc w:val="both"/>
      </w:pPr>
      <w:r>
        <w:rPr>
          <w:color w:val="000000"/>
          <w:spacing w:val="0"/>
          <w:w w:val="100"/>
          <w:position w:val="0"/>
        </w:rPr>
        <w:t>与本公司日常活动相关的政府补助，按照经济业务的实质，计入其他收益或冲减相关成本费用；与日常活动无关的政府 补助，计入营业外收支。</w:t>
      </w:r>
    </w:p>
    <w:p>
      <w:pPr>
        <w:pStyle w:val="Style20"/>
        <w:keepNext w:val="0"/>
        <w:keepLines w:val="0"/>
        <w:widowControl w:val="0"/>
        <w:shd w:val="clear" w:color="auto" w:fill="auto"/>
        <w:bidi w:val="0"/>
        <w:spacing w:before="0" w:after="380" w:line="313" w:lineRule="exact"/>
        <w:ind w:left="0" w:right="0"/>
        <w:jc w:val="both"/>
      </w:pPr>
      <w:r>
        <w:rPr>
          <w:color w:val="000000"/>
          <w:spacing w:val="0"/>
          <w:w w:val="100"/>
          <w:position w:val="0"/>
        </w:rPr>
        <w:t>已确认的政府补助需要退回时，存在相关递延收益余额的，冲减相关递延收益账面余额，超出部分计入当期损益；属于 其他情况的，直接计入当期损益。</w:t>
      </w:r>
    </w:p>
    <w:p>
      <w:pPr>
        <w:pStyle w:val="Style26"/>
        <w:keepNext/>
        <w:keepLines/>
        <w:widowControl w:val="0"/>
        <w:shd w:val="clear" w:color="auto" w:fill="auto"/>
        <w:tabs>
          <w:tab w:pos="423" w:val="left"/>
        </w:tabs>
        <w:bidi w:val="0"/>
        <w:spacing w:before="0" w:after="280" w:line="240" w:lineRule="auto"/>
        <w:ind w:left="0" w:right="0" w:firstLine="0"/>
        <w:jc w:val="left"/>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3</w:t>
      </w:r>
      <w:bookmarkEnd w:id="935"/>
      <w:r>
        <w:rPr>
          <w:rFonts w:ascii="Times New Roman" w:eastAsia="Times New Roman" w:hAnsi="Times New Roman" w:cs="Times New Roman"/>
          <w:color w:val="000000"/>
          <w:spacing w:val="0"/>
          <w:w w:val="100"/>
          <w:position w:val="0"/>
        </w:rPr>
        <w:t>2</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33"/>
      <w:bookmarkEnd w:id="934"/>
      <w:bookmarkEnd w:id="936"/>
    </w:p>
    <w:p>
      <w:pPr>
        <w:pStyle w:val="Style20"/>
        <w:keepNext w:val="0"/>
        <w:keepLines w:val="0"/>
        <w:widowControl w:val="0"/>
        <w:shd w:val="clear" w:color="auto" w:fill="auto"/>
        <w:tabs>
          <w:tab w:pos="765" w:val="left"/>
        </w:tabs>
        <w:bidi w:val="0"/>
        <w:spacing w:before="0" w:after="0" w:line="312" w:lineRule="exact"/>
        <w:ind w:left="0" w:right="0"/>
        <w:jc w:val="both"/>
      </w:pPr>
      <w:bookmarkStart w:id="937" w:name="bookmark937"/>
      <w:r>
        <w:rPr>
          <w:color w:val="000000"/>
          <w:spacing w:val="0"/>
          <w:w w:val="100"/>
          <w:position w:val="0"/>
        </w:rPr>
        <w:t>（</w:t>
      </w:r>
      <w:bookmarkEnd w:id="937"/>
      <w:r>
        <w:rPr>
          <w:color w:val="000000"/>
          <w:spacing w:val="0"/>
          <w:w w:val="100"/>
          <w:position w:val="0"/>
        </w:rPr>
        <w:t>1）</w:t>
        <w:tab/>
      </w:r>
      <w:r>
        <w:rPr>
          <w:color w:val="000000"/>
          <w:spacing w:val="0"/>
          <w:w w:val="100"/>
          <w:position w:val="0"/>
        </w:rPr>
        <w:t>当期所得税</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资产负债表日，对于当期和以前期间形成的当期所得税负债（或资产），以按照税法规定计算的预期应交纳（或返还） 的所得税金额计量。计算当期所得税费用所依据的应纳税所得额系根据有关税法规定对本报告期税前会计利润作相应调整后 计算得出。</w:t>
      </w:r>
    </w:p>
    <w:p>
      <w:pPr>
        <w:pStyle w:val="Style20"/>
        <w:keepNext w:val="0"/>
        <w:keepLines w:val="0"/>
        <w:widowControl w:val="0"/>
        <w:shd w:val="clear" w:color="auto" w:fill="auto"/>
        <w:tabs>
          <w:tab w:pos="765" w:val="left"/>
        </w:tabs>
        <w:bidi w:val="0"/>
        <w:spacing w:before="0" w:after="0" w:line="312" w:lineRule="exact"/>
        <w:ind w:left="0" w:right="0"/>
        <w:jc w:val="both"/>
      </w:pPr>
      <w:bookmarkStart w:id="938" w:name="bookmark938"/>
      <w:r>
        <w:rPr>
          <w:color w:val="000000"/>
          <w:spacing w:val="0"/>
          <w:w w:val="100"/>
          <w:position w:val="0"/>
        </w:rPr>
        <w:t>（</w:t>
      </w:r>
      <w:bookmarkEnd w:id="938"/>
      <w:r>
        <w:rPr>
          <w:color w:val="000000"/>
          <w:spacing w:val="0"/>
          <w:w w:val="100"/>
          <w:position w:val="0"/>
        </w:rPr>
        <w:t>2）</w:t>
        <w:tab/>
      </w:r>
      <w:r>
        <w:rPr>
          <w:color w:val="000000"/>
          <w:spacing w:val="0"/>
          <w:w w:val="100"/>
          <w:position w:val="0"/>
        </w:rPr>
        <w:t>递延所得税资产及递延所得税负债</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某些资产、负债项目的账面价值与其计税基础之间的差额，以及未作为资产和负债确认但按照税法规定可以确定其计税 基础的项目的账面价值与计税基础之间的差额产生的暂时性差异，采用资产负债表债务法确认递延所得税资产及递延所得税 负债。</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与商誉的初始确认有关，以及与既不是企业合并、发生时也不影响会计利润和应纳税所得额（或可抵扣亏损）的交易中 产生的资产或负债的初始确认有关的应纳税暂时性差异，不予确认有关的递延所得税负债。此外，对与子公司、联营企业及 合营企业投资相关的应纳税暂时性差异，如果本公司能够控制暂时性差异转回的时间，而且该暂时性差异在可预见的未来很 可能不会转回，也不予确认有关的递延所得税负债。除上述例外情况，本公司确认其他所有应纳税暂时性差异产生的递延所 得税负债。</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与既不是企业合并、发生时也不影响会计利润和应纳税所得额（或可抵扣亏损）的交易中产生的资产或负债的初始确认 有关的可抵扣暂时性差异，不予确认有关的递延所得税资产。此外，对与子公司、联营企业及合营企业投资相关的可抵扣暂 </w:t>
      </w:r>
      <w:r>
        <w:rPr>
          <w:color w:val="000000"/>
          <w:spacing w:val="0"/>
          <w:w w:val="100"/>
          <w:position w:val="0"/>
        </w:rPr>
        <w:t>时性差异，如果暂时性差异在可预见的未来不是很可能转回，或者未来不是很可能获得用来抵扣可抵扣暂时性差异的应纳税 所得额，不予确认有关的递延所得税资产。除上述例外情况，本公司以很可能取得用来抵扣可抵扣暂时性差异的应纳税所得 额为限，确认其他可抵扣暂时性差异产生的递延所得税资产。</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对于能够结转以后年度的可抵扣亏损和税款抵减，以很可能获得用来抵扣可抵扣亏损和税款抵减的未来应纳税所得额为 限，确认相应的递延所得税资产。</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资产负债表日，对于递延所得税资产和递延所得税负债，根据税法规定，按照预期收回相关资产或清偿相关负债期间的 适用税率计量。</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于资产负债表日，对递延所得税资产的账面价值进行复核，如果未来很可能无法获得足够的应纳税所得额用以抵扣递延 所得税资产的利益，则减记递延所得税资产的账面价值。在很可能获得足够的应纳税所得额时，减记的金额予以转回。</w:t>
      </w:r>
    </w:p>
    <w:p>
      <w:pPr>
        <w:pStyle w:val="Style20"/>
        <w:keepNext w:val="0"/>
        <w:keepLines w:val="0"/>
        <w:widowControl w:val="0"/>
        <w:shd w:val="clear" w:color="auto" w:fill="auto"/>
        <w:tabs>
          <w:tab w:pos="799" w:val="left"/>
        </w:tabs>
        <w:bidi w:val="0"/>
        <w:spacing w:before="0" w:after="0" w:line="312" w:lineRule="exact"/>
        <w:ind w:left="0" w:right="0"/>
        <w:jc w:val="left"/>
      </w:pPr>
      <w:bookmarkStart w:id="939" w:name="bookmark939"/>
      <w:r>
        <w:rPr>
          <w:color w:val="000000"/>
          <w:spacing w:val="0"/>
          <w:w w:val="100"/>
          <w:position w:val="0"/>
        </w:rPr>
        <w:t>（</w:t>
      </w:r>
      <w:bookmarkEnd w:id="939"/>
      <w:r>
        <w:rPr>
          <w:color w:val="000000"/>
          <w:spacing w:val="0"/>
          <w:w w:val="100"/>
          <w:position w:val="0"/>
        </w:rPr>
        <w:t>3）</w:t>
        <w:tab/>
      </w:r>
      <w:r>
        <w:rPr>
          <w:color w:val="000000"/>
          <w:spacing w:val="0"/>
          <w:w w:val="100"/>
          <w:position w:val="0"/>
        </w:rPr>
        <w:t>所得税费用</w:t>
      </w:r>
    </w:p>
    <w:p>
      <w:pPr>
        <w:pStyle w:val="Style20"/>
        <w:keepNext w:val="0"/>
        <w:keepLines w:val="0"/>
        <w:widowControl w:val="0"/>
        <w:shd w:val="clear" w:color="auto" w:fill="auto"/>
        <w:bidi w:val="0"/>
        <w:spacing w:before="0" w:after="0" w:line="312" w:lineRule="exact"/>
        <w:ind w:left="0" w:right="0"/>
        <w:jc w:val="left"/>
      </w:pPr>
      <w:r>
        <w:rPr>
          <w:color w:val="000000"/>
          <w:spacing w:val="0"/>
          <w:w w:val="100"/>
          <w:position w:val="0"/>
        </w:rPr>
        <w:t>所得税费用包括当期所得税和递延所得税。</w:t>
      </w:r>
    </w:p>
    <w:p>
      <w:pPr>
        <w:pStyle w:val="Style20"/>
        <w:keepNext w:val="0"/>
        <w:keepLines w:val="0"/>
        <w:widowControl w:val="0"/>
        <w:shd w:val="clear" w:color="auto" w:fill="auto"/>
        <w:bidi w:val="0"/>
        <w:spacing w:before="0" w:after="0" w:line="312" w:lineRule="exact"/>
        <w:ind w:left="0" w:right="0"/>
        <w:jc w:val="left"/>
      </w:pPr>
      <w:r>
        <w:rPr>
          <w:color w:val="000000"/>
          <w:spacing w:val="0"/>
          <w:w w:val="100"/>
          <w:position w:val="0"/>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Style20"/>
        <w:keepNext w:val="0"/>
        <w:keepLines w:val="0"/>
        <w:widowControl w:val="0"/>
        <w:shd w:val="clear" w:color="auto" w:fill="auto"/>
        <w:tabs>
          <w:tab w:pos="799" w:val="left"/>
        </w:tabs>
        <w:bidi w:val="0"/>
        <w:spacing w:before="0" w:after="0" w:line="312" w:lineRule="exact"/>
        <w:ind w:left="0" w:right="0"/>
        <w:jc w:val="left"/>
      </w:pPr>
      <w:bookmarkStart w:id="940" w:name="bookmark940"/>
      <w:r>
        <w:rPr>
          <w:color w:val="000000"/>
          <w:spacing w:val="0"/>
          <w:w w:val="100"/>
          <w:position w:val="0"/>
        </w:rPr>
        <w:t>（</w:t>
      </w:r>
      <w:bookmarkEnd w:id="940"/>
      <w:r>
        <w:rPr>
          <w:color w:val="000000"/>
          <w:spacing w:val="0"/>
          <w:w w:val="100"/>
          <w:position w:val="0"/>
        </w:rPr>
        <w:t>4）</w:t>
        <w:tab/>
      </w:r>
      <w:r>
        <w:rPr>
          <w:color w:val="000000"/>
          <w:spacing w:val="0"/>
          <w:w w:val="100"/>
          <w:position w:val="0"/>
        </w:rPr>
        <w:t>所得税的抵销</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当拥有以净额结算的法定权利，且意图以净额结算或取得资产、清偿负债同时进行时，本公司当期所得税资产及当期所 得税负债以抵销后的净额列报。</w:t>
      </w:r>
    </w:p>
    <w:p>
      <w:pPr>
        <w:pStyle w:val="Style20"/>
        <w:keepNext w:val="0"/>
        <w:keepLines w:val="0"/>
        <w:widowControl w:val="0"/>
        <w:shd w:val="clear" w:color="auto" w:fill="auto"/>
        <w:bidi w:val="0"/>
        <w:spacing w:before="0" w:after="380" w:line="312" w:lineRule="exact"/>
        <w:ind w:left="0" w:right="0"/>
        <w:jc w:val="both"/>
      </w:pPr>
      <w:r>
        <w:rPr>
          <w:color w:val="000000"/>
          <w:spacing w:val="0"/>
          <w:w w:val="100"/>
          <w:position w:val="0"/>
        </w:rPr>
        <w:t>当拥有以净额结算当期所得税资产及当期所得税负债的法定权利，且递延所得税资产及递延所得税负债是与同一税收征 管部门对同一纳税主体征收的所得税相关或者是对不同的纳税主体相关，但在未来每一具有重要性的递延所得税资产及负债 转回的期间内，涉及的纳税主体意图以净额结算当期所得税资产和负债或是同时取得资产、清偿负债时，本公司递延所得税 资产及递延所得税负债以抵销后的净额列报。</w:t>
      </w:r>
    </w:p>
    <w:p>
      <w:pPr>
        <w:pStyle w:val="Style26"/>
        <w:keepNext/>
        <w:keepLines/>
        <w:widowControl w:val="0"/>
        <w:shd w:val="clear" w:color="auto" w:fill="auto"/>
        <w:bidi w:val="0"/>
        <w:spacing w:before="0" w:after="380" w:line="240" w:lineRule="auto"/>
        <w:ind w:left="0" w:right="0" w:firstLine="0"/>
        <w:jc w:val="left"/>
      </w:pPr>
      <w:bookmarkStart w:id="941" w:name="bookmark941"/>
      <w:bookmarkStart w:id="942" w:name="bookmark942"/>
      <w:bookmarkStart w:id="943" w:name="bookmark943"/>
      <w:r>
        <w:rPr>
          <w:rFonts w:ascii="Times New Roman" w:eastAsia="Times New Roman" w:hAnsi="Times New Roman" w:cs="Times New Roman"/>
          <w:color w:val="000000"/>
          <w:spacing w:val="0"/>
          <w:w w:val="100"/>
          <w:position w:val="0"/>
        </w:rPr>
        <w:t>33</w:t>
      </w:r>
      <w:r>
        <w:rPr>
          <w:color w:val="000000"/>
          <w:spacing w:val="0"/>
          <w:w w:val="100"/>
          <w:position w:val="0"/>
        </w:rPr>
        <w:t>、租赁</w:t>
      </w:r>
      <w:bookmarkEnd w:id="941"/>
      <w:bookmarkEnd w:id="942"/>
      <w:bookmarkEnd w:id="943"/>
    </w:p>
    <w:p>
      <w:pPr>
        <w:pStyle w:val="Style31"/>
        <w:keepNext/>
        <w:keepLines/>
        <w:widowControl w:val="0"/>
        <w:shd w:val="clear" w:color="auto" w:fill="auto"/>
        <w:bidi w:val="0"/>
        <w:spacing w:before="0" w:after="280" w:line="240" w:lineRule="auto"/>
        <w:ind w:left="0" w:right="0" w:firstLine="0"/>
        <w:jc w:val="left"/>
      </w:pPr>
      <w:bookmarkStart w:id="944" w:name="bookmark944"/>
      <w:bookmarkStart w:id="945" w:name="bookmark945"/>
      <w:bookmarkStart w:id="946" w:name="bookmark946"/>
      <w:bookmarkStart w:id="947" w:name="bookmark947"/>
      <w:r>
        <w:rPr>
          <w:color w:val="000000"/>
          <w:spacing w:val="0"/>
          <w:w w:val="100"/>
          <w:position w:val="0"/>
        </w:rPr>
        <w:t>（</w:t>
      </w:r>
      <w:bookmarkEnd w:id="946"/>
      <w:r>
        <w:rPr>
          <w:rFonts w:ascii="Times New Roman" w:eastAsia="Times New Roman" w:hAnsi="Times New Roman" w:cs="Times New Roman"/>
          <w:color w:val="000000"/>
          <w:spacing w:val="0"/>
          <w:w w:val="100"/>
          <w:position w:val="0"/>
        </w:rPr>
        <w:t>1</w:t>
      </w:r>
      <w:r>
        <w:rPr>
          <w:color w:val="000000"/>
          <w:spacing w:val="0"/>
          <w:w w:val="100"/>
          <w:position w:val="0"/>
        </w:rPr>
        <w:t>）本公司作为承租人</w:t>
      </w:r>
      <w:bookmarkEnd w:id="944"/>
      <w:bookmarkEnd w:id="945"/>
      <w:bookmarkEnd w:id="947"/>
    </w:p>
    <w:p>
      <w:pPr>
        <w:pStyle w:val="Style20"/>
        <w:keepNext w:val="0"/>
        <w:keepLines w:val="0"/>
        <w:widowControl w:val="0"/>
        <w:numPr>
          <w:ilvl w:val="0"/>
          <w:numId w:val="35"/>
        </w:numPr>
        <w:shd w:val="clear" w:color="auto" w:fill="auto"/>
        <w:tabs>
          <w:tab w:pos="727" w:val="left"/>
        </w:tabs>
        <w:bidi w:val="0"/>
        <w:spacing w:before="0" w:after="0" w:line="309" w:lineRule="exact"/>
        <w:ind w:left="0" w:right="0"/>
        <w:jc w:val="left"/>
      </w:pPr>
      <w:bookmarkStart w:id="948" w:name="bookmark948"/>
      <w:bookmarkEnd w:id="948"/>
      <w:r>
        <w:rPr>
          <w:color w:val="000000"/>
          <w:spacing w:val="0"/>
          <w:w w:val="100"/>
          <w:position w:val="0"/>
        </w:rPr>
        <w:t>初始计量</w:t>
      </w:r>
    </w:p>
    <w:p>
      <w:pPr>
        <w:pStyle w:val="Style20"/>
        <w:keepNext w:val="0"/>
        <w:keepLines w:val="0"/>
        <w:widowControl w:val="0"/>
        <w:shd w:val="clear" w:color="auto" w:fill="auto"/>
        <w:bidi w:val="0"/>
        <w:spacing w:before="0" w:after="0" w:line="309" w:lineRule="exact"/>
        <w:ind w:left="0" w:right="0"/>
        <w:jc w:val="both"/>
      </w:pPr>
      <w:r>
        <w:rPr>
          <w:color w:val="000000"/>
          <w:spacing w:val="0"/>
          <w:w w:val="100"/>
          <w:position w:val="0"/>
        </w:rPr>
        <w:t>在租赁期开始日，本公司将可在租赁期内使用租赁资产的权利确认为使用权资产，将尚未支付的租赁付款额的现值确认 为租赁负债，短期租赁和低价值资产租赁除外。在计算租赁付款额的现值时，本公司采用租赁内含利率作为折现率；无法确 定租赁内含利率的，采用承租人增量借款利率作为折现率。</w:t>
      </w:r>
    </w:p>
    <w:p>
      <w:pPr>
        <w:pStyle w:val="Style20"/>
        <w:keepNext w:val="0"/>
        <w:keepLines w:val="0"/>
        <w:widowControl w:val="0"/>
        <w:numPr>
          <w:ilvl w:val="0"/>
          <w:numId w:val="35"/>
        </w:numPr>
        <w:shd w:val="clear" w:color="auto" w:fill="auto"/>
        <w:tabs>
          <w:tab w:pos="727" w:val="left"/>
        </w:tabs>
        <w:bidi w:val="0"/>
        <w:spacing w:before="0" w:after="0" w:line="309" w:lineRule="exact"/>
        <w:ind w:left="0" w:right="0"/>
        <w:jc w:val="both"/>
      </w:pPr>
      <w:bookmarkStart w:id="949" w:name="bookmark949"/>
      <w:bookmarkEnd w:id="949"/>
      <w:r>
        <w:rPr>
          <w:color w:val="000000"/>
          <w:spacing w:val="0"/>
          <w:w w:val="100"/>
          <w:position w:val="0"/>
        </w:rPr>
        <w:t>后续计量</w:t>
      </w:r>
    </w:p>
    <w:p>
      <w:pPr>
        <w:pStyle w:val="Style20"/>
        <w:keepNext w:val="0"/>
        <w:keepLines w:val="0"/>
        <w:widowControl w:val="0"/>
        <w:shd w:val="clear" w:color="auto" w:fill="auto"/>
        <w:bidi w:val="0"/>
        <w:spacing w:before="0" w:after="0" w:line="309" w:lineRule="exact"/>
        <w:ind w:left="0" w:right="0"/>
        <w:jc w:val="both"/>
      </w:pPr>
      <w:r>
        <w:rPr>
          <w:color w:val="000000"/>
          <w:spacing w:val="0"/>
          <w:w w:val="100"/>
          <w:position w:val="0"/>
        </w:rPr>
        <w:t>本公司参照《企业会计准则第</w:t>
      </w:r>
      <w:r>
        <w:rPr>
          <w:color w:val="000000"/>
          <w:spacing w:val="0"/>
          <w:w w:val="100"/>
          <w:position w:val="0"/>
        </w:rPr>
        <w:t>4</w:t>
      </w:r>
      <w:r>
        <w:rPr>
          <w:color w:val="000000"/>
          <w:spacing w:val="0"/>
          <w:w w:val="100"/>
          <w:position w:val="0"/>
        </w:rPr>
        <w:t>号</w:t>
      </w:r>
      <w:r>
        <w:rPr>
          <w:color w:val="000000"/>
          <w:spacing w:val="0"/>
          <w:w w:val="100"/>
          <w:position w:val="0"/>
        </w:rPr>
        <w:t>一一</w:t>
      </w:r>
      <w:r>
        <w:rPr>
          <w:color w:val="000000"/>
          <w:spacing w:val="0"/>
          <w:w w:val="100"/>
          <w:position w:val="0"/>
        </w:rPr>
        <w:t>固定资产》有关折旧规定对使用权资产计提折旧（详见本附注五、</w:t>
      </w:r>
      <w:r>
        <w:rPr>
          <w:color w:val="000000"/>
          <w:spacing w:val="0"/>
          <w:w w:val="100"/>
          <w:position w:val="0"/>
        </w:rPr>
        <w:t xml:space="preserve">20 </w:t>
      </w:r>
      <w:r>
        <w:rPr>
          <w:color w:val="000000"/>
          <w:spacing w:val="0"/>
          <w:w w:val="100"/>
          <w:position w:val="0"/>
        </w:rPr>
        <w:t>“固定资产”）， 能够合理确定租赁期届满时取得租赁资产所有权的，本公司在租赁资产剩余使用寿命内计提折旧。无法合理确定租赁期届满 时能够取得租赁资产所有权的，本公司在租赁期与租赁资产剩余使用寿命两者孰短的期间内计提折旧。</w:t>
      </w:r>
    </w:p>
    <w:p>
      <w:pPr>
        <w:pStyle w:val="Style20"/>
        <w:keepNext w:val="0"/>
        <w:keepLines w:val="0"/>
        <w:widowControl w:val="0"/>
        <w:shd w:val="clear" w:color="auto" w:fill="auto"/>
        <w:bidi w:val="0"/>
        <w:spacing w:before="0" w:after="0" w:line="309" w:lineRule="exact"/>
        <w:ind w:left="0" w:right="0"/>
        <w:jc w:val="both"/>
      </w:pPr>
      <w:r>
        <w:rPr>
          <w:color w:val="000000"/>
          <w:spacing w:val="0"/>
          <w:w w:val="100"/>
          <w:position w:val="0"/>
        </w:rPr>
        <w:t>对于租赁负债，本公司按照固定的周期性利率计算其在租赁期内各期间的利息费用，计入当期损益或计入相关资产成本。 未纳入租赁负债计量的可变租赁付款额在实际发生时计入当期损益或相关资产成本。</w:t>
      </w:r>
    </w:p>
    <w:p>
      <w:pPr>
        <w:pStyle w:val="Style20"/>
        <w:keepNext w:val="0"/>
        <w:keepLines w:val="0"/>
        <w:widowControl w:val="0"/>
        <w:shd w:val="clear" w:color="auto" w:fill="auto"/>
        <w:bidi w:val="0"/>
        <w:spacing w:before="0" w:after="0" w:line="309" w:lineRule="exact"/>
        <w:ind w:left="0" w:right="0"/>
        <w:jc w:val="both"/>
      </w:pPr>
      <w:r>
        <w:rPr>
          <w:color w:val="000000"/>
          <w:spacing w:val="0"/>
          <w:w w:val="100"/>
          <w:position w:val="0"/>
        </w:rPr>
        <w:t>租赁期开始日后，当实质固定付款额发生变动、担保余值预计的应付金额发生变化、用于确定租赁付款额的指数或比率 发生变动、购买选择权、续租选择权或终止选择权的评估结果或实际行权情况发生变化时，本公司按照变动后的租赁付款额 的现值重新计量租赁负债，并相应调整使用权资产的账面价值。使用权资产账面价值已调减至零，但租赁负债仍需进一步调 减的，本公司将剩余金额计入当期损益。</w:t>
      </w:r>
    </w:p>
    <w:p>
      <w:pPr>
        <w:pStyle w:val="Style20"/>
        <w:keepNext w:val="0"/>
        <w:keepLines w:val="0"/>
        <w:widowControl w:val="0"/>
        <w:numPr>
          <w:ilvl w:val="0"/>
          <w:numId w:val="35"/>
        </w:numPr>
        <w:shd w:val="clear" w:color="auto" w:fill="auto"/>
        <w:tabs>
          <w:tab w:pos="727" w:val="left"/>
        </w:tabs>
        <w:bidi w:val="0"/>
        <w:spacing w:before="0" w:after="0" w:line="322" w:lineRule="exact"/>
        <w:ind w:left="0" w:right="0"/>
        <w:jc w:val="both"/>
      </w:pPr>
      <w:bookmarkStart w:id="950" w:name="bookmark950"/>
      <w:bookmarkEnd w:id="950"/>
      <w:r>
        <w:rPr>
          <w:color w:val="000000"/>
          <w:spacing w:val="0"/>
          <w:w w:val="100"/>
          <w:position w:val="0"/>
        </w:rPr>
        <w:t>短期租赁和低价值资产租赁</w:t>
      </w:r>
    </w:p>
    <w:p>
      <w:pPr>
        <w:pStyle w:val="Style20"/>
        <w:keepNext w:val="0"/>
        <w:keepLines w:val="0"/>
        <w:widowControl w:val="0"/>
        <w:shd w:val="clear" w:color="auto" w:fill="auto"/>
        <w:bidi w:val="0"/>
        <w:spacing w:before="0" w:after="0" w:line="322" w:lineRule="exact"/>
        <w:ind w:left="0" w:right="0"/>
        <w:jc w:val="both"/>
      </w:pPr>
      <w:r>
        <w:rPr>
          <w:color w:val="000000"/>
          <w:spacing w:val="0"/>
          <w:w w:val="100"/>
          <w:position w:val="0"/>
        </w:rPr>
        <w:t>对于短期租赁（在租赁开始日租赁期不超过</w:t>
      </w:r>
      <w:r>
        <w:rPr>
          <w:color w:val="000000"/>
          <w:spacing w:val="0"/>
          <w:w w:val="100"/>
          <w:position w:val="0"/>
        </w:rPr>
        <w:t>12</w:t>
      </w:r>
      <w:r>
        <w:rPr>
          <w:color w:val="000000"/>
          <w:spacing w:val="0"/>
          <w:w w:val="100"/>
          <w:position w:val="0"/>
        </w:rPr>
        <w:t>个月的租赁）和低价值资产租赁，本公司采取简化处理方法，不确认使用 权资产和租赁负债，而在租赁期内各个期间按照直线法或其他系统合理的方法将租赁付款额计入相关资产成本或当期损益。</w:t>
      </w:r>
    </w:p>
    <w:p>
      <w:pPr>
        <w:pStyle w:val="Style31"/>
        <w:keepNext/>
        <w:keepLines/>
        <w:widowControl w:val="0"/>
        <w:shd w:val="clear" w:color="auto" w:fill="auto"/>
        <w:bidi w:val="0"/>
        <w:spacing w:before="0" w:after="280" w:line="240" w:lineRule="auto"/>
        <w:ind w:left="0" w:right="0" w:firstLine="0"/>
        <w:jc w:val="left"/>
      </w:pPr>
      <w:bookmarkStart w:id="951" w:name="bookmark951"/>
      <w:bookmarkStart w:id="952" w:name="bookmark952"/>
      <w:bookmarkStart w:id="953" w:name="bookmark953"/>
      <w:bookmarkStart w:id="954" w:name="bookmark954"/>
      <w:r>
        <w:rPr>
          <w:color w:val="000000"/>
          <w:spacing w:val="0"/>
          <w:w w:val="100"/>
          <w:position w:val="0"/>
        </w:rPr>
        <w:t>（</w:t>
      </w:r>
      <w:bookmarkEnd w:id="953"/>
      <w:r>
        <w:rPr>
          <w:rFonts w:ascii="Times New Roman" w:eastAsia="Times New Roman" w:hAnsi="Times New Roman" w:cs="Times New Roman"/>
          <w:color w:val="000000"/>
          <w:spacing w:val="0"/>
          <w:w w:val="100"/>
          <w:position w:val="0"/>
        </w:rPr>
        <w:t>2</w:t>
      </w:r>
      <w:r>
        <w:rPr>
          <w:color w:val="000000"/>
          <w:spacing w:val="0"/>
          <w:w w:val="100"/>
          <w:position w:val="0"/>
        </w:rPr>
        <w:t>）本公司作为出租人</w:t>
      </w:r>
      <w:bookmarkEnd w:id="951"/>
      <w:bookmarkEnd w:id="952"/>
      <w:bookmarkEnd w:id="954"/>
    </w:p>
    <w:p>
      <w:pPr>
        <w:pStyle w:val="Style20"/>
        <w:keepNext w:val="0"/>
        <w:keepLines w:val="0"/>
        <w:widowControl w:val="0"/>
        <w:shd w:val="clear" w:color="auto" w:fill="auto"/>
        <w:bidi w:val="0"/>
        <w:spacing w:before="0" w:after="0" w:line="316" w:lineRule="exact"/>
        <w:ind w:left="0" w:right="0"/>
        <w:jc w:val="both"/>
      </w:pPr>
      <w:r>
        <w:rPr>
          <w:color w:val="000000"/>
          <w:spacing w:val="0"/>
          <w:w w:val="100"/>
          <w:position w:val="0"/>
        </w:rPr>
        <w:t>本公司在租赁开始日，基于交易的实质，将租赁分为融资租赁和经营租赁。融资租赁是指实质上转移了与租赁资产所有 权有关的几乎全部风险和报酬的租赁。经营租赁是指除融资租赁以外的其他租赁。</w:t>
      </w:r>
    </w:p>
    <w:p>
      <w:pPr>
        <w:pStyle w:val="Style20"/>
        <w:keepNext w:val="0"/>
        <w:keepLines w:val="0"/>
        <w:widowControl w:val="0"/>
        <w:numPr>
          <w:ilvl w:val="0"/>
          <w:numId w:val="37"/>
        </w:numPr>
        <w:shd w:val="clear" w:color="auto" w:fill="auto"/>
        <w:tabs>
          <w:tab w:pos="737" w:val="left"/>
        </w:tabs>
        <w:bidi w:val="0"/>
        <w:spacing w:before="0" w:after="0" w:line="316" w:lineRule="exact"/>
        <w:ind w:left="0" w:right="0"/>
        <w:jc w:val="both"/>
      </w:pPr>
      <w:bookmarkStart w:id="955" w:name="bookmark955"/>
      <w:bookmarkEnd w:id="955"/>
      <w:r>
        <w:rPr>
          <w:color w:val="000000"/>
          <w:spacing w:val="0"/>
          <w:w w:val="100"/>
          <w:position w:val="0"/>
        </w:rPr>
        <w:t>经营租赁</w:t>
      </w:r>
    </w:p>
    <w:p>
      <w:pPr>
        <w:pStyle w:val="Style20"/>
        <w:keepNext w:val="0"/>
        <w:keepLines w:val="0"/>
        <w:widowControl w:val="0"/>
        <w:shd w:val="clear" w:color="auto" w:fill="auto"/>
        <w:bidi w:val="0"/>
        <w:spacing w:before="0" w:after="0" w:line="316" w:lineRule="exact"/>
        <w:ind w:left="0" w:right="0"/>
        <w:jc w:val="both"/>
      </w:pPr>
      <w:r>
        <w:rPr>
          <w:color w:val="000000"/>
          <w:spacing w:val="0"/>
          <w:w w:val="100"/>
          <w:position w:val="0"/>
        </w:rPr>
        <w:t>本公司采用直线法将经营租赁的租赁收款额确认为租赁期内各期间的租金收入。与经营租赁有关的未计入租赁收款额的 可变租赁付款额，于实际发生时计入当期损益。</w:t>
      </w:r>
    </w:p>
    <w:p>
      <w:pPr>
        <w:pStyle w:val="Style20"/>
        <w:keepNext w:val="0"/>
        <w:keepLines w:val="0"/>
        <w:widowControl w:val="0"/>
        <w:numPr>
          <w:ilvl w:val="0"/>
          <w:numId w:val="37"/>
        </w:numPr>
        <w:shd w:val="clear" w:color="auto" w:fill="auto"/>
        <w:tabs>
          <w:tab w:pos="737" w:val="left"/>
        </w:tabs>
        <w:bidi w:val="0"/>
        <w:spacing w:before="0" w:after="0" w:line="316" w:lineRule="exact"/>
        <w:ind w:left="0" w:right="0"/>
        <w:jc w:val="both"/>
      </w:pPr>
      <w:bookmarkStart w:id="956" w:name="bookmark956"/>
      <w:bookmarkEnd w:id="956"/>
      <w:r>
        <w:rPr>
          <w:color w:val="000000"/>
          <w:spacing w:val="0"/>
          <w:w w:val="100"/>
          <w:position w:val="0"/>
        </w:rPr>
        <w:t>融资租赁</w:t>
      </w:r>
    </w:p>
    <w:p>
      <w:pPr>
        <w:pStyle w:val="Style20"/>
        <w:keepNext w:val="0"/>
        <w:keepLines w:val="0"/>
        <w:widowControl w:val="0"/>
        <w:shd w:val="clear" w:color="auto" w:fill="auto"/>
        <w:bidi w:val="0"/>
        <w:spacing w:before="0" w:after="380" w:line="316" w:lineRule="exact"/>
        <w:ind w:left="0" w:right="0"/>
        <w:jc w:val="both"/>
      </w:pPr>
      <w:r>
        <w:rPr>
          <w:color w:val="000000"/>
          <w:spacing w:val="0"/>
          <w:w w:val="100"/>
          <w:position w:val="0"/>
        </w:rPr>
        <w:t>于租赁期开始日，本公司确认应收融资租赁款，并终止确认融资租赁资产。应收融资租赁款以租赁投资净额（未担保余 值和租赁期开始日尚未收到的租赁收款额按照租赁内含利率折现的现值之和）进行初始计量，并按照固定的周期性利率计算 确认租赁期内的利息收入。本公司取得的未纳入租赁投资净额计量的可变租赁付款额在实际发生时计入当期损益。</w:t>
      </w:r>
    </w:p>
    <w:p>
      <w:pPr>
        <w:pStyle w:val="Style26"/>
        <w:keepNext/>
        <w:keepLines/>
        <w:widowControl w:val="0"/>
        <w:shd w:val="clear" w:color="auto" w:fill="auto"/>
        <w:bidi w:val="0"/>
        <w:spacing w:before="0" w:after="280" w:line="240" w:lineRule="auto"/>
        <w:ind w:left="0" w:right="0" w:firstLine="0"/>
        <w:jc w:val="left"/>
      </w:pPr>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34</w:t>
      </w:r>
      <w:r>
        <w:rPr>
          <w:color w:val="000000"/>
          <w:spacing w:val="0"/>
          <w:w w:val="100"/>
          <w:position w:val="0"/>
        </w:rPr>
        <w:t>、其他重要的会计政策和会计估计</w:t>
      </w:r>
      <w:bookmarkEnd w:id="957"/>
      <w:bookmarkEnd w:id="958"/>
      <w:bookmarkEnd w:id="959"/>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回购股份</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股份回购中支付的对价和交易费用减少股东权益，回购、转让或注销本公司股份时，不确认利得或损失。</w:t>
      </w:r>
    </w:p>
    <w:p>
      <w:pPr>
        <w:pStyle w:val="Style20"/>
        <w:keepNext w:val="0"/>
        <w:keepLines w:val="0"/>
        <w:widowControl w:val="0"/>
        <w:shd w:val="clear" w:color="auto" w:fill="auto"/>
        <w:bidi w:val="0"/>
        <w:spacing w:before="0" w:after="680" w:line="314" w:lineRule="exact"/>
        <w:ind w:left="0" w:right="0"/>
        <w:jc w:val="both"/>
      </w:pPr>
      <w:r>
        <w:rPr>
          <w:color w:val="000000"/>
          <w:spacing w:val="0"/>
          <w:w w:val="100"/>
          <w:position w:val="0"/>
        </w:rPr>
        <w:t>转让库存股，按实际收到的金额与库存股账面金额的差额，计入资本公积，资本公积不足冲减的，冲减盈余公积和未分 配利润。注销库存股，按股票面值和注销股数减少股本，按注销库存股的账面余额与面值的差额，冲减资本公积，资本公积 不足冲减的，冲减盈余公积和未分配利润。</w:t>
      </w:r>
    </w:p>
    <w:p>
      <w:pPr>
        <w:pStyle w:val="Style26"/>
        <w:keepNext/>
        <w:keepLines/>
        <w:widowControl w:val="0"/>
        <w:shd w:val="clear" w:color="auto" w:fill="auto"/>
        <w:bidi w:val="0"/>
        <w:spacing w:before="0" w:after="380" w:line="240" w:lineRule="auto"/>
        <w:ind w:left="0" w:right="0" w:firstLine="0"/>
        <w:jc w:val="left"/>
      </w:pPr>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rPr>
        <w:t>35</w:t>
      </w:r>
      <w:r>
        <w:rPr>
          <w:color w:val="000000"/>
          <w:spacing w:val="0"/>
          <w:w w:val="100"/>
          <w:position w:val="0"/>
        </w:rPr>
        <w:t>、重要会计政策和会计估计变更</w:t>
      </w:r>
      <w:bookmarkEnd w:id="960"/>
      <w:bookmarkEnd w:id="961"/>
      <w:bookmarkEnd w:id="962"/>
    </w:p>
    <w:p>
      <w:pPr>
        <w:pStyle w:val="Style31"/>
        <w:keepNext/>
        <w:keepLines/>
        <w:widowControl w:val="0"/>
        <w:shd w:val="clear" w:color="auto" w:fill="auto"/>
        <w:bidi w:val="0"/>
        <w:spacing w:before="0" w:after="280" w:line="240" w:lineRule="auto"/>
        <w:ind w:left="0" w:right="0" w:firstLine="0"/>
        <w:jc w:val="left"/>
      </w:pPr>
      <w:bookmarkStart w:id="963" w:name="bookmark963"/>
      <w:bookmarkStart w:id="964" w:name="bookmark964"/>
      <w:bookmarkStart w:id="965" w:name="bookmark965"/>
      <w:bookmarkStart w:id="966" w:name="bookmark966"/>
      <w:r>
        <w:rPr>
          <w:color w:val="000000"/>
          <w:spacing w:val="0"/>
          <w:w w:val="100"/>
          <w:position w:val="0"/>
        </w:rPr>
        <w:t>（</w:t>
      </w:r>
      <w:bookmarkEnd w:id="965"/>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63"/>
      <w:bookmarkEnd w:id="964"/>
      <w:bookmarkEnd w:id="966"/>
    </w:p>
    <w:p>
      <w:pPr>
        <w:pStyle w:val="Style20"/>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①执行新租赁准则导致的会计政策变更</w:t>
      </w:r>
    </w:p>
    <w:p>
      <w:pPr>
        <w:pStyle w:val="Style2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日发布了《企业会计准则第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年修订）》（财会</w:t>
      </w:r>
      <w:r>
        <w:rPr>
          <w:rFonts w:ascii="Times New Roman" w:eastAsia="Times New Roman" w:hAnsi="Times New Roman" w:cs="Times New Roman"/>
          <w:color w:val="000000"/>
          <w:spacing w:val="0"/>
          <w:w w:val="100"/>
          <w:position w:val="0"/>
          <w:sz w:val="18"/>
          <w:szCs w:val="18"/>
        </w:rPr>
        <w:t>[2018]35</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新租 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）。经本公司第四届董事会第七次会议于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日决议通过，本公司于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日起执行前述新租赁准则， 并依据新租赁准则的规定对相关会计政策进行变更。</w:t>
      </w:r>
    </w:p>
    <w:p>
      <w:pPr>
        <w:pStyle w:val="Style20"/>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根据新租赁准则的规定，对于首次执行日前已存在的合同，本公司选择不重新评估其是否为租赁或者包含租赁。对作 为承租人的租赁合同，本公司选择仅对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日尚未完成的租赁合同的累计影响数进行调整。首次执行的累积影响金额 调整首次执行当期期初（即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日）的留存收益及财务报表其他相关项目金额，对可比期间信息不予调整。其中，对 首次执行日的融资租赁，本公司作为承租人按照融资租入资产和应付融资租赁款的原账面价值，分别计量使用权资产和租赁 负债；对首次执行日的经营租赁，作为承租人根据剩余租赁付款额按首次执行日的增量借款利率折现的现值计量租赁负债； 原租赁准则下按照权责发生制计提的应付未付租金，纳入剩余租赁付款额中。</w:t>
      </w:r>
    </w:p>
    <w:p>
      <w:pPr>
        <w:pStyle w:val="Style20"/>
        <w:keepNext w:val="0"/>
        <w:keepLines w:val="0"/>
        <w:widowControl w:val="0"/>
        <w:shd w:val="clear" w:color="auto" w:fill="auto"/>
        <w:bidi w:val="0"/>
        <w:spacing w:before="0" w:after="200" w:line="310" w:lineRule="exact"/>
        <w:ind w:left="0" w:right="0" w:firstLine="440"/>
        <w:jc w:val="both"/>
      </w:pPr>
      <w:r>
        <w:rPr>
          <w:color w:val="000000"/>
          <w:spacing w:val="0"/>
          <w:w w:val="100"/>
          <w:position w:val="0"/>
        </w:rPr>
        <w:t>本公司根据每项租赁选择按照下列两者之一计量使用权资产：</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假设自租赁期开始日即采用新租赁准则的账面价值 （采用首次执行日的增量借款利率作为折现率）；</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与租赁负债相等的金额，并根据预付租金进行必要调整。并按照《企 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号——资产减值》的规定，对使用权资产进行减值测试并进行相应会计处理。</w:t>
      </w:r>
    </w:p>
    <w:tbl>
      <w:tblPr>
        <w:tblOverlap w:val="never"/>
        <w:jc w:val="left"/>
        <w:tblLayout w:type="fixed"/>
      </w:tblPr>
      <w:tblGrid>
        <w:gridCol w:w="1853"/>
        <w:gridCol w:w="1440"/>
        <w:gridCol w:w="1843"/>
        <w:gridCol w:w="1560"/>
        <w:gridCol w:w="1733"/>
      </w:tblGrid>
      <w:tr>
        <w:trPr>
          <w:trHeight w:val="283" w:hRule="exact"/>
        </w:trPr>
        <w:tc>
          <w:tcPr>
            <w:gridSpan w:val="5"/>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本公司执行新租赁准则对财务报表的主要影响如下：</w:t>
            </w:r>
          </w:p>
        </w:tc>
      </w:tr>
      <w:tr>
        <w:trPr>
          <w:trHeight w:val="47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307" w:lineRule="exact"/>
              <w:ind w:left="140" w:right="0" w:firstLine="0"/>
              <w:jc w:val="left"/>
            </w:pPr>
            <w:r>
              <w:rPr>
                <w:color w:val="000000"/>
                <w:spacing w:val="0"/>
                <w:w w:val="100"/>
                <w:position w:val="0"/>
              </w:rPr>
              <w:t>会计政策变更的内 容和原因</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受影响的报表项目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w:t>
            </w:r>
            <w:r>
              <w:rPr>
                <w:rFonts w:ascii="Arial Narrow" w:eastAsia="Arial Narrow" w:hAnsi="Arial Narrow" w:cs="Arial Narrow"/>
                <w:color w:val="000000"/>
                <w:spacing w:val="0"/>
                <w:w w:val="100"/>
                <w:position w:val="0"/>
                <w:sz w:val="18"/>
                <w:szCs w:val="18"/>
              </w:rPr>
              <w:t>2021</w:t>
            </w:r>
            <w:r>
              <w:rPr>
                <w:color w:val="000000"/>
                <w:spacing w:val="0"/>
                <w:w w:val="100"/>
                <w:position w:val="0"/>
              </w:rPr>
              <w:t>年</w:t>
            </w:r>
            <w:r>
              <w:rPr>
                <w:rFonts w:ascii="Arial Narrow" w:eastAsia="Arial Narrow" w:hAnsi="Arial Narrow" w:cs="Arial Narrow"/>
                <w:color w:val="000000"/>
                <w:spacing w:val="0"/>
                <w:w w:val="100"/>
                <w:position w:val="0"/>
                <w:sz w:val="18"/>
                <w:szCs w:val="18"/>
              </w:rPr>
              <w:t>1</w:t>
            </w:r>
            <w:r>
              <w:rPr>
                <w:color w:val="000000"/>
                <w:spacing w:val="0"/>
                <w:w w:val="100"/>
                <w:position w:val="0"/>
              </w:rPr>
              <w:t>月</w:t>
            </w:r>
            <w:r>
              <w:rPr>
                <w:rFonts w:ascii="Arial Narrow" w:eastAsia="Arial Narrow" w:hAnsi="Arial Narrow" w:cs="Arial Narrow"/>
                <w:color w:val="000000"/>
                <w:spacing w:val="0"/>
                <w:w w:val="100"/>
                <w:position w:val="0"/>
                <w:sz w:val="18"/>
                <w:szCs w:val="18"/>
              </w:rPr>
              <w:t>1</w:t>
            </w:r>
            <w:r>
              <w:rPr>
                <w:color w:val="000000"/>
                <w:spacing w:val="0"/>
                <w:w w:val="100"/>
                <w:position w:val="0"/>
              </w:rPr>
              <w:t>日余额的影响金额</w:t>
            </w:r>
          </w:p>
        </w:tc>
      </w:tr>
      <w:tr>
        <w:trPr>
          <w:trHeight w:val="437" w:hRule="exact"/>
        </w:trPr>
        <w:tc>
          <w:tcPr>
            <w:vMerge/>
            <w:tcBorders>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bl>
    <w:p>
      <w:pPr>
        <w:widowControl w:val="0"/>
        <w:spacing w:line="1" w:lineRule="exact"/>
      </w:pPr>
      <w:r>
        <w:br w:type="page"/>
      </w:r>
    </w:p>
    <w:tbl>
      <w:tblPr>
        <w:tblOverlap w:val="never"/>
        <w:jc w:val="left"/>
        <w:tblLayout w:type="fixed"/>
      </w:tblPr>
      <w:tblGrid>
        <w:gridCol w:w="1853"/>
        <w:gridCol w:w="1440"/>
        <w:gridCol w:w="1843"/>
        <w:gridCol w:w="1560"/>
        <w:gridCol w:w="1733"/>
      </w:tblGrid>
      <w:tr>
        <w:trPr>
          <w:trHeight w:val="49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公司作为承租人对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14,882,883.31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20"/>
                <w:szCs w:val="20"/>
              </w:rPr>
            </w:pPr>
            <w:r>
              <w:rPr>
                <w:rFonts w:ascii="Arial Narrow" w:eastAsia="Arial Narrow" w:hAnsi="Arial Narrow" w:cs="Arial Narrow"/>
                <w:color w:val="000000"/>
                <w:spacing w:val="0"/>
                <w:w w:val="100"/>
                <w:position w:val="0"/>
                <w:sz w:val="20"/>
                <w:szCs w:val="20"/>
              </w:rPr>
              <w:t>4,833,375.32</w:t>
            </w:r>
          </w:p>
        </w:tc>
      </w:tr>
      <w:tr>
        <w:trPr>
          <w:trHeight w:val="31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pPr>
            <w:r>
              <w:rPr>
                <w:color w:val="000000"/>
                <w:spacing w:val="0"/>
                <w:w w:val="100"/>
                <w:position w:val="0"/>
              </w:rPr>
              <w:t>于首次执行日前已</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Arial Narrow" w:eastAsia="Arial Narrow" w:hAnsi="Arial Narrow" w:cs="Arial Narrow"/>
                <w:color w:val="000000"/>
                <w:spacing w:val="0"/>
                <w:w w:val="100"/>
                <w:position w:val="0"/>
                <w:sz w:val="20"/>
                <w:szCs w:val="20"/>
              </w:rPr>
              <w:t>9,137,707.35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20"/>
                <w:szCs w:val="20"/>
              </w:rPr>
            </w:pPr>
            <w:r>
              <w:rPr>
                <w:rFonts w:ascii="Arial Narrow" w:eastAsia="Arial Narrow" w:hAnsi="Arial Narrow" w:cs="Arial Narrow"/>
                <w:color w:val="000000"/>
                <w:spacing w:val="0"/>
                <w:w w:val="100"/>
                <w:position w:val="0"/>
                <w:sz w:val="20"/>
                <w:szCs w:val="20"/>
              </w:rPr>
              <w:t>3,194,511.67</w:t>
            </w:r>
          </w:p>
        </w:tc>
      </w:tr>
      <w:tr>
        <w:trPr>
          <w:trHeight w:val="802" w:hRule="exact"/>
        </w:trPr>
        <w:tc>
          <w:tcPr>
            <w:tcBorders>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140" w:right="0" w:firstLine="0"/>
              <w:jc w:val="left"/>
            </w:pPr>
            <w:r>
              <w:rPr>
                <w:color w:val="000000"/>
                <w:spacing w:val="0"/>
                <w:w w:val="100"/>
                <w:position w:val="0"/>
              </w:rPr>
              <w:t>存在的经营租赁的 调整</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第七次会议</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一年内到期的非流动 负债</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5,745,175.96</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20"/>
                <w:szCs w:val="20"/>
              </w:rPr>
            </w:pPr>
            <w:r>
              <w:rPr>
                <w:rFonts w:ascii="Arial Narrow" w:eastAsia="Arial Narrow" w:hAnsi="Arial Narrow" w:cs="Arial Narrow"/>
                <w:color w:val="000000"/>
                <w:spacing w:val="0"/>
                <w:w w:val="100"/>
                <w:position w:val="0"/>
                <w:sz w:val="20"/>
                <w:szCs w:val="20"/>
              </w:rPr>
              <w:t>1,638,863.65</w:t>
            </w:r>
          </w:p>
        </w:tc>
      </w:tr>
    </w:tbl>
    <w:p>
      <w:pPr>
        <w:pStyle w:val="Style20"/>
        <w:keepNext w:val="0"/>
        <w:keepLines w:val="0"/>
        <w:widowControl w:val="0"/>
        <w:shd w:val="clear" w:color="auto" w:fill="auto"/>
        <w:bidi w:val="0"/>
        <w:spacing w:before="0" w:after="80" w:line="312" w:lineRule="exact"/>
        <w:ind w:left="0" w:right="0" w:firstLine="440"/>
        <w:jc w:val="left"/>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日计入资产负债表的租赁负债所采用的增量借款利率的加权平均值为</w:t>
      </w:r>
      <w:r>
        <w:rPr>
          <w:rFonts w:ascii="Times New Roman" w:eastAsia="Times New Roman" w:hAnsi="Times New Roman" w:cs="Times New Roman"/>
          <w:color w:val="000000"/>
          <w:spacing w:val="0"/>
          <w:w w:val="100"/>
          <w:position w:val="0"/>
          <w:sz w:val="18"/>
          <w:szCs w:val="18"/>
        </w:rPr>
        <w:t>5.10%</w:t>
      </w:r>
      <w:r>
        <w:rPr>
          <w:color w:val="000000"/>
          <w:spacing w:val="0"/>
          <w:w w:val="100"/>
          <w:position w:val="0"/>
        </w:rPr>
        <w:t>。</w:t>
      </w:r>
    </w:p>
    <w:p>
      <w:pPr>
        <w:pStyle w:val="Style20"/>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年度财务报表中披露的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年末重大经营租赁的尚未支付的最低租赁付款额按</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日增量借款利率 </w:t>
      </w:r>
      <w:r>
        <w:rPr>
          <w:rFonts w:ascii="Times New Roman" w:eastAsia="Times New Roman" w:hAnsi="Times New Roman" w:cs="Times New Roman"/>
          <w:color w:val="000000"/>
          <w:spacing w:val="0"/>
          <w:w w:val="100"/>
          <w:position w:val="0"/>
          <w:sz w:val="18"/>
          <w:szCs w:val="18"/>
        </w:rPr>
        <w:t>5.10%</w:t>
      </w:r>
      <w:r>
        <w:rPr>
          <w:color w:val="000000"/>
          <w:spacing w:val="0"/>
          <w:w w:val="100"/>
          <w:position w:val="0"/>
        </w:rPr>
        <w:t>折现的现值为</w:t>
      </w:r>
      <w:r>
        <w:rPr>
          <w:rFonts w:ascii="Times New Roman" w:eastAsia="Times New Roman" w:hAnsi="Times New Roman" w:cs="Times New Roman"/>
          <w:color w:val="000000"/>
          <w:spacing w:val="0"/>
          <w:w w:val="100"/>
          <w:position w:val="0"/>
          <w:sz w:val="18"/>
          <w:szCs w:val="18"/>
        </w:rPr>
        <w:t>14,882,883.3</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元，与首次执行日租赁负债的差额为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31"/>
        <w:keepNext/>
        <w:keepLines/>
        <w:widowControl w:val="0"/>
        <w:shd w:val="clear" w:color="auto" w:fill="auto"/>
        <w:tabs>
          <w:tab w:pos="493" w:val="left"/>
        </w:tabs>
        <w:bidi w:val="0"/>
        <w:spacing w:before="0" w:after="280" w:line="240" w:lineRule="auto"/>
        <w:ind w:left="0" w:right="0" w:firstLine="0"/>
        <w:jc w:val="left"/>
      </w:pPr>
      <w:bookmarkStart w:id="967" w:name="bookmark967"/>
      <w:bookmarkStart w:id="968" w:name="bookmark968"/>
      <w:bookmarkStart w:id="969" w:name="bookmark969"/>
      <w:bookmarkStart w:id="970" w:name="bookmark970"/>
      <w:r>
        <w:rPr>
          <w:color w:val="000000"/>
          <w:spacing w:val="0"/>
          <w:w w:val="100"/>
          <w:position w:val="0"/>
        </w:rPr>
        <w:t>（</w:t>
      </w:r>
      <w:bookmarkEnd w:id="969"/>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967"/>
      <w:bookmarkEnd w:id="968"/>
      <w:bookmarkEnd w:id="970"/>
    </w:p>
    <w:p>
      <w:pPr>
        <w:pStyle w:val="Style20"/>
        <w:keepNext w:val="0"/>
        <w:keepLines w:val="0"/>
        <w:widowControl w:val="0"/>
        <w:shd w:val="clear" w:color="auto" w:fill="auto"/>
        <w:bidi w:val="0"/>
        <w:spacing w:before="0" w:after="38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after="280" w:line="240" w:lineRule="auto"/>
        <w:ind w:left="0" w:right="0" w:firstLine="0"/>
        <w:jc w:val="left"/>
      </w:pPr>
      <w:bookmarkStart w:id="971" w:name="bookmark971"/>
      <w:bookmarkStart w:id="972" w:name="bookmark972"/>
      <w:bookmarkStart w:id="973" w:name="bookmark973"/>
      <w:bookmarkStart w:id="974" w:name="bookmark974"/>
      <w:r>
        <w:rPr>
          <w:color w:val="000000"/>
          <w:spacing w:val="0"/>
          <w:w w:val="100"/>
          <w:position w:val="0"/>
        </w:rPr>
        <w:t>（</w:t>
      </w:r>
      <w:bookmarkEnd w:id="973"/>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971"/>
      <w:bookmarkEnd w:id="972"/>
      <w:bookmarkEnd w:id="974"/>
    </w:p>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是否需要调整年初资产负债表科目</w:t>
      </w:r>
    </w:p>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0"/>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合并资产负债表</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775,003,733.57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775,003,733.57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10,022,040.40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10,022,040.40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737,670,087.22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737,670,087.22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62,905,885.40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62,905,885.40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52,940,693.19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52,940,693.19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338,759,776.38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338,759,776.38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1,775,629.32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1,775,629.32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1,979,077,845.48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1,979,077,845.48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241,711,331.97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241,711,331.97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14,882,883.31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14,882,883.31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20,342,419.96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20,342,419.96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262,869,404.26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262,869,404.26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3,944,617.98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3,944,617.98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29,371,243.92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29,371,243.92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558,239,018.09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573,121,901.40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14,882,883.31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2,537,316,863.57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2,552,199,746.88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14,882,883.31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172,314,024.42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172,314,024.42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105,947,609.08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105,947,609.08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16,290,181.01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16,290,181.01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77,745,990.16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77,745,990.16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47,825,109.79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47,825,109.79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5,745,175.96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5,745,175.96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6,093,837.10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6,093,837.10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426,216,751.56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431,961,927.52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5,745,175.96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9,137,707.35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9,137,707.35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6,723,944.56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6,723,944.56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6,723,944.56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15,861,651.91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9,137,707.35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432,940,696.12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447,823,579.43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14,882,883.31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551,032,550.00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551,032,550.00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471,132,852.81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471,132,852.81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115,461,244.35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115,461,244.35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704,291.92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704,291.92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146,027,303.88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146,027,303.88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1,017,561,679.62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1,017,561,679.62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2,070,997,433.88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2,070,997,433.88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33,378,733.57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33,378,733.57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2,104,376,167.45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2,104,376,167.45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2,537,316,863.57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2,552,199,746.88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14,882,883.31</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617,983,578.98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617,983,578.98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9,602,980.40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9,602,980.40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702,592,344.15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702,592,344.15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25,565,828.40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25,565,828.40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162,932,706.93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162,932,706.93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236,995,453.31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236,995,453.31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1,755,672,892.17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1,755,672,892.17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522,026,948.90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522,026,948.90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163,726,173.17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163,726,173.17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4,833,375.32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4,833,375.32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11,524,174.22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11,524,174.22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1,735,382.11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1,735,382.11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23,636,942.01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23,636,942.01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722,649,620.41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727,482,995.73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4,833,375.32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2,478,322,512.58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2,483,155,887.90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4,833,375.32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137,580,129.61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137,580,129.61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预收款项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31,603,204.29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31,603,204.29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7,718,302.04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7,718,302.04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57,503,245.63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57,503,245.63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22,918,249.75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22,918,249.75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1,638,863.65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1,638,863.65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4,108,416.55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4,108,416.55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261,431,547.87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263,070,411.52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1,638,863.65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3,194,511.67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3,194,511.67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6,626,444.56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6,626,444.56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6,626,444.56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9,820,956.23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3,194,511.67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268,057,992.43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272,891,367.75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4,833,375.32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551,032,550.00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551,032,550.00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461,132,852.81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461,132,852.81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115,461,244.35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115,461,244.35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146,027,303.88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146,027,303.88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1,167,533,057.81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1,167,533,057.81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2,210,264,520.15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2,210,264,520.15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2,478,322,512.58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2,483,155,887.90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4,833,375.32</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359" w:line="1" w:lineRule="exact"/>
      </w:pPr>
    </w:p>
    <w:p>
      <w:pPr>
        <w:pStyle w:val="Style31"/>
        <w:keepNext/>
        <w:keepLines/>
        <w:widowControl w:val="0"/>
        <w:shd w:val="clear" w:color="auto" w:fill="auto"/>
        <w:tabs>
          <w:tab w:pos="476" w:val="left"/>
        </w:tabs>
        <w:bidi w:val="0"/>
        <w:spacing w:before="0" w:after="280" w:line="240" w:lineRule="auto"/>
        <w:ind w:left="0" w:right="0" w:firstLine="0"/>
        <w:jc w:val="left"/>
      </w:pPr>
      <w:bookmarkStart w:id="975" w:name="bookmark975"/>
      <w:bookmarkStart w:id="976" w:name="bookmark976"/>
      <w:bookmarkStart w:id="977" w:name="bookmark977"/>
      <w:bookmarkStart w:id="978" w:name="bookmark978"/>
      <w:r>
        <w:rPr>
          <w:color w:val="000000"/>
          <w:spacing w:val="0"/>
          <w:w w:val="100"/>
          <w:position w:val="0"/>
          <w:shd w:val="clear" w:color="auto" w:fill="FFFFFF"/>
        </w:rPr>
        <w:t>（</w:t>
      </w:r>
      <w:bookmarkEnd w:id="977"/>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975"/>
      <w:bookmarkEnd w:id="976"/>
      <w:bookmarkEnd w:id="978"/>
    </w:p>
    <w:p>
      <w:pPr>
        <w:pStyle w:val="Style20"/>
        <w:keepNext w:val="0"/>
        <w:keepLines w:val="0"/>
        <w:widowControl w:val="0"/>
        <w:shd w:val="clear" w:color="auto" w:fill="auto"/>
        <w:bidi w:val="0"/>
        <w:spacing w:before="0" w:after="36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80" w:line="240" w:lineRule="auto"/>
        <w:ind w:left="0" w:right="0" w:firstLine="0"/>
        <w:jc w:val="left"/>
      </w:pPr>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rPr>
        <w:t>36</w:t>
      </w:r>
      <w:r>
        <w:rPr>
          <w:color w:val="000000"/>
          <w:spacing w:val="0"/>
          <w:w w:val="100"/>
          <w:position w:val="0"/>
        </w:rPr>
        <w:t>、其他</w:t>
      </w:r>
      <w:bookmarkEnd w:id="979"/>
      <w:bookmarkEnd w:id="980"/>
      <w:bookmarkEnd w:id="981"/>
    </w:p>
    <w:p>
      <w:pPr>
        <w:pStyle w:val="Style20"/>
        <w:keepNext w:val="0"/>
        <w:keepLines w:val="0"/>
        <w:widowControl w:val="0"/>
        <w:shd w:val="clear" w:color="auto" w:fill="auto"/>
        <w:bidi w:val="0"/>
        <w:spacing w:before="0" w:after="40" w:line="313" w:lineRule="exact"/>
        <w:ind w:left="0" w:right="0" w:firstLine="0"/>
        <w:jc w:val="left"/>
      </w:pPr>
      <w:r>
        <w:rPr>
          <w:b/>
          <w:bCs/>
          <w:color w:val="000000"/>
          <w:spacing w:val="0"/>
          <w:w w:val="100"/>
          <w:position w:val="0"/>
        </w:rPr>
        <w:t>重大会计判断和估计</w:t>
      </w:r>
    </w:p>
    <w:p>
      <w:pPr>
        <w:pStyle w:val="Style20"/>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本公司在运用会计政策过程中，由于经营活动内在的不确定性，本公司需要对无法准确计量的报表项目的账面价值进 行判断、估计和假设。这些判断、估计和假设是基于本公司管理层过去的历史经验，并在考虑其他相关因素的基础上做出的。 这些判断、估计和假设会影响收入、费用、资产和负债的报告金额以及资产负债表日或有负债的披露。然而，这些估计的不 确定性所导致的实际结果可能与本公司管理层当前的估计存在差异，进而造成对未来受影响的资产或负债的账面金额进行重 大调整。</w:t>
      </w:r>
    </w:p>
    <w:p>
      <w:pPr>
        <w:pStyle w:val="Style20"/>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本公司对前述判断、估计和假设在持续经营的基础上进行定期复核，会计估计的变更仅影响变更当期的，其影响数在 变更当期予以确认；既影响变更当期又影响未来期间的，其影响数在变更当期和未来期间予以确认。</w:t>
      </w:r>
    </w:p>
    <w:p>
      <w:pPr>
        <w:pStyle w:val="Style20"/>
        <w:keepNext w:val="0"/>
        <w:keepLines w:val="0"/>
        <w:widowControl w:val="0"/>
        <w:shd w:val="clear" w:color="auto" w:fill="auto"/>
        <w:bidi w:val="0"/>
        <w:spacing w:before="0" w:after="40" w:line="313" w:lineRule="exact"/>
        <w:ind w:left="0" w:right="0" w:firstLine="440"/>
        <w:jc w:val="both"/>
      </w:pPr>
      <w:r>
        <w:rPr>
          <w:color w:val="000000"/>
          <w:spacing w:val="0"/>
          <w:w w:val="100"/>
          <w:position w:val="0"/>
        </w:rPr>
        <w:t>于资产负债表日，本公司需对财务报表项目金额进行判断、估计和假设的重要领域如下：</w:t>
      </w:r>
    </w:p>
    <w:p>
      <w:pPr>
        <w:pStyle w:val="Style20"/>
        <w:keepNext w:val="0"/>
        <w:keepLines w:val="0"/>
        <w:widowControl w:val="0"/>
        <w:shd w:val="clear" w:color="auto" w:fill="auto"/>
        <w:tabs>
          <w:tab w:pos="864" w:val="left"/>
        </w:tabs>
        <w:bidi w:val="0"/>
        <w:spacing w:before="0" w:after="40" w:line="313" w:lineRule="exact"/>
        <w:ind w:left="0" w:right="0" w:firstLine="440"/>
        <w:jc w:val="both"/>
      </w:pPr>
      <w:bookmarkStart w:id="982" w:name="bookmark982"/>
      <w:r>
        <w:rPr>
          <w:color w:val="000000"/>
          <w:spacing w:val="0"/>
          <w:w w:val="100"/>
          <w:position w:val="0"/>
        </w:rPr>
        <w:t>（</w:t>
      </w:r>
      <w:bookmarkEnd w:id="98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收入确认</w:t>
      </w:r>
    </w:p>
    <w:p>
      <w:pPr>
        <w:pStyle w:val="Style20"/>
        <w:keepNext w:val="0"/>
        <w:keepLines w:val="0"/>
        <w:widowControl w:val="0"/>
        <w:shd w:val="clear" w:color="auto" w:fill="auto"/>
        <w:bidi w:val="0"/>
        <w:spacing w:before="0" w:after="40" w:line="317" w:lineRule="exact"/>
        <w:ind w:left="0" w:right="0" w:firstLine="440"/>
        <w:jc w:val="both"/>
      </w:pPr>
      <w:r>
        <w:rPr>
          <w:color w:val="000000"/>
          <w:spacing w:val="0"/>
          <w:w w:val="100"/>
          <w:position w:val="0"/>
        </w:rPr>
        <w:t>如本附注五、</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所述，本公司在收入确认方面涉及到如下重大的会计判断和估计：识别客户合同；估计因向 客户转让商品而有权取得的对价的可收回性；识别合同中的履约义务；估计合同中存在的可变对价以及在相关不确定性消除 时累计已确认收入极可能不会发生重大转回的金额；合同中是否存在重大融资成分；估计合同中单项履约义务的单独售价； 确定履约义务是在某一时段内履行还是在某一时点履行；履约进度的确定等等。</w:t>
      </w:r>
    </w:p>
    <w:p>
      <w:pPr>
        <w:pStyle w:val="Style2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本公司主要依靠过去的经验和工作作出判断，这些重大判断和估计变更都可能对变更当期或以后期间的营业收入、营 业成本，以及期间损益产生影响，且可能构成重大影响。</w:t>
      </w:r>
    </w:p>
    <w:p>
      <w:pPr>
        <w:pStyle w:val="Style20"/>
        <w:keepNext w:val="0"/>
        <w:keepLines w:val="0"/>
        <w:widowControl w:val="0"/>
        <w:shd w:val="clear" w:color="auto" w:fill="auto"/>
        <w:tabs>
          <w:tab w:pos="864" w:val="left"/>
        </w:tabs>
        <w:bidi w:val="0"/>
        <w:spacing w:before="0" w:after="0" w:line="313" w:lineRule="exact"/>
        <w:ind w:left="0" w:right="0" w:firstLine="440"/>
        <w:jc w:val="both"/>
      </w:pPr>
      <w:bookmarkStart w:id="983" w:name="bookmark983"/>
      <w:r>
        <w:rPr>
          <w:color w:val="000000"/>
          <w:spacing w:val="0"/>
          <w:w w:val="100"/>
          <w:position w:val="0"/>
        </w:rPr>
        <w:t>（</w:t>
      </w:r>
      <w:bookmarkEnd w:id="98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租赁</w:t>
      </w:r>
    </w:p>
    <w:p>
      <w:pPr>
        <w:pStyle w:val="Style20"/>
        <w:keepNext w:val="0"/>
        <w:keepLines w:val="0"/>
        <w:widowControl w:val="0"/>
        <w:numPr>
          <w:ilvl w:val="0"/>
          <w:numId w:val="39"/>
        </w:numPr>
        <w:shd w:val="clear" w:color="auto" w:fill="auto"/>
        <w:tabs>
          <w:tab w:pos="796" w:val="left"/>
        </w:tabs>
        <w:bidi w:val="0"/>
        <w:spacing w:before="0" w:after="0" w:line="313" w:lineRule="exact"/>
        <w:ind w:left="0" w:right="0" w:firstLine="440"/>
        <w:jc w:val="both"/>
      </w:pPr>
      <w:bookmarkStart w:id="984" w:name="bookmark984"/>
      <w:bookmarkEnd w:id="984"/>
      <w:r>
        <w:rPr>
          <w:color w:val="000000"/>
          <w:spacing w:val="0"/>
          <w:w w:val="100"/>
          <w:position w:val="0"/>
        </w:rPr>
        <w:t>租赁的识别</w:t>
      </w:r>
    </w:p>
    <w:p>
      <w:pPr>
        <w:pStyle w:val="Style20"/>
        <w:keepNext w:val="0"/>
        <w:keepLines w:val="0"/>
        <w:widowControl w:val="0"/>
        <w:shd w:val="clear" w:color="auto" w:fill="auto"/>
        <w:bidi w:val="0"/>
        <w:spacing w:before="0" w:after="40" w:line="313" w:lineRule="exact"/>
        <w:ind w:left="0" w:right="0" w:firstLine="440"/>
        <w:jc w:val="both"/>
      </w:pPr>
      <w:r>
        <w:rPr>
          <w:color w:val="000000"/>
          <w:spacing w:val="0"/>
          <w:w w:val="100"/>
          <w:position w:val="0"/>
        </w:rPr>
        <w:t>本公司在识别一项合同是否为租赁或包含租赁时，需要评估是否存在一项已识别资产，且客户控制了该资产在一定期 间内的使用权。在评估时，需要考虑资产的性质、实质性替换权、以及客户是否有权获得因在该期间使用该资产所产生的几 乎全部经济利益，并能够主导该资产的使用。</w:t>
      </w:r>
    </w:p>
    <w:p>
      <w:pPr>
        <w:pStyle w:val="Style20"/>
        <w:keepNext w:val="0"/>
        <w:keepLines w:val="0"/>
        <w:widowControl w:val="0"/>
        <w:numPr>
          <w:ilvl w:val="0"/>
          <w:numId w:val="39"/>
        </w:numPr>
        <w:shd w:val="clear" w:color="auto" w:fill="auto"/>
        <w:tabs>
          <w:tab w:pos="796" w:val="left"/>
        </w:tabs>
        <w:bidi w:val="0"/>
        <w:spacing w:before="0" w:after="0" w:line="313" w:lineRule="exact"/>
        <w:ind w:left="0" w:right="0" w:firstLine="440"/>
        <w:jc w:val="both"/>
      </w:pPr>
      <w:bookmarkStart w:id="985" w:name="bookmark985"/>
      <w:bookmarkEnd w:id="985"/>
      <w:r>
        <w:rPr>
          <w:color w:val="000000"/>
          <w:spacing w:val="0"/>
          <w:w w:val="100"/>
          <w:position w:val="0"/>
        </w:rPr>
        <w:t>租赁的分类</w:t>
      </w:r>
    </w:p>
    <w:p>
      <w:pPr>
        <w:pStyle w:val="Style2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本公司作为出租人时，将租赁分类为经营租赁和融资租赁。在进行分类时，管理层需要对是否已将与租出资产所有权 有关的全部风险和报酬实质上转移给承租人作出分析和判断。</w:t>
      </w:r>
    </w:p>
    <w:p>
      <w:pPr>
        <w:pStyle w:val="Style20"/>
        <w:keepNext w:val="0"/>
        <w:keepLines w:val="0"/>
        <w:widowControl w:val="0"/>
        <w:numPr>
          <w:ilvl w:val="0"/>
          <w:numId w:val="39"/>
        </w:numPr>
        <w:shd w:val="clear" w:color="auto" w:fill="auto"/>
        <w:bidi w:val="0"/>
        <w:spacing w:before="0" w:after="40" w:line="313" w:lineRule="exact"/>
        <w:ind w:left="0" w:right="0" w:firstLine="300"/>
        <w:jc w:val="left"/>
      </w:pPr>
      <w:bookmarkStart w:id="986" w:name="bookmark986"/>
      <w:bookmarkEnd w:id="986"/>
      <w:r>
        <w:rPr>
          <w:color w:val="000000"/>
          <w:spacing w:val="0"/>
          <w:w w:val="100"/>
          <w:position w:val="0"/>
        </w:rPr>
        <w:t>租赁负债</w:t>
      </w:r>
    </w:p>
    <w:p>
      <w:pPr>
        <w:pStyle w:val="Style2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本公司作为承租人时，租赁负债按照租赁期开始日尚未支付的租赁付款额的现值进行初始计量。在计量租赁付款额的 现值时，本公司对使用的折现率以及存在续租选择权或终止选择权的租赁合同的租赁期进行估计。在评估租赁期时，本公司 综合考虑与本公司行使选择权带来经济利益的所有相关事实和情况，包括自租赁期开始日至选择权行使日之间的事实和情况 的预期变化等。不同的判断及估计可能会影响租赁负债和使用权资产的确认，并将影响后续期间的损益。</w:t>
      </w:r>
    </w:p>
    <w:p>
      <w:pPr>
        <w:pStyle w:val="Style20"/>
        <w:keepNext w:val="0"/>
        <w:keepLines w:val="0"/>
        <w:widowControl w:val="0"/>
        <w:shd w:val="clear" w:color="auto" w:fill="auto"/>
        <w:tabs>
          <w:tab w:pos="864" w:val="left"/>
        </w:tabs>
        <w:bidi w:val="0"/>
        <w:spacing w:before="0" w:after="40" w:line="314" w:lineRule="exact"/>
        <w:ind w:left="0" w:right="0" w:firstLine="440"/>
        <w:jc w:val="both"/>
      </w:pPr>
      <w:bookmarkStart w:id="987" w:name="bookmark987"/>
      <w:r>
        <w:rPr>
          <w:color w:val="000000"/>
          <w:spacing w:val="0"/>
          <w:w w:val="100"/>
          <w:position w:val="0"/>
        </w:rPr>
        <w:t>（</w:t>
      </w:r>
      <w:bookmarkEnd w:id="98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金融资产减值</w:t>
      </w:r>
    </w:p>
    <w:p>
      <w:pPr>
        <w:pStyle w:val="Style2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本公司采用预期信用损失模型对金融工具的减值进行评估，应用预期信用损失模型需要做出重大判断和估计，需考虑 所有合理且有依据的信息，包括前瞻性信息。在做出该等判断和估计时，本公司根据历史数据结合经济政策、宏观经济指标、 行业风险、外部市场环境、技术环境、客户情况的变化等因素推断债务人信用风险的预期变动。</w:t>
      </w:r>
    </w:p>
    <w:p>
      <w:pPr>
        <w:pStyle w:val="Style20"/>
        <w:keepNext w:val="0"/>
        <w:keepLines w:val="0"/>
        <w:widowControl w:val="0"/>
        <w:shd w:val="clear" w:color="auto" w:fill="auto"/>
        <w:tabs>
          <w:tab w:pos="862" w:val="left"/>
        </w:tabs>
        <w:bidi w:val="0"/>
        <w:spacing w:before="0" w:after="0" w:line="312" w:lineRule="exact"/>
        <w:ind w:left="0" w:right="0" w:firstLine="440"/>
        <w:jc w:val="both"/>
      </w:pPr>
      <w:bookmarkStart w:id="988" w:name="bookmark988"/>
      <w:r>
        <w:rPr>
          <w:color w:val="000000"/>
          <w:spacing w:val="0"/>
          <w:w w:val="100"/>
          <w:position w:val="0"/>
        </w:rPr>
        <w:t>（</w:t>
      </w:r>
      <w:bookmarkEnd w:id="98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折旧和摊销</w:t>
      </w:r>
    </w:p>
    <w:p>
      <w:pPr>
        <w:pStyle w:val="Style2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本公司对投资性房地产、固定资产和无形资产在考虑其残值后，在使用寿命内按直线法计提折旧和摊销。本公司定期 复核使用寿命，以决定将计入每个报告期的折旧和摊销费用数额。使用寿命是本公司根据对同类资产的以往经验并结合预期 的技术更新而确定的。如果以前的估计发生重大变化，则会在未来期间对折旧和摊销费用进行调整。</w:t>
      </w:r>
    </w:p>
    <w:p>
      <w:pPr>
        <w:pStyle w:val="Style20"/>
        <w:keepNext w:val="0"/>
        <w:keepLines w:val="0"/>
        <w:widowControl w:val="0"/>
        <w:shd w:val="clear" w:color="auto" w:fill="auto"/>
        <w:tabs>
          <w:tab w:pos="862" w:val="left"/>
        </w:tabs>
        <w:bidi w:val="0"/>
        <w:spacing w:before="0" w:after="0" w:line="312" w:lineRule="exact"/>
        <w:ind w:left="0" w:right="0" w:firstLine="440"/>
        <w:jc w:val="both"/>
      </w:pPr>
      <w:bookmarkStart w:id="989" w:name="bookmark989"/>
      <w:r>
        <w:rPr>
          <w:color w:val="000000"/>
          <w:spacing w:val="0"/>
          <w:w w:val="100"/>
          <w:position w:val="0"/>
        </w:rPr>
        <w:t>（</w:t>
      </w:r>
      <w:bookmarkEnd w:id="989"/>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递延所得税资产</w:t>
      </w:r>
    </w:p>
    <w:p>
      <w:pPr>
        <w:pStyle w:val="Style2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在很有可能有足够的应纳税利润来抵扣亏损的限度内，本公司就所有未利用的税务亏损确认递延所得税资产。这需要 本公司管理层运用大量的判断来估计未来应纳税利润发生的时间和金额，结合纳税筹划策略，以决定应确认的递延所得税资 产的金额。</w:t>
      </w:r>
    </w:p>
    <w:p>
      <w:pPr>
        <w:pStyle w:val="Style20"/>
        <w:keepNext w:val="0"/>
        <w:keepLines w:val="0"/>
        <w:widowControl w:val="0"/>
        <w:shd w:val="clear" w:color="auto" w:fill="auto"/>
        <w:tabs>
          <w:tab w:pos="862" w:val="left"/>
        </w:tabs>
        <w:bidi w:val="0"/>
        <w:spacing w:before="0" w:after="0" w:line="312" w:lineRule="exact"/>
        <w:ind w:left="0" w:right="0" w:firstLine="440"/>
        <w:jc w:val="both"/>
      </w:pPr>
      <w:bookmarkStart w:id="990" w:name="bookmark990"/>
      <w:r>
        <w:rPr>
          <w:color w:val="000000"/>
          <w:spacing w:val="0"/>
          <w:w w:val="100"/>
          <w:position w:val="0"/>
        </w:rPr>
        <w:t>（</w:t>
      </w:r>
      <w:bookmarkEnd w:id="990"/>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所得税</w:t>
      </w:r>
    </w:p>
    <w:p>
      <w:pPr>
        <w:pStyle w:val="Style20"/>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本公司在正常的经营活动中，有部分交易其最终的税务处理和计算存在一定的不确定性。部分项目是否能够在税前列 支需要税收主管机关的审批。如果这些税务事项的最终认定结果同最初估计的金额存在差异，则该差异将对其最终认定期间 的当期所得税和递延所得税产生影响。</w:t>
      </w:r>
    </w:p>
    <w:p>
      <w:pPr>
        <w:pStyle w:val="Style24"/>
        <w:keepNext/>
        <w:keepLines/>
        <w:widowControl w:val="0"/>
        <w:shd w:val="clear" w:color="auto" w:fill="auto"/>
        <w:bidi w:val="0"/>
        <w:spacing w:before="0" w:line="240" w:lineRule="auto"/>
        <w:ind w:left="0" w:right="0" w:firstLine="0"/>
        <w:jc w:val="left"/>
      </w:pPr>
      <w:bookmarkStart w:id="991" w:name="bookmark991"/>
      <w:bookmarkStart w:id="992" w:name="bookmark992"/>
      <w:bookmarkStart w:id="993" w:name="bookmark993"/>
      <w:bookmarkStart w:id="994" w:name="bookmark994"/>
      <w:r>
        <w:rPr>
          <w:color w:val="000000"/>
          <w:spacing w:val="0"/>
          <w:w w:val="100"/>
          <w:position w:val="0"/>
        </w:rPr>
        <w:t>六</w:t>
      </w:r>
      <w:bookmarkEnd w:id="993"/>
      <w:r>
        <w:rPr>
          <w:color w:val="000000"/>
          <w:spacing w:val="0"/>
          <w:w w:val="100"/>
          <w:position w:val="0"/>
        </w:rPr>
        <w:t>、税项</w:t>
      </w:r>
      <w:bookmarkEnd w:id="991"/>
      <w:bookmarkEnd w:id="992"/>
      <w:bookmarkEnd w:id="994"/>
    </w:p>
    <w:p>
      <w:pPr>
        <w:pStyle w:val="Style26"/>
        <w:keepNext/>
        <w:keepLines/>
        <w:widowControl w:val="0"/>
        <w:shd w:val="clear" w:color="auto" w:fill="auto"/>
        <w:bidi w:val="0"/>
        <w:spacing w:before="0" w:after="320" w:line="240" w:lineRule="auto"/>
        <w:ind w:left="0" w:right="0" w:firstLine="0"/>
        <w:jc w:val="left"/>
      </w:pPr>
      <w:bookmarkStart w:id="995" w:name="bookmark995"/>
      <w:bookmarkStart w:id="996" w:name="bookmark996"/>
      <w:bookmarkStart w:id="997" w:name="bookmark997"/>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95"/>
      <w:bookmarkEnd w:id="996"/>
      <w:bookmarkEnd w:id="997"/>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销售货物、提供应税劳务或服务收入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 xml:space="preserve">（注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应缴纳流转税额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应缴纳流转税额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应缴纳流转税额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）本公司取得的运营收入和建筑工程服务收入，增值税税率分别为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p>
      <w:pPr>
        <w:pStyle w:val="Style20"/>
        <w:keepNext w:val="0"/>
        <w:keepLines w:val="0"/>
        <w:widowControl w:val="0"/>
        <w:shd w:val="clear" w:color="auto" w:fill="auto"/>
        <w:bidi w:val="0"/>
        <w:spacing w:before="0" w:after="0" w:line="310" w:lineRule="exact"/>
        <w:ind w:left="0" w:right="0" w:firstLine="440"/>
        <w:jc w:val="both"/>
      </w:pPr>
      <w:bookmarkStart w:id="998" w:name="bookmark998"/>
      <w:r>
        <w:rPr>
          <w:color w:val="000000"/>
          <w:spacing w:val="0"/>
          <w:w w:val="100"/>
          <w:position w:val="0"/>
        </w:rPr>
        <w:t>（</w:t>
      </w:r>
      <w:bookmarkEnd w:id="998"/>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）本公司下属子公司河北正态环境检测有限公司、河北正茂生态环境科技有限公司、河北正达环保技术服务有限公 司、河北先进环保产业创新中心有限公司、广西科测检测技术有限公司作为生产、生活性服务业纳税人，自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日，可按照当期可抵扣进项税额加计</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，抵减应纳税额。</w:t>
      </w:r>
    </w:p>
    <w:p>
      <w:pPr>
        <w:pStyle w:val="Style20"/>
        <w:keepNext w:val="0"/>
        <w:keepLines w:val="0"/>
        <w:widowControl w:val="0"/>
        <w:shd w:val="clear" w:color="auto" w:fill="auto"/>
        <w:bidi w:val="0"/>
        <w:spacing w:before="0" w:after="100" w:line="310" w:lineRule="exact"/>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广东科迪隆科技有限公司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广西先得环保科技有限公司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四川久环环境技术有限责任公司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河北先河正源环境治理技术有限公司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河北正态环境检测有限公司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河北先进环保产业创新中心有限公司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bl>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河北先河正合环境科技有限公司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359" w:line="1" w:lineRule="exact"/>
      </w:pPr>
    </w:p>
    <w:p>
      <w:pPr>
        <w:pStyle w:val="Style26"/>
        <w:keepNext/>
        <w:keepLines/>
        <w:widowControl w:val="0"/>
        <w:shd w:val="clear" w:color="auto" w:fill="auto"/>
        <w:bidi w:val="0"/>
        <w:spacing w:before="0" w:after="240" w:line="240" w:lineRule="auto"/>
        <w:ind w:left="0" w:right="0" w:firstLine="0"/>
        <w:jc w:val="left"/>
      </w:pPr>
      <w:bookmarkStart w:id="1000" w:name="bookmark1000"/>
      <w:bookmarkStart w:id="1001" w:name="bookmark1001"/>
      <w:bookmarkStart w:id="999" w:name="bookmark999"/>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000"/>
      <w:bookmarkEnd w:id="1001"/>
      <w:bookmarkEnd w:id="999"/>
    </w:p>
    <w:p>
      <w:pPr>
        <w:pStyle w:val="Style20"/>
        <w:keepNext w:val="0"/>
        <w:keepLines w:val="0"/>
        <w:widowControl w:val="0"/>
        <w:shd w:val="clear" w:color="auto" w:fill="auto"/>
        <w:tabs>
          <w:tab w:pos="958" w:val="left"/>
        </w:tabs>
        <w:bidi w:val="0"/>
        <w:spacing w:before="0" w:after="60" w:line="326" w:lineRule="exact"/>
        <w:ind w:left="0" w:right="0" w:firstLine="440"/>
        <w:jc w:val="both"/>
      </w:pPr>
      <w:bookmarkStart w:id="1002" w:name="bookmark1002"/>
      <w:r>
        <w:rPr>
          <w:color w:val="000000"/>
          <w:spacing w:val="0"/>
          <w:w w:val="100"/>
          <w:position w:val="0"/>
        </w:rPr>
        <w:t>（</w:t>
      </w:r>
      <w:bookmarkEnd w:id="100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本公司软件产品根据财税</w:t>
      </w:r>
      <w:r>
        <w:rPr>
          <w:rFonts w:ascii="Times New Roman" w:eastAsia="Times New Roman" w:hAnsi="Times New Roman" w:cs="Times New Roman"/>
          <w:color w:val="000000"/>
          <w:spacing w:val="0"/>
          <w:w w:val="100"/>
          <w:position w:val="0"/>
          <w:sz w:val="18"/>
          <w:szCs w:val="18"/>
        </w:rPr>
        <w:t>[2011]100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关于软件产品增值税政策的通知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对其入库税款实际税负超过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的部分经 主管税务机关审核批准后，享受即征即退政策。</w:t>
      </w:r>
    </w:p>
    <w:p>
      <w:pPr>
        <w:pStyle w:val="Style20"/>
        <w:keepNext w:val="0"/>
        <w:keepLines w:val="0"/>
        <w:widowControl w:val="0"/>
        <w:shd w:val="clear" w:color="auto" w:fill="auto"/>
        <w:bidi w:val="0"/>
        <w:spacing w:before="0" w:after="60" w:line="317" w:lineRule="exact"/>
        <w:ind w:left="0" w:right="0" w:firstLine="440"/>
        <w:jc w:val="both"/>
      </w:pPr>
      <w:r>
        <w:rPr>
          <w:color w:val="000000"/>
          <w:spacing w:val="0"/>
          <w:w w:val="100"/>
          <w:position w:val="0"/>
        </w:rPr>
        <w:t>本公司为高新技术企业，于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月通过高新技术企业资格复审，高新技术企业证书编号为</w:t>
      </w:r>
      <w:r>
        <w:rPr>
          <w:rFonts w:ascii="Times New Roman" w:eastAsia="Times New Roman" w:hAnsi="Times New Roman" w:cs="Times New Roman"/>
          <w:color w:val="000000"/>
          <w:spacing w:val="0"/>
          <w:w w:val="100"/>
          <w:position w:val="0"/>
          <w:sz w:val="18"/>
          <w:szCs w:val="18"/>
        </w:rPr>
        <w:t>GR202013001208</w:t>
      </w:r>
      <w:r>
        <w:rPr>
          <w:color w:val="000000"/>
          <w:spacing w:val="0"/>
          <w:w w:val="100"/>
          <w:position w:val="0"/>
        </w:rPr>
        <w:t>,</w:t>
      </w:r>
      <w:r>
        <w:rPr>
          <w:color w:val="000000"/>
          <w:spacing w:val="0"/>
          <w:w w:val="100"/>
          <w:position w:val="0"/>
        </w:rPr>
        <w:t>有效 期三年，有效期内按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税率计缴企业所得税。</w:t>
      </w:r>
    </w:p>
    <w:p>
      <w:pPr>
        <w:pStyle w:val="Style20"/>
        <w:keepNext w:val="0"/>
        <w:keepLines w:val="0"/>
        <w:widowControl w:val="0"/>
        <w:shd w:val="clear" w:color="auto" w:fill="auto"/>
        <w:bidi w:val="0"/>
        <w:spacing w:before="0" w:after="0" w:line="315" w:lineRule="exact"/>
        <w:ind w:left="0" w:right="0" w:firstLine="440"/>
        <w:jc w:val="both"/>
      </w:pPr>
      <w:bookmarkStart w:id="1003" w:name="bookmark1003"/>
      <w:r>
        <w:rPr>
          <w:color w:val="000000"/>
          <w:spacing w:val="0"/>
          <w:w w:val="100"/>
          <w:position w:val="0"/>
        </w:rPr>
        <w:t>（</w:t>
      </w:r>
      <w:bookmarkEnd w:id="1003"/>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本公司控股子公司广东科迪隆科技有限公司为高新技术企业，于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月通过高新技术企业资格复审，高新技 术企业证书编号为</w:t>
      </w:r>
      <w:r>
        <w:rPr>
          <w:rFonts w:ascii="Times New Roman" w:eastAsia="Times New Roman" w:hAnsi="Times New Roman" w:cs="Times New Roman"/>
          <w:color w:val="000000"/>
          <w:spacing w:val="0"/>
          <w:w w:val="100"/>
          <w:position w:val="0"/>
          <w:sz w:val="18"/>
          <w:szCs w:val="18"/>
        </w:rPr>
        <w:t>GR20214400752</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，有效期三年，有效期内按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p>
    <w:p>
      <w:pPr>
        <w:pStyle w:val="Style20"/>
        <w:keepNext w:val="0"/>
        <w:keepLines w:val="0"/>
        <w:widowControl w:val="0"/>
        <w:shd w:val="clear" w:color="auto" w:fill="auto"/>
        <w:bidi w:val="0"/>
        <w:spacing w:before="0" w:after="0" w:line="315" w:lineRule="exact"/>
        <w:ind w:left="0" w:right="0" w:firstLine="440"/>
        <w:jc w:val="both"/>
      </w:pPr>
      <w:bookmarkStart w:id="1004" w:name="bookmark1004"/>
      <w:r>
        <w:rPr>
          <w:color w:val="000000"/>
          <w:spacing w:val="0"/>
          <w:w w:val="100"/>
          <w:position w:val="0"/>
        </w:rPr>
        <w:t>（</w:t>
      </w:r>
      <w:bookmarkEnd w:id="1004"/>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本公司控股子公司广西先得环保科技有限公司为高新技术企业，于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月通过高新技术企业资格复审，高新 技术企业证书编号为</w:t>
      </w:r>
      <w:r>
        <w:rPr>
          <w:rFonts w:ascii="Times New Roman" w:eastAsia="Times New Roman" w:hAnsi="Times New Roman" w:cs="Times New Roman"/>
          <w:color w:val="000000"/>
          <w:spacing w:val="0"/>
          <w:w w:val="100"/>
          <w:position w:val="0"/>
          <w:sz w:val="18"/>
          <w:szCs w:val="18"/>
        </w:rPr>
        <w:t>GR202145000896</w:t>
      </w:r>
      <w:r>
        <w:rPr>
          <w:color w:val="000000"/>
          <w:spacing w:val="0"/>
          <w:w w:val="100"/>
          <w:position w:val="0"/>
        </w:rPr>
        <w:t>，有效期三年，有效期内按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p>
    <w:p>
      <w:pPr>
        <w:pStyle w:val="Style20"/>
        <w:keepNext w:val="0"/>
        <w:keepLines w:val="0"/>
        <w:widowControl w:val="0"/>
        <w:shd w:val="clear" w:color="auto" w:fill="auto"/>
        <w:tabs>
          <w:tab w:pos="954" w:val="left"/>
        </w:tabs>
        <w:bidi w:val="0"/>
        <w:spacing w:before="0" w:after="0" w:line="315" w:lineRule="exact"/>
        <w:ind w:left="0" w:right="0" w:firstLine="440"/>
        <w:jc w:val="both"/>
      </w:pPr>
      <w:bookmarkStart w:id="1005" w:name="bookmark1005"/>
      <w:r>
        <w:rPr>
          <w:color w:val="000000"/>
          <w:spacing w:val="0"/>
          <w:w w:val="100"/>
          <w:position w:val="0"/>
        </w:rPr>
        <w:t>（</w:t>
      </w:r>
      <w:bookmarkEnd w:id="100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本公司控股子公司四川久环环境技术有限责任公司为高新技术企业，于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月通过高新技术企业资格复审， 高新技术企业证书编号为</w:t>
      </w:r>
      <w:r>
        <w:rPr>
          <w:rFonts w:ascii="Times New Roman" w:eastAsia="Times New Roman" w:hAnsi="Times New Roman" w:cs="Times New Roman"/>
          <w:color w:val="000000"/>
          <w:spacing w:val="0"/>
          <w:w w:val="100"/>
          <w:position w:val="0"/>
          <w:sz w:val="18"/>
          <w:szCs w:val="18"/>
        </w:rPr>
        <w:t>GR201951000135</w:t>
      </w:r>
      <w:r>
        <w:rPr>
          <w:color w:val="000000"/>
          <w:spacing w:val="0"/>
          <w:w w:val="100"/>
          <w:position w:val="0"/>
        </w:rPr>
        <w:t>，有效期三年，有效期内按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p>
    <w:p>
      <w:pPr>
        <w:pStyle w:val="Style20"/>
        <w:keepNext w:val="0"/>
        <w:keepLines w:val="0"/>
        <w:widowControl w:val="0"/>
        <w:shd w:val="clear" w:color="auto" w:fill="auto"/>
        <w:bidi w:val="0"/>
        <w:spacing w:before="0" w:after="0" w:line="315" w:lineRule="exact"/>
        <w:ind w:left="0" w:right="0" w:firstLine="440"/>
        <w:jc w:val="both"/>
      </w:pPr>
      <w:bookmarkStart w:id="1006" w:name="bookmark1006"/>
      <w:r>
        <w:rPr>
          <w:color w:val="000000"/>
          <w:spacing w:val="0"/>
          <w:w w:val="100"/>
          <w:position w:val="0"/>
        </w:rPr>
        <w:t>（</w:t>
      </w:r>
      <w:bookmarkEnd w:id="1006"/>
      <w:r>
        <w:rPr>
          <w:rFonts w:ascii="Times New Roman" w:eastAsia="Times New Roman" w:hAnsi="Times New Roman" w:cs="Times New Roman"/>
          <w:color w:val="000000"/>
          <w:spacing w:val="0"/>
          <w:w w:val="100"/>
          <w:position w:val="0"/>
          <w:sz w:val="18"/>
          <w:szCs w:val="18"/>
        </w:rPr>
        <w:t>5</w:t>
      </w:r>
      <w:r>
        <w:rPr>
          <w:color w:val="000000"/>
          <w:spacing w:val="0"/>
          <w:w w:val="100"/>
          <w:position w:val="0"/>
        </w:rPr>
        <w:t>） 本公司下属子公司河北先河正源环境治理技术有限公司为高新技术企业，于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月通过高新技术企业资格复 审，高新技术企业证书编号为</w:t>
      </w:r>
      <w:r>
        <w:rPr>
          <w:rFonts w:ascii="Times New Roman" w:eastAsia="Times New Roman" w:hAnsi="Times New Roman" w:cs="Times New Roman"/>
          <w:color w:val="000000"/>
          <w:spacing w:val="0"/>
          <w:w w:val="100"/>
          <w:position w:val="0"/>
          <w:sz w:val="18"/>
          <w:szCs w:val="18"/>
        </w:rPr>
        <w:t>GR202013001880</w:t>
      </w:r>
      <w:r>
        <w:rPr>
          <w:color w:val="000000"/>
          <w:spacing w:val="0"/>
          <w:w w:val="100"/>
          <w:position w:val="0"/>
        </w:rPr>
        <w:t>，</w:t>
      </w:r>
      <w:r>
        <w:rPr>
          <w:color w:val="000000"/>
          <w:spacing w:val="0"/>
          <w:w w:val="100"/>
          <w:position w:val="0"/>
        </w:rPr>
        <w:t>有效期三年，有效期内按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p>
    <w:p>
      <w:pPr>
        <w:pStyle w:val="Style20"/>
        <w:keepNext w:val="0"/>
        <w:keepLines w:val="0"/>
        <w:widowControl w:val="0"/>
        <w:shd w:val="clear" w:color="auto" w:fill="auto"/>
        <w:bidi w:val="0"/>
        <w:spacing w:before="0" w:after="0" w:line="315" w:lineRule="exact"/>
        <w:ind w:left="0" w:right="0" w:firstLine="440"/>
        <w:jc w:val="both"/>
      </w:pPr>
      <w:bookmarkStart w:id="1007" w:name="bookmark1007"/>
      <w:r>
        <w:rPr>
          <w:color w:val="000000"/>
          <w:spacing w:val="0"/>
          <w:w w:val="100"/>
          <w:position w:val="0"/>
        </w:rPr>
        <w:t>（</w:t>
      </w:r>
      <w:bookmarkEnd w:id="1007"/>
      <w:r>
        <w:rPr>
          <w:rFonts w:ascii="Times New Roman" w:eastAsia="Times New Roman" w:hAnsi="Times New Roman" w:cs="Times New Roman"/>
          <w:color w:val="000000"/>
          <w:spacing w:val="0"/>
          <w:w w:val="100"/>
          <w:position w:val="0"/>
          <w:sz w:val="18"/>
          <w:szCs w:val="18"/>
        </w:rPr>
        <w:t>6</w:t>
      </w:r>
      <w:r>
        <w:rPr>
          <w:color w:val="000000"/>
          <w:spacing w:val="0"/>
          <w:w w:val="100"/>
          <w:position w:val="0"/>
        </w:rPr>
        <w:t>） 本公司下属子公司河北正态环境检测有限公司为高新技术企业，于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月通过高新技术企业资格复审，高新 技术企业证书编号为</w:t>
      </w:r>
      <w:r>
        <w:rPr>
          <w:rFonts w:ascii="Times New Roman" w:eastAsia="Times New Roman" w:hAnsi="Times New Roman" w:cs="Times New Roman"/>
          <w:color w:val="000000"/>
          <w:spacing w:val="0"/>
          <w:w w:val="100"/>
          <w:position w:val="0"/>
          <w:sz w:val="18"/>
          <w:szCs w:val="18"/>
        </w:rPr>
        <w:t>GR202113003340</w:t>
      </w:r>
      <w:r>
        <w:rPr>
          <w:color w:val="000000"/>
          <w:spacing w:val="0"/>
          <w:w w:val="100"/>
          <w:position w:val="0"/>
        </w:rPr>
        <w:t>，</w:t>
      </w:r>
      <w:r>
        <w:rPr>
          <w:color w:val="000000"/>
          <w:spacing w:val="0"/>
          <w:w w:val="100"/>
          <w:position w:val="0"/>
        </w:rPr>
        <w:t>有效期三年，有效期内按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p>
    <w:p>
      <w:pPr>
        <w:pStyle w:val="Style20"/>
        <w:keepNext w:val="0"/>
        <w:keepLines w:val="0"/>
        <w:widowControl w:val="0"/>
        <w:shd w:val="clear" w:color="auto" w:fill="auto"/>
        <w:tabs>
          <w:tab w:pos="963" w:val="left"/>
        </w:tabs>
        <w:bidi w:val="0"/>
        <w:spacing w:before="0" w:after="0" w:line="315" w:lineRule="exact"/>
        <w:ind w:left="0" w:right="0" w:firstLine="440"/>
        <w:jc w:val="both"/>
      </w:pPr>
      <w:bookmarkStart w:id="1008" w:name="bookmark1008"/>
      <w:r>
        <w:rPr>
          <w:color w:val="000000"/>
          <w:spacing w:val="0"/>
          <w:w w:val="100"/>
          <w:position w:val="0"/>
        </w:rPr>
        <w:t>（</w:t>
      </w:r>
      <w:bookmarkEnd w:id="1008"/>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本公司下属子公司河北先进环保产业创新中心有限公司为高新技术企业，于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月取得高新技术企业资格， 高新技术企业证书编号为</w:t>
      </w:r>
      <w:r>
        <w:rPr>
          <w:rFonts w:ascii="Times New Roman" w:eastAsia="Times New Roman" w:hAnsi="Times New Roman" w:cs="Times New Roman"/>
          <w:color w:val="000000"/>
          <w:spacing w:val="0"/>
          <w:w w:val="100"/>
          <w:position w:val="0"/>
          <w:sz w:val="18"/>
          <w:szCs w:val="18"/>
        </w:rPr>
        <w:t>GR202</w:t>
      </w:r>
      <w:r>
        <w:rPr>
          <w:rFonts w:ascii="Times New Roman" w:eastAsia="Times New Roman" w:hAnsi="Times New Roman" w:cs="Times New Roman"/>
          <w:color w:val="000000"/>
          <w:spacing w:val="0"/>
          <w:w w:val="100"/>
          <w:position w:val="0"/>
          <w:sz w:val="18"/>
          <w:szCs w:val="18"/>
        </w:rPr>
        <w:t>113002299</w:t>
      </w:r>
      <w:r>
        <w:rPr>
          <w:color w:val="000000"/>
          <w:spacing w:val="0"/>
          <w:w w:val="100"/>
          <w:position w:val="0"/>
        </w:rPr>
        <w:t>，有效期三年，有效期内按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p>
    <w:p>
      <w:pPr>
        <w:pStyle w:val="Style20"/>
        <w:keepNext w:val="0"/>
        <w:keepLines w:val="0"/>
        <w:widowControl w:val="0"/>
        <w:shd w:val="clear" w:color="auto" w:fill="auto"/>
        <w:bidi w:val="0"/>
        <w:spacing w:before="0" w:after="360" w:line="315" w:lineRule="exact"/>
        <w:ind w:left="0" w:right="0" w:firstLine="440"/>
        <w:jc w:val="both"/>
      </w:pPr>
      <w:bookmarkStart w:id="1009" w:name="bookmark1009"/>
      <w:r>
        <w:rPr>
          <w:color w:val="000000"/>
          <w:spacing w:val="0"/>
          <w:w w:val="100"/>
          <w:position w:val="0"/>
        </w:rPr>
        <w:t>（</w:t>
      </w:r>
      <w:bookmarkEnd w:id="1009"/>
      <w:r>
        <w:rPr>
          <w:rFonts w:ascii="Times New Roman" w:eastAsia="Times New Roman" w:hAnsi="Times New Roman" w:cs="Times New Roman"/>
          <w:color w:val="000000"/>
          <w:spacing w:val="0"/>
          <w:w w:val="100"/>
          <w:position w:val="0"/>
          <w:sz w:val="18"/>
          <w:szCs w:val="18"/>
        </w:rPr>
        <w:t>8</w:t>
      </w:r>
      <w:r>
        <w:rPr>
          <w:color w:val="000000"/>
          <w:spacing w:val="0"/>
          <w:w w:val="100"/>
          <w:position w:val="0"/>
        </w:rPr>
        <w:t>） 本公司下属子公司河北先河正合环境科技有限公司为高新技术企业，于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月取得高新技术企业资格，高新 技术企业证书编号为</w:t>
      </w:r>
      <w:r>
        <w:rPr>
          <w:rFonts w:ascii="Times New Roman" w:eastAsia="Times New Roman" w:hAnsi="Times New Roman" w:cs="Times New Roman"/>
          <w:color w:val="000000"/>
          <w:spacing w:val="0"/>
          <w:w w:val="100"/>
          <w:position w:val="0"/>
          <w:sz w:val="18"/>
          <w:szCs w:val="18"/>
        </w:rPr>
        <w:t>GR202113002408</w:t>
      </w:r>
      <w:r>
        <w:rPr>
          <w:color w:val="000000"/>
          <w:spacing w:val="0"/>
          <w:w w:val="100"/>
          <w:position w:val="0"/>
        </w:rPr>
        <w:t>，有效期三年，有效期内按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p>
    <w:p>
      <w:pPr>
        <w:pStyle w:val="Style24"/>
        <w:keepNext/>
        <w:keepLines/>
        <w:widowControl w:val="0"/>
        <w:shd w:val="clear" w:color="auto" w:fill="auto"/>
        <w:bidi w:val="0"/>
        <w:spacing w:before="0" w:line="240" w:lineRule="auto"/>
        <w:ind w:left="0" w:right="0" w:firstLine="0"/>
        <w:jc w:val="left"/>
      </w:pPr>
      <w:bookmarkStart w:id="1010" w:name="bookmark1010"/>
      <w:bookmarkStart w:id="1011" w:name="bookmark1011"/>
      <w:bookmarkStart w:id="1012" w:name="bookmark1012"/>
      <w:bookmarkStart w:id="1013" w:name="bookmark1013"/>
      <w:r>
        <w:rPr>
          <w:color w:val="000000"/>
          <w:spacing w:val="0"/>
          <w:w w:val="100"/>
          <w:position w:val="0"/>
        </w:rPr>
        <w:t>七</w:t>
      </w:r>
      <w:bookmarkEnd w:id="1012"/>
      <w:r>
        <w:rPr>
          <w:color w:val="000000"/>
          <w:spacing w:val="0"/>
          <w:w w:val="100"/>
          <w:position w:val="0"/>
        </w:rPr>
        <w:t>、合并财务报表项目注释</w:t>
      </w:r>
      <w:bookmarkEnd w:id="1010"/>
      <w:bookmarkEnd w:id="1011"/>
      <w:bookmarkEnd w:id="1013"/>
    </w:p>
    <w:p>
      <w:pPr>
        <w:pStyle w:val="Style26"/>
        <w:keepNext/>
        <w:keepLines/>
        <w:widowControl w:val="0"/>
        <w:shd w:val="clear" w:color="auto" w:fill="auto"/>
        <w:bidi w:val="0"/>
        <w:spacing w:before="0" w:after="240" w:line="240" w:lineRule="auto"/>
        <w:ind w:left="0" w:right="0" w:firstLine="0"/>
        <w:jc w:val="left"/>
      </w:pPr>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14"/>
      <w:bookmarkEnd w:id="1015"/>
      <w:bookmarkEnd w:id="1016"/>
    </w:p>
    <w:p>
      <w:pPr>
        <w:pStyle w:val="Style20"/>
        <w:keepNext w:val="0"/>
        <w:keepLines w:val="0"/>
        <w:widowControl w:val="0"/>
        <w:shd w:val="clear" w:color="auto" w:fill="auto"/>
        <w:bidi w:val="0"/>
        <w:spacing w:before="0" w:after="60" w:line="315" w:lineRule="exact"/>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339,957.79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201,893.57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779,433,399.90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744,873,039.56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30,179,658.64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29,928,800.44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809,953,016.33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775,003,733.57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28,219,500.49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21,673,801.14</w:t>
            </w:r>
          </w:p>
        </w:tc>
      </w:tr>
    </w:tbl>
    <w:p>
      <w:pPr>
        <w:widowControl w:val="0"/>
        <w:spacing w:after="59" w:line="1" w:lineRule="exact"/>
      </w:pPr>
    </w:p>
    <w:p>
      <w:pPr>
        <w:pStyle w:val="Style20"/>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其他说明：</w:t>
      </w:r>
    </w:p>
    <w:p>
      <w:pPr>
        <w:pStyle w:val="Style20"/>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）其他货币资金中，受限制的货币资金明细如下:</w:t>
      </w:r>
    </w:p>
    <w:tbl>
      <w:tblPr>
        <w:tblOverlap w:val="never"/>
        <w:jc w:val="center"/>
        <w:tblLayout w:type="fixed"/>
      </w:tblPr>
      <w:tblGrid>
        <w:gridCol w:w="2880"/>
        <w:gridCol w:w="2976"/>
        <w:gridCol w:w="2587"/>
      </w:tblGrid>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tabs>
                <w:tab w:pos="566" w:val="left"/>
              </w:tabs>
              <w:bidi w:val="0"/>
              <w:spacing w:before="0" w:after="0" w:line="240" w:lineRule="auto"/>
              <w:ind w:left="0" w:right="0" w:firstLine="0"/>
              <w:jc w:val="center"/>
            </w:pPr>
            <w:r>
              <w:rPr>
                <w:b/>
                <w:bCs/>
                <w:color w:val="000000"/>
                <w:spacing w:val="0"/>
                <w:w w:val="100"/>
                <w:position w:val="0"/>
              </w:rPr>
              <w:t>项</w:t>
              <w:tab/>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保函保证金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15,812,087.00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20,972,422.50</w:t>
            </w:r>
          </w:p>
        </w:tc>
      </w:tr>
    </w:tbl>
    <w:p>
      <w:pPr>
        <w:spacing w:lineRule="exact" w:line="1"/>
        <w:rPr>
          <w:sz w:val="2"/>
          <w:szCs w:val="2"/>
        </w:rPr>
      </w:pPr>
      <w:r>
        <w:br w:type="page"/>
      </w:r>
    </w:p>
    <w:p>
      <w:pPr>
        <w:pStyle w:val="Style20"/>
        <w:keepNext w:val="0"/>
        <w:keepLines w:val="0"/>
        <w:widowControl w:val="0"/>
        <w:shd w:val="clear" w:color="auto" w:fill="auto"/>
        <w:bidi w:val="0"/>
        <w:spacing w:before="0" w:after="100" w:line="319" w:lineRule="exact"/>
        <w:ind w:left="0" w:right="0" w:firstLine="420"/>
        <w:jc w:val="both"/>
      </w:pPr>
      <w:r>
        <w:rPr>
          <w:color w:val="000000"/>
          <w:spacing w:val="0"/>
          <w:w w:val="100"/>
          <w:position w:val="0"/>
        </w:rPr>
        <w:t>本公司编制现金流量表时，已将该部分保函保证金从期末现金及现金等价物中扣除。</w:t>
      </w:r>
    </w:p>
    <w:p>
      <w:pPr>
        <w:pStyle w:val="Style20"/>
        <w:keepNext w:val="0"/>
        <w:keepLines w:val="0"/>
        <w:widowControl w:val="0"/>
        <w:shd w:val="clear" w:color="auto" w:fill="auto"/>
        <w:bidi w:val="0"/>
        <w:spacing w:before="0" w:after="380" w:line="319" w:lineRule="exact"/>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)银行存款期末余额中有</w:t>
      </w:r>
      <w:r>
        <w:rPr>
          <w:rFonts w:ascii="Times New Roman" w:eastAsia="Times New Roman" w:hAnsi="Times New Roman" w:cs="Times New Roman"/>
          <w:color w:val="000000"/>
          <w:spacing w:val="0"/>
          <w:w w:val="100"/>
          <w:position w:val="0"/>
          <w:sz w:val="18"/>
          <w:szCs w:val="18"/>
        </w:rPr>
        <w:t>756,226.6</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元为本公司和北京卫家环境技术有限公司涉诉被司法冻结资金，其中：本公司 司法冻结金额为</w:t>
      </w:r>
      <w:r>
        <w:rPr>
          <w:rFonts w:ascii="Times New Roman" w:eastAsia="Times New Roman" w:hAnsi="Times New Roman" w:cs="Times New Roman"/>
          <w:color w:val="000000"/>
          <w:spacing w:val="0"/>
          <w:w w:val="100"/>
          <w:position w:val="0"/>
          <w:sz w:val="18"/>
          <w:szCs w:val="18"/>
        </w:rPr>
        <w:t>403,817.12</w:t>
      </w:r>
      <w:r>
        <w:rPr>
          <w:color w:val="000000"/>
          <w:spacing w:val="0"/>
          <w:w w:val="100"/>
          <w:position w:val="0"/>
        </w:rPr>
        <w:t>元，北京卫家环境技术有限公司司法冻结金额为</w:t>
      </w:r>
      <w:r>
        <w:rPr>
          <w:rFonts w:ascii="Times New Roman" w:eastAsia="Times New Roman" w:hAnsi="Times New Roman" w:cs="Times New Roman"/>
          <w:color w:val="000000"/>
          <w:spacing w:val="0"/>
          <w:w w:val="100"/>
          <w:position w:val="0"/>
          <w:sz w:val="18"/>
          <w:szCs w:val="18"/>
        </w:rPr>
        <w:t>352,409.50</w:t>
      </w:r>
      <w:r>
        <w:rPr>
          <w:color w:val="000000"/>
          <w:spacing w:val="0"/>
          <w:w w:val="100"/>
          <w:position w:val="0"/>
        </w:rPr>
        <w:t>元，本公司编制现金流量表时，已从期 末现金及现金等价物中扣除。</w:t>
      </w:r>
    </w:p>
    <w:p>
      <w:pPr>
        <w:pStyle w:val="Style26"/>
        <w:keepNext/>
        <w:keepLines/>
        <w:widowControl w:val="0"/>
        <w:shd w:val="clear" w:color="auto" w:fill="auto"/>
        <w:bidi w:val="0"/>
        <w:spacing w:before="0" w:after="380" w:line="240" w:lineRule="auto"/>
        <w:ind w:left="0" w:right="0" w:firstLine="0"/>
        <w:jc w:val="left"/>
      </w:pPr>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1017"/>
      <w:bookmarkEnd w:id="1018"/>
      <w:bookmarkEnd w:id="1019"/>
    </w:p>
    <w:p>
      <w:pPr>
        <w:pStyle w:val="Style31"/>
        <w:keepNext/>
        <w:keepLines/>
        <w:widowControl w:val="0"/>
        <w:numPr>
          <w:ilvl w:val="0"/>
          <w:numId w:val="41"/>
        </w:numPr>
        <w:shd w:val="clear" w:color="auto" w:fill="auto"/>
        <w:bidi w:val="0"/>
        <w:spacing w:before="0" w:line="240" w:lineRule="auto"/>
        <w:ind w:left="0" w:right="0" w:firstLine="0"/>
        <w:jc w:val="left"/>
      </w:pPr>
      <w:bookmarkStart w:id="1020" w:name="bookmark1020"/>
      <w:bookmarkStart w:id="1021" w:name="bookmark1021"/>
      <w:bookmarkStart w:id="1022" w:name="bookmark1022"/>
      <w:bookmarkStart w:id="1023" w:name="bookmark1023"/>
      <w:bookmarkEnd w:id="1022"/>
      <w:r>
        <w:rPr>
          <w:color w:val="000000"/>
          <w:spacing w:val="0"/>
          <w:w w:val="100"/>
          <w:position w:val="0"/>
        </w:rPr>
        <w:t>应收票据分类列示</w:t>
      </w:r>
      <w:bookmarkEnd w:id="1020"/>
      <w:bookmarkEnd w:id="1021"/>
      <w:bookmarkEnd w:id="1023"/>
    </w:p>
    <w:p>
      <w:pPr>
        <w:pStyle w:val="Style2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16,731,630.93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8,122,040.40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1,227,503.20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17,959,134.13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10,022,040.40</w:t>
            </w:r>
          </w:p>
        </w:tc>
      </w:tr>
    </w:tbl>
    <w:p>
      <w:pPr>
        <w:widowControl w:val="0"/>
        <w:spacing w:after="99" w:line="1" w:lineRule="exact"/>
      </w:pPr>
    </w:p>
    <w:p>
      <w:pPr>
        <w:pStyle w:val="Style2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18,023,7</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64,605.4</w:t>
            </w:r>
          </w:p>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17,959,13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10,122,04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10,022,04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：银行承兑汇 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16,731,6</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16,731,63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8,122,040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8,122,040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：商业承兑汇 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1,292,10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64,605.4</w:t>
            </w:r>
          </w:p>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1,227,503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18,023,7</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39.56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64,605.4</w:t>
            </w:r>
          </w:p>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17,959,13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10,122,04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10,022,04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64,605.43</w:t>
      </w:r>
    </w:p>
    <w:p>
      <w:pPr>
        <w:widowControl w:val="0"/>
        <w:spacing w:after="99" w:line="1" w:lineRule="exact"/>
      </w:pPr>
    </w:p>
    <w:p>
      <w:pPr>
        <w:pStyle w:val="Style2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1,292,108.63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64,605.43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1,292,108.63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64,605.43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账龄组合</w:t>
      </w:r>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w:t>
      </w:r>
    </w:p>
    <w:p>
      <w:pPr>
        <w:pStyle w:val="Style2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1024" w:name="bookmark1024"/>
      <w:bookmarkStart w:id="1025" w:name="bookmark1025"/>
      <w:bookmarkStart w:id="1026" w:name="bookmark1026"/>
      <w:bookmarkStart w:id="1027" w:name="bookmark1027"/>
      <w:r>
        <w:rPr>
          <w:color w:val="000000"/>
          <w:spacing w:val="0"/>
          <w:w w:val="100"/>
          <w:position w:val="0"/>
        </w:rPr>
        <w:t>（</w:t>
      </w:r>
      <w:bookmarkEnd w:id="1026"/>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24"/>
      <w:bookmarkEnd w:id="1025"/>
      <w:bookmarkEnd w:id="1027"/>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3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64,605.43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64,605.43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64,605.43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64,605.43</w:t>
            </w:r>
          </w:p>
        </w:tc>
      </w:tr>
    </w:tbl>
    <w:p>
      <w:pPr>
        <w:widowControl w:val="0"/>
        <w:spacing w:after="99" w:line="1" w:lineRule="exact"/>
      </w:pPr>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其中本期坏账准备收回或转回金额重要的:</w:t>
      </w:r>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1028" w:name="bookmark1028"/>
      <w:bookmarkStart w:id="1029" w:name="bookmark1029"/>
      <w:bookmarkStart w:id="1030" w:name="bookmark1030"/>
      <w:bookmarkStart w:id="1031" w:name="bookmark1031"/>
      <w:r>
        <w:rPr>
          <w:color w:val="000000"/>
          <w:spacing w:val="0"/>
          <w:w w:val="100"/>
          <w:position w:val="0"/>
        </w:rPr>
        <w:t>（</w:t>
      </w:r>
      <w:bookmarkEnd w:id="1030"/>
      <w:r>
        <w:rPr>
          <w:rFonts w:ascii="Times New Roman" w:eastAsia="Times New Roman" w:hAnsi="Times New Roman" w:cs="Times New Roman"/>
          <w:color w:val="000000"/>
          <w:spacing w:val="0"/>
          <w:w w:val="100"/>
          <w:position w:val="0"/>
        </w:rPr>
        <w:t>3</w:t>
      </w:r>
      <w:r>
        <w:rPr>
          <w:color w:val="000000"/>
          <w:spacing w:val="0"/>
          <w:w w:val="100"/>
          <w:position w:val="0"/>
        </w:rPr>
        <w:t>）期末公司已背书或贴现且在资产负债表日尚未到期的应收票据</w:t>
      </w:r>
      <w:bookmarkEnd w:id="1028"/>
      <w:bookmarkEnd w:id="1029"/>
      <w:bookmarkEnd w:id="1031"/>
    </w:p>
    <w:p>
      <w:pPr>
        <w:pStyle w:val="Style2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19,048,324.44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19,048,324.44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1032" w:name="bookmark1032"/>
      <w:bookmarkStart w:id="1033" w:name="bookmark1033"/>
      <w:bookmarkStart w:id="1034" w:name="bookmark1034"/>
      <w:bookmarkStart w:id="1035" w:name="bookmark1035"/>
      <w:r>
        <w:rPr>
          <w:rFonts w:ascii="Times New Roman" w:eastAsia="Times New Roman" w:hAnsi="Times New Roman" w:cs="Times New Roman"/>
          <w:color w:val="000000"/>
          <w:spacing w:val="0"/>
          <w:w w:val="100"/>
          <w:position w:val="0"/>
        </w:rPr>
        <w:t>3</w:t>
      </w:r>
      <w:bookmarkEnd w:id="1034"/>
      <w:r>
        <w:rPr>
          <w:color w:val="000000"/>
          <w:spacing w:val="0"/>
          <w:w w:val="100"/>
          <w:position w:val="0"/>
        </w:rPr>
        <w:t>、应收账款</w:t>
      </w:r>
      <w:bookmarkEnd w:id="1032"/>
      <w:bookmarkEnd w:id="1033"/>
      <w:bookmarkEnd w:id="1035"/>
    </w:p>
    <w:p>
      <w:pPr>
        <w:pStyle w:val="Style31"/>
        <w:keepNext/>
        <w:keepLines/>
        <w:widowControl w:val="0"/>
        <w:shd w:val="clear" w:color="auto" w:fill="auto"/>
        <w:bidi w:val="0"/>
        <w:spacing w:before="0" w:line="240" w:lineRule="auto"/>
        <w:ind w:left="0" w:right="0" w:firstLine="0"/>
        <w:jc w:val="left"/>
      </w:pPr>
      <w:bookmarkStart w:id="1036" w:name="bookmark1036"/>
      <w:bookmarkStart w:id="1037" w:name="bookmark1037"/>
      <w:bookmarkStart w:id="1038" w:name="bookmark1038"/>
      <w:bookmarkStart w:id="1039" w:name="bookmark1039"/>
      <w:r>
        <w:rPr>
          <w:color w:val="000000"/>
          <w:spacing w:val="0"/>
          <w:w w:val="100"/>
          <w:position w:val="0"/>
        </w:rPr>
        <w:t>（</w:t>
      </w:r>
      <w:bookmarkEnd w:id="1038"/>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36"/>
      <w:bookmarkEnd w:id="1037"/>
      <w:bookmarkEnd w:id="1039"/>
    </w:p>
    <w:p>
      <w:pPr>
        <w:pStyle w:val="Style2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3,240,14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3,240,14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3,040,140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3,040,140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923,070,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970.65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218,551,</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704,519,7</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907,786,0</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170,115,9</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737,670,08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923,070,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970.65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218,551,</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704,519,7</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907,786,0</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170,115,9</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737,670,08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926,311,1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221,791,</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360.04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704,519,7</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910,826,2</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07.05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173,156,1</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19.83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737,670,08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w:t>
            </w:r>
          </w:p>
        </w:tc>
      </w:tr>
    </w:tbl>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3,240,140.00</w:t>
      </w:r>
    </w:p>
    <w:p>
      <w:pPr>
        <w:widowControl w:val="0"/>
        <w:spacing w:after="9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1416"/>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雄县龙达包装材料有限公司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武汉立方科技有限公司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815,000.00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雄县华茂包装材料有限公司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雄县立亚包装材料有限公司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绵阳市科宇节能环保有限公司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220,500.00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河南首创环保科技有限公司中 原分公司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绿地环保科技股份有限公司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3,240,140.00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3,240,140.00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bl>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218,551,220.04</w:t>
      </w:r>
    </w:p>
    <w:p>
      <w:pPr>
        <w:widowControl w:val="0"/>
        <w:spacing w:after="99" w:line="1" w:lineRule="exact"/>
      </w:pP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407,017,376.87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20,350,868.85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196,826,994.45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19,682,699.44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201,012,782.25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60,303,834.67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118,213,817.08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118,213,817.08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923,070,970.65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218,551,220.04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0"/>
        <w:keepNext w:val="0"/>
        <w:keepLines w:val="0"/>
        <w:widowControl w:val="0"/>
        <w:shd w:val="clear" w:color="auto" w:fill="auto"/>
        <w:bidi w:val="0"/>
        <w:spacing w:before="0" w:after="60" w:line="307" w:lineRule="exact"/>
        <w:ind w:left="0" w:right="0" w:firstLine="0"/>
        <w:jc w:val="left"/>
      </w:pPr>
      <w:r>
        <w:rPr>
          <w:color w:val="000000"/>
          <w:spacing w:val="0"/>
          <w:w w:val="100"/>
          <w:position w:val="0"/>
        </w:rPr>
        <w:t>确定该组合依据的说明：</w:t>
      </w:r>
    </w:p>
    <w:p>
      <w:pPr>
        <w:pStyle w:val="Style20"/>
        <w:keepNext w:val="0"/>
        <w:keepLines w:val="0"/>
        <w:widowControl w:val="0"/>
        <w:shd w:val="clear" w:color="auto" w:fill="auto"/>
        <w:bidi w:val="0"/>
        <w:spacing w:before="0" w:after="60" w:line="307" w:lineRule="exact"/>
        <w:ind w:left="0" w:right="0"/>
        <w:jc w:val="both"/>
      </w:pPr>
      <w:r>
        <w:rPr>
          <w:color w:val="000000"/>
          <w:spacing w:val="0"/>
          <w:w w:val="100"/>
          <w:position w:val="0"/>
        </w:rPr>
        <w:t>对于划分为账龄组合的应收款项，本公司参考历史信用损失经验，结合当前状况以及对未来经济状况的预测，编制应 收款项账龄与整个存续期预期信用损失率对照表，计算预期信用损失。</w:t>
      </w:r>
    </w:p>
    <w:p>
      <w:pPr>
        <w:pStyle w:val="Style20"/>
        <w:keepNext w:val="0"/>
        <w:keepLines w:val="0"/>
        <w:widowControl w:val="0"/>
        <w:shd w:val="clear" w:color="auto" w:fill="auto"/>
        <w:bidi w:val="0"/>
        <w:spacing w:before="0" w:after="60" w:line="307" w:lineRule="exact"/>
        <w:ind w:left="0" w:right="0" w:firstLine="0"/>
        <w:jc w:val="left"/>
      </w:pPr>
      <w:r>
        <w:rPr>
          <w:color w:val="000000"/>
          <w:spacing w:val="0"/>
          <w:w w:val="100"/>
          <w:position w:val="0"/>
        </w:rPr>
        <w:t>按组合计提坏账准备：</w:t>
      </w:r>
    </w:p>
    <w:p>
      <w:pPr>
        <w:pStyle w:val="Style20"/>
        <w:keepNext w:val="0"/>
        <w:keepLines w:val="0"/>
        <w:widowControl w:val="0"/>
        <w:shd w:val="clear" w:color="auto" w:fill="auto"/>
        <w:bidi w:val="0"/>
        <w:spacing w:before="0" w:after="60" w:line="307" w:lineRule="exact"/>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59" w:line="1" w:lineRule="exact"/>
      </w:pPr>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20"/>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407,017,376.87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196,826,994.45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201,212,782.25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121,253,957.08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21,735,335.39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21,371,752.06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78,146,869.63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926,311,110.65</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1040" w:name="bookmark1040"/>
      <w:bookmarkStart w:id="1041" w:name="bookmark1041"/>
      <w:bookmarkStart w:id="1042" w:name="bookmark1042"/>
      <w:bookmarkStart w:id="1043" w:name="bookmark1043"/>
      <w:r>
        <w:rPr>
          <w:color w:val="000000"/>
          <w:spacing w:val="0"/>
          <w:w w:val="100"/>
          <w:position w:val="0"/>
        </w:rPr>
        <w:t>（</w:t>
      </w:r>
      <w:bookmarkEnd w:id="1042"/>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40"/>
      <w:bookmarkEnd w:id="1041"/>
      <w:bookmarkEnd w:id="1043"/>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570"/>
        <w:gridCol w:w="1176"/>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3,040,140.00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3,240,140.00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按组合计提坏账准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170,115,979.83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48,435,240.21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218,551,220.04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173,156,119.83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48,635,240.21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221,791,360.04</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20"/>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spacing w:lineRule="exact" w:line="1"/>
        <w:rPr>
          <w:sz w:val="2"/>
          <w:szCs w:val="2"/>
        </w:rPr>
      </w:pPr>
      <w:r>
        <w:br w:type="page"/>
      </w:r>
    </w:p>
    <w:p>
      <w:pPr>
        <w:pStyle w:val="Style31"/>
        <w:keepNext/>
        <w:keepLines/>
        <w:widowControl w:val="0"/>
        <w:shd w:val="clear" w:color="auto" w:fill="auto"/>
        <w:bidi w:val="0"/>
        <w:spacing w:before="0" w:line="240" w:lineRule="auto"/>
        <w:ind w:left="0" w:right="0" w:firstLine="0"/>
        <w:jc w:val="left"/>
      </w:pPr>
      <w:bookmarkStart w:id="1044" w:name="bookmark1044"/>
      <w:bookmarkStart w:id="1045" w:name="bookmark1045"/>
      <w:bookmarkStart w:id="1046" w:name="bookmark1046"/>
      <w:bookmarkStart w:id="1047" w:name="bookmark1047"/>
      <w:r>
        <w:rPr>
          <w:color w:val="000000"/>
          <w:spacing w:val="0"/>
          <w:w w:val="100"/>
          <w:position w:val="0"/>
        </w:rPr>
        <w:t>（</w:t>
      </w:r>
      <w:bookmarkEnd w:id="1046"/>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044"/>
      <w:bookmarkEnd w:id="1045"/>
      <w:bookmarkEnd w:id="1047"/>
    </w:p>
    <w:tbl>
      <w:tblPr>
        <w:tblOverlap w:val="never"/>
        <w:jc w:val="center"/>
        <w:tblLayout w:type="fixed"/>
      </w:tblPr>
      <w:tblGrid>
        <w:gridCol w:w="2419"/>
        <w:gridCol w:w="2098"/>
        <w:gridCol w:w="2530"/>
        <w:gridCol w:w="2597"/>
      </w:tblGrid>
      <w:tr>
        <w:trPr>
          <w:trHeight w:val="312" w:hRule="exact"/>
        </w:trPr>
        <w:tc>
          <w:tcPr>
            <w:gridSpan w:val="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安顺市西秀区农业产业发展投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50,400,000.00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河北胜芳环保科技有限公司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24,493,294.44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1,296,999.72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唐山市生态环境局遵化市分局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19,795,667.00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4,507,283.35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秦皇岛市环境监控中心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17,803,871.00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1,511,921.30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定州市生态环境局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15,611,500.00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2,717,475.00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128,104,332.44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1048" w:name="bookmark1048"/>
      <w:bookmarkStart w:id="1049" w:name="bookmark1049"/>
      <w:bookmarkStart w:id="1050" w:name="bookmark1050"/>
      <w:bookmarkStart w:id="1051" w:name="bookmark1051"/>
      <w:r>
        <w:rPr>
          <w:rFonts w:ascii="Times New Roman" w:eastAsia="Times New Roman" w:hAnsi="Times New Roman" w:cs="Times New Roman"/>
          <w:color w:val="000000"/>
          <w:spacing w:val="0"/>
          <w:w w:val="100"/>
          <w:position w:val="0"/>
        </w:rPr>
        <w:t>4</w:t>
      </w:r>
      <w:bookmarkEnd w:id="1050"/>
      <w:r>
        <w:rPr>
          <w:color w:val="000000"/>
          <w:spacing w:val="0"/>
          <w:w w:val="100"/>
          <w:position w:val="0"/>
        </w:rPr>
        <w:t>、预付款项</w:t>
      </w:r>
      <w:bookmarkEnd w:id="1048"/>
      <w:bookmarkEnd w:id="1049"/>
      <w:bookmarkEnd w:id="1051"/>
    </w:p>
    <w:p>
      <w:pPr>
        <w:pStyle w:val="Style31"/>
        <w:keepNext/>
        <w:keepLines/>
        <w:widowControl w:val="0"/>
        <w:shd w:val="clear" w:color="auto" w:fill="auto"/>
        <w:bidi w:val="0"/>
        <w:spacing w:before="0" w:line="240" w:lineRule="auto"/>
        <w:ind w:left="0" w:right="0" w:firstLine="0"/>
        <w:jc w:val="left"/>
      </w:pPr>
      <w:bookmarkStart w:id="1052" w:name="bookmark1052"/>
      <w:bookmarkStart w:id="1053" w:name="bookmark1053"/>
      <w:bookmarkStart w:id="1054" w:name="bookmark1054"/>
      <w:bookmarkStart w:id="1055" w:name="bookmark1055"/>
      <w:r>
        <w:rPr>
          <w:color w:val="000000"/>
          <w:spacing w:val="0"/>
          <w:w w:val="100"/>
          <w:position w:val="0"/>
        </w:rPr>
        <w:t>（</w:t>
      </w:r>
      <w:bookmarkEnd w:id="1054"/>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52"/>
      <w:bookmarkEnd w:id="1053"/>
      <w:bookmarkEnd w:id="1055"/>
    </w:p>
    <w:p>
      <w:pPr>
        <w:pStyle w:val="Style2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26,643,809.22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49,801,095.89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1,078,475.50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5,029,037.24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248,998.48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3,250,985.43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2,457,161.27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4,824,766.84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30,428,444.47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62,905,885.40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widowControl w:val="0"/>
        <w:spacing w:after="59" w:line="1" w:lineRule="exact"/>
      </w:pPr>
    </w:p>
    <w:p>
      <w:pPr>
        <w:widowControl w:val="0"/>
        <w:spacing w:line="1" w:lineRule="exact"/>
      </w:pPr>
    </w:p>
    <w:tbl>
      <w:tblPr>
        <w:tblOverlap w:val="never"/>
        <w:jc w:val="left"/>
        <w:tblLayout w:type="fixed"/>
      </w:tblPr>
      <w:tblGrid>
        <w:gridCol w:w="3734"/>
        <w:gridCol w:w="2410"/>
        <w:gridCol w:w="2299"/>
      </w:tblGrid>
      <w:tr>
        <w:trPr>
          <w:trHeight w:val="4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b/>
                <w:bCs/>
                <w:color w:val="000000"/>
                <w:spacing w:val="0"/>
                <w:w w:val="100"/>
                <w:position w:val="0"/>
              </w:rPr>
              <w:t>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未及时结算原因</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河北宏顺旺吉环保科技有限公司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20"/>
                <w:szCs w:val="20"/>
              </w:rPr>
            </w:pPr>
            <w:r>
              <w:rPr>
                <w:rFonts w:ascii="Arial Narrow" w:eastAsia="Arial Narrow" w:hAnsi="Arial Narrow" w:cs="Arial Narrow"/>
                <w:color w:val="000000"/>
                <w:spacing w:val="0"/>
                <w:w w:val="100"/>
                <w:position w:val="0"/>
                <w:sz w:val="20"/>
                <w:szCs w:val="20"/>
              </w:rPr>
              <w:t>707,532.74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尚未结算</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北京米升升生态科技有限公司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20"/>
                <w:szCs w:val="20"/>
              </w:rPr>
            </w:pPr>
            <w:r>
              <w:rPr>
                <w:rFonts w:ascii="Arial Narrow" w:eastAsia="Arial Narrow" w:hAnsi="Arial Narrow" w:cs="Arial Narrow"/>
                <w:color w:val="000000"/>
                <w:spacing w:val="0"/>
                <w:w w:val="100"/>
                <w:position w:val="0"/>
                <w:sz w:val="20"/>
                <w:szCs w:val="20"/>
              </w:rPr>
              <w:t>292,500.00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尚未结算</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上海艾迩司康流体系统工程技术公司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20"/>
                <w:szCs w:val="20"/>
              </w:rPr>
            </w:pPr>
            <w:r>
              <w:rPr>
                <w:rFonts w:ascii="Arial Narrow" w:eastAsia="Arial Narrow" w:hAnsi="Arial Narrow" w:cs="Arial Narrow"/>
                <w:color w:val="000000"/>
                <w:spacing w:val="0"/>
                <w:w w:val="100"/>
                <w:position w:val="0"/>
                <w:sz w:val="20"/>
                <w:szCs w:val="20"/>
              </w:rPr>
              <w:t>113,102.94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尚未结算</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哈希水质分析仪器（上海）有限公司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72,000.00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尚未结算</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甘肃宏桥伟业电子科技有限公司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67,794.87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尚未结算</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b/>
                <w:bCs/>
                <w:color w:val="000000"/>
                <w:spacing w:val="0"/>
                <w:w w:val="100"/>
                <w:position w:val="0"/>
                <w:sz w:val="20"/>
                <w:szCs w:val="20"/>
              </w:rPr>
              <w:t>1,252,930.55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40" w:line="240" w:lineRule="auto"/>
        <w:ind w:left="0" w:right="0" w:firstLine="0"/>
        <w:jc w:val="left"/>
      </w:pPr>
      <w:bookmarkStart w:id="1056" w:name="bookmark1056"/>
      <w:bookmarkStart w:id="1057" w:name="bookmark1057"/>
      <w:bookmarkStart w:id="1058" w:name="bookmark1058"/>
      <w:bookmarkStart w:id="1059" w:name="bookmark1059"/>
      <w:r>
        <w:rPr>
          <w:color w:val="000000"/>
          <w:spacing w:val="0"/>
          <w:w w:val="100"/>
          <w:position w:val="0"/>
        </w:rPr>
        <w:t>（</w:t>
      </w:r>
      <w:bookmarkEnd w:id="1058"/>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56"/>
      <w:bookmarkEnd w:id="1057"/>
      <w:bookmarkEnd w:id="1059"/>
    </w:p>
    <w:p>
      <w:pPr>
        <w:widowControl w:val="0"/>
        <w:spacing w:line="1" w:lineRule="exact"/>
      </w:pPr>
      <w:r>
        <mc:AlternateContent>
          <mc:Choice Requires="wps">
            <w:drawing>
              <wp:anchor distT="198755" distB="24130" distL="0" distR="0" simplePos="0" relativeHeight="125829392" behindDoc="0" locked="0" layoutInCell="1" allowOverlap="1">
                <wp:simplePos x="0" y="0"/>
                <wp:positionH relativeFrom="page">
                  <wp:posOffset>1792605</wp:posOffset>
                </wp:positionH>
                <wp:positionV relativeFrom="paragraph">
                  <wp:posOffset>198755</wp:posOffset>
                </wp:positionV>
                <wp:extent cx="259080" cy="155575"/>
                <wp:wrapTopAndBottom/>
                <wp:docPr id="18" name="Shape 18"/>
                <a:graphic xmlns:a="http://schemas.openxmlformats.org/drawingml/2006/main">
                  <a:graphicData uri="http://schemas.microsoft.com/office/word/2010/wordprocessingShape">
                    <wps:wsp>
                      <wps:cNvSpPr txBox="1"/>
                      <wps:spPr>
                        <a:xfrm>
                          <a:ext cx="259080" cy="15557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名称</w:t>
                            </w:r>
                          </w:p>
                        </w:txbxContent>
                      </wps:txbx>
                      <wps:bodyPr wrap="none" lIns="0" tIns="0" rIns="0" bIns="0">
                        <a:noAutoFit/>
                      </wps:bodyPr>
                    </wps:wsp>
                  </a:graphicData>
                </a:graphic>
              </wp:anchor>
            </w:drawing>
          </mc:Choice>
          <mc:Fallback>
            <w:pict>
              <v:shape id="_x0000_s1044" type="#_x0000_t202" style="position:absolute;margin-left:141.15000000000001pt;margin-top:15.65pt;width:20.400000000000002pt;height:12.25pt;z-index:-125829361;mso-wrap-distance-left:0;mso-wrap-distance-top:15.65pt;mso-wrap-distance-right:0;mso-wrap-distance-bottom:1.9000000000000001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名称</w:t>
                      </w:r>
                    </w:p>
                  </w:txbxContent>
                </v:textbox>
                <w10:wrap type="topAndBottom" anchorx="page"/>
              </v:shape>
            </w:pict>
          </mc:Fallback>
        </mc:AlternateContent>
      </w:r>
      <w:r>
        <mc:AlternateContent>
          <mc:Choice Requires="wps">
            <w:drawing>
              <wp:anchor distT="165100" distB="0" distL="0" distR="0" simplePos="0" relativeHeight="125829394" behindDoc="0" locked="0" layoutInCell="1" allowOverlap="1">
                <wp:simplePos x="0" y="0"/>
                <wp:positionH relativeFrom="page">
                  <wp:posOffset>3590925</wp:posOffset>
                </wp:positionH>
                <wp:positionV relativeFrom="paragraph">
                  <wp:posOffset>165100</wp:posOffset>
                </wp:positionV>
                <wp:extent cx="2965450" cy="213360"/>
                <wp:wrapTopAndBottom/>
                <wp:docPr id="20" name="Shape 20"/>
                <a:graphic xmlns:a="http://schemas.openxmlformats.org/drawingml/2006/main">
                  <a:graphicData uri="http://schemas.microsoft.com/office/word/2010/wordprocessingShape">
                    <wps:wsp>
                      <wps:cNvSpPr txBox="1"/>
                      <wps:spPr>
                        <a:xfrm>
                          <a:ext cx="2965450" cy="213360"/>
                        </a:xfrm>
                        <a:prstGeom prst="rect"/>
                        <a:noFill/>
                      </wps:spPr>
                      <wps:txbx>
                        <w:txbxContent>
                          <w:p>
                            <w:pPr>
                              <w:pStyle w:val="Style20"/>
                              <w:keepNext w:val="0"/>
                              <w:keepLines w:val="0"/>
                              <w:widowControl w:val="0"/>
                              <w:shd w:val="clear" w:color="auto" w:fill="auto"/>
                              <w:tabs>
                                <w:tab w:pos="1478" w:val="left"/>
                              </w:tabs>
                              <w:bidi w:val="0"/>
                              <w:spacing w:before="80" w:after="0" w:line="240" w:lineRule="auto"/>
                              <w:ind w:left="0" w:right="0" w:firstLine="0"/>
                              <w:jc w:val="left"/>
                            </w:pPr>
                            <w:r>
                              <w:rPr>
                                <w:b/>
                                <w:bCs/>
                                <w:color w:val="000000"/>
                                <w:spacing w:val="0"/>
                                <w:w w:val="100"/>
                                <w:position w:val="0"/>
                              </w:rPr>
                              <w:t>金额</w:t>
                              <w:tab/>
                              <w:t>占预付款项期末余额合计数的比例（％）</w:t>
                            </w:r>
                          </w:p>
                        </w:txbxContent>
                      </wps:txbx>
                      <wps:bodyPr wrap="none" lIns="0" tIns="0" rIns="0" bIns="0">
                        <a:noAutoFit/>
                      </wps:bodyPr>
                    </wps:wsp>
                  </a:graphicData>
                </a:graphic>
              </wp:anchor>
            </w:drawing>
          </mc:Choice>
          <mc:Fallback>
            <w:pict>
              <v:shape id="_x0000_s1046" type="#_x0000_t202" style="position:absolute;margin-left:282.75pt;margin-top:13.pt;width:233.5pt;height:16.800000000000001pt;z-index:-125829359;mso-wrap-distance-left:0;mso-wrap-distance-top:13.pt;mso-wrap-distance-right:0;mso-position-horizontal-relative:page" filled="f" stroked="f">
                <v:textbox inset="0,0,0,0">
                  <w:txbxContent>
                    <w:p>
                      <w:pPr>
                        <w:pStyle w:val="Style20"/>
                        <w:keepNext w:val="0"/>
                        <w:keepLines w:val="0"/>
                        <w:widowControl w:val="0"/>
                        <w:shd w:val="clear" w:color="auto" w:fill="auto"/>
                        <w:tabs>
                          <w:tab w:pos="1478" w:val="left"/>
                        </w:tabs>
                        <w:bidi w:val="0"/>
                        <w:spacing w:before="80" w:after="0" w:line="240" w:lineRule="auto"/>
                        <w:ind w:left="0" w:right="0" w:firstLine="0"/>
                        <w:jc w:val="left"/>
                      </w:pPr>
                      <w:r>
                        <w:rPr>
                          <w:b/>
                          <w:bCs/>
                          <w:color w:val="000000"/>
                          <w:spacing w:val="0"/>
                          <w:w w:val="100"/>
                          <w:position w:val="0"/>
                        </w:rPr>
                        <w:t>金额</w:t>
                        <w:tab/>
                        <w:t>占预付款项期末余额合计数的比例（％）</w:t>
                      </w:r>
                    </w:p>
                  </w:txbxContent>
                </v:textbox>
                <w10:wrap type="topAndBottom" anchorx="page"/>
              </v:shape>
            </w:pict>
          </mc:Fallback>
        </mc:AlternateContent>
      </w:r>
      <w:r>
        <w:br w:type="page"/>
      </w:r>
    </w:p>
    <w:tbl>
      <w:tblPr>
        <w:tblOverlap w:val="never"/>
        <w:jc w:val="center"/>
        <w:tblLayout w:type="fixed"/>
      </w:tblPr>
      <w:tblGrid>
        <w:gridCol w:w="3528"/>
        <w:gridCol w:w="2189"/>
        <w:gridCol w:w="3576"/>
      </w:tblGrid>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北京域清环保科技有限公司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20"/>
                <w:szCs w:val="20"/>
              </w:rPr>
            </w:pPr>
            <w:r>
              <w:rPr>
                <w:rFonts w:ascii="Arial Narrow" w:eastAsia="Arial Narrow" w:hAnsi="Arial Narrow" w:cs="Arial Narrow"/>
                <w:color w:val="000000"/>
                <w:spacing w:val="0"/>
                <w:w w:val="100"/>
                <w:position w:val="0"/>
                <w:sz w:val="20"/>
                <w:szCs w:val="20"/>
              </w:rPr>
              <w:t>3,018,000.00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00" w:right="0" w:firstLine="0"/>
              <w:jc w:val="left"/>
              <w:rPr>
                <w:sz w:val="20"/>
                <w:szCs w:val="20"/>
              </w:rPr>
            </w:pPr>
            <w:r>
              <w:rPr>
                <w:rFonts w:ascii="Arial Narrow" w:eastAsia="Arial Narrow" w:hAnsi="Arial Narrow" w:cs="Arial Narrow"/>
                <w:color w:val="000000"/>
                <w:spacing w:val="0"/>
                <w:w w:val="100"/>
                <w:position w:val="0"/>
                <w:sz w:val="20"/>
                <w:szCs w:val="20"/>
              </w:rPr>
              <w:t>9.92</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吉安沃安环境治理中心（合作伙伴）</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20"/>
                <w:szCs w:val="20"/>
              </w:rPr>
            </w:pPr>
            <w:r>
              <w:rPr>
                <w:rFonts w:ascii="Arial Narrow" w:eastAsia="Arial Narrow" w:hAnsi="Arial Narrow" w:cs="Arial Narrow"/>
                <w:color w:val="000000"/>
                <w:spacing w:val="0"/>
                <w:w w:val="100"/>
                <w:position w:val="0"/>
                <w:sz w:val="20"/>
                <w:szCs w:val="20"/>
              </w:rPr>
              <w:t>2,538,472.60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00" w:right="0" w:firstLine="0"/>
              <w:jc w:val="left"/>
              <w:rPr>
                <w:sz w:val="20"/>
                <w:szCs w:val="20"/>
              </w:rPr>
            </w:pPr>
            <w:r>
              <w:rPr>
                <w:rFonts w:ascii="Arial Narrow" w:eastAsia="Arial Narrow" w:hAnsi="Arial Narrow" w:cs="Arial Narrow"/>
                <w:color w:val="000000"/>
                <w:spacing w:val="0"/>
                <w:w w:val="100"/>
                <w:position w:val="0"/>
                <w:sz w:val="20"/>
                <w:szCs w:val="20"/>
              </w:rPr>
              <w:t>8.34</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昆山禾信质谱技术有限公司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20"/>
                <w:szCs w:val="20"/>
              </w:rPr>
            </w:pPr>
            <w:r>
              <w:rPr>
                <w:rFonts w:ascii="Arial Narrow" w:eastAsia="Arial Narrow" w:hAnsi="Arial Narrow" w:cs="Arial Narrow"/>
                <w:color w:val="000000"/>
                <w:spacing w:val="0"/>
                <w:w w:val="100"/>
                <w:position w:val="0"/>
                <w:sz w:val="20"/>
                <w:szCs w:val="20"/>
              </w:rPr>
              <w:t>1,700,000.00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00" w:right="0" w:firstLine="0"/>
              <w:jc w:val="left"/>
              <w:rPr>
                <w:sz w:val="20"/>
                <w:szCs w:val="20"/>
              </w:rPr>
            </w:pPr>
            <w:r>
              <w:rPr>
                <w:rFonts w:ascii="Arial Narrow" w:eastAsia="Arial Narrow" w:hAnsi="Arial Narrow" w:cs="Arial Narrow"/>
                <w:color w:val="000000"/>
                <w:spacing w:val="0"/>
                <w:w w:val="100"/>
                <w:position w:val="0"/>
                <w:sz w:val="20"/>
                <w:szCs w:val="20"/>
              </w:rPr>
              <w:t>5.59</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章嘉企业有限公司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20"/>
                <w:szCs w:val="20"/>
              </w:rPr>
            </w:pPr>
            <w:r>
              <w:rPr>
                <w:rFonts w:ascii="Arial Narrow" w:eastAsia="Arial Narrow" w:hAnsi="Arial Narrow" w:cs="Arial Narrow"/>
                <w:color w:val="000000"/>
                <w:spacing w:val="0"/>
                <w:w w:val="100"/>
                <w:position w:val="0"/>
                <w:sz w:val="20"/>
                <w:szCs w:val="20"/>
              </w:rPr>
              <w:t>1,010,345.00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00" w:right="0" w:firstLine="0"/>
              <w:jc w:val="left"/>
              <w:rPr>
                <w:sz w:val="20"/>
                <w:szCs w:val="20"/>
              </w:rPr>
            </w:pPr>
            <w:r>
              <w:rPr>
                <w:rFonts w:ascii="Arial Narrow" w:eastAsia="Arial Narrow" w:hAnsi="Arial Narrow" w:cs="Arial Narrow"/>
                <w:color w:val="000000"/>
                <w:spacing w:val="0"/>
                <w:w w:val="100"/>
                <w:position w:val="0"/>
                <w:sz w:val="20"/>
                <w:szCs w:val="20"/>
              </w:rPr>
              <w:t>3.32</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北京环达汽车装配有限公司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876,750.00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00" w:right="0" w:firstLine="0"/>
              <w:jc w:val="left"/>
              <w:rPr>
                <w:sz w:val="20"/>
                <w:szCs w:val="20"/>
              </w:rPr>
            </w:pPr>
            <w:r>
              <w:rPr>
                <w:rFonts w:ascii="Arial Narrow" w:eastAsia="Arial Narrow" w:hAnsi="Arial Narrow" w:cs="Arial Narrow"/>
                <w:color w:val="000000"/>
                <w:spacing w:val="0"/>
                <w:w w:val="100"/>
                <w:position w:val="0"/>
                <w:sz w:val="20"/>
                <w:szCs w:val="20"/>
              </w:rPr>
              <w:t>2.88</w:t>
            </w:r>
          </w:p>
        </w:tc>
      </w:tr>
      <w:tr>
        <w:trPr>
          <w:trHeight w:val="42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20"/>
                <w:szCs w:val="20"/>
              </w:rPr>
            </w:pPr>
            <w:r>
              <w:rPr>
                <w:rFonts w:ascii="Arial Narrow" w:eastAsia="Arial Narrow" w:hAnsi="Arial Narrow" w:cs="Arial Narrow"/>
                <w:b/>
                <w:bCs/>
                <w:color w:val="000000"/>
                <w:spacing w:val="0"/>
                <w:w w:val="100"/>
                <w:position w:val="0"/>
                <w:sz w:val="20"/>
                <w:szCs w:val="20"/>
              </w:rPr>
              <w:t>9,143,567.60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b/>
                <w:bCs/>
                <w:color w:val="000000"/>
                <w:spacing w:val="0"/>
                <w:w w:val="100"/>
                <w:position w:val="0"/>
                <w:sz w:val="20"/>
                <w:szCs w:val="20"/>
              </w:rPr>
              <w:t>30.05</w:t>
            </w:r>
          </w:p>
        </w:tc>
      </w:tr>
    </w:tbl>
    <w:p>
      <w:pPr>
        <w:widowControl w:val="0"/>
        <w:spacing w:after="399" w:line="1" w:lineRule="exact"/>
      </w:pPr>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400" w:line="240" w:lineRule="auto"/>
        <w:ind w:left="0" w:right="0" w:firstLine="440"/>
        <w:jc w:val="left"/>
      </w:pPr>
      <w:r>
        <w:rPr>
          <w:color w:val="000000"/>
          <w:spacing w:val="0"/>
          <w:w w:val="100"/>
          <w:position w:val="0"/>
        </w:rPr>
        <w:t>预付账款期末余额较期初减少</w:t>
      </w:r>
      <w:r>
        <w:rPr>
          <w:rFonts w:ascii="Times New Roman" w:eastAsia="Times New Roman" w:hAnsi="Times New Roman" w:cs="Times New Roman"/>
          <w:color w:val="000000"/>
          <w:spacing w:val="0"/>
          <w:w w:val="100"/>
          <w:position w:val="0"/>
          <w:sz w:val="18"/>
          <w:szCs w:val="18"/>
        </w:rPr>
        <w:t>32,477,440.93</w:t>
      </w:r>
      <w:r>
        <w:rPr>
          <w:color w:val="000000"/>
          <w:spacing w:val="0"/>
          <w:w w:val="100"/>
          <w:position w:val="0"/>
        </w:rPr>
        <w:t>元，降幅</w:t>
      </w:r>
      <w:r>
        <w:rPr>
          <w:rFonts w:ascii="Times New Roman" w:eastAsia="Times New Roman" w:hAnsi="Times New Roman" w:cs="Times New Roman"/>
          <w:color w:val="000000"/>
          <w:spacing w:val="0"/>
          <w:w w:val="100"/>
          <w:position w:val="0"/>
          <w:sz w:val="18"/>
          <w:szCs w:val="18"/>
        </w:rPr>
        <w:t>51.63%</w:t>
      </w:r>
      <w:r>
        <w:rPr>
          <w:color w:val="000000"/>
          <w:spacing w:val="0"/>
          <w:w w:val="100"/>
          <w:position w:val="0"/>
        </w:rPr>
        <w:t>，主要原因是公司预付供应商的货款减少所致。</w:t>
      </w:r>
    </w:p>
    <w:p>
      <w:pPr>
        <w:pStyle w:val="Style26"/>
        <w:keepNext/>
        <w:keepLines/>
        <w:widowControl w:val="0"/>
        <w:shd w:val="clear" w:color="auto" w:fill="auto"/>
        <w:bidi w:val="0"/>
        <w:spacing w:before="0" w:after="400" w:line="240" w:lineRule="auto"/>
        <w:ind w:left="0" w:right="0" w:firstLine="0"/>
        <w:jc w:val="both"/>
      </w:pPr>
      <w:bookmarkStart w:id="1060" w:name="bookmark1060"/>
      <w:bookmarkStart w:id="1061" w:name="bookmark1061"/>
      <w:bookmarkStart w:id="1062" w:name="bookmark1062"/>
      <w:bookmarkStart w:id="1063" w:name="bookmark1063"/>
      <w:r>
        <w:rPr>
          <w:rFonts w:ascii="Times New Roman" w:eastAsia="Times New Roman" w:hAnsi="Times New Roman" w:cs="Times New Roman"/>
          <w:color w:val="000000"/>
          <w:spacing w:val="0"/>
          <w:w w:val="100"/>
          <w:position w:val="0"/>
        </w:rPr>
        <w:t>5</w:t>
      </w:r>
      <w:bookmarkEnd w:id="1062"/>
      <w:r>
        <w:rPr>
          <w:color w:val="000000"/>
          <w:spacing w:val="0"/>
          <w:w w:val="100"/>
          <w:position w:val="0"/>
        </w:rPr>
        <w:t>、其他应收款</w:t>
      </w:r>
      <w:bookmarkEnd w:id="1060"/>
      <w:bookmarkEnd w:id="1061"/>
      <w:bookmarkEnd w:id="1063"/>
    </w:p>
    <w:p>
      <w:pPr>
        <w:pStyle w:val="Style2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54,768,171.81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52,940,693.19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54,768,171.81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52,940,693.19</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064" w:name="bookmark1064"/>
      <w:bookmarkStart w:id="1065" w:name="bookmark1065"/>
      <w:bookmarkStart w:id="1066" w:name="bookmark1066"/>
      <w:bookmarkStart w:id="1067" w:name="bookmark1067"/>
      <w:r>
        <w:rPr>
          <w:color w:val="000000"/>
          <w:spacing w:val="0"/>
          <w:w w:val="100"/>
          <w:position w:val="0"/>
        </w:rPr>
        <w:t>（</w:t>
      </w:r>
      <w:bookmarkEnd w:id="1066"/>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064"/>
      <w:bookmarkEnd w:id="1065"/>
      <w:bookmarkEnd w:id="1067"/>
    </w:p>
    <w:p>
      <w:pPr>
        <w:pStyle w:val="Style59"/>
        <w:keepNext/>
        <w:keepLines/>
        <w:widowControl w:val="0"/>
        <w:shd w:val="clear" w:color="auto" w:fill="auto"/>
        <w:bidi w:val="0"/>
        <w:spacing w:before="0" w:after="360" w:line="240" w:lineRule="auto"/>
        <w:ind w:left="0" w:right="0" w:firstLine="0"/>
        <w:jc w:val="left"/>
      </w:pPr>
      <w:bookmarkStart w:id="1068" w:name="bookmark1068"/>
      <w:bookmarkStart w:id="1069" w:name="bookmark1069"/>
      <w:bookmarkStart w:id="1070" w:name="bookmark1070"/>
      <w:bookmarkStart w:id="1071" w:name="bookmark1071"/>
      <w:r>
        <w:rPr>
          <w:rFonts w:ascii="Times New Roman" w:eastAsia="Times New Roman" w:hAnsi="Times New Roman" w:cs="Times New Roman"/>
          <w:color w:val="000000"/>
          <w:spacing w:val="0"/>
          <w:w w:val="100"/>
          <w:position w:val="0"/>
        </w:rPr>
        <w:t>1</w:t>
      </w:r>
      <w:bookmarkEnd w:id="1070"/>
      <w:r>
        <w:rPr>
          <w:color w:val="000000"/>
          <w:spacing w:val="0"/>
          <w:w w:val="100"/>
          <w:position w:val="0"/>
        </w:rPr>
        <w:t>）其他应收款按款项性质分类情况</w:t>
      </w:r>
      <w:bookmarkEnd w:id="1068"/>
      <w:bookmarkEnd w:id="1069"/>
      <w:bookmarkEnd w:id="1071"/>
    </w:p>
    <w:p>
      <w:pPr>
        <w:pStyle w:val="Style2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32,094,999.11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32,782,620.65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14,087,408.19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12,720,809.96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38,694,721.95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32,797,047.72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84,877,129.25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78,300,478.33</w:t>
            </w:r>
          </w:p>
        </w:tc>
      </w:tr>
    </w:tbl>
    <w:p>
      <w:pPr>
        <w:widowControl w:val="0"/>
        <w:spacing w:after="359" w:line="1" w:lineRule="exact"/>
      </w:pPr>
    </w:p>
    <w:p>
      <w:pPr>
        <w:pStyle w:val="Style59"/>
        <w:keepNext/>
        <w:keepLines/>
        <w:widowControl w:val="0"/>
        <w:shd w:val="clear" w:color="auto" w:fill="auto"/>
        <w:bidi w:val="0"/>
        <w:spacing w:before="0" w:after="360" w:line="240" w:lineRule="auto"/>
        <w:ind w:left="0" w:right="0" w:firstLine="0"/>
        <w:jc w:val="left"/>
      </w:pPr>
      <w:bookmarkStart w:id="1072" w:name="bookmark1072"/>
      <w:bookmarkStart w:id="1073" w:name="bookmark1073"/>
      <w:bookmarkStart w:id="1074" w:name="bookmark1074"/>
      <w:bookmarkStart w:id="1075" w:name="bookmark1075"/>
      <w:r>
        <w:rPr>
          <w:rFonts w:ascii="Times New Roman" w:eastAsia="Times New Roman" w:hAnsi="Times New Roman" w:cs="Times New Roman"/>
          <w:color w:val="000000"/>
          <w:spacing w:val="0"/>
          <w:w w:val="100"/>
          <w:position w:val="0"/>
        </w:rPr>
        <w:t>2</w:t>
      </w:r>
      <w:bookmarkEnd w:id="1074"/>
      <w:r>
        <w:rPr>
          <w:color w:val="000000"/>
          <w:spacing w:val="0"/>
          <w:w w:val="100"/>
          <w:position w:val="0"/>
        </w:rPr>
        <w:t>）坏账准备计提情况</w:t>
      </w:r>
      <w:bookmarkEnd w:id="1072"/>
      <w:bookmarkEnd w:id="1073"/>
      <w:bookmarkEnd w:id="1075"/>
    </w:p>
    <w:p>
      <w:pPr>
        <w:pStyle w:val="Style2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1,677,774.47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22,183,275.07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1,498,735.60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25,359,785.14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3,680,101.44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1,237,047.31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4,917,148.75</w:t>
            </w:r>
          </w:p>
        </w:tc>
      </w:tr>
    </w:tbl>
    <w:p>
      <w:pPr>
        <w:widowControl w:val="0"/>
        <w:spacing w:line="1" w:lineRule="exact"/>
      </w:pPr>
      <w:r>
        <w:br w:type="page"/>
      </w:r>
    </w:p>
    <w:tbl>
      <w:tblPr>
        <w:tblOverlap w:val="never"/>
        <w:jc w:val="center"/>
        <w:tblLayout w:type="fixed"/>
      </w:tblPr>
      <w:tblGrid>
        <w:gridCol w:w="1925"/>
        <w:gridCol w:w="1651"/>
        <w:gridCol w:w="2098"/>
        <w:gridCol w:w="2098"/>
        <w:gridCol w:w="181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167,976.45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167,976.45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1,509,798.02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25,863,376.51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2,735,782.91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30,108,957.44</w:t>
            </w:r>
          </w:p>
        </w:tc>
      </w:tr>
    </w:tbl>
    <w:p>
      <w:pPr>
        <w:widowControl w:val="0"/>
        <w:spacing w:after="9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30,166,501.05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16,376,508.12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16,651,137.85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21,682,982.23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9,572,860.81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4,918,687.06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7,191,434.36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84,877,129.25</w:t>
            </w:r>
          </w:p>
        </w:tc>
      </w:tr>
    </w:tbl>
    <w:p>
      <w:pPr>
        <w:widowControl w:val="0"/>
        <w:spacing w:after="319" w:line="1" w:lineRule="exact"/>
      </w:pPr>
    </w:p>
    <w:p>
      <w:pPr>
        <w:pStyle w:val="Style59"/>
        <w:keepNext/>
        <w:keepLines/>
        <w:widowControl w:val="0"/>
        <w:shd w:val="clear" w:color="auto" w:fill="auto"/>
        <w:bidi w:val="0"/>
        <w:spacing w:before="0" w:after="380" w:line="240" w:lineRule="auto"/>
        <w:ind w:left="0" w:right="0" w:firstLine="0"/>
        <w:jc w:val="left"/>
      </w:pPr>
      <w:bookmarkStart w:id="1076" w:name="bookmark1076"/>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rPr>
        <w:t>3</w:t>
      </w:r>
      <w:bookmarkEnd w:id="1078"/>
      <w:r>
        <w:rPr>
          <w:color w:val="000000"/>
          <w:spacing w:val="0"/>
          <w:w w:val="100"/>
          <w:position w:val="0"/>
        </w:rPr>
        <w:t>）本期计提、收回或转回的坏账准备情况</w:t>
      </w:r>
      <w:bookmarkEnd w:id="1076"/>
      <w:bookmarkEnd w:id="1077"/>
      <w:bookmarkEnd w:id="1079"/>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单项计提坏账准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1,498,735.60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1,237,047.31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2,735,782.91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23,861,049.54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3,680,101.44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167,976.45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27,373,174.53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25,359,785.14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4,917,148.75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167,976.45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30,108,957.44</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2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59"/>
        <w:keepNext/>
        <w:keepLines/>
        <w:widowControl w:val="0"/>
        <w:shd w:val="clear" w:color="auto" w:fill="auto"/>
        <w:bidi w:val="0"/>
        <w:spacing w:before="0" w:after="380" w:line="240" w:lineRule="auto"/>
        <w:ind w:left="0" w:right="0" w:firstLine="0"/>
        <w:jc w:val="left"/>
      </w:pPr>
      <w:bookmarkStart w:id="1080" w:name="bookmark1080"/>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4</w:t>
      </w:r>
      <w:bookmarkEnd w:id="1082"/>
      <w:r>
        <w:rPr>
          <w:color w:val="000000"/>
          <w:spacing w:val="0"/>
          <w:w w:val="100"/>
          <w:position w:val="0"/>
        </w:rPr>
        <w:t>）按欠款方归集的期末余额前五名的其他应收款情况</w:t>
      </w:r>
      <w:bookmarkEnd w:id="1080"/>
      <w:bookmarkEnd w:id="1081"/>
      <w:bookmarkEnd w:id="1083"/>
    </w:p>
    <w:p>
      <w:pPr>
        <w:pStyle w:val="Style2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贵州建安房地产开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13,180,056.35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3,424,005.64</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8"/>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2,650,056.35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10,530,000.00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河北省生态环境监 测中心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4,561,584.00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456,158.40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阜阳市财政国库支 付中心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3,172,200.00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2,387,700.00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784,500.00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197,835.00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玉田县财政局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1,896,000.00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广州市环境监测中 心站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1,319,340.00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65,967.00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24,129,180.35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4,238,766.04</w:t>
            </w:r>
          </w:p>
        </w:tc>
      </w:tr>
    </w:tbl>
    <w:p>
      <w:pPr>
        <w:widowControl w:val="0"/>
        <w:spacing w:after="339" w:line="1" w:lineRule="exact"/>
      </w:pPr>
    </w:p>
    <w:p>
      <w:pPr>
        <w:pStyle w:val="Style26"/>
        <w:keepNext/>
        <w:keepLines/>
        <w:widowControl w:val="0"/>
        <w:shd w:val="clear" w:color="auto" w:fill="auto"/>
        <w:bidi w:val="0"/>
        <w:spacing w:before="0" w:after="380" w:line="240" w:lineRule="auto"/>
        <w:ind w:left="0" w:right="0" w:firstLine="0"/>
        <w:jc w:val="left"/>
      </w:pPr>
      <w:bookmarkStart w:id="1084" w:name="bookmark1084"/>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6</w:t>
      </w:r>
      <w:bookmarkEnd w:id="1086"/>
      <w:r>
        <w:rPr>
          <w:color w:val="000000"/>
          <w:spacing w:val="0"/>
          <w:w w:val="100"/>
          <w:position w:val="0"/>
        </w:rPr>
        <w:t>、存货</w:t>
      </w:r>
      <w:bookmarkEnd w:id="1084"/>
      <w:bookmarkEnd w:id="1085"/>
      <w:bookmarkEnd w:id="1087"/>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31"/>
        <w:keepNext/>
        <w:keepLines/>
        <w:widowControl w:val="0"/>
        <w:shd w:val="clear" w:color="auto" w:fill="auto"/>
        <w:bidi w:val="0"/>
        <w:spacing w:before="0" w:after="340" w:line="240" w:lineRule="auto"/>
        <w:ind w:left="0" w:right="0" w:firstLine="0"/>
        <w:jc w:val="left"/>
      </w:pPr>
      <w:bookmarkStart w:id="1088" w:name="bookmark1088"/>
      <w:bookmarkStart w:id="1089" w:name="bookmark1089"/>
      <w:bookmarkStart w:id="1090" w:name="bookmark1090"/>
      <w:bookmarkStart w:id="1091" w:name="bookmark1091"/>
      <w:r>
        <w:rPr>
          <w:color w:val="000000"/>
          <w:spacing w:val="0"/>
          <w:w w:val="100"/>
          <w:position w:val="0"/>
        </w:rPr>
        <w:t>（</w:t>
      </w:r>
      <w:bookmarkEnd w:id="1090"/>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88"/>
      <w:bookmarkEnd w:id="1089"/>
      <w:bookmarkEnd w:id="109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2"/>
              <w:keepNext w:val="0"/>
              <w:keepLines w:val="0"/>
              <w:widowControl w:val="0"/>
              <w:shd w:val="clear" w:color="auto" w:fill="auto"/>
              <w:bidi w:val="0"/>
              <w:spacing w:before="0" w:after="100" w:line="240" w:lineRule="auto"/>
              <w:ind w:left="0" w:right="0"/>
              <w:jc w:val="left"/>
            </w:pPr>
            <w:r>
              <w:rPr>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存货跌价准备或</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合同履约成本减</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59,664,347.49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1,470,053.32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58,194,294.17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60,049,593.23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60,049,593.23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17,594,456.05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17,594,456.05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30,240,569.49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30,240,569.49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160,518,487.14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2,943,481.10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157,575,006.04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246,778,207.70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246,778,207.70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91,260,842.57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91,260,842.57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1,691,405.96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1,691,405.96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329,038,133.25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4,413,534.42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324,624,598.83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338,759,776.38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338,759,776.38</w:t>
            </w:r>
          </w:p>
        </w:tc>
      </w:tr>
    </w:tbl>
    <w:p>
      <w:pPr>
        <w:widowControl w:val="0"/>
        <w:spacing w:after="339" w:line="1" w:lineRule="exact"/>
      </w:pPr>
    </w:p>
    <w:p>
      <w:pPr>
        <w:pStyle w:val="Style31"/>
        <w:keepNext/>
        <w:keepLines/>
        <w:widowControl w:val="0"/>
        <w:shd w:val="clear" w:color="auto" w:fill="auto"/>
        <w:bidi w:val="0"/>
        <w:spacing w:before="0" w:line="240" w:lineRule="auto"/>
        <w:ind w:left="0" w:right="0" w:firstLine="0"/>
        <w:jc w:val="left"/>
      </w:pPr>
      <w:bookmarkStart w:id="1092" w:name="bookmark1092"/>
      <w:bookmarkStart w:id="1093" w:name="bookmark1093"/>
      <w:bookmarkStart w:id="1094" w:name="bookmark1094"/>
      <w:bookmarkStart w:id="1095" w:name="bookmark1095"/>
      <w:r>
        <w:rPr>
          <w:color w:val="000000"/>
          <w:spacing w:val="0"/>
          <w:w w:val="100"/>
          <w:position w:val="0"/>
        </w:rPr>
        <w:t>（</w:t>
      </w:r>
      <w:bookmarkEnd w:id="1094"/>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092"/>
      <w:bookmarkEnd w:id="1093"/>
      <w:bookmarkEnd w:id="109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1,470,053.32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1,470,053.32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2,943,481.10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2,943,481.10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4,413,534.42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4,413,534.42</w:t>
            </w:r>
          </w:p>
        </w:tc>
      </w:tr>
    </w:tbl>
    <w:p>
      <w:pPr>
        <w:spacing w:lineRule="exact" w:line="1"/>
        <w:rPr>
          <w:sz w:val="2"/>
          <w:szCs w:val="2"/>
        </w:rPr>
      </w:pPr>
      <w:r>
        <w:br w:type="page"/>
      </w:r>
    </w:p>
    <w:p>
      <w:pPr>
        <w:pStyle w:val="Style26"/>
        <w:keepNext/>
        <w:keepLines/>
        <w:widowControl w:val="0"/>
        <w:shd w:val="clear" w:color="auto" w:fill="auto"/>
        <w:bidi w:val="0"/>
        <w:spacing w:before="0" w:after="380" w:line="240" w:lineRule="auto"/>
        <w:ind w:left="0" w:right="0" w:firstLine="0"/>
        <w:jc w:val="both"/>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7</w:t>
      </w:r>
      <w:bookmarkEnd w:id="1098"/>
      <w:r>
        <w:rPr>
          <w:color w:val="000000"/>
          <w:spacing w:val="0"/>
          <w:w w:val="100"/>
          <w:position w:val="0"/>
        </w:rPr>
        <w:t>、合同资产</w:t>
      </w:r>
      <w:bookmarkEnd w:id="1096"/>
      <w:bookmarkEnd w:id="1097"/>
      <w:bookmarkEnd w:id="1099"/>
    </w:p>
    <w:p>
      <w:pPr>
        <w:pStyle w:val="Style2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已完工未结算资产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17,976,118.37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898,805.92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17,077,312.45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17,976,118.37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898,805.92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17,077,312.45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39" w:line="1" w:lineRule="exact"/>
      </w:pPr>
    </w:p>
    <w:p>
      <w:pPr>
        <w:pStyle w:val="Style2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99" w:line="1" w:lineRule="exact"/>
      </w:pP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如是按照预期信用损失一般模型计提合同资产坏账准备，请参照其他应收款的披露方式披露坏账准备的相关信息:</w:t>
      </w:r>
    </w:p>
    <w:p>
      <w:pPr>
        <w:pStyle w:val="Style2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本期合同资产计提减值准备情况</w:t>
      </w:r>
    </w:p>
    <w:p>
      <w:pPr>
        <w:pStyle w:val="Style3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898,805.92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898,805.92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both"/>
      </w:pPr>
      <w:bookmarkStart w:id="1100" w:name="bookmark1100"/>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8</w:t>
      </w:r>
      <w:bookmarkEnd w:id="1102"/>
      <w:r>
        <w:rPr>
          <w:color w:val="000000"/>
          <w:spacing w:val="0"/>
          <w:w w:val="100"/>
          <w:position w:val="0"/>
        </w:rPr>
        <w:t>、其他流动资产</w:t>
      </w:r>
      <w:bookmarkEnd w:id="1100"/>
      <w:bookmarkEnd w:id="1101"/>
      <w:bookmarkEnd w:id="1103"/>
    </w:p>
    <w:p>
      <w:pPr>
        <w:pStyle w:val="Style2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留抵增值税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1,978,864.59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1,548,387.99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737,652.72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227,241.33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2,716,517.31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1,775,629.32</w:t>
            </w:r>
          </w:p>
        </w:tc>
      </w:tr>
    </w:tbl>
    <w:p>
      <w:pPr>
        <w:widowControl w:val="0"/>
        <w:spacing w:after="99" w:line="1" w:lineRule="exact"/>
      </w:pP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both"/>
      </w:pPr>
      <w:bookmarkStart w:id="1104" w:name="bookmark1104"/>
      <w:bookmarkStart w:id="1105" w:name="bookmark1105"/>
      <w:bookmarkStart w:id="1106" w:name="bookmark1106"/>
      <w:bookmarkStart w:id="1107" w:name="bookmark1107"/>
      <w:r>
        <w:rPr>
          <w:rFonts w:ascii="Times New Roman" w:eastAsia="Times New Roman" w:hAnsi="Times New Roman" w:cs="Times New Roman"/>
          <w:color w:val="000000"/>
          <w:spacing w:val="0"/>
          <w:w w:val="100"/>
          <w:position w:val="0"/>
        </w:rPr>
        <w:t>9</w:t>
      </w:r>
      <w:bookmarkEnd w:id="1106"/>
      <w:r>
        <w:rPr>
          <w:color w:val="000000"/>
          <w:spacing w:val="0"/>
          <w:w w:val="100"/>
          <w:position w:val="0"/>
        </w:rPr>
        <w:t>、长期股权投资</w:t>
      </w:r>
      <w:bookmarkEnd w:id="1104"/>
      <w:bookmarkEnd w:id="1105"/>
      <w:bookmarkEnd w:id="1107"/>
    </w:p>
    <w:p>
      <w:pPr>
        <w:pStyle w:val="Style3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期末余额</w:t>
            </w:r>
          </w:p>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华碳和鑫</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-290,574.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2,809,425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生态科技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-290,574. </w:t>
            </w: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2,809,425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-290,574. </w:t>
            </w:r>
            <w:r>
              <w:rPr>
                <w:rFonts w:ascii="Times New Roman" w:eastAsia="Times New Roman" w:hAnsi="Times New Roman" w:cs="Times New Roman"/>
                <w:color w:val="000000"/>
                <w:spacing w:val="0"/>
                <w:w w:val="100"/>
                <w:position w:val="0"/>
                <w:sz w:val="18"/>
                <w:szCs w:val="18"/>
              </w:rPr>
              <w:t>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2,809,425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59" w:line="1" w:lineRule="exact"/>
      </w:pPr>
    </w:p>
    <w:p>
      <w:pPr>
        <w:pStyle w:val="Style20"/>
        <w:keepNext w:val="0"/>
        <w:keepLines w:val="0"/>
        <w:widowControl w:val="0"/>
        <w:shd w:val="clear" w:color="auto" w:fill="auto"/>
        <w:bidi w:val="0"/>
        <w:spacing w:before="0" w:after="380" w:line="307" w:lineRule="exact"/>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日，本公司与北京正合绿势生态科技有限公司、张晓慧、丁增建、李少华、钱志军、崔经国共同投资设立 华碳和鑫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生态科技有限公司，设立时注册资本</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万元，其中：本公司认缴</w:t>
      </w:r>
      <w:r>
        <w:rPr>
          <w:rFonts w:ascii="Times New Roman" w:eastAsia="Times New Roman" w:hAnsi="Times New Roman" w:cs="Times New Roman"/>
          <w:color w:val="000000"/>
          <w:spacing w:val="0"/>
          <w:w w:val="100"/>
          <w:position w:val="0"/>
          <w:sz w:val="18"/>
          <w:szCs w:val="18"/>
        </w:rPr>
        <w:t>310.00</w:t>
      </w:r>
      <w:r>
        <w:rPr>
          <w:color w:val="000000"/>
          <w:spacing w:val="0"/>
          <w:w w:val="100"/>
          <w:position w:val="0"/>
        </w:rPr>
        <w:t>万元，占比</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；北京正合绿势 生态科技有限公司认缴</w:t>
      </w:r>
      <w:r>
        <w:rPr>
          <w:rFonts w:ascii="Times New Roman" w:eastAsia="Times New Roman" w:hAnsi="Times New Roman" w:cs="Times New Roman"/>
          <w:color w:val="000000"/>
          <w:spacing w:val="0"/>
          <w:w w:val="100"/>
          <w:position w:val="0"/>
          <w:sz w:val="18"/>
          <w:szCs w:val="18"/>
        </w:rPr>
        <w:t>290.00</w:t>
      </w:r>
      <w:r>
        <w:rPr>
          <w:color w:val="000000"/>
          <w:spacing w:val="0"/>
          <w:w w:val="100"/>
          <w:position w:val="0"/>
        </w:rPr>
        <w:t>万元，占比</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；张晓慧认缴</w:t>
      </w:r>
      <w:r>
        <w:rPr>
          <w:rFonts w:ascii="Times New Roman" w:eastAsia="Times New Roman" w:hAnsi="Times New Roman" w:cs="Times New Roman"/>
          <w:color w:val="000000"/>
          <w:spacing w:val="0"/>
          <w:w w:val="100"/>
          <w:position w:val="0"/>
          <w:sz w:val="18"/>
          <w:szCs w:val="18"/>
        </w:rPr>
        <w:t>110.00</w:t>
      </w:r>
      <w:r>
        <w:rPr>
          <w:color w:val="000000"/>
          <w:spacing w:val="0"/>
          <w:w w:val="100"/>
          <w:position w:val="0"/>
        </w:rPr>
        <w:t>万元，占比</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丁增建认缴</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万元，占比</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；李少华 认缴</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万元，占比</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；钱志军认缴</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万元，占比</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；崔经国认缴</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万元，占比</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。华碳和鑫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生态科技有限 公司统一社会信用代码：</w:t>
      </w:r>
      <w:r>
        <w:rPr>
          <w:rFonts w:ascii="Times New Roman" w:eastAsia="Times New Roman" w:hAnsi="Times New Roman" w:cs="Times New Roman"/>
          <w:color w:val="000000"/>
          <w:spacing w:val="0"/>
          <w:w w:val="100"/>
          <w:position w:val="0"/>
          <w:sz w:val="18"/>
          <w:szCs w:val="18"/>
        </w:rPr>
        <w:t>91110108MA04BDLD69</w:t>
      </w:r>
      <w:r>
        <w:rPr>
          <w:color w:val="000000"/>
          <w:spacing w:val="0"/>
          <w:w w:val="100"/>
          <w:position w:val="0"/>
        </w:rPr>
        <w:t>；</w:t>
      </w:r>
      <w:r>
        <w:rPr>
          <w:color w:val="000000"/>
          <w:spacing w:val="0"/>
          <w:w w:val="100"/>
          <w:position w:val="0"/>
        </w:rPr>
        <w:t>注册地址：北京市海淀区宝盛南路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101-01</w:t>
      </w:r>
      <w:r>
        <w:rPr>
          <w:color w:val="000000"/>
          <w:spacing w:val="0"/>
          <w:w w:val="100"/>
          <w:position w:val="0"/>
        </w:rPr>
        <w:t>；</w:t>
      </w:r>
      <w:r>
        <w:rPr>
          <w:color w:val="000000"/>
          <w:spacing w:val="0"/>
          <w:w w:val="100"/>
          <w:position w:val="0"/>
        </w:rPr>
        <w:t>法定代表人： 李少华；经营范围：能源环保、认证管理技术领域内的技术开发、技术咨询；合同能源管理；环保咨询。</w:t>
      </w:r>
    </w:p>
    <w:p>
      <w:pPr>
        <w:pStyle w:val="Style26"/>
        <w:keepNext/>
        <w:keepLines/>
        <w:widowControl w:val="0"/>
        <w:shd w:val="clear" w:color="auto" w:fill="auto"/>
        <w:bidi w:val="0"/>
        <w:spacing w:before="0" w:after="380" w:line="240" w:lineRule="auto"/>
        <w:ind w:left="0" w:right="0" w:firstLine="0"/>
        <w:jc w:val="left"/>
      </w:pPr>
      <w:bookmarkStart w:id="1108" w:name="bookmark1108"/>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1</w:t>
      </w:r>
      <w:bookmarkEnd w:id="1110"/>
      <w:r>
        <w:rPr>
          <w:rFonts w:ascii="Times New Roman" w:eastAsia="Times New Roman" w:hAnsi="Times New Roman" w:cs="Times New Roman"/>
          <w:color w:val="000000"/>
          <w:spacing w:val="0"/>
          <w:w w:val="100"/>
          <w:position w:val="0"/>
        </w:rPr>
        <w:t>0</w:t>
      </w:r>
      <w:r>
        <w:rPr>
          <w:color w:val="000000"/>
          <w:spacing w:val="0"/>
          <w:w w:val="100"/>
          <w:position w:val="0"/>
        </w:rPr>
        <w:t>、固定资产</w:t>
      </w:r>
      <w:bookmarkEnd w:id="1108"/>
      <w:bookmarkEnd w:id="1109"/>
      <w:bookmarkEnd w:id="1111"/>
    </w:p>
    <w:p>
      <w:pPr>
        <w:pStyle w:val="Style2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227,370,091.71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241,711,331.97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227,370,091.71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241,711,331.97</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112" w:name="bookmark1112"/>
      <w:bookmarkStart w:id="1113" w:name="bookmark1113"/>
      <w:bookmarkStart w:id="1114" w:name="bookmark1114"/>
      <w:bookmarkStart w:id="1115" w:name="bookmark1115"/>
      <w:r>
        <w:rPr>
          <w:color w:val="000000"/>
          <w:spacing w:val="0"/>
          <w:w w:val="100"/>
          <w:position w:val="0"/>
        </w:rPr>
        <w:t>（</w:t>
      </w:r>
      <w:bookmarkEnd w:id="1114"/>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12"/>
      <w:bookmarkEnd w:id="1113"/>
      <w:bookmarkEnd w:id="1115"/>
    </w:p>
    <w:p>
      <w:pPr>
        <w:pStyle w:val="Style2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其中：房屋及建 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tabs>
                <w:tab w:pos="858" w:val="left"/>
              </w:tabs>
              <w:bidi w:val="0"/>
              <w:spacing w:before="0" w:after="0" w:line="240" w:lineRule="auto"/>
              <w:ind w:left="0" w:right="0" w:firstLine="320"/>
              <w:jc w:val="left"/>
            </w:pPr>
            <w:r>
              <w:rPr>
                <w:color w:val="000000"/>
                <w:spacing w:val="0"/>
                <w:w w:val="100"/>
                <w:position w:val="0"/>
              </w:rPr>
              <w:t>其</w:t>
              <w:tab/>
              <w:t>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201,599,961.40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146,260,842.05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22,605,732.50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26,305,653.18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9,622,804.49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406,394,993.62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16,970,929.51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784,691.80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3,588,154.63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273,612.41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21,617,388.35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17,130,833.56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784,691.80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3,588,154.63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278,504.60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21,782,184.59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-159,904.05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-164,796.24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1,819,094.17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281,599.90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1,564,449.17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155,267.38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3,820,410.62</w:t>
            </w:r>
          </w:p>
        </w:tc>
      </w:tr>
    </w:tbl>
    <w:p>
      <w:pPr>
        <w:sectPr>
          <w:footnotePr>
            <w:pos w:val="pageBottom"/>
            <w:numFmt w:val="decimal"/>
            <w:numRestart w:val="continuous"/>
          </w:footnotePr>
          <w:pgSz w:w="11900" w:h="16840"/>
          <w:pgMar w:top="1335" w:right="1028" w:bottom="1436" w:left="1018" w:header="0" w:footer="3" w:gutter="0"/>
          <w:cols w:space="720"/>
          <w:noEndnote/>
          <w:rtlGutter w:val="0"/>
          <w:docGrid w:linePitch="360"/>
        </w:sectPr>
      </w:pPr>
    </w:p>
    <w:p>
      <w:pPr>
        <w:widowControl w:val="0"/>
        <w:spacing w:after="439" w:line="1" w:lineRule="exact"/>
      </w:pPr>
    </w:p>
    <w:tbl>
      <w:tblPr>
        <w:tblOverlap w:val="never"/>
        <w:jc w:val="center"/>
        <w:tblLayout w:type="fixed"/>
      </w:tblPr>
      <w:tblGrid>
        <w:gridCol w:w="1378"/>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1,819,094.17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281,599.90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1,564,449.17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155,267.38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3,820,410.62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201,599,961.40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161,412,677.39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23,108,824.40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28,329,358.64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9,741,149.52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424,191,971.35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48,353,638.88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80,144,029.06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12,456,682.00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16,845,667.41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6,883,644.30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164,683,661.65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6,028,280.96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22,805,983.63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2,277,789.65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2,578,729.62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882,022.60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34,572,806.46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6,028,280.96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22,871,363.62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2,277,789.65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2,578,729.62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886,352.45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34,642,516.30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-65,379.99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-69,709.84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916,352.83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271,010.83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1,100,342.96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146,881.85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2,434,588.47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916,352.83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271,010.83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1,100,342.96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146,881.85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2,434,588.47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54,381,919.84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102,033,659.86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14,463,460.82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18,324,054.07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7,618,785.05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196,821,879.64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147,218,041.56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59,379,017.53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8,645,363.58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10,005,304.57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2,122,364.47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227,370,091.71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153,246,322.52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66,116,812.99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10,149,050.50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9,459,985.77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2,739,160.19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241,711,331.97</w:t>
            </w:r>
          </w:p>
        </w:tc>
      </w:tr>
    </w:tbl>
    <w:p>
      <w:pPr>
        <w:widowControl w:val="0"/>
        <w:spacing w:after="319" w:line="1" w:lineRule="exact"/>
      </w:pPr>
    </w:p>
    <w:p>
      <w:pPr>
        <w:pStyle w:val="Style31"/>
        <w:keepNext/>
        <w:keepLines/>
        <w:widowControl w:val="0"/>
        <w:shd w:val="clear" w:color="auto" w:fill="auto"/>
        <w:bidi w:val="0"/>
        <w:spacing w:before="0" w:after="0" w:line="240" w:lineRule="auto"/>
        <w:ind w:left="0" w:right="0" w:firstLine="0"/>
        <w:jc w:val="left"/>
      </w:pPr>
      <w:bookmarkStart w:id="1116" w:name="bookmark1116"/>
      <w:bookmarkStart w:id="1117" w:name="bookmark1117"/>
      <w:bookmarkStart w:id="1118" w:name="bookmark1118"/>
      <w:bookmarkStart w:id="1119" w:name="bookmark1119"/>
      <w:r>
        <w:rPr>
          <w:color w:val="000000"/>
          <w:spacing w:val="0"/>
          <w:w w:val="100"/>
          <w:position w:val="0"/>
        </w:rPr>
        <w:t>（</w:t>
      </w:r>
      <w:bookmarkEnd w:id="1118"/>
      <w:r>
        <w:rPr>
          <w:rFonts w:ascii="Times New Roman" w:eastAsia="Times New Roman" w:hAnsi="Times New Roman" w:cs="Times New Roman"/>
          <w:color w:val="000000"/>
          <w:spacing w:val="0"/>
          <w:w w:val="100"/>
          <w:position w:val="0"/>
        </w:rPr>
        <w:t>2</w:t>
      </w:r>
      <w:r>
        <w:rPr>
          <w:color w:val="000000"/>
          <w:spacing w:val="0"/>
          <w:w w:val="100"/>
          <w:position w:val="0"/>
        </w:rPr>
        <w:t>）通过经营租赁租出的固定资产</w:t>
      </w:r>
      <w:bookmarkEnd w:id="1116"/>
      <w:bookmarkEnd w:id="1117"/>
      <w:bookmarkEnd w:id="1119"/>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8,836,773.06</w:t>
            </w:r>
          </w:p>
        </w:tc>
      </w:tr>
    </w:tbl>
    <w:p>
      <w:pPr>
        <w:widowControl w:val="0"/>
        <w:spacing w:after="339" w:line="1" w:lineRule="exact"/>
      </w:pPr>
    </w:p>
    <w:p>
      <w:pPr>
        <w:pStyle w:val="Style31"/>
        <w:keepNext/>
        <w:keepLines/>
        <w:widowControl w:val="0"/>
        <w:shd w:val="clear" w:color="auto" w:fill="auto"/>
        <w:bidi w:val="0"/>
        <w:spacing w:before="0" w:after="400" w:line="240" w:lineRule="auto"/>
        <w:ind w:left="0" w:right="0" w:firstLine="0"/>
        <w:jc w:val="left"/>
      </w:pPr>
      <w:bookmarkStart w:id="1120" w:name="bookmark1120"/>
      <w:bookmarkStart w:id="1121" w:name="bookmark1121"/>
      <w:bookmarkStart w:id="1122" w:name="bookmark1122"/>
      <w:bookmarkStart w:id="1123" w:name="bookmark1123"/>
      <w:r>
        <w:rPr>
          <w:color w:val="000000"/>
          <w:spacing w:val="0"/>
          <w:w w:val="100"/>
          <w:position w:val="0"/>
        </w:rPr>
        <w:t>（</w:t>
      </w:r>
      <w:bookmarkEnd w:id="1122"/>
      <w:r>
        <w:rPr>
          <w:rFonts w:ascii="Times New Roman" w:eastAsia="Times New Roman" w:hAnsi="Times New Roman" w:cs="Times New Roman"/>
          <w:color w:val="000000"/>
          <w:spacing w:val="0"/>
          <w:w w:val="100"/>
          <w:position w:val="0"/>
        </w:rPr>
        <w:t>3</w:t>
      </w:r>
      <w:r>
        <w:rPr>
          <w:color w:val="000000"/>
          <w:spacing w:val="0"/>
          <w:w w:val="100"/>
          <w:position w:val="0"/>
        </w:rPr>
        <w:t>）未办妥产权证书的固定资产情况</w:t>
      </w:r>
      <w:bookmarkEnd w:id="1120"/>
      <w:bookmarkEnd w:id="1121"/>
      <w:bookmarkEnd w:id="1123"/>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生产车间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14,758,575.58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产权证尚在办理中</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检测中心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6,446,905.89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产权证尚在办理中</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产品演示及商务洽谈中心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7,775,504.64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产权证尚在办理中</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员工餐厅和活动中心等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4,015,694.80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产权证尚在办理中</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乌审旗华府世家房产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产权证尚在办理中</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33,865,180.91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0"/>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340" w:line="240" w:lineRule="auto"/>
        <w:ind w:left="0" w:right="0" w:firstLine="0"/>
        <w:jc w:val="both"/>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1</w:t>
      </w:r>
      <w:bookmarkEnd w:id="1126"/>
      <w:r>
        <w:rPr>
          <w:rFonts w:ascii="Times New Roman" w:eastAsia="Times New Roman" w:hAnsi="Times New Roman" w:cs="Times New Roman"/>
          <w:color w:val="000000"/>
          <w:spacing w:val="0"/>
          <w:w w:val="100"/>
          <w:position w:val="0"/>
        </w:rPr>
        <w:t>1</w:t>
      </w:r>
      <w:r>
        <w:rPr>
          <w:color w:val="000000"/>
          <w:spacing w:val="0"/>
          <w:w w:val="100"/>
          <w:position w:val="0"/>
        </w:rPr>
        <w:t>、使用权资产</w:t>
      </w:r>
      <w:bookmarkEnd w:id="1124"/>
      <w:bookmarkEnd w:id="1125"/>
      <w:bookmarkEnd w:id="112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14,882,883.31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14,882,883.31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1,319,097.60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1,319,097.60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16,201,980.91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16,201,980.91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5,544,073.25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5,544,073.25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5,544,073.25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5,544,073.25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5,544,073.25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5,544,073.25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10,657,907.66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10,657,907.66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14,882,883.31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14,882,883.31</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left"/>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1</w:t>
      </w:r>
      <w:bookmarkEnd w:id="1130"/>
      <w:r>
        <w:rPr>
          <w:rFonts w:ascii="Times New Roman" w:eastAsia="Times New Roman" w:hAnsi="Times New Roman" w:cs="Times New Roman"/>
          <w:color w:val="000000"/>
          <w:spacing w:val="0"/>
          <w:w w:val="100"/>
          <w:position w:val="0"/>
        </w:rPr>
        <w:t>2</w:t>
      </w:r>
      <w:r>
        <w:rPr>
          <w:color w:val="000000"/>
          <w:spacing w:val="0"/>
          <w:w w:val="100"/>
          <w:position w:val="0"/>
        </w:rPr>
        <w:t>、无形资产</w:t>
      </w:r>
      <w:bookmarkEnd w:id="1128"/>
      <w:bookmarkEnd w:id="1129"/>
      <w:bookmarkEnd w:id="1131"/>
    </w:p>
    <w:p>
      <w:pPr>
        <w:pStyle w:val="Style31"/>
        <w:keepNext/>
        <w:keepLines/>
        <w:widowControl w:val="0"/>
        <w:shd w:val="clear" w:color="auto" w:fill="auto"/>
        <w:bidi w:val="0"/>
        <w:spacing w:before="0" w:line="240" w:lineRule="auto"/>
        <w:ind w:left="0" w:right="0" w:firstLine="0"/>
        <w:jc w:val="left"/>
      </w:pPr>
      <w:bookmarkStart w:id="1132" w:name="bookmark1132"/>
      <w:bookmarkStart w:id="1133" w:name="bookmark1133"/>
      <w:bookmarkStart w:id="1134" w:name="bookmark1134"/>
      <w:bookmarkStart w:id="1135" w:name="bookmark1135"/>
      <w:r>
        <w:rPr>
          <w:color w:val="000000"/>
          <w:spacing w:val="0"/>
          <w:w w:val="100"/>
          <w:position w:val="0"/>
        </w:rPr>
        <w:t>（</w:t>
      </w:r>
      <w:bookmarkEnd w:id="1134"/>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32"/>
      <w:bookmarkEnd w:id="1133"/>
      <w:bookmarkEnd w:id="1135"/>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20,409,939.97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31,138,580.91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3,575,695.80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2,642,623.40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57,766,840.08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-628,345.07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396,039.60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-232,305.47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396,039.60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396,039.60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-628,345.07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-628,345.07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20,409,939.97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30,510,235.84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3,971,735.40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2,642,623.40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57,534,534.61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4,148,727.60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29,051,360.00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3,299,628.52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924,704.00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37,424,420.12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427,900.79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223,413.08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142,722.10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504,262.34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1,298,298.31</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8"/>
        <w:gridCol w:w="1373"/>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427,900.79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843,951.90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142,722.10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504,262.34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1,918,837.13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-620,538.82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-620,538.82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4,576,628.39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29,274,773.08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3,442,350.62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1,428,966.34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38,722,718.43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15,833,311.58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1,235,462.76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529,384.78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1,213,657.06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18,811,816.18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16,261,212.37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2,087,220.91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276,067.28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1,717,919.40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20,342,419.96</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pStyle w:val="Style26"/>
        <w:keepNext/>
        <w:keepLines/>
        <w:widowControl w:val="0"/>
        <w:shd w:val="clear" w:color="auto" w:fill="auto"/>
        <w:bidi w:val="0"/>
        <w:spacing w:before="0" w:after="380" w:line="240" w:lineRule="auto"/>
        <w:ind w:left="0" w:right="0" w:firstLine="0"/>
        <w:jc w:val="left"/>
      </w:pPr>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13</w:t>
      </w:r>
      <w:r>
        <w:rPr>
          <w:color w:val="000000"/>
          <w:spacing w:val="0"/>
          <w:w w:val="100"/>
          <w:position w:val="0"/>
        </w:rPr>
        <w:t>、商誉</w:t>
      </w:r>
      <w:bookmarkEnd w:id="1136"/>
      <w:bookmarkEnd w:id="1137"/>
      <w:bookmarkEnd w:id="1138"/>
    </w:p>
    <w:p>
      <w:pPr>
        <w:pStyle w:val="Style31"/>
        <w:keepNext/>
        <w:keepLines/>
        <w:widowControl w:val="0"/>
        <w:shd w:val="clear" w:color="auto" w:fill="auto"/>
        <w:bidi w:val="0"/>
        <w:spacing w:before="0" w:line="240" w:lineRule="auto"/>
        <w:ind w:left="0" w:right="0" w:firstLine="0"/>
        <w:jc w:val="left"/>
      </w:pPr>
      <w:bookmarkStart w:id="1139" w:name="bookmark1139"/>
      <w:bookmarkStart w:id="1140" w:name="bookmark1140"/>
      <w:bookmarkStart w:id="1141" w:name="bookmark11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139"/>
      <w:bookmarkEnd w:id="1140"/>
      <w:bookmarkEnd w:id="1141"/>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54"/>
        <w:gridCol w:w="1282"/>
        <w:gridCol w:w="1416"/>
        <w:gridCol w:w="994"/>
        <w:gridCol w:w="994"/>
        <w:gridCol w:w="974"/>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被投资单位名称或形成商誉的 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COOPER ENVIRONMENTAL</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SERVICES,LLC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18,076,352.86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18,076,352.86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广东科迪隆科技有限公司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178,237,356.07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178,237,356.07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广西先得环保科技有限公司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40,416,357.79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40,416,357.79</w:t>
            </w:r>
          </w:p>
        </w:tc>
      </w:tr>
    </w:tbl>
    <w:p>
      <w:pPr>
        <w:spacing w:lineRule="exact" w:line="1"/>
        <w:rPr>
          <w:sz w:val="2"/>
          <w:szCs w:val="2"/>
        </w:rPr>
      </w:pPr>
      <w:r>
        <w:br w:type="page"/>
      </w:r>
    </w:p>
    <w:tbl>
      <w:tblPr>
        <w:tblOverlap w:val="never"/>
        <w:jc w:val="center"/>
        <w:tblLayout w:type="fixed"/>
      </w:tblPr>
      <w:tblGrid>
        <w:gridCol w:w="2558"/>
        <w:gridCol w:w="1277"/>
        <w:gridCol w:w="1416"/>
        <w:gridCol w:w="994"/>
        <w:gridCol w:w="994"/>
        <w:gridCol w:w="974"/>
        <w:gridCol w:w="137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四川久环环境技术有限责任公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16,504,366.85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16,504,366.85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Sunset Laboratory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39,875,053.99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39,875,053.99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四川广迈富宇建设工程有限公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重庆渝凡实业有限公司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328,709,487.56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328,709,487.56</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both"/>
      </w:pPr>
      <w:bookmarkStart w:id="1142" w:name="bookmark1142"/>
      <w:bookmarkStart w:id="1143" w:name="bookmark1143"/>
      <w:bookmarkStart w:id="1144" w:name="bookmark1144"/>
      <w:bookmarkStart w:id="1145" w:name="bookmark1145"/>
      <w:r>
        <w:rPr>
          <w:color w:val="000000"/>
          <w:spacing w:val="0"/>
          <w:w w:val="100"/>
          <w:position w:val="0"/>
        </w:rPr>
        <w:t>（</w:t>
      </w:r>
      <w:bookmarkEnd w:id="1144"/>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142"/>
      <w:bookmarkEnd w:id="1143"/>
      <w:bookmarkEnd w:id="1145"/>
    </w:p>
    <w:p>
      <w:pPr>
        <w:pStyle w:val="Style2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282"/>
        <w:gridCol w:w="1421"/>
        <w:gridCol w:w="1272"/>
        <w:gridCol w:w="1133"/>
        <w:gridCol w:w="994"/>
        <w:gridCol w:w="12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被投资单位名称或形成商誉 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COOPER</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ENVIRONMENTAL</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SERVICES,LLC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广东科迪隆科技有限公司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50,685,248.74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50,685,248.74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广西先得环保科技有限公司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11,008,670.85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11,310,495.90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22,319,166.75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四川久环环境技术有限责任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Sunset Laboratory 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四川广迈富宇建设工程有限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重庆渝凡实业有限公司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4,146,163.71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3,769,207.70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7,915,371.41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65,840,083.30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15,079,703.60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80,919,786.90</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20"/>
        <w:keepNext w:val="0"/>
        <w:keepLines w:val="0"/>
        <w:widowControl w:val="0"/>
        <w:shd w:val="clear" w:color="auto" w:fill="auto"/>
        <w:bidi w:val="0"/>
        <w:spacing w:before="0" w:after="60" w:line="317"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0"/>
        <w:keepNext w:val="0"/>
        <w:keepLines w:val="0"/>
        <w:widowControl w:val="0"/>
        <w:shd w:val="clear" w:color="auto" w:fill="auto"/>
        <w:bidi w:val="0"/>
        <w:spacing w:before="0" w:after="60" w:line="312" w:lineRule="exact"/>
        <w:ind w:left="0" w:right="0" w:firstLine="360"/>
        <w:jc w:val="both"/>
      </w:pPr>
      <w:r>
        <w:rPr>
          <w:color w:val="000000"/>
          <w:spacing w:val="0"/>
          <w:w w:val="100"/>
          <w:position w:val="0"/>
        </w:rPr>
        <w:t>公司期末对上述相关的各项资产组进行了减值测试，将各资产组账面价值与其可收回金额进行比较，以确定各资产组（包 括商誉）是否发生了减值。具体测算过程如下：</w:t>
      </w:r>
    </w:p>
    <w:p>
      <w:pPr>
        <w:pStyle w:val="Style20"/>
        <w:keepNext w:val="0"/>
        <w:keepLines w:val="0"/>
        <w:widowControl w:val="0"/>
        <w:numPr>
          <w:ilvl w:val="0"/>
          <w:numId w:val="43"/>
        </w:numPr>
        <w:shd w:val="clear" w:color="auto" w:fill="auto"/>
        <w:tabs>
          <w:tab w:pos="704" w:val="left"/>
        </w:tabs>
        <w:bidi w:val="0"/>
        <w:spacing w:before="0" w:after="60" w:line="312" w:lineRule="exact"/>
        <w:ind w:left="0" w:right="0" w:firstLine="360"/>
        <w:jc w:val="both"/>
      </w:pPr>
      <w:bookmarkStart w:id="1146" w:name="bookmark1146"/>
      <w:bookmarkEnd w:id="1146"/>
      <w:r>
        <w:rPr>
          <w:color w:val="000000"/>
          <w:spacing w:val="0"/>
          <w:w w:val="100"/>
          <w:position w:val="0"/>
        </w:rPr>
        <w:t>资产组的界定：上述子公司在合并后均作为独立的经济实体运行，主要现金流入独立于其他资产或者资产组的现金流 入，故减值测试时均将其视为一个资产组。</w:t>
      </w:r>
    </w:p>
    <w:p>
      <w:pPr>
        <w:pStyle w:val="Style20"/>
        <w:keepNext w:val="0"/>
        <w:keepLines w:val="0"/>
        <w:widowControl w:val="0"/>
        <w:numPr>
          <w:ilvl w:val="0"/>
          <w:numId w:val="43"/>
        </w:numPr>
        <w:shd w:val="clear" w:color="auto" w:fill="auto"/>
        <w:tabs>
          <w:tab w:pos="709" w:val="left"/>
        </w:tabs>
        <w:bidi w:val="0"/>
        <w:spacing w:before="0" w:after="60" w:line="317" w:lineRule="exact"/>
        <w:ind w:left="0" w:right="0" w:firstLine="360"/>
        <w:jc w:val="both"/>
      </w:pPr>
      <w:bookmarkStart w:id="1147" w:name="bookmark1147"/>
      <w:bookmarkEnd w:id="1147"/>
      <w:r>
        <w:rPr>
          <w:color w:val="000000"/>
          <w:spacing w:val="0"/>
          <w:w w:val="100"/>
          <w:position w:val="0"/>
        </w:rPr>
        <w:t>预计未来现金流：根据与商誉相关的资产或资产组目前经营状况、业务特点、市场供需要情况，以未来</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年期现金 流量预测为基础合理测算资产组的未来现金流量。</w:t>
      </w:r>
    </w:p>
    <w:p>
      <w:pPr>
        <w:pStyle w:val="Style20"/>
        <w:keepNext w:val="0"/>
        <w:keepLines w:val="0"/>
        <w:widowControl w:val="0"/>
        <w:numPr>
          <w:ilvl w:val="0"/>
          <w:numId w:val="43"/>
        </w:numPr>
        <w:shd w:val="clear" w:color="auto" w:fill="auto"/>
        <w:tabs>
          <w:tab w:pos="709" w:val="left"/>
        </w:tabs>
        <w:bidi w:val="0"/>
        <w:spacing w:before="0" w:after="60" w:line="312" w:lineRule="exact"/>
        <w:ind w:left="0" w:right="0" w:firstLine="360"/>
        <w:jc w:val="both"/>
      </w:pPr>
      <w:bookmarkStart w:id="1148" w:name="bookmark1148"/>
      <w:bookmarkEnd w:id="1148"/>
      <w:r>
        <w:rPr>
          <w:color w:val="000000"/>
          <w:spacing w:val="0"/>
          <w:w w:val="100"/>
          <w:position w:val="0"/>
        </w:rPr>
        <w:t>税前折现率的确定：根据企业加权平均资金成本考虑与资产预计现金流量有关的特定风险作适当调整后确定，采用的 折现率是反映相关资产组特定风险的税前折现率。</w:t>
      </w:r>
    </w:p>
    <w:p>
      <w:pPr>
        <w:pStyle w:val="Style20"/>
        <w:keepNext w:val="0"/>
        <w:keepLines w:val="0"/>
        <w:widowControl w:val="0"/>
        <w:numPr>
          <w:ilvl w:val="0"/>
          <w:numId w:val="43"/>
        </w:numPr>
        <w:shd w:val="clear" w:color="auto" w:fill="auto"/>
        <w:tabs>
          <w:tab w:pos="709" w:val="left"/>
        </w:tabs>
        <w:bidi w:val="0"/>
        <w:spacing w:before="0" w:after="60" w:line="312" w:lineRule="exact"/>
        <w:ind w:left="0" w:right="0" w:firstLine="360"/>
        <w:jc w:val="both"/>
        <w:sectPr>
          <w:footnotePr>
            <w:pos w:val="pageBottom"/>
            <w:numFmt w:val="decimal"/>
            <w:numRestart w:val="continuous"/>
          </w:footnotePr>
          <w:pgSz w:w="11900" w:h="16840"/>
          <w:pgMar w:top="1352" w:right="1079" w:bottom="1535" w:left="1053" w:header="0" w:footer="3" w:gutter="0"/>
          <w:cols w:space="720"/>
          <w:noEndnote/>
          <w:rtlGutter w:val="0"/>
          <w:docGrid w:linePitch="360"/>
        </w:sectPr>
      </w:pPr>
      <w:bookmarkStart w:id="1149" w:name="bookmark1149"/>
      <w:bookmarkEnd w:id="1149"/>
      <w:r>
        <w:rPr>
          <w:color w:val="000000"/>
          <w:spacing w:val="0"/>
          <w:w w:val="100"/>
          <w:position w:val="0"/>
        </w:rPr>
        <w:t>商誉减值损失的确认：减值测试时，如与商誉相关的资产组或者资产组组合存在减值迹象的，首先对不包括商誉的资 产组或者资产组组合进行减值测试，计算可收回金额，并与相关账面价值相比较，确认相应的减值损失。然后对包含商誉的 资产组或者资产组组合进行减值测试，比较其账面价值与可收回金额，如可收回金额低于账面价值的，确认商誉的减值损失。</w:t>
      </w:r>
    </w:p>
    <w:p>
      <w:pPr>
        <w:pStyle w:val="Style20"/>
        <w:keepNext w:val="0"/>
        <w:keepLines w:val="0"/>
        <w:widowControl w:val="0"/>
        <w:shd w:val="clear" w:color="auto" w:fill="auto"/>
        <w:bidi w:val="0"/>
        <w:spacing w:before="480" w:after="60" w:line="302" w:lineRule="exact"/>
        <w:ind w:left="0" w:right="0" w:firstLine="360"/>
        <w:jc w:val="both"/>
      </w:pPr>
      <w:r>
        <w:rPr>
          <w:color w:val="000000"/>
          <w:spacing w:val="0"/>
          <w:w w:val="100"/>
          <w:position w:val="0"/>
        </w:rPr>
        <w:t>商誉减值测试的影响</w:t>
      </w:r>
    </w:p>
    <w:p>
      <w:pPr>
        <w:pStyle w:val="Style20"/>
        <w:keepNext w:val="0"/>
        <w:keepLines w:val="0"/>
        <w:widowControl w:val="0"/>
        <w:shd w:val="clear" w:color="auto" w:fill="auto"/>
        <w:bidi w:val="0"/>
        <w:spacing w:before="0" w:after="60" w:line="302" w:lineRule="exact"/>
        <w:ind w:left="0" w:right="0" w:firstLine="360"/>
        <w:jc w:val="both"/>
      </w:pPr>
      <w:r>
        <w:rPr>
          <w:color w:val="000000"/>
          <w:spacing w:val="0"/>
          <w:w w:val="100"/>
          <w:position w:val="0"/>
        </w:rPr>
        <w:t>根据上述方法测试发现广西先得环保科技有限公司和重庆渝凡实业有限公司资产组的可收回金额低于账面价值，商誉出 现减值迹象，公司分别计提商誉减值损失</w:t>
      </w:r>
      <w:r>
        <w:rPr>
          <w:rFonts w:ascii="Times New Roman" w:eastAsia="Times New Roman" w:hAnsi="Times New Roman" w:cs="Times New Roman"/>
          <w:color w:val="000000"/>
          <w:spacing w:val="0"/>
          <w:w w:val="100"/>
          <w:position w:val="0"/>
          <w:sz w:val="18"/>
          <w:szCs w:val="18"/>
        </w:rPr>
        <w:t>11,310,495.9</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3,769,207.70</w:t>
      </w:r>
      <w:r>
        <w:rPr>
          <w:color w:val="000000"/>
          <w:spacing w:val="0"/>
          <w:w w:val="100"/>
          <w:position w:val="0"/>
        </w:rPr>
        <w:t>元。</w:t>
      </w:r>
    </w:p>
    <w:p>
      <w:pPr>
        <w:pStyle w:val="Style20"/>
        <w:keepNext w:val="0"/>
        <w:keepLines w:val="0"/>
        <w:widowControl w:val="0"/>
        <w:shd w:val="clear" w:color="auto" w:fill="auto"/>
        <w:bidi w:val="0"/>
        <w:spacing w:before="0" w:after="380" w:line="302" w:lineRule="exact"/>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both"/>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1</w:t>
      </w:r>
      <w:bookmarkEnd w:id="1152"/>
      <w:r>
        <w:rPr>
          <w:rFonts w:ascii="Times New Roman" w:eastAsia="Times New Roman" w:hAnsi="Times New Roman" w:cs="Times New Roman"/>
          <w:color w:val="000000"/>
          <w:spacing w:val="0"/>
          <w:w w:val="100"/>
          <w:position w:val="0"/>
        </w:rPr>
        <w:t>4</w:t>
      </w:r>
      <w:r>
        <w:rPr>
          <w:color w:val="000000"/>
          <w:spacing w:val="0"/>
          <w:w w:val="100"/>
          <w:position w:val="0"/>
        </w:rPr>
        <w:t>、长期待摊费用</w:t>
      </w:r>
      <w:bookmarkEnd w:id="1150"/>
      <w:bookmarkEnd w:id="1151"/>
      <w:bookmarkEnd w:id="1153"/>
    </w:p>
    <w:p>
      <w:pPr>
        <w:pStyle w:val="Style2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3,217,533.38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230,030.13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1,384,898.29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2,062,665.22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543,009.25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543,009.25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184,075.35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675,510.80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212,075.35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647,510.80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3,944,617.98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905,540.93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2,139,982.89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2,710,176.02</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59" w:line="1" w:lineRule="exact"/>
      </w:pPr>
    </w:p>
    <w:p>
      <w:pPr>
        <w:pStyle w:val="Style20"/>
        <w:keepNext w:val="0"/>
        <w:keepLines w:val="0"/>
        <w:widowControl w:val="0"/>
        <w:shd w:val="clear" w:color="auto" w:fill="auto"/>
        <w:bidi w:val="0"/>
        <w:spacing w:before="0" w:after="380" w:line="322" w:lineRule="exact"/>
        <w:ind w:left="0" w:right="0" w:firstLine="360"/>
        <w:jc w:val="both"/>
      </w:pPr>
      <w:r>
        <w:rPr>
          <w:color w:val="000000"/>
          <w:spacing w:val="0"/>
          <w:w w:val="100"/>
          <w:position w:val="0"/>
        </w:rPr>
        <w:t>长期待摊费用期末余额较期初减少</w:t>
      </w:r>
      <w:r>
        <w:rPr>
          <w:rFonts w:ascii="Times New Roman" w:eastAsia="Times New Roman" w:hAnsi="Times New Roman" w:cs="Times New Roman"/>
          <w:color w:val="000000"/>
          <w:spacing w:val="0"/>
          <w:w w:val="100"/>
          <w:position w:val="0"/>
          <w:sz w:val="18"/>
          <w:szCs w:val="18"/>
        </w:rPr>
        <w:t>1,234,441.96</w:t>
      </w:r>
      <w:r>
        <w:rPr>
          <w:color w:val="000000"/>
          <w:spacing w:val="0"/>
          <w:w w:val="100"/>
          <w:position w:val="0"/>
        </w:rPr>
        <w:t>元，降幅</w:t>
      </w:r>
      <w:r>
        <w:rPr>
          <w:rFonts w:ascii="Times New Roman" w:eastAsia="Times New Roman" w:hAnsi="Times New Roman" w:cs="Times New Roman"/>
          <w:color w:val="000000"/>
          <w:spacing w:val="0"/>
          <w:w w:val="100"/>
          <w:position w:val="0"/>
          <w:sz w:val="18"/>
          <w:szCs w:val="18"/>
        </w:rPr>
        <w:t>31.29%</w:t>
      </w:r>
      <w:r>
        <w:rPr>
          <w:color w:val="000000"/>
          <w:spacing w:val="0"/>
          <w:w w:val="100"/>
          <w:position w:val="0"/>
        </w:rPr>
        <w:t>，主要原因是公司前期支付的装修费按照摊销期限正常 摊销影响。</w:t>
      </w:r>
    </w:p>
    <w:p>
      <w:pPr>
        <w:pStyle w:val="Style26"/>
        <w:keepNext/>
        <w:keepLines/>
        <w:widowControl w:val="0"/>
        <w:shd w:val="clear" w:color="auto" w:fill="auto"/>
        <w:bidi w:val="0"/>
        <w:spacing w:before="0" w:after="380" w:line="240" w:lineRule="auto"/>
        <w:ind w:left="0" w:right="0" w:firstLine="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1</w:t>
      </w:r>
      <w:bookmarkEnd w:id="1156"/>
      <w:r>
        <w:rPr>
          <w:rFonts w:ascii="Times New Roman" w:eastAsia="Times New Roman" w:hAnsi="Times New Roman" w:cs="Times New Roman"/>
          <w:color w:val="000000"/>
          <w:spacing w:val="0"/>
          <w:w w:val="100"/>
          <w:position w:val="0"/>
        </w:rPr>
        <w:t>5</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54"/>
      <w:bookmarkEnd w:id="1155"/>
      <w:bookmarkEnd w:id="1157"/>
    </w:p>
    <w:p>
      <w:pPr>
        <w:pStyle w:val="Style31"/>
        <w:keepNext/>
        <w:keepLines/>
        <w:widowControl w:val="0"/>
        <w:shd w:val="clear" w:color="auto" w:fill="auto"/>
        <w:bidi w:val="0"/>
        <w:spacing w:before="0" w:line="240" w:lineRule="auto"/>
        <w:ind w:left="0" w:right="0" w:firstLine="0"/>
        <w:jc w:val="left"/>
      </w:pPr>
      <w:bookmarkStart w:id="1158" w:name="bookmark1158"/>
      <w:bookmarkStart w:id="1159" w:name="bookmark1159"/>
      <w:bookmarkStart w:id="1160" w:name="bookmark11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158"/>
      <w:bookmarkEnd w:id="1159"/>
      <w:bookmarkEnd w:id="1160"/>
    </w:p>
    <w:p>
      <w:pPr>
        <w:pStyle w:val="Style3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206,473,022.22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31,331,581.73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177,246,815.87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26,963,850.49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8,457,271.33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1,268,590.70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16,049,289.56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2,407,393.43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使用权资产和租赁负债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120,401.97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215,050,695.52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32,618,232.72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193,296,105.43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29,371,243.92</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161" w:name="bookmark1161"/>
      <w:bookmarkStart w:id="1162" w:name="bookmark1162"/>
      <w:bookmarkStart w:id="1163" w:name="bookmark1163"/>
      <w:bookmarkStart w:id="1164" w:name="bookmark1164"/>
      <w:r>
        <w:rPr>
          <w:color w:val="000000"/>
          <w:spacing w:val="0"/>
          <w:w w:val="100"/>
          <w:position w:val="0"/>
        </w:rPr>
        <w:t>（</w:t>
      </w:r>
      <w:bookmarkEnd w:id="1163"/>
      <w:r>
        <w:rPr>
          <w:rFonts w:ascii="Times New Roman" w:eastAsia="Times New Roman" w:hAnsi="Times New Roman" w:cs="Times New Roman"/>
          <w:color w:val="000000"/>
          <w:spacing w:val="0"/>
          <w:w w:val="100"/>
          <w:position w:val="0"/>
        </w:rPr>
        <w:t>2</w:t>
      </w:r>
      <w:r>
        <w:rPr>
          <w:color w:val="000000"/>
          <w:spacing w:val="0"/>
          <w:w w:val="100"/>
          <w:position w:val="0"/>
        </w:rPr>
        <w:t>）以抵销后净额列示的递延所得税资产或负债</w:t>
      </w:r>
      <w:bookmarkEnd w:id="1161"/>
      <w:bookmarkEnd w:id="1162"/>
      <w:bookmarkEnd w:id="1164"/>
    </w:p>
    <w:p>
      <w:pPr>
        <w:pStyle w:val="Style3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32,618,232.72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29,371,243.92</w:t>
            </w:r>
          </w:p>
        </w:tc>
      </w:tr>
    </w:tbl>
    <w:p>
      <w:pPr>
        <w:widowControl w:val="0"/>
        <w:spacing w:after="319" w:line="1" w:lineRule="exact"/>
      </w:pPr>
    </w:p>
    <w:p>
      <w:pPr>
        <w:pStyle w:val="Style31"/>
        <w:keepNext/>
        <w:keepLines/>
        <w:widowControl w:val="0"/>
        <w:shd w:val="clear" w:color="auto" w:fill="auto"/>
        <w:bidi w:val="0"/>
        <w:spacing w:before="0" w:after="340" w:line="240" w:lineRule="auto"/>
        <w:ind w:left="0" w:right="0" w:firstLine="0"/>
        <w:jc w:val="left"/>
      </w:pPr>
      <w:bookmarkStart w:id="1165" w:name="bookmark1165"/>
      <w:bookmarkStart w:id="1166" w:name="bookmark1166"/>
      <w:bookmarkStart w:id="1167" w:name="bookmark1167"/>
      <w:bookmarkStart w:id="1168" w:name="bookmark1168"/>
      <w:r>
        <w:rPr>
          <w:color w:val="000000"/>
          <w:spacing w:val="0"/>
          <w:w w:val="100"/>
          <w:position w:val="0"/>
        </w:rPr>
        <w:t>（</w:t>
      </w:r>
      <w:bookmarkEnd w:id="1167"/>
      <w:r>
        <w:rPr>
          <w:rFonts w:ascii="Times New Roman" w:eastAsia="Times New Roman" w:hAnsi="Times New Roman" w:cs="Times New Roman"/>
          <w:color w:val="000000"/>
          <w:spacing w:val="0"/>
          <w:w w:val="100"/>
          <w:position w:val="0"/>
        </w:rPr>
        <w:t>3</w:t>
      </w:r>
      <w:r>
        <w:rPr>
          <w:color w:val="000000"/>
          <w:spacing w:val="0"/>
          <w:w w:val="100"/>
          <w:position w:val="0"/>
        </w:rPr>
        <w:t>）未确认递延所得税资产明细</w:t>
      </w:r>
      <w:bookmarkEnd w:id="1165"/>
      <w:bookmarkEnd w:id="1166"/>
      <w:bookmarkEnd w:id="1168"/>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50,804,241.03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21,369,089.10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99,836,888.07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104,280,317.34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150,641,129.10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125,649,406.44</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169" w:name="bookmark1169"/>
      <w:bookmarkStart w:id="1170" w:name="bookmark1170"/>
      <w:bookmarkStart w:id="1171" w:name="bookmark1171"/>
      <w:bookmarkStart w:id="1172" w:name="bookmark1172"/>
      <w:r>
        <w:rPr>
          <w:color w:val="000000"/>
          <w:spacing w:val="0"/>
          <w:w w:val="100"/>
          <w:position w:val="0"/>
        </w:rPr>
        <w:t>（</w:t>
      </w:r>
      <w:bookmarkEnd w:id="1171"/>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）未确认递延所得税资产的可抵扣亏损将于以下年度到期</w:t>
      </w:r>
      <w:bookmarkEnd w:id="1169"/>
      <w:bookmarkEnd w:id="1170"/>
      <w:bookmarkEnd w:id="1172"/>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2,903,175.68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8,226,923.39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8,778,907.86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10,839,865.56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13,639,210.75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26,916,126.58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36,361,228.90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24,174,645.93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42,597,794.15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29,679,326.61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99,836,888.07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104,280,317.34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left"/>
      </w:pPr>
      <w:bookmarkStart w:id="1173" w:name="bookmark1173"/>
      <w:bookmarkStart w:id="1174" w:name="bookmark1174"/>
      <w:bookmarkStart w:id="1175" w:name="bookmark1175"/>
      <w:bookmarkStart w:id="1176" w:name="bookmark1176"/>
      <w:r>
        <w:rPr>
          <w:rFonts w:ascii="Times New Roman" w:eastAsia="Times New Roman" w:hAnsi="Times New Roman" w:cs="Times New Roman"/>
          <w:color w:val="000000"/>
          <w:spacing w:val="0"/>
          <w:w w:val="100"/>
          <w:position w:val="0"/>
        </w:rPr>
        <w:t>1</w:t>
      </w:r>
      <w:bookmarkEnd w:id="1175"/>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173"/>
      <w:bookmarkEnd w:id="1174"/>
      <w:bookmarkEnd w:id="1176"/>
    </w:p>
    <w:p>
      <w:pPr>
        <w:pStyle w:val="Style31"/>
        <w:keepNext/>
        <w:keepLines/>
        <w:widowControl w:val="0"/>
        <w:shd w:val="clear" w:color="auto" w:fill="auto"/>
        <w:bidi w:val="0"/>
        <w:spacing w:before="0" w:line="240" w:lineRule="auto"/>
        <w:ind w:left="0" w:right="0" w:firstLine="0"/>
        <w:jc w:val="left"/>
      </w:pPr>
      <w:bookmarkStart w:id="1177" w:name="bookmark1177"/>
      <w:bookmarkStart w:id="1178" w:name="bookmark1178"/>
      <w:bookmarkStart w:id="1179" w:name="bookmark11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177"/>
      <w:bookmarkEnd w:id="1178"/>
      <w:bookmarkEnd w:id="1179"/>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84,351,242.78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117,785,288.28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42,012,519.35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20,767,907.59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19,183,818.22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14,802,912.32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26,153,114.22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18,957,916.23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171,700,694.57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172,314,024.42</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180" w:name="bookmark1180"/>
      <w:bookmarkStart w:id="1181" w:name="bookmark1181"/>
      <w:bookmarkStart w:id="1182" w:name="bookmark118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180"/>
      <w:bookmarkEnd w:id="1181"/>
      <w:bookmarkEnd w:id="1182"/>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湖北淏华环保科技有限公司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5,706,500.00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未结算材料费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北京美科思远环境科技有限公司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4,092,222.22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未结算材料费</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中国铁塔股份有限公司唐山市分公司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3,068,343.02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未结算服务费</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石家庄晴朗电子科技有限公司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2,114,007.64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未结算材料费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河北合正电子科技有限公司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2,046,410.73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未结算材料费</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17,027,483.61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both"/>
      </w:pPr>
      <w:bookmarkStart w:id="1183" w:name="bookmark1183"/>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1</w:t>
      </w:r>
      <w:bookmarkEnd w:id="1185"/>
      <w:r>
        <w:rPr>
          <w:rFonts w:ascii="Times New Roman" w:eastAsia="Times New Roman" w:hAnsi="Times New Roman" w:cs="Times New Roman"/>
          <w:color w:val="000000"/>
          <w:spacing w:val="0"/>
          <w:w w:val="100"/>
          <w:position w:val="0"/>
        </w:rPr>
        <w:t>7</w:t>
      </w:r>
      <w:r>
        <w:rPr>
          <w:color w:val="000000"/>
          <w:spacing w:val="0"/>
          <w:w w:val="100"/>
          <w:position w:val="0"/>
        </w:rPr>
        <w:t>、合同负债</w:t>
      </w:r>
      <w:bookmarkEnd w:id="1183"/>
      <w:bookmarkEnd w:id="1184"/>
      <w:bookmarkEnd w:id="1186"/>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96,778,984.40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105,947,609.08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96,778,984.40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105,947,609.08</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both"/>
      </w:pPr>
      <w:bookmarkStart w:id="1187" w:name="bookmark1187"/>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1</w:t>
      </w:r>
      <w:bookmarkEnd w:id="1189"/>
      <w:r>
        <w:rPr>
          <w:rFonts w:ascii="Times New Roman" w:eastAsia="Times New Roman" w:hAnsi="Times New Roman" w:cs="Times New Roman"/>
          <w:color w:val="000000"/>
          <w:spacing w:val="0"/>
          <w:w w:val="100"/>
          <w:position w:val="0"/>
        </w:rPr>
        <w:t>8</w:t>
      </w:r>
      <w:r>
        <w:rPr>
          <w:color w:val="000000"/>
          <w:spacing w:val="0"/>
          <w:w w:val="100"/>
          <w:position w:val="0"/>
        </w:rPr>
        <w:t>、应付职工薪酬</w:t>
      </w:r>
      <w:bookmarkEnd w:id="1187"/>
      <w:bookmarkEnd w:id="1188"/>
      <w:bookmarkEnd w:id="1190"/>
    </w:p>
    <w:p>
      <w:pPr>
        <w:pStyle w:val="Style31"/>
        <w:keepNext/>
        <w:keepLines/>
        <w:widowControl w:val="0"/>
        <w:shd w:val="clear" w:color="auto" w:fill="auto"/>
        <w:bidi w:val="0"/>
        <w:spacing w:before="0" w:line="240" w:lineRule="auto"/>
        <w:ind w:left="0" w:right="0" w:firstLine="0"/>
        <w:jc w:val="both"/>
      </w:pPr>
      <w:bookmarkStart w:id="1191" w:name="bookmark1191"/>
      <w:bookmarkStart w:id="1192" w:name="bookmark1192"/>
      <w:bookmarkStart w:id="1193" w:name="bookmark11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191"/>
      <w:bookmarkEnd w:id="1192"/>
      <w:bookmarkEnd w:id="1193"/>
    </w:p>
    <w:p>
      <w:pPr>
        <w:pStyle w:val="Style3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16,012,366.41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242,398,851.07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240,874,275.54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17,536,941.94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277,814.60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15,700,154.69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15,581,170.85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396,798.44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16,290,181.01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258,099,005.76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256,455,446.39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17,933,740.38</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both"/>
      </w:pPr>
      <w:bookmarkStart w:id="1194" w:name="bookmark1194"/>
      <w:bookmarkStart w:id="1195" w:name="bookmark1195"/>
      <w:bookmarkStart w:id="1196" w:name="bookmark119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194"/>
      <w:bookmarkEnd w:id="1195"/>
      <w:bookmarkEnd w:id="1196"/>
    </w:p>
    <w:p>
      <w:pPr>
        <w:pStyle w:val="Style3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15,837,241.11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222,755,179.89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221,183,897.12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17,408,523.88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2,319,368.08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2,319,368.08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88,227.24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12,006,571.09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12,030,880.93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63,917.40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79,667.55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11,293,766.47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11,310,294.89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63,139.13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592,571.91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594,338.20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120,232.71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126,247.84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86,898.06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5,161,322.23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5,183,719.63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64,500.66</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156,409.78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156,409.78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16,012,366.41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242,398,851.07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240,874,275.54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17,536,941.94</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both"/>
      </w:pPr>
      <w:bookmarkStart w:id="1197" w:name="bookmark1197"/>
      <w:bookmarkStart w:id="1198" w:name="bookmark1198"/>
      <w:bookmarkStart w:id="1199" w:name="bookmark1199"/>
      <w:bookmarkStart w:id="1200" w:name="bookmark1200"/>
      <w:r>
        <w:rPr>
          <w:color w:val="000000"/>
          <w:spacing w:val="0"/>
          <w:w w:val="100"/>
          <w:position w:val="0"/>
        </w:rPr>
        <w:t>（</w:t>
      </w:r>
      <w:bookmarkEnd w:id="1199"/>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197"/>
      <w:bookmarkEnd w:id="1198"/>
      <w:bookmarkEnd w:id="120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269,680.60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15,153,836.30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15,039,980.89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383,536.01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546,318.39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541,189.96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13,262.43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277,814.60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15,700,154.69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15,581,170.85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396,798.44</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both"/>
      </w:pPr>
      <w:bookmarkStart w:id="1201" w:name="bookmark1201"/>
      <w:bookmarkStart w:id="1202" w:name="bookmark1202"/>
      <w:bookmarkStart w:id="1203" w:name="bookmark1203"/>
      <w:bookmarkStart w:id="1204" w:name="bookmark1204"/>
      <w:r>
        <w:rPr>
          <w:rFonts w:ascii="Times New Roman" w:eastAsia="Times New Roman" w:hAnsi="Times New Roman" w:cs="Times New Roman"/>
          <w:color w:val="000000"/>
          <w:spacing w:val="0"/>
          <w:w w:val="100"/>
          <w:position w:val="0"/>
        </w:rPr>
        <w:t>1</w:t>
      </w:r>
      <w:bookmarkEnd w:id="1203"/>
      <w:r>
        <w:rPr>
          <w:rFonts w:ascii="Times New Roman" w:eastAsia="Times New Roman" w:hAnsi="Times New Roman" w:cs="Times New Roman"/>
          <w:color w:val="000000"/>
          <w:spacing w:val="0"/>
          <w:w w:val="100"/>
          <w:position w:val="0"/>
        </w:rPr>
        <w:t>9</w:t>
      </w:r>
      <w:r>
        <w:rPr>
          <w:color w:val="000000"/>
          <w:spacing w:val="0"/>
          <w:w w:val="100"/>
          <w:position w:val="0"/>
        </w:rPr>
        <w:t>、应交税费</w:t>
      </w:r>
      <w:bookmarkEnd w:id="1201"/>
      <w:bookmarkEnd w:id="1202"/>
      <w:bookmarkEnd w:id="1204"/>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13,124,380.05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36,946,578.57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24,593,776.83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29,498,246.91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326,911.87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6,173,756.86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1,733,649.51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2,914,702.01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792,759.18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1,290,670.62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464,603.75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806,838.26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107,107.05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110,140.76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5,056.17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41,147,842.73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77,745,990.16</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380" w:line="317" w:lineRule="exact"/>
        <w:ind w:left="0" w:right="0"/>
        <w:jc w:val="both"/>
      </w:pPr>
      <w:r>
        <w:rPr>
          <w:color w:val="000000"/>
          <w:spacing w:val="0"/>
          <w:w w:val="100"/>
          <w:position w:val="0"/>
        </w:rPr>
        <w:t>应交税费期末余额较期初减少</w:t>
      </w:r>
      <w:r>
        <w:rPr>
          <w:rFonts w:ascii="Times New Roman" w:eastAsia="Times New Roman" w:hAnsi="Times New Roman" w:cs="Times New Roman"/>
          <w:color w:val="000000"/>
          <w:spacing w:val="0"/>
          <w:w w:val="100"/>
          <w:position w:val="0"/>
          <w:sz w:val="18"/>
          <w:szCs w:val="18"/>
        </w:rPr>
        <w:t>36,598,147.43</w:t>
      </w:r>
      <w:r>
        <w:rPr>
          <w:color w:val="000000"/>
          <w:spacing w:val="0"/>
          <w:w w:val="100"/>
          <w:position w:val="0"/>
        </w:rPr>
        <w:t>元，降幅</w:t>
      </w:r>
      <w:r>
        <w:rPr>
          <w:rFonts w:ascii="Times New Roman" w:eastAsia="Times New Roman" w:hAnsi="Times New Roman" w:cs="Times New Roman"/>
          <w:color w:val="000000"/>
          <w:spacing w:val="0"/>
          <w:w w:val="100"/>
          <w:position w:val="0"/>
          <w:sz w:val="18"/>
          <w:szCs w:val="18"/>
        </w:rPr>
        <w:t>47.07%</w:t>
      </w:r>
      <w:r>
        <w:rPr>
          <w:color w:val="000000"/>
          <w:spacing w:val="0"/>
          <w:w w:val="100"/>
          <w:position w:val="0"/>
        </w:rPr>
        <w:t>，主要原因是公司本期营业收入降低，利润总额减少，相应 的应交增值税、应交企业所得税减少所致。</w:t>
      </w:r>
    </w:p>
    <w:p>
      <w:pPr>
        <w:pStyle w:val="Style26"/>
        <w:keepNext/>
        <w:keepLines/>
        <w:widowControl w:val="0"/>
        <w:shd w:val="clear" w:color="auto" w:fill="auto"/>
        <w:bidi w:val="0"/>
        <w:spacing w:before="0" w:after="380" w:line="240" w:lineRule="auto"/>
        <w:ind w:left="0" w:right="0" w:firstLine="0"/>
        <w:jc w:val="both"/>
      </w:pPr>
      <w:bookmarkStart w:id="1205" w:name="bookmark1205"/>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2</w:t>
      </w:r>
      <w:bookmarkEnd w:id="1207"/>
      <w:r>
        <w:rPr>
          <w:rFonts w:ascii="Times New Roman" w:eastAsia="Times New Roman" w:hAnsi="Times New Roman" w:cs="Times New Roman"/>
          <w:color w:val="000000"/>
          <w:spacing w:val="0"/>
          <w:w w:val="100"/>
          <w:position w:val="0"/>
        </w:rPr>
        <w:t>0</w:t>
      </w:r>
      <w:r>
        <w:rPr>
          <w:color w:val="000000"/>
          <w:spacing w:val="0"/>
          <w:w w:val="100"/>
          <w:position w:val="0"/>
        </w:rPr>
        <w:t>、其他应付款</w:t>
      </w:r>
      <w:bookmarkEnd w:id="1205"/>
      <w:bookmarkEnd w:id="1206"/>
      <w:bookmarkEnd w:id="1208"/>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31,315,480.49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47,825,109.79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31,315,480.49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47,825,109.79</w:t>
            </w:r>
          </w:p>
        </w:tc>
      </w:tr>
    </w:tbl>
    <w:p>
      <w:pPr>
        <w:spacing w:lineRule="exact" w:line="1"/>
        <w:rPr>
          <w:sz w:val="2"/>
          <w:szCs w:val="2"/>
        </w:rPr>
      </w:pPr>
      <w:r>
        <w:br w:type="page"/>
      </w:r>
    </w:p>
    <w:p>
      <w:pPr>
        <w:pStyle w:val="Style31"/>
        <w:keepNext/>
        <w:keepLines/>
        <w:widowControl w:val="0"/>
        <w:shd w:val="clear" w:color="auto" w:fill="auto"/>
        <w:bidi w:val="0"/>
        <w:spacing w:before="0" w:line="240" w:lineRule="auto"/>
        <w:ind w:left="0" w:right="0" w:firstLine="0"/>
        <w:jc w:val="left"/>
      </w:pPr>
      <w:bookmarkStart w:id="1209" w:name="bookmark1209"/>
      <w:bookmarkStart w:id="1210" w:name="bookmark1210"/>
      <w:bookmarkStart w:id="1211" w:name="bookmark12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209"/>
      <w:bookmarkEnd w:id="1210"/>
      <w:bookmarkEnd w:id="1211"/>
    </w:p>
    <w:p>
      <w:pPr>
        <w:pStyle w:val="Style59"/>
        <w:keepNext/>
        <w:keepLines/>
        <w:widowControl w:val="0"/>
        <w:shd w:val="clear" w:color="auto" w:fill="auto"/>
        <w:bidi w:val="0"/>
        <w:spacing w:before="0" w:after="380" w:line="240" w:lineRule="auto"/>
        <w:ind w:left="0" w:right="0" w:firstLine="0"/>
        <w:jc w:val="left"/>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1</w:t>
      </w:r>
      <w:bookmarkEnd w:id="1214"/>
      <w:r>
        <w:rPr>
          <w:color w:val="000000"/>
          <w:spacing w:val="0"/>
          <w:w w:val="100"/>
          <w:position w:val="0"/>
        </w:rPr>
        <w:t>）按款项性质列示其他应付款</w:t>
      </w:r>
      <w:bookmarkEnd w:id="1212"/>
      <w:bookmarkEnd w:id="1213"/>
      <w:bookmarkEnd w:id="1215"/>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7,053,212.18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10,836,777.28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687,774.15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1,067,351.52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项目合作经费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9,387,000.00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其他往来欠款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23,274,494.16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26,533,980.99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31,315,480.49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47,825,109.79</w:t>
            </w:r>
          </w:p>
        </w:tc>
      </w:tr>
    </w:tbl>
    <w:p>
      <w:pPr>
        <w:widowControl w:val="0"/>
        <w:spacing w:after="379" w:line="1" w:lineRule="exact"/>
      </w:pPr>
    </w:p>
    <w:p>
      <w:pPr>
        <w:pStyle w:val="Style59"/>
        <w:keepNext/>
        <w:keepLines/>
        <w:widowControl w:val="0"/>
        <w:shd w:val="clear" w:color="auto" w:fill="auto"/>
        <w:bidi w:val="0"/>
        <w:spacing w:before="0" w:after="380" w:line="240" w:lineRule="auto"/>
        <w:ind w:left="0" w:right="0" w:firstLine="0"/>
        <w:jc w:val="left"/>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2</w:t>
      </w:r>
      <w:bookmarkEnd w:id="1218"/>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216"/>
      <w:bookmarkEnd w:id="1217"/>
      <w:bookmarkEnd w:id="1219"/>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380" w:line="326" w:lineRule="exact"/>
        <w:ind w:left="0" w:right="0"/>
        <w:jc w:val="left"/>
      </w:pPr>
      <w:r>
        <w:rPr>
          <w:color w:val="000000"/>
          <w:spacing w:val="0"/>
          <w:w w:val="100"/>
          <w:position w:val="0"/>
        </w:rPr>
        <w:t>其他应付款期末余额较期初减少</w:t>
      </w:r>
      <w:r>
        <w:rPr>
          <w:color w:val="000000"/>
          <w:spacing w:val="0"/>
          <w:w w:val="100"/>
          <w:position w:val="0"/>
        </w:rPr>
        <w:t>16,509,629.3</w:t>
      </w:r>
      <w:r>
        <w:rPr>
          <w:color w:val="000000"/>
          <w:spacing w:val="0"/>
          <w:w w:val="100"/>
          <w:position w:val="0"/>
        </w:rPr>
        <w:t>0</w:t>
      </w:r>
      <w:r>
        <w:rPr>
          <w:color w:val="000000"/>
          <w:spacing w:val="0"/>
          <w:w w:val="100"/>
          <w:position w:val="0"/>
        </w:rPr>
        <w:t>元，降幅</w:t>
      </w:r>
      <w:r>
        <w:rPr>
          <w:color w:val="000000"/>
          <w:spacing w:val="0"/>
          <w:w w:val="100"/>
          <w:position w:val="0"/>
        </w:rPr>
        <w:t xml:space="preserve">34. </w:t>
      </w:r>
      <w:r>
        <w:rPr>
          <w:color w:val="000000"/>
          <w:spacing w:val="0"/>
          <w:w w:val="100"/>
          <w:position w:val="0"/>
        </w:rPr>
        <w:t>52%</w:t>
      </w:r>
      <w:r>
        <w:rPr>
          <w:color w:val="000000"/>
          <w:spacing w:val="0"/>
          <w:w w:val="100"/>
          <w:position w:val="0"/>
        </w:rPr>
        <w:t>，主要原因是公司上期收到“液体检测微流控传感器与 系统”项目补助款在本期拨付给项目合作单位。</w:t>
      </w:r>
    </w:p>
    <w:p>
      <w:pPr>
        <w:pStyle w:val="Style26"/>
        <w:keepNext/>
        <w:keepLines/>
        <w:widowControl w:val="0"/>
        <w:shd w:val="clear" w:color="auto" w:fill="auto"/>
        <w:bidi w:val="0"/>
        <w:spacing w:before="0" w:after="380" w:line="240" w:lineRule="auto"/>
        <w:ind w:left="0" w:right="0" w:firstLine="0"/>
        <w:jc w:val="left"/>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2</w:t>
      </w:r>
      <w:bookmarkEnd w:id="1222"/>
      <w:r>
        <w:rPr>
          <w:rFonts w:ascii="Times New Roman" w:eastAsia="Times New Roman" w:hAnsi="Times New Roman" w:cs="Times New Roman"/>
          <w:color w:val="000000"/>
          <w:spacing w:val="0"/>
          <w:w w:val="100"/>
          <w:position w:val="0"/>
        </w:rPr>
        <w:t>1</w:t>
      </w:r>
      <w:r>
        <w:rPr>
          <w:color w:val="000000"/>
          <w:spacing w:val="0"/>
          <w:w w:val="100"/>
          <w:position w:val="0"/>
        </w:rPr>
        <w:t>、一年内到期的非流动负债</w:t>
      </w:r>
      <w:bookmarkEnd w:id="1220"/>
      <w:bookmarkEnd w:id="1221"/>
      <w:bookmarkEnd w:id="1223"/>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6,155,862.68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5,745,175.96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6,155,862.68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5,745,175.96</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left"/>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2</w:t>
      </w:r>
      <w:bookmarkEnd w:id="1226"/>
      <w:r>
        <w:rPr>
          <w:rFonts w:ascii="Times New Roman" w:eastAsia="Times New Roman" w:hAnsi="Times New Roman" w:cs="Times New Roman"/>
          <w:color w:val="000000"/>
          <w:spacing w:val="0"/>
          <w:w w:val="100"/>
          <w:position w:val="0"/>
        </w:rPr>
        <w:t>2</w:t>
      </w:r>
      <w:r>
        <w:rPr>
          <w:color w:val="000000"/>
          <w:spacing w:val="0"/>
          <w:w w:val="100"/>
          <w:position w:val="0"/>
        </w:rPr>
        <w:t>、其他流动负债</w:t>
      </w:r>
      <w:bookmarkEnd w:id="1224"/>
      <w:bookmarkEnd w:id="1225"/>
      <w:bookmarkEnd w:id="1227"/>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6,288,046.88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6,093,837.10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6,288,046.88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6,093,837.10</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79" w:line="1" w:lineRule="exact"/>
      </w:pPr>
    </w:p>
    <w:p>
      <w:pPr>
        <w:pStyle w:val="Style3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both"/>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2</w:t>
      </w:r>
      <w:bookmarkEnd w:id="1230"/>
      <w:r>
        <w:rPr>
          <w:rFonts w:ascii="Times New Roman" w:eastAsia="Times New Roman" w:hAnsi="Times New Roman" w:cs="Times New Roman"/>
          <w:color w:val="000000"/>
          <w:spacing w:val="0"/>
          <w:w w:val="100"/>
          <w:position w:val="0"/>
        </w:rPr>
        <w:t>3</w:t>
      </w:r>
      <w:r>
        <w:rPr>
          <w:color w:val="000000"/>
          <w:spacing w:val="0"/>
          <w:w w:val="100"/>
          <w:position w:val="0"/>
        </w:rPr>
        <w:t>、租赁负债</w:t>
      </w:r>
      <w:bookmarkEnd w:id="1228"/>
      <w:bookmarkEnd w:id="1229"/>
      <w:bookmarkEnd w:id="1231"/>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884,449.55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6,944,229.45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6,636,076.24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6,175,052.30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1,994,819.70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1,519,969.94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1,035,271.82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671,192.00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704,752.00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704,752.00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239,644.00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239,644.00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未确认融资费用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-747,578.54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-1,371,956.38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-6,155,862.68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-5,745,175.96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4,591,572.09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9,137,707.35</w:t>
            </w:r>
          </w:p>
        </w:tc>
      </w:tr>
    </w:tbl>
    <w:p>
      <w:pPr>
        <w:widowControl w:val="0"/>
        <w:spacing w:after="79" w:line="1" w:lineRule="exact"/>
      </w:pPr>
    </w:p>
    <w:p>
      <w:pPr>
        <w:pStyle w:val="Style20"/>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本期确认租赁负债利息费用</w:t>
      </w:r>
      <w:r>
        <w:rPr>
          <w:rFonts w:ascii="Times New Roman" w:eastAsia="Times New Roman" w:hAnsi="Times New Roman" w:cs="Times New Roman"/>
          <w:color w:val="000000"/>
          <w:spacing w:val="0"/>
          <w:w w:val="100"/>
          <w:position w:val="0"/>
          <w:sz w:val="18"/>
          <w:szCs w:val="18"/>
        </w:rPr>
        <w:t>719,631.76</w:t>
      </w:r>
      <w:r>
        <w:rPr>
          <w:color w:val="000000"/>
          <w:spacing w:val="0"/>
          <w:w w:val="100"/>
          <w:position w:val="0"/>
        </w:rPr>
        <w:t>元。</w:t>
      </w:r>
    </w:p>
    <w:p>
      <w:pPr>
        <w:pStyle w:val="Style26"/>
        <w:keepNext/>
        <w:keepLines/>
        <w:widowControl w:val="0"/>
        <w:shd w:val="clear" w:color="auto" w:fill="auto"/>
        <w:bidi w:val="0"/>
        <w:spacing w:before="0" w:after="380" w:line="240" w:lineRule="auto"/>
        <w:ind w:left="0" w:right="0" w:firstLine="0"/>
        <w:jc w:val="both"/>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2</w:t>
      </w:r>
      <w:bookmarkEnd w:id="1234"/>
      <w:r>
        <w:rPr>
          <w:rFonts w:ascii="Times New Roman" w:eastAsia="Times New Roman" w:hAnsi="Times New Roman" w:cs="Times New Roman"/>
          <w:color w:val="000000"/>
          <w:spacing w:val="0"/>
          <w:w w:val="100"/>
          <w:position w:val="0"/>
        </w:rPr>
        <w:t>4</w:t>
      </w:r>
      <w:r>
        <w:rPr>
          <w:color w:val="000000"/>
          <w:spacing w:val="0"/>
          <w:w w:val="100"/>
          <w:position w:val="0"/>
        </w:rPr>
        <w:t>、预计负债</w:t>
      </w:r>
      <w:bookmarkEnd w:id="1232"/>
      <w:bookmarkEnd w:id="1233"/>
      <w:bookmarkEnd w:id="1235"/>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960,000.00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960,000.00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其他说明，包括重要预计负债的相关重要假设、估计说明:</w:t>
      </w:r>
    </w:p>
    <w:p>
      <w:pPr>
        <w:pStyle w:val="Style20"/>
        <w:keepNext w:val="0"/>
        <w:keepLines w:val="0"/>
        <w:widowControl w:val="0"/>
        <w:shd w:val="clear" w:color="auto" w:fill="auto"/>
        <w:bidi w:val="0"/>
        <w:spacing w:before="0" w:after="380" w:line="310" w:lineRule="exact"/>
        <w:ind w:left="0" w:right="0"/>
        <w:jc w:val="both"/>
      </w:pPr>
      <w:r>
        <w:rPr>
          <w:color w:val="000000"/>
          <w:spacing w:val="0"/>
          <w:w w:val="100"/>
          <w:position w:val="0"/>
        </w:rPr>
        <w:t>河北亚捷电子科技有限公司于</w:t>
      </w:r>
      <w:r>
        <w:rPr>
          <w:color w:val="000000"/>
          <w:spacing w:val="0"/>
          <w:w w:val="100"/>
          <w:position w:val="0"/>
        </w:rPr>
        <w:t>2017</w:t>
      </w:r>
      <w:r>
        <w:rPr>
          <w:color w:val="000000"/>
          <w:spacing w:val="0"/>
          <w:w w:val="100"/>
          <w:position w:val="0"/>
        </w:rPr>
        <w:t>年度就合同纠纷事项向北京市西城区人民法院起诉，经北京市第二中级人民法院二审 判决</w:t>
      </w:r>
      <w:r>
        <w:rPr>
          <w:color w:val="000000"/>
          <w:spacing w:val="0"/>
          <w:w w:val="100"/>
          <w:position w:val="0"/>
        </w:rPr>
        <w:t>（（2021）</w:t>
      </w:r>
      <w:r>
        <w:rPr>
          <w:color w:val="000000"/>
          <w:spacing w:val="0"/>
          <w:w w:val="100"/>
          <w:position w:val="0"/>
        </w:rPr>
        <w:t>京</w:t>
      </w:r>
      <w:r>
        <w:rPr>
          <w:color w:val="000000"/>
          <w:spacing w:val="0"/>
          <w:w w:val="100"/>
          <w:position w:val="0"/>
        </w:rPr>
        <w:t>02</w:t>
      </w:r>
      <w:r>
        <w:rPr>
          <w:color w:val="000000"/>
          <w:spacing w:val="0"/>
          <w:w w:val="100"/>
          <w:position w:val="0"/>
        </w:rPr>
        <w:t>民终</w:t>
      </w:r>
      <w:r>
        <w:rPr>
          <w:color w:val="000000"/>
          <w:spacing w:val="0"/>
          <w:w w:val="100"/>
          <w:position w:val="0"/>
        </w:rPr>
        <w:t>16415</w:t>
      </w:r>
      <w:r>
        <w:rPr>
          <w:color w:val="000000"/>
          <w:spacing w:val="0"/>
          <w:w w:val="100"/>
          <w:position w:val="0"/>
        </w:rPr>
        <w:t>号），本公司下属子公司北京卫家环境技术有限公司应赔偿对方损失</w:t>
      </w:r>
      <w:r>
        <w:rPr>
          <w:color w:val="000000"/>
          <w:spacing w:val="0"/>
          <w:w w:val="100"/>
          <w:position w:val="0"/>
        </w:rPr>
        <w:t>968,270.00</w:t>
      </w:r>
      <w:r>
        <w:rPr>
          <w:color w:val="000000"/>
          <w:spacing w:val="0"/>
          <w:w w:val="100"/>
          <w:position w:val="0"/>
        </w:rPr>
        <w:t>元。根据双 方签订的调解协议，北京卫家环境技术有限公司于</w:t>
      </w:r>
      <w:r>
        <w:rPr>
          <w:color w:val="000000"/>
          <w:spacing w:val="0"/>
          <w:w w:val="100"/>
          <w:position w:val="0"/>
        </w:rPr>
        <w:t>2022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14</w:t>
      </w:r>
      <w:r>
        <w:rPr>
          <w:color w:val="000000"/>
          <w:spacing w:val="0"/>
          <w:w w:val="100"/>
          <w:position w:val="0"/>
        </w:rPr>
        <w:t>日一次性全额支付</w:t>
      </w:r>
      <w:r>
        <w:rPr>
          <w:color w:val="000000"/>
          <w:spacing w:val="0"/>
          <w:w w:val="100"/>
          <w:position w:val="0"/>
        </w:rPr>
        <w:t xml:space="preserve">960, </w:t>
      </w:r>
      <w:r>
        <w:rPr>
          <w:color w:val="000000"/>
          <w:spacing w:val="0"/>
          <w:w w:val="100"/>
          <w:position w:val="0"/>
        </w:rPr>
        <w:t xml:space="preserve">000. </w:t>
      </w:r>
      <w:r>
        <w:rPr>
          <w:color w:val="000000"/>
          <w:spacing w:val="0"/>
          <w:w w:val="100"/>
          <w:position w:val="0"/>
        </w:rPr>
        <w:t>00</w:t>
      </w:r>
      <w:r>
        <w:rPr>
          <w:color w:val="000000"/>
          <w:spacing w:val="0"/>
          <w:w w:val="100"/>
          <w:position w:val="0"/>
        </w:rPr>
        <w:t>元，截止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日，预 计与该项诉讼相关的损失为</w:t>
      </w:r>
      <w:r>
        <w:rPr>
          <w:color w:val="000000"/>
          <w:spacing w:val="0"/>
          <w:w w:val="100"/>
          <w:position w:val="0"/>
        </w:rPr>
        <w:t xml:space="preserve">960, </w:t>
      </w:r>
      <w:r>
        <w:rPr>
          <w:color w:val="000000"/>
          <w:spacing w:val="0"/>
          <w:w w:val="100"/>
          <w:position w:val="0"/>
        </w:rPr>
        <w:t xml:space="preserve">000. </w:t>
      </w:r>
      <w:r>
        <w:rPr>
          <w:color w:val="000000"/>
          <w:spacing w:val="0"/>
          <w:w w:val="100"/>
          <w:position w:val="0"/>
        </w:rPr>
        <w:t>00</w:t>
      </w:r>
      <w:r>
        <w:rPr>
          <w:color w:val="000000"/>
          <w:spacing w:val="0"/>
          <w:w w:val="100"/>
          <w:position w:val="0"/>
        </w:rPr>
        <w:t>元。</w:t>
      </w:r>
    </w:p>
    <w:p>
      <w:pPr>
        <w:pStyle w:val="Style26"/>
        <w:keepNext/>
        <w:keepLines/>
        <w:widowControl w:val="0"/>
        <w:shd w:val="clear" w:color="auto" w:fill="auto"/>
        <w:bidi w:val="0"/>
        <w:spacing w:before="0" w:after="380" w:line="240" w:lineRule="auto"/>
        <w:ind w:left="0" w:right="0" w:firstLine="0"/>
        <w:jc w:val="both"/>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2</w:t>
      </w:r>
      <w:bookmarkEnd w:id="1238"/>
      <w:r>
        <w:rPr>
          <w:rFonts w:ascii="Times New Roman" w:eastAsia="Times New Roman" w:hAnsi="Times New Roman" w:cs="Times New Roman"/>
          <w:color w:val="000000"/>
          <w:spacing w:val="0"/>
          <w:w w:val="100"/>
          <w:position w:val="0"/>
        </w:rPr>
        <w:t>5</w:t>
      </w:r>
      <w:r>
        <w:rPr>
          <w:color w:val="000000"/>
          <w:spacing w:val="0"/>
          <w:w w:val="100"/>
          <w:position w:val="0"/>
        </w:rPr>
        <w:t>、递延收益</w:t>
      </w:r>
      <w:bookmarkEnd w:id="1236"/>
      <w:bookmarkEnd w:id="1237"/>
      <w:bookmarkEnd w:id="1239"/>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6,723,944.56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6,513,702.82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5,810,241.74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6,723,944.56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5,600,000.00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6,513,702.82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5,810,241.74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涉及政府补助的项目:</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 业外收入金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本期计入其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本期冲减成</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环境空气臭 氧前驱体及 光化学烟雾 在线监测仪 开发及应用</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1,616,698.38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1,616,698.38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基于环境大</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数据融合技</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术的区域大</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气污染溯源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316,666.66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316,666.66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海洋环境监</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测中褐潮监</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测预警技术</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研发与示范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62,500.02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62,500.02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基于全光普 扫描的水质 在线分析及 预警系统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百人计划</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创新科研项 目资金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333,333.32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166,666.65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市科技领军 人物项目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63,888.89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63,888.89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河北省环境 监测装备工 程技术研究 中心绩效后 补助经费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5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基于大楼据 缩合分析应 用的大气环 境监控预警 及溯源评估 系统开发与 应用示范专 项款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22"/>
        <w:gridCol w:w="1248"/>
        <w:gridCol w:w="1008"/>
        <w:gridCol w:w="1013"/>
        <w:gridCol w:w="1008"/>
        <w:gridCol w:w="1008"/>
        <w:gridCol w:w="1013"/>
        <w:gridCol w:w="1248"/>
        <w:gridCol w:w="1018"/>
      </w:tblGrid>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科技助力 经济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船舶大气污 染物排放主 动式监测装 备的研发与 应用项目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391,304.35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260,869.56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130,434.79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基于传感网 和大数据的 海洋藻华监 测预警技术 及系统研发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132,352.94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52,941.20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79,411.74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液体检测微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流控传感器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与系统项目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1,939,700.00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646,566.68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1,293,133.32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光化学污染</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物监测仪器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开发与应用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228,571.42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571,428.58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碳排放监测 系列装备研 发与应用项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新型移动式 吸附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催化双 功能</w:t>
            </w:r>
            <w:r>
              <w:rPr>
                <w:rFonts w:ascii="Times New Roman" w:eastAsia="Times New Roman" w:hAnsi="Times New Roman" w:cs="Times New Roman"/>
                <w:color w:val="000000"/>
                <w:spacing w:val="0"/>
                <w:w w:val="100"/>
                <w:position w:val="0"/>
                <w:sz w:val="18"/>
                <w:szCs w:val="18"/>
              </w:rPr>
              <w:t xml:space="preserve">VOCs </w:t>
            </w:r>
            <w:r>
              <w:rPr>
                <w:color w:val="000000"/>
                <w:spacing w:val="0"/>
                <w:w w:val="100"/>
                <w:position w:val="0"/>
              </w:rPr>
              <w:t>净化材料研 发及集成化 装备研制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233,333.34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466,666.66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生态大脑城 市环境管理 及智慧决策 系统高价值</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专利组合培 育方案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805,000.00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科技新星与 领军人才培 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6,723,944.56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6,513,702.82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5,810,241.74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6"/>
        <w:keepNext/>
        <w:keepLines/>
        <w:widowControl w:val="0"/>
        <w:shd w:val="clear" w:color="auto" w:fill="auto"/>
        <w:bidi w:val="0"/>
        <w:spacing w:before="0" w:after="380" w:line="240" w:lineRule="auto"/>
        <w:ind w:left="0" w:right="0" w:firstLine="0"/>
        <w:jc w:val="both"/>
      </w:pPr>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26</w:t>
      </w:r>
      <w:r>
        <w:rPr>
          <w:color w:val="000000"/>
          <w:spacing w:val="0"/>
          <w:w w:val="100"/>
          <w:position w:val="0"/>
        </w:rPr>
        <w:t>、股本</w:t>
      </w:r>
      <w:bookmarkEnd w:id="1240"/>
      <w:bookmarkEnd w:id="1241"/>
      <w:bookmarkEnd w:id="1242"/>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551,032,550.00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-5,658,540.00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-5,658,540.00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545,374,010.00</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380" w:line="314"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日召开第四届董事会第八次会议及第四届监事会第六次会议、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 股东大会，审议通过了《关于变更部分回购股份用途并注销的议案》，同意对依据</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日披露的《回购股份报告书》 已实施完成的回购股份</w:t>
      </w:r>
      <w:r>
        <w:rPr>
          <w:rFonts w:ascii="Times New Roman" w:eastAsia="Times New Roman" w:hAnsi="Times New Roman" w:cs="Times New Roman"/>
          <w:color w:val="000000"/>
          <w:spacing w:val="0"/>
          <w:w w:val="100"/>
          <w:position w:val="0"/>
          <w:sz w:val="18"/>
          <w:szCs w:val="18"/>
        </w:rPr>
        <w:t>5,658,540</w:t>
      </w:r>
      <w:r>
        <w:rPr>
          <w:color w:val="000000"/>
          <w:spacing w:val="0"/>
          <w:w w:val="100"/>
          <w:position w:val="0"/>
        </w:rPr>
        <w:t>股由用于员工持股计划变更为依法注销减少公司注册资本。公司回购该部分股份共计支付的 总金额为</w:t>
      </w:r>
      <w:r>
        <w:rPr>
          <w:rFonts w:ascii="Times New Roman" w:eastAsia="Times New Roman" w:hAnsi="Times New Roman" w:cs="Times New Roman"/>
          <w:color w:val="000000"/>
          <w:spacing w:val="0"/>
          <w:w w:val="100"/>
          <w:position w:val="0"/>
          <w:sz w:val="18"/>
          <w:szCs w:val="18"/>
        </w:rPr>
        <w:t>45,470,567.77</w:t>
      </w:r>
      <w:r>
        <w:rPr>
          <w:color w:val="000000"/>
          <w:spacing w:val="0"/>
          <w:w w:val="100"/>
          <w:position w:val="0"/>
        </w:rPr>
        <w:t>元，相应冲减股本溢价</w:t>
      </w:r>
      <w:r>
        <w:rPr>
          <w:rFonts w:ascii="Times New Roman" w:eastAsia="Times New Roman" w:hAnsi="Times New Roman" w:cs="Times New Roman"/>
          <w:color w:val="000000"/>
          <w:spacing w:val="0"/>
          <w:w w:val="100"/>
          <w:position w:val="0"/>
          <w:sz w:val="18"/>
          <w:szCs w:val="18"/>
        </w:rPr>
        <w:t>39,812,027.77</w:t>
      </w:r>
      <w:r>
        <w:rPr>
          <w:color w:val="000000"/>
          <w:spacing w:val="0"/>
          <w:w w:val="100"/>
          <w:position w:val="0"/>
        </w:rPr>
        <w:t>元。</w:t>
      </w:r>
    </w:p>
    <w:p>
      <w:pPr>
        <w:pStyle w:val="Style26"/>
        <w:keepNext/>
        <w:keepLines/>
        <w:widowControl w:val="0"/>
        <w:shd w:val="clear" w:color="auto" w:fill="auto"/>
        <w:bidi w:val="0"/>
        <w:spacing w:before="0" w:after="380" w:line="240" w:lineRule="auto"/>
        <w:ind w:left="0" w:right="0" w:firstLine="0"/>
        <w:jc w:val="both"/>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2</w:t>
      </w:r>
      <w:bookmarkEnd w:id="1245"/>
      <w:r>
        <w:rPr>
          <w:rFonts w:ascii="Times New Roman" w:eastAsia="Times New Roman" w:hAnsi="Times New Roman" w:cs="Times New Roman"/>
          <w:color w:val="000000"/>
          <w:spacing w:val="0"/>
          <w:w w:val="100"/>
          <w:position w:val="0"/>
        </w:rPr>
        <w:t>7</w:t>
      </w:r>
      <w:r>
        <w:rPr>
          <w:color w:val="000000"/>
          <w:spacing w:val="0"/>
          <w:w w:val="100"/>
          <w:position w:val="0"/>
        </w:rPr>
        <w:t>、资本公积</w:t>
      </w:r>
      <w:bookmarkEnd w:id="1243"/>
      <w:bookmarkEnd w:id="1244"/>
      <w:bookmarkEnd w:id="1246"/>
    </w:p>
    <w:p>
      <w:pPr>
        <w:pStyle w:val="Style3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471,132,852.81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39,812,027.77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431,320,825.04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471,132,852.81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39,812,027.77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431,320,825.04</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其他说明，包括本期增减变动情况、变动原因说明:</w:t>
      </w:r>
    </w:p>
    <w:p>
      <w:pPr>
        <w:pStyle w:val="Style26"/>
        <w:keepNext/>
        <w:keepLines/>
        <w:widowControl w:val="0"/>
        <w:shd w:val="clear" w:color="auto" w:fill="auto"/>
        <w:bidi w:val="0"/>
        <w:spacing w:before="0" w:after="380" w:line="240" w:lineRule="auto"/>
        <w:ind w:left="0" w:right="0" w:firstLine="0"/>
        <w:jc w:val="both"/>
      </w:pPr>
      <w:bookmarkStart w:id="1247" w:name="bookmark1247"/>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2</w:t>
      </w:r>
      <w:bookmarkEnd w:id="1249"/>
      <w:r>
        <w:rPr>
          <w:rFonts w:ascii="Times New Roman" w:eastAsia="Times New Roman" w:hAnsi="Times New Roman" w:cs="Times New Roman"/>
          <w:color w:val="000000"/>
          <w:spacing w:val="0"/>
          <w:w w:val="100"/>
          <w:position w:val="0"/>
        </w:rPr>
        <w:t>8</w:t>
      </w:r>
      <w:r>
        <w:rPr>
          <w:color w:val="000000"/>
          <w:spacing w:val="0"/>
          <w:w w:val="100"/>
          <w:position w:val="0"/>
        </w:rPr>
        <w:t>、库存股</w:t>
      </w:r>
      <w:bookmarkEnd w:id="1247"/>
      <w:bookmarkEnd w:id="1248"/>
      <w:bookmarkEnd w:id="1250"/>
    </w:p>
    <w:p>
      <w:pPr>
        <w:pStyle w:val="Style3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为员工持股计划或者股 权激励而收购的本公司 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115,461,244.35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45,470,567.77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69,990,676.58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115,461,244.35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45,470,567.77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69,990,676.58</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0"/>
        <w:keepNext w:val="0"/>
        <w:keepLines w:val="0"/>
        <w:widowControl w:val="0"/>
        <w:shd w:val="clear" w:color="auto" w:fill="auto"/>
        <w:bidi w:val="0"/>
        <w:spacing w:before="0" w:after="380" w:line="317" w:lineRule="exact"/>
        <w:ind w:left="0" w:right="0"/>
        <w:jc w:val="both"/>
      </w:pPr>
      <w:r>
        <w:rPr>
          <w:color w:val="000000"/>
          <w:spacing w:val="0"/>
          <w:w w:val="100"/>
          <w:position w:val="0"/>
        </w:rPr>
        <w:t>公司本期因库存股注销而减少的股本为</w:t>
      </w:r>
      <w:r>
        <w:rPr>
          <w:rFonts w:ascii="Times New Roman" w:eastAsia="Times New Roman" w:hAnsi="Times New Roman" w:cs="Times New Roman"/>
          <w:color w:val="000000"/>
          <w:spacing w:val="0"/>
          <w:w w:val="100"/>
          <w:position w:val="0"/>
          <w:sz w:val="18"/>
          <w:szCs w:val="18"/>
        </w:rPr>
        <w:t>5,658,540</w:t>
      </w:r>
      <w:r>
        <w:rPr>
          <w:color w:val="000000"/>
          <w:spacing w:val="0"/>
          <w:w w:val="100"/>
          <w:position w:val="0"/>
        </w:rPr>
        <w:t>股，截止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日，公司回购专用证券账户中的股份数量为 </w:t>
      </w:r>
      <w:r>
        <w:rPr>
          <w:rFonts w:ascii="Times New Roman" w:eastAsia="Times New Roman" w:hAnsi="Times New Roman" w:cs="Times New Roman"/>
          <w:color w:val="000000"/>
          <w:spacing w:val="0"/>
          <w:w w:val="100"/>
          <w:position w:val="0"/>
          <w:sz w:val="18"/>
          <w:szCs w:val="18"/>
        </w:rPr>
        <w:t>8,791,800</w:t>
      </w:r>
      <w:r>
        <w:rPr>
          <w:color w:val="000000"/>
          <w:spacing w:val="0"/>
          <w:w w:val="100"/>
          <w:position w:val="0"/>
        </w:rPr>
        <w:t>股，占本公司已发行股份的总比例为</w:t>
      </w:r>
      <w:r>
        <w:rPr>
          <w:rFonts w:ascii="Times New Roman" w:eastAsia="Times New Roman" w:hAnsi="Times New Roman" w:cs="Times New Roman"/>
          <w:color w:val="000000"/>
          <w:spacing w:val="0"/>
          <w:w w:val="100"/>
          <w:position w:val="0"/>
          <w:sz w:val="18"/>
          <w:szCs w:val="18"/>
        </w:rPr>
        <w:t>1.61%</w:t>
      </w:r>
      <w:r>
        <w:rPr>
          <w:color w:val="000000"/>
          <w:spacing w:val="0"/>
          <w:w w:val="100"/>
          <w:position w:val="0"/>
        </w:rPr>
        <w:t>。</w:t>
      </w:r>
    </w:p>
    <w:p>
      <w:pPr>
        <w:pStyle w:val="Style26"/>
        <w:keepNext/>
        <w:keepLines/>
        <w:widowControl w:val="0"/>
        <w:shd w:val="clear" w:color="auto" w:fill="auto"/>
        <w:bidi w:val="0"/>
        <w:spacing w:before="0" w:after="380" w:line="240" w:lineRule="auto"/>
        <w:ind w:left="0" w:right="0" w:firstLine="0"/>
        <w:jc w:val="both"/>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2</w:t>
      </w:r>
      <w:bookmarkEnd w:id="1253"/>
      <w:r>
        <w:rPr>
          <w:rFonts w:ascii="Times New Roman" w:eastAsia="Times New Roman" w:hAnsi="Times New Roman" w:cs="Times New Roman"/>
          <w:color w:val="000000"/>
          <w:spacing w:val="0"/>
          <w:w w:val="100"/>
          <w:position w:val="0"/>
        </w:rPr>
        <w:t>9</w:t>
      </w:r>
      <w:r>
        <w:rPr>
          <w:color w:val="000000"/>
          <w:spacing w:val="0"/>
          <w:w w:val="100"/>
          <w:position w:val="0"/>
        </w:rPr>
        <w:t>、其他综合收益</w:t>
      </w:r>
      <w:bookmarkEnd w:id="1251"/>
      <w:bookmarkEnd w:id="1252"/>
      <w:bookmarkEnd w:id="1254"/>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1349"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本期所得</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税前发生</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减:前期计入 其他综合收 益当期转入 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减：所得 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税后归属 于母公司</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税后归属</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于少数股</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东</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2563"/>
        <w:gridCol w:w="974"/>
        <w:gridCol w:w="854"/>
        <w:gridCol w:w="1051"/>
        <w:gridCol w:w="850"/>
        <w:gridCol w:w="854"/>
        <w:gridCol w:w="850"/>
        <w:gridCol w:w="854"/>
        <w:gridCol w:w="73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留存收益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704,291.92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-946,480.9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-635,432.0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-311,048.9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68,859.9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704,291.92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-946,480.9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-635,432.0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-311,048.9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68,859.9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704,291.92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-946,480.9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-635,432.0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-311,048.9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68,859.9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11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26"/>
        <w:keepNext/>
        <w:keepLines/>
        <w:widowControl w:val="0"/>
        <w:shd w:val="clear" w:color="auto" w:fill="auto"/>
        <w:bidi w:val="0"/>
        <w:spacing w:before="0" w:after="380" w:line="240" w:lineRule="auto"/>
        <w:ind w:left="0" w:right="0" w:firstLine="0"/>
        <w:jc w:val="left"/>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3</w:t>
      </w:r>
      <w:bookmarkEnd w:id="1257"/>
      <w:r>
        <w:rPr>
          <w:rFonts w:ascii="Times New Roman" w:eastAsia="Times New Roman" w:hAnsi="Times New Roman" w:cs="Times New Roman"/>
          <w:color w:val="000000"/>
          <w:spacing w:val="0"/>
          <w:w w:val="100"/>
          <w:position w:val="0"/>
        </w:rPr>
        <w:t>0</w:t>
      </w:r>
      <w:r>
        <w:rPr>
          <w:color w:val="000000"/>
          <w:spacing w:val="0"/>
          <w:w w:val="100"/>
          <w:position w:val="0"/>
        </w:rPr>
        <w:t>、盈余公积</w:t>
      </w:r>
      <w:bookmarkEnd w:id="1255"/>
      <w:bookmarkEnd w:id="1256"/>
      <w:bookmarkEnd w:id="125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146,027,303.88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9,215,336.03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155,242,639.91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146,027,303.88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9,215,336.03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155,242,639.91</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widowControl w:val="0"/>
        <w:spacing w:after="119" w:line="1" w:lineRule="exact"/>
      </w:pPr>
    </w:p>
    <w:p>
      <w:pPr>
        <w:pStyle w:val="Style20"/>
        <w:keepNext w:val="0"/>
        <w:keepLines w:val="0"/>
        <w:widowControl w:val="0"/>
        <w:shd w:val="clear" w:color="auto" w:fill="auto"/>
        <w:bidi w:val="0"/>
        <w:spacing w:before="0" w:after="380" w:line="240" w:lineRule="auto"/>
        <w:ind w:left="0" w:right="0"/>
        <w:jc w:val="left"/>
      </w:pPr>
      <w:r>
        <w:rPr>
          <w:color w:val="000000"/>
          <w:spacing w:val="0"/>
          <w:w w:val="100"/>
          <w:position w:val="0"/>
        </w:rPr>
        <w:t>盈余公积本期增加金额系按公司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年度净利润</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提取的法定盈余公积。</w:t>
      </w:r>
    </w:p>
    <w:p>
      <w:pPr>
        <w:pStyle w:val="Style26"/>
        <w:keepNext/>
        <w:keepLines/>
        <w:widowControl w:val="0"/>
        <w:shd w:val="clear" w:color="auto" w:fill="auto"/>
        <w:bidi w:val="0"/>
        <w:spacing w:before="0" w:after="380" w:line="240" w:lineRule="auto"/>
        <w:ind w:left="0" w:right="0" w:firstLine="0"/>
        <w:jc w:val="left"/>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3</w:t>
      </w:r>
      <w:bookmarkEnd w:id="1261"/>
      <w:r>
        <w:rPr>
          <w:rFonts w:ascii="Times New Roman" w:eastAsia="Times New Roman" w:hAnsi="Times New Roman" w:cs="Times New Roman"/>
          <w:color w:val="000000"/>
          <w:spacing w:val="0"/>
          <w:w w:val="100"/>
          <w:position w:val="0"/>
        </w:rPr>
        <w:t>1</w:t>
      </w:r>
      <w:r>
        <w:rPr>
          <w:color w:val="000000"/>
          <w:spacing w:val="0"/>
          <w:w w:val="100"/>
          <w:position w:val="0"/>
        </w:rPr>
        <w:t>、未分配利润</w:t>
      </w:r>
      <w:bookmarkEnd w:id="1259"/>
      <w:bookmarkEnd w:id="1260"/>
      <w:bookmarkEnd w:id="1262"/>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1,017,561,679.62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957,609,736.62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1,017,561,679.62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957,609,736.62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71,214,102.92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134,160,289.77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9,215,336.03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19,670,945.77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53,658,221.00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54,537,401.00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1,025,902,225.51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1,017,561,679.62</w:t>
            </w:r>
          </w:p>
        </w:tc>
      </w:tr>
    </w:tbl>
    <w:p>
      <w:pPr>
        <w:widowControl w:val="0"/>
        <w:spacing w:after="119" w:line="1" w:lineRule="exact"/>
      </w:pP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0"/>
        <w:keepNext w:val="0"/>
        <w:keepLines w:val="0"/>
        <w:widowControl w:val="0"/>
        <w:shd w:val="clear" w:color="auto" w:fill="auto"/>
        <w:tabs>
          <w:tab w:pos="330" w:val="left"/>
        </w:tabs>
        <w:bidi w:val="0"/>
        <w:spacing w:before="0" w:after="120" w:line="240" w:lineRule="auto"/>
        <w:ind w:left="0" w:right="0" w:firstLine="0"/>
        <w:jc w:val="left"/>
      </w:pPr>
      <w:bookmarkStart w:id="1263" w:name="bookmark1263"/>
      <w:r>
        <w:rPr>
          <w:rFonts w:ascii="Times New Roman" w:eastAsia="Times New Roman" w:hAnsi="Times New Roman" w:cs="Times New Roman"/>
          <w:color w:val="000000"/>
          <w:spacing w:val="0"/>
          <w:w w:val="100"/>
          <w:position w:val="0"/>
          <w:sz w:val="18"/>
          <w:szCs w:val="18"/>
        </w:rPr>
        <w:t>1</w:t>
      </w:r>
      <w:bookmarkEnd w:id="126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20"/>
        <w:keepNext w:val="0"/>
        <w:keepLines w:val="0"/>
        <w:widowControl w:val="0"/>
        <w:shd w:val="clear" w:color="auto" w:fill="auto"/>
        <w:tabs>
          <w:tab w:pos="349" w:val="left"/>
        </w:tabs>
        <w:bidi w:val="0"/>
        <w:spacing w:before="0" w:after="120" w:line="240" w:lineRule="auto"/>
        <w:ind w:left="0" w:right="0" w:firstLine="0"/>
        <w:jc w:val="left"/>
      </w:pPr>
      <w:bookmarkStart w:id="1264" w:name="bookmark1264"/>
      <w:r>
        <w:rPr>
          <w:rFonts w:ascii="Times New Roman" w:eastAsia="Times New Roman" w:hAnsi="Times New Roman" w:cs="Times New Roman"/>
          <w:color w:val="000000"/>
          <w:spacing w:val="0"/>
          <w:w w:val="100"/>
          <w:position w:val="0"/>
          <w:sz w:val="18"/>
          <w:szCs w:val="18"/>
        </w:rPr>
        <w:t>2</w:t>
      </w:r>
      <w:bookmarkEnd w:id="126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20"/>
        <w:keepNext w:val="0"/>
        <w:keepLines w:val="0"/>
        <w:widowControl w:val="0"/>
        <w:shd w:val="clear" w:color="auto" w:fill="auto"/>
        <w:tabs>
          <w:tab w:pos="349" w:val="left"/>
        </w:tabs>
        <w:bidi w:val="0"/>
        <w:spacing w:before="0" w:after="120" w:line="240" w:lineRule="auto"/>
        <w:ind w:left="0" w:right="0" w:firstLine="0"/>
        <w:jc w:val="left"/>
      </w:pPr>
      <w:bookmarkStart w:id="1265" w:name="bookmark1265"/>
      <w:r>
        <w:rPr>
          <w:rFonts w:ascii="Times New Roman" w:eastAsia="Times New Roman" w:hAnsi="Times New Roman" w:cs="Times New Roman"/>
          <w:color w:val="000000"/>
          <w:spacing w:val="0"/>
          <w:w w:val="100"/>
          <w:position w:val="0"/>
          <w:sz w:val="18"/>
          <w:szCs w:val="18"/>
        </w:rPr>
        <w:t>3</w:t>
      </w:r>
      <w:bookmarkEnd w:id="126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20"/>
        <w:keepNext w:val="0"/>
        <w:keepLines w:val="0"/>
        <w:widowControl w:val="0"/>
        <w:shd w:val="clear" w:color="auto" w:fill="auto"/>
        <w:tabs>
          <w:tab w:pos="349" w:val="left"/>
        </w:tabs>
        <w:bidi w:val="0"/>
        <w:spacing w:before="0" w:after="120" w:line="240" w:lineRule="auto"/>
        <w:ind w:left="0" w:right="0" w:firstLine="0"/>
        <w:jc w:val="left"/>
      </w:pPr>
      <w:bookmarkStart w:id="1266" w:name="bookmark1266"/>
      <w:r>
        <w:rPr>
          <w:rFonts w:ascii="Times New Roman" w:eastAsia="Times New Roman" w:hAnsi="Times New Roman" w:cs="Times New Roman"/>
          <w:color w:val="000000"/>
          <w:spacing w:val="0"/>
          <w:w w:val="100"/>
          <w:position w:val="0"/>
          <w:sz w:val="18"/>
          <w:szCs w:val="18"/>
        </w:rPr>
        <w:t>4</w:t>
      </w:r>
      <w:bookmarkEnd w:id="126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20"/>
        <w:keepNext w:val="0"/>
        <w:keepLines w:val="0"/>
        <w:widowControl w:val="0"/>
        <w:shd w:val="clear" w:color="auto" w:fill="auto"/>
        <w:tabs>
          <w:tab w:pos="349" w:val="left"/>
        </w:tabs>
        <w:bidi w:val="0"/>
        <w:spacing w:before="0" w:after="380" w:line="240" w:lineRule="auto"/>
        <w:ind w:left="0" w:right="0" w:firstLine="0"/>
        <w:jc w:val="left"/>
      </w:pPr>
      <w:bookmarkStart w:id="1267" w:name="bookmark1267"/>
      <w:r>
        <w:rPr>
          <w:rFonts w:ascii="Times New Roman" w:eastAsia="Times New Roman" w:hAnsi="Times New Roman" w:cs="Times New Roman"/>
          <w:color w:val="000000"/>
          <w:spacing w:val="0"/>
          <w:w w:val="100"/>
          <w:position w:val="0"/>
          <w:sz w:val="18"/>
          <w:szCs w:val="18"/>
        </w:rPr>
        <w:t>5</w:t>
      </w:r>
      <w:bookmarkEnd w:id="126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26"/>
        <w:keepNext/>
        <w:keepLines/>
        <w:widowControl w:val="0"/>
        <w:shd w:val="clear" w:color="auto" w:fill="auto"/>
        <w:bidi w:val="0"/>
        <w:spacing w:before="0" w:after="380" w:line="240" w:lineRule="auto"/>
        <w:ind w:left="0" w:right="0" w:firstLine="0"/>
        <w:jc w:val="left"/>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3</w:t>
      </w:r>
      <w:bookmarkEnd w:id="1270"/>
      <w:r>
        <w:rPr>
          <w:rFonts w:ascii="Times New Roman" w:eastAsia="Times New Roman" w:hAnsi="Times New Roman" w:cs="Times New Roman"/>
          <w:color w:val="000000"/>
          <w:spacing w:val="0"/>
          <w:w w:val="100"/>
          <w:position w:val="0"/>
        </w:rPr>
        <w:t>2</w:t>
      </w:r>
      <w:r>
        <w:rPr>
          <w:color w:val="000000"/>
          <w:spacing w:val="0"/>
          <w:w w:val="100"/>
          <w:position w:val="0"/>
        </w:rPr>
        <w:t>、营业收入和营业成本</w:t>
      </w:r>
      <w:bookmarkEnd w:id="1268"/>
      <w:bookmarkEnd w:id="1269"/>
      <w:bookmarkEnd w:id="1271"/>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3830"/>
        <w:gridCol w:w="384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1,108,755,142.58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612,558,190.68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1,246,680,467.86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674,549,933.30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2,402,676.15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1,634,818.60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1,420,407.74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928,923.93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1,111,157,818.73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614,193,009.28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1,248,100,875.60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675,478,857.23</w:t>
            </w:r>
          </w:p>
        </w:tc>
      </w:tr>
    </w:tbl>
    <w:p>
      <w:pPr>
        <w:widowControl w:val="0"/>
        <w:spacing w:after="119" w:line="1" w:lineRule="exact"/>
      </w:pP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经审计扣除非经常损益前后净利润孰低是否为负值</w:t>
      </w:r>
    </w:p>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收入相关信息：</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环境监测系统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531,677,605.88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运营及咨询服务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498,635,062.84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80,845,150.01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1,079,387,184.39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31,770,634.34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1,111,157,818.73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1,111,157,818.73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r>
        <w:br w:type="page"/>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20"/>
        <w:keepNext w:val="0"/>
        <w:keepLines w:val="0"/>
        <w:widowControl w:val="0"/>
        <w:shd w:val="clear" w:color="auto" w:fill="auto"/>
        <w:bidi w:val="0"/>
        <w:spacing w:before="0" w:after="400" w:line="317" w:lineRule="exact"/>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400" w:line="240" w:lineRule="auto"/>
        <w:ind w:left="0" w:right="0" w:firstLine="0"/>
        <w:jc w:val="left"/>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3</w:t>
      </w:r>
      <w:bookmarkEnd w:id="1274"/>
      <w:r>
        <w:rPr>
          <w:rFonts w:ascii="Times New Roman" w:eastAsia="Times New Roman" w:hAnsi="Times New Roman" w:cs="Times New Roman"/>
          <w:color w:val="000000"/>
          <w:spacing w:val="0"/>
          <w:w w:val="100"/>
          <w:position w:val="0"/>
        </w:rPr>
        <w:t>3</w:t>
      </w:r>
      <w:r>
        <w:rPr>
          <w:color w:val="000000"/>
          <w:spacing w:val="0"/>
          <w:w w:val="100"/>
          <w:position w:val="0"/>
        </w:rPr>
        <w:t>、税金及附加</w:t>
      </w:r>
      <w:bookmarkEnd w:id="1272"/>
      <w:bookmarkEnd w:id="1273"/>
      <w:bookmarkEnd w:id="1275"/>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4,358,345.75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4,139,338.22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1,877,120.24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1,901,578.78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1,582,055.72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1,630,014.04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1,255,257.14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1,255,257.14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536,245.99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519,914.45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1,251,413.57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1,269,112.10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218,624.10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8,863.90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11,079,062.51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10,724,078.63</w:t>
            </w:r>
          </w:p>
        </w:tc>
      </w:tr>
    </w:tbl>
    <w:p>
      <w:pPr>
        <w:widowControl w:val="0"/>
        <w:spacing w:after="319" w:line="1" w:lineRule="exact"/>
      </w:pPr>
    </w:p>
    <w:p>
      <w:pPr>
        <w:pStyle w:val="Style26"/>
        <w:keepNext/>
        <w:keepLines/>
        <w:widowControl w:val="0"/>
        <w:shd w:val="clear" w:color="auto" w:fill="auto"/>
        <w:bidi w:val="0"/>
        <w:spacing w:before="0" w:after="400" w:line="240" w:lineRule="auto"/>
        <w:ind w:left="0" w:right="0" w:firstLine="0"/>
        <w:jc w:val="left"/>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3</w:t>
      </w:r>
      <w:bookmarkEnd w:id="1278"/>
      <w:r>
        <w:rPr>
          <w:rFonts w:ascii="Times New Roman" w:eastAsia="Times New Roman" w:hAnsi="Times New Roman" w:cs="Times New Roman"/>
          <w:color w:val="000000"/>
          <w:spacing w:val="0"/>
          <w:w w:val="100"/>
          <w:position w:val="0"/>
        </w:rPr>
        <w:t>4</w:t>
      </w:r>
      <w:r>
        <w:rPr>
          <w:color w:val="000000"/>
          <w:spacing w:val="0"/>
          <w:w w:val="100"/>
          <w:position w:val="0"/>
        </w:rPr>
        <w:t>、销售费用</w:t>
      </w:r>
      <w:bookmarkEnd w:id="1276"/>
      <w:bookmarkEnd w:id="1277"/>
      <w:bookmarkEnd w:id="1279"/>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24,379,943.85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24,747,437.95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8,556,826.78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9,172,055.01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业务活动费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9,592,091.38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6,502,252.58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7,974,008.26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12,436,621.95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技术服务费、中标服务费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14,420,889.73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8,666,076.06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627,823.61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592,408.84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4,076,244.91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6,046,830.77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3,023,408.58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3,723,712.30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48,247,821.75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65,413,504.05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3,987,181.39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4,285,103.84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9,378,648.36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11,205,549.55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2,742,091.76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8,981,021.19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137,006,980.36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161,772,574.09</w:t>
            </w:r>
          </w:p>
        </w:tc>
      </w:tr>
    </w:tbl>
    <w:p>
      <w:pPr>
        <w:spacing w:lineRule="exact" w:line="1"/>
        <w:rPr>
          <w:sz w:val="2"/>
          <w:szCs w:val="2"/>
        </w:rPr>
      </w:pPr>
      <w:r>
        <w:br w:type="page"/>
      </w:r>
    </w:p>
    <w:p>
      <w:pPr>
        <w:pStyle w:val="Style26"/>
        <w:keepNext/>
        <w:keepLines/>
        <w:widowControl w:val="0"/>
        <w:shd w:val="clear" w:color="auto" w:fill="auto"/>
        <w:bidi w:val="0"/>
        <w:spacing w:before="0" w:after="400" w:line="240" w:lineRule="auto"/>
        <w:ind w:left="0" w:right="0" w:firstLine="0"/>
        <w:jc w:val="left"/>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3</w:t>
      </w:r>
      <w:bookmarkEnd w:id="1282"/>
      <w:r>
        <w:rPr>
          <w:rFonts w:ascii="Times New Roman" w:eastAsia="Times New Roman" w:hAnsi="Times New Roman" w:cs="Times New Roman"/>
          <w:color w:val="000000"/>
          <w:spacing w:val="0"/>
          <w:w w:val="100"/>
          <w:position w:val="0"/>
        </w:rPr>
        <w:t>5</w:t>
      </w:r>
      <w:r>
        <w:rPr>
          <w:color w:val="000000"/>
          <w:spacing w:val="0"/>
          <w:w w:val="100"/>
          <w:position w:val="0"/>
        </w:rPr>
        <w:t>、管理费用</w:t>
      </w:r>
      <w:bookmarkEnd w:id="1280"/>
      <w:bookmarkEnd w:id="1281"/>
      <w:bookmarkEnd w:id="1283"/>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48,846,292.19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54,810,629.89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4,395,086.74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5,197,731.61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10,700,233.46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10,227,395.17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业务活动费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5,389,106.99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7,432,736.57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415,397.31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525,785.67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10,891,038.14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16,950,373.01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2,074,498.40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3,119,952.99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2,446,101.83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2,194,514.38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1,905,635.81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1,997,952.78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158,315.98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683,146.88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1,093,905.32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1,028,321.17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2,322,292.75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3,303,330.76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3,440,419.49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6,650,544.47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9,452,922.90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6,730,589.53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12,197,079.24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21,823,008.37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9,936,882.08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14,652,909.61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125,665,208.63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157,328,922.86</w:t>
            </w:r>
          </w:p>
        </w:tc>
      </w:tr>
    </w:tbl>
    <w:p>
      <w:pPr>
        <w:widowControl w:val="0"/>
        <w:spacing w:after="319" w:line="1" w:lineRule="exact"/>
      </w:pPr>
    </w:p>
    <w:p>
      <w:pPr>
        <w:pStyle w:val="Style26"/>
        <w:keepNext/>
        <w:keepLines/>
        <w:widowControl w:val="0"/>
        <w:shd w:val="clear" w:color="auto" w:fill="auto"/>
        <w:bidi w:val="0"/>
        <w:spacing w:before="0" w:after="400" w:line="240" w:lineRule="auto"/>
        <w:ind w:left="0" w:right="0" w:firstLine="0"/>
        <w:jc w:val="left"/>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3</w:t>
      </w:r>
      <w:bookmarkEnd w:id="1286"/>
      <w:r>
        <w:rPr>
          <w:rFonts w:ascii="Times New Roman" w:eastAsia="Times New Roman" w:hAnsi="Times New Roman" w:cs="Times New Roman"/>
          <w:color w:val="000000"/>
          <w:spacing w:val="0"/>
          <w:w w:val="100"/>
          <w:position w:val="0"/>
        </w:rPr>
        <w:t>6</w:t>
      </w:r>
      <w:r>
        <w:rPr>
          <w:color w:val="000000"/>
          <w:spacing w:val="0"/>
          <w:w w:val="100"/>
          <w:position w:val="0"/>
        </w:rPr>
        <w:t>、研发费用</w:t>
      </w:r>
      <w:bookmarkEnd w:id="1284"/>
      <w:bookmarkEnd w:id="1285"/>
      <w:bookmarkEnd w:id="1287"/>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15,484,278.08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23,406,641.68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38,901,896.89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31,590,057.14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5,921,125.31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1,178,447.05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1,085,831.47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1,107,580.03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研发成果鉴证费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424,411.45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63,088.76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4,763,459.94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1,999,998.09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技术研发外包费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5,773,304.37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391,884.34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测试化验加工费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2,914,464.30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2,153,089.12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专家咨询费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772,594.81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1,531,580.89</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信息传播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知识产权事务费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482,818.49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825,316.83</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76,524,185.11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64,247,683.93</w:t>
            </w:r>
          </w:p>
        </w:tc>
      </w:tr>
    </w:tbl>
    <w:p>
      <w:pPr>
        <w:widowControl w:val="0"/>
        <w:spacing w:after="319" w:line="1" w:lineRule="exact"/>
      </w:pPr>
    </w:p>
    <w:p>
      <w:pPr>
        <w:pStyle w:val="Style26"/>
        <w:keepNext/>
        <w:keepLines/>
        <w:widowControl w:val="0"/>
        <w:shd w:val="clear" w:color="auto" w:fill="auto"/>
        <w:bidi w:val="0"/>
        <w:spacing w:before="0" w:after="400" w:line="240" w:lineRule="auto"/>
        <w:ind w:left="0" w:right="0" w:firstLine="0"/>
        <w:jc w:val="both"/>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3</w:t>
      </w:r>
      <w:bookmarkEnd w:id="1290"/>
      <w:r>
        <w:rPr>
          <w:rFonts w:ascii="Times New Roman" w:eastAsia="Times New Roman" w:hAnsi="Times New Roman" w:cs="Times New Roman"/>
          <w:color w:val="000000"/>
          <w:spacing w:val="0"/>
          <w:w w:val="100"/>
          <w:position w:val="0"/>
        </w:rPr>
        <w:t>7</w:t>
      </w:r>
      <w:r>
        <w:rPr>
          <w:color w:val="000000"/>
          <w:spacing w:val="0"/>
          <w:w w:val="100"/>
          <w:position w:val="0"/>
        </w:rPr>
        <w:t>、财务费用</w:t>
      </w:r>
      <w:bookmarkEnd w:id="1288"/>
      <w:bookmarkEnd w:id="1289"/>
      <w:bookmarkEnd w:id="1291"/>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719,631.76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8,735,121.83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12,453,592.40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423,277.84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372,586.83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汇兑净损益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-2,760,280.82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-1,567,535.57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-10,352,493.05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-13,648,541.14</w:t>
            </w:r>
          </w:p>
        </w:tc>
      </w:tr>
    </w:tbl>
    <w:p>
      <w:pPr>
        <w:widowControl w:val="0"/>
        <w:spacing w:after="319" w:line="1" w:lineRule="exact"/>
      </w:pPr>
    </w:p>
    <w:p>
      <w:pPr>
        <w:pStyle w:val="Style26"/>
        <w:keepNext/>
        <w:keepLines/>
        <w:widowControl w:val="0"/>
        <w:shd w:val="clear" w:color="auto" w:fill="auto"/>
        <w:bidi w:val="0"/>
        <w:spacing w:before="0" w:after="400" w:line="240" w:lineRule="auto"/>
        <w:ind w:left="0" w:right="0" w:firstLine="0"/>
        <w:jc w:val="both"/>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3</w:t>
      </w:r>
      <w:bookmarkEnd w:id="1294"/>
      <w:r>
        <w:rPr>
          <w:rFonts w:ascii="Times New Roman" w:eastAsia="Times New Roman" w:hAnsi="Times New Roman" w:cs="Times New Roman"/>
          <w:color w:val="000000"/>
          <w:spacing w:val="0"/>
          <w:w w:val="100"/>
          <w:position w:val="0"/>
        </w:rPr>
        <w:t>8</w:t>
      </w:r>
      <w:r>
        <w:rPr>
          <w:color w:val="000000"/>
          <w:spacing w:val="0"/>
          <w:w w:val="100"/>
          <w:position w:val="0"/>
        </w:rPr>
        <w:t>、其他收益</w:t>
      </w:r>
      <w:bookmarkEnd w:id="1292"/>
      <w:bookmarkEnd w:id="1293"/>
      <w:bookmarkEnd w:id="1295"/>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25,172,636.95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21,338,901.96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25,172,636.95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21,338,901.96</w:t>
            </w:r>
          </w:p>
        </w:tc>
      </w:tr>
    </w:tbl>
    <w:p>
      <w:pPr>
        <w:widowControl w:val="0"/>
        <w:spacing w:after="319" w:line="1" w:lineRule="exact"/>
      </w:pPr>
    </w:p>
    <w:p>
      <w:pPr>
        <w:pStyle w:val="Style26"/>
        <w:keepNext/>
        <w:keepLines/>
        <w:widowControl w:val="0"/>
        <w:shd w:val="clear" w:color="auto" w:fill="auto"/>
        <w:bidi w:val="0"/>
        <w:spacing w:before="0" w:after="400" w:line="240" w:lineRule="auto"/>
        <w:ind w:left="0" w:right="0" w:firstLine="0"/>
        <w:jc w:val="both"/>
      </w:pPr>
      <w:bookmarkStart w:id="1296" w:name="bookmark1296"/>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3</w:t>
      </w:r>
      <w:bookmarkEnd w:id="1298"/>
      <w:r>
        <w:rPr>
          <w:rFonts w:ascii="Times New Roman" w:eastAsia="Times New Roman" w:hAnsi="Times New Roman" w:cs="Times New Roman"/>
          <w:color w:val="000000"/>
          <w:spacing w:val="0"/>
          <w:w w:val="100"/>
          <w:position w:val="0"/>
        </w:rPr>
        <w:t>9</w:t>
      </w:r>
      <w:r>
        <w:rPr>
          <w:color w:val="000000"/>
          <w:spacing w:val="0"/>
          <w:w w:val="100"/>
          <w:position w:val="0"/>
        </w:rPr>
        <w:t>、投资收益</w:t>
      </w:r>
      <w:bookmarkEnd w:id="1296"/>
      <w:bookmarkEnd w:id="1297"/>
      <w:bookmarkEnd w:id="1299"/>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-290,574.85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-2,127,212.69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50,873.96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2,879,425.15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-2,076,338.73</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400" w:line="322" w:lineRule="exact"/>
        <w:ind w:left="0" w:right="0" w:firstLine="440"/>
        <w:jc w:val="both"/>
      </w:pPr>
      <w:r>
        <w:rPr>
          <w:color w:val="000000"/>
          <w:spacing w:val="0"/>
          <w:w w:val="100"/>
          <w:position w:val="0"/>
        </w:rPr>
        <w:t>投资收益本期发生额较上期发生额增加</w:t>
      </w:r>
      <w:r>
        <w:rPr>
          <w:rFonts w:ascii="Times New Roman" w:eastAsia="Times New Roman" w:hAnsi="Times New Roman" w:cs="Times New Roman"/>
          <w:color w:val="000000"/>
          <w:spacing w:val="0"/>
          <w:w w:val="100"/>
          <w:position w:val="0"/>
          <w:sz w:val="18"/>
          <w:szCs w:val="18"/>
        </w:rPr>
        <w:t>4,955,763.88</w:t>
      </w:r>
      <w:r>
        <w:rPr>
          <w:color w:val="000000"/>
          <w:spacing w:val="0"/>
          <w:w w:val="100"/>
          <w:position w:val="0"/>
        </w:rPr>
        <w:t>元，增幅</w:t>
      </w:r>
      <w:r>
        <w:rPr>
          <w:rFonts w:ascii="Times New Roman" w:eastAsia="Times New Roman" w:hAnsi="Times New Roman" w:cs="Times New Roman"/>
          <w:color w:val="000000"/>
          <w:spacing w:val="0"/>
          <w:w w:val="100"/>
          <w:position w:val="0"/>
          <w:sz w:val="18"/>
          <w:szCs w:val="18"/>
        </w:rPr>
        <w:t>238.68%</w:t>
      </w:r>
      <w:r>
        <w:rPr>
          <w:color w:val="000000"/>
          <w:spacing w:val="0"/>
          <w:w w:val="100"/>
          <w:position w:val="0"/>
        </w:rPr>
        <w:t>，主要原因是公司本期转让重庆梓文建设工程有 限公司、重庆信念建设工程有限公司两家子公司产生的投资收益影响。</w:t>
      </w:r>
    </w:p>
    <w:p>
      <w:pPr>
        <w:pStyle w:val="Style26"/>
        <w:keepNext/>
        <w:keepLines/>
        <w:widowControl w:val="0"/>
        <w:shd w:val="clear" w:color="auto" w:fill="auto"/>
        <w:bidi w:val="0"/>
        <w:spacing w:before="0" w:after="400" w:line="240" w:lineRule="auto"/>
        <w:ind w:left="0" w:right="0" w:firstLine="0"/>
        <w:jc w:val="left"/>
      </w:pPr>
      <w:bookmarkStart w:id="1300" w:name="bookmark1300"/>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rPr>
        <w:t>4</w:t>
      </w:r>
      <w:bookmarkEnd w:id="1302"/>
      <w:r>
        <w:rPr>
          <w:rFonts w:ascii="Times New Roman" w:eastAsia="Times New Roman" w:hAnsi="Times New Roman" w:cs="Times New Roman"/>
          <w:color w:val="000000"/>
          <w:spacing w:val="0"/>
          <w:w w:val="100"/>
          <w:position w:val="0"/>
        </w:rPr>
        <w:t>0</w:t>
      </w:r>
      <w:r>
        <w:rPr>
          <w:color w:val="000000"/>
          <w:spacing w:val="0"/>
          <w:w w:val="100"/>
          <w:position w:val="0"/>
        </w:rPr>
        <w:t>、信用减值损失</w:t>
      </w:r>
      <w:bookmarkEnd w:id="1300"/>
      <w:bookmarkEnd w:id="1301"/>
      <w:bookmarkEnd w:id="1303"/>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-4,749,172.30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628,663.86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35,394.57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-48,635,240.21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-18,990,527.00</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-898,805.92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-54,247,823.86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-18,331,113.14</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400" w:line="322" w:lineRule="exact"/>
        <w:ind w:left="0" w:right="0"/>
        <w:jc w:val="left"/>
      </w:pPr>
      <w:r>
        <w:rPr>
          <w:color w:val="000000"/>
          <w:spacing w:val="0"/>
          <w:w w:val="100"/>
          <w:position w:val="0"/>
        </w:rPr>
        <w:t>信用减值损失本期发生额较上期发生额减少</w:t>
      </w:r>
      <w:r>
        <w:rPr>
          <w:rFonts w:ascii="Times New Roman" w:eastAsia="Times New Roman" w:hAnsi="Times New Roman" w:cs="Times New Roman"/>
          <w:color w:val="000000"/>
          <w:spacing w:val="0"/>
          <w:w w:val="100"/>
          <w:position w:val="0"/>
          <w:sz w:val="18"/>
          <w:szCs w:val="18"/>
        </w:rPr>
        <w:t>35,916,710.72</w:t>
      </w:r>
      <w:r>
        <w:rPr>
          <w:color w:val="000000"/>
          <w:spacing w:val="0"/>
          <w:w w:val="100"/>
          <w:position w:val="0"/>
        </w:rPr>
        <w:t>元，降幅</w:t>
      </w:r>
      <w:r>
        <w:rPr>
          <w:rFonts w:ascii="Times New Roman" w:eastAsia="Times New Roman" w:hAnsi="Times New Roman" w:cs="Times New Roman"/>
          <w:color w:val="000000"/>
          <w:spacing w:val="0"/>
          <w:w w:val="100"/>
          <w:position w:val="0"/>
          <w:sz w:val="18"/>
          <w:szCs w:val="18"/>
        </w:rPr>
        <w:t>195.93%</w:t>
      </w:r>
      <w:r>
        <w:rPr>
          <w:color w:val="000000"/>
          <w:spacing w:val="0"/>
          <w:w w:val="100"/>
          <w:position w:val="0"/>
        </w:rPr>
        <w:t>，主要原因是应收账款本期计提坏账准备增 加所致。</w:t>
      </w:r>
    </w:p>
    <w:p>
      <w:pPr>
        <w:pStyle w:val="Style26"/>
        <w:keepNext/>
        <w:keepLines/>
        <w:widowControl w:val="0"/>
        <w:shd w:val="clear" w:color="auto" w:fill="auto"/>
        <w:bidi w:val="0"/>
        <w:spacing w:before="0" w:after="400" w:line="240" w:lineRule="auto"/>
        <w:ind w:left="0" w:right="0" w:firstLine="0"/>
        <w:jc w:val="left"/>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4</w:t>
      </w:r>
      <w:bookmarkEnd w:id="1306"/>
      <w:r>
        <w:rPr>
          <w:rFonts w:ascii="Times New Roman" w:eastAsia="Times New Roman" w:hAnsi="Times New Roman" w:cs="Times New Roman"/>
          <w:color w:val="000000"/>
          <w:spacing w:val="0"/>
          <w:w w:val="100"/>
          <w:position w:val="0"/>
        </w:rPr>
        <w:t>1</w:t>
      </w:r>
      <w:r>
        <w:rPr>
          <w:color w:val="000000"/>
          <w:spacing w:val="0"/>
          <w:w w:val="100"/>
          <w:position w:val="0"/>
        </w:rPr>
        <w:t>、资产减值损失</w:t>
      </w:r>
      <w:bookmarkEnd w:id="1304"/>
      <w:bookmarkEnd w:id="1305"/>
      <w:bookmarkEnd w:id="1307"/>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-4,413,534.42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-15,079,703.60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-24,569,375.39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-19,493,238.02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-24,569,375.39</w:t>
            </w:r>
          </w:p>
        </w:tc>
      </w:tr>
    </w:tbl>
    <w:p>
      <w:pPr>
        <w:widowControl w:val="0"/>
        <w:spacing w:after="319" w:line="1" w:lineRule="exact"/>
      </w:pPr>
    </w:p>
    <w:p>
      <w:pPr>
        <w:pStyle w:val="Style26"/>
        <w:keepNext/>
        <w:keepLines/>
        <w:widowControl w:val="0"/>
        <w:shd w:val="clear" w:color="auto" w:fill="auto"/>
        <w:bidi w:val="0"/>
        <w:spacing w:before="0" w:after="400" w:line="240" w:lineRule="auto"/>
        <w:ind w:left="0" w:right="0" w:firstLine="0"/>
        <w:jc w:val="left"/>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4</w:t>
      </w:r>
      <w:bookmarkEnd w:id="1310"/>
      <w:r>
        <w:rPr>
          <w:rFonts w:ascii="Times New Roman" w:eastAsia="Times New Roman" w:hAnsi="Times New Roman" w:cs="Times New Roman"/>
          <w:color w:val="000000"/>
          <w:spacing w:val="0"/>
          <w:w w:val="100"/>
          <w:position w:val="0"/>
        </w:rPr>
        <w:t>2</w:t>
      </w:r>
      <w:r>
        <w:rPr>
          <w:color w:val="000000"/>
          <w:spacing w:val="0"/>
          <w:w w:val="100"/>
          <w:position w:val="0"/>
        </w:rPr>
        <w:t>、资产处置收益</w:t>
      </w:r>
      <w:bookmarkEnd w:id="1308"/>
      <w:bookmarkEnd w:id="1309"/>
      <w:bookmarkEnd w:id="1311"/>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756,049.76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315,770.97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756,049.76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315,770.97</w:t>
            </w:r>
          </w:p>
        </w:tc>
      </w:tr>
    </w:tbl>
    <w:p>
      <w:pPr>
        <w:widowControl w:val="0"/>
        <w:spacing w:after="319" w:line="1" w:lineRule="exact"/>
      </w:pPr>
    </w:p>
    <w:p>
      <w:pPr>
        <w:pStyle w:val="Style26"/>
        <w:keepNext/>
        <w:keepLines/>
        <w:widowControl w:val="0"/>
        <w:shd w:val="clear" w:color="auto" w:fill="auto"/>
        <w:bidi w:val="0"/>
        <w:spacing w:before="0" w:after="400" w:line="240" w:lineRule="auto"/>
        <w:ind w:left="0" w:right="0" w:firstLine="0"/>
        <w:jc w:val="left"/>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4</w:t>
      </w:r>
      <w:bookmarkEnd w:id="1314"/>
      <w:r>
        <w:rPr>
          <w:rFonts w:ascii="Times New Roman" w:eastAsia="Times New Roman" w:hAnsi="Times New Roman" w:cs="Times New Roman"/>
          <w:color w:val="000000"/>
          <w:spacing w:val="0"/>
          <w:w w:val="100"/>
          <w:position w:val="0"/>
        </w:rPr>
        <w:t>3</w:t>
      </w:r>
      <w:r>
        <w:rPr>
          <w:color w:val="000000"/>
          <w:spacing w:val="0"/>
          <w:w w:val="100"/>
          <w:position w:val="0"/>
        </w:rPr>
        <w:t>、营业外收入</w:t>
      </w:r>
      <w:bookmarkEnd w:id="1312"/>
      <w:bookmarkEnd w:id="1313"/>
      <w:bookmarkEnd w:id="1315"/>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4,021,378.32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2,352,933.01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4,021,378.32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1,842,259.74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389,335.69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1,842,259.74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5,863,638.06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2,742,268.70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5,863,638.06</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79" w:line="1" w:lineRule="exact"/>
      </w:pPr>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补贴是否影</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6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新兴产业发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展专项资金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四川省财政 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因从事国家</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鼓励和扶持</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特定行业、产</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业而获得的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补助（按国家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级政策规定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河北省青年 拔尖人才年 度考评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中共河北省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委组织部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因从事国家</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鼓励和扶持</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特定行业、产</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业而获得的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补助（按国家</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级政策规定</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年度河 北省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三三三 人才工程''资 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河北省人力 资源和社会 保障厅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因从事国家</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鼓励和扶持</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特定行业、产</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业而获得的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补助（按国家</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级政策规定</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年度高 端人才资助 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石家庄高新 技术产业开 发区人力资 源和和社会</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保障局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因从事国家</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鼓励和扶持</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特定行业、产</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业而获得的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补助（按国家</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级政策规定</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创新平台资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石家庄高新</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技术产业开</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发区经济发</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展局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因从事国家</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鼓励和扶持</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特定行业、产</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业而获得的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补助（按国家</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级政策规定</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年省级</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工业转型升 级（技改）专 项资金（第一 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石家庄高新</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技术产业开</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发区经济发</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展局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因从事国家</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鼓励和扶持</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特定行业、产</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业而获得的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补助（按国家</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级政策规定</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 批战略性新 兴产业发展 转型资金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石家庄高新</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技术产业开</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发区经济发</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展局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因从事国家</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鼓励和扶持</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特定行业、产</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业而获得的</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补助（按国家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级政策规定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22,933.01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4,021,378.32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2,352,933.01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20"/>
        <w:keepNext w:val="0"/>
        <w:keepLines w:val="0"/>
        <w:widowControl w:val="0"/>
        <w:shd w:val="clear" w:color="auto" w:fill="auto"/>
        <w:bidi w:val="0"/>
        <w:spacing w:before="0" w:after="380" w:line="240" w:lineRule="auto"/>
        <w:ind w:left="0" w:right="0"/>
        <w:jc w:val="left"/>
      </w:pPr>
      <w:r>
        <w:rPr>
          <w:color w:val="000000"/>
          <w:spacing w:val="0"/>
          <w:w w:val="100"/>
          <w:position w:val="0"/>
        </w:rPr>
        <w:t>营业外收入本期发生额较上期发生额增加</w:t>
      </w:r>
      <w:r>
        <w:rPr>
          <w:rFonts w:ascii="Times New Roman" w:eastAsia="Times New Roman" w:hAnsi="Times New Roman" w:cs="Times New Roman"/>
          <w:color w:val="000000"/>
          <w:spacing w:val="0"/>
          <w:w w:val="100"/>
          <w:position w:val="0"/>
          <w:sz w:val="18"/>
          <w:szCs w:val="18"/>
        </w:rPr>
        <w:t>3,121,369.36</w:t>
      </w:r>
      <w:r>
        <w:rPr>
          <w:color w:val="000000"/>
          <w:spacing w:val="0"/>
          <w:w w:val="100"/>
          <w:position w:val="0"/>
        </w:rPr>
        <w:t>元，增幅</w:t>
      </w:r>
      <w:r>
        <w:rPr>
          <w:rFonts w:ascii="Times New Roman" w:eastAsia="Times New Roman" w:hAnsi="Times New Roman" w:cs="Times New Roman"/>
          <w:color w:val="000000"/>
          <w:spacing w:val="0"/>
          <w:w w:val="100"/>
          <w:position w:val="0"/>
          <w:sz w:val="18"/>
          <w:szCs w:val="18"/>
        </w:rPr>
        <w:t>113.82%</w:t>
      </w:r>
      <w:r>
        <w:rPr>
          <w:color w:val="000000"/>
          <w:spacing w:val="0"/>
          <w:w w:val="100"/>
          <w:position w:val="0"/>
        </w:rPr>
        <w:t>，主要原因是公司本期收到的政府补助增加所致。</w:t>
      </w:r>
    </w:p>
    <w:p>
      <w:pPr>
        <w:pStyle w:val="Style26"/>
        <w:keepNext/>
        <w:keepLines/>
        <w:widowControl w:val="0"/>
        <w:shd w:val="clear" w:color="auto" w:fill="auto"/>
        <w:bidi w:val="0"/>
        <w:spacing w:before="0" w:after="380" w:line="240" w:lineRule="auto"/>
        <w:ind w:left="0" w:right="0" w:firstLine="0"/>
        <w:jc w:val="left"/>
      </w:pPr>
      <w:bookmarkStart w:id="1316" w:name="bookmark1316"/>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4</w:t>
      </w:r>
      <w:bookmarkEnd w:id="1318"/>
      <w:r>
        <w:rPr>
          <w:rFonts w:ascii="Times New Roman" w:eastAsia="Times New Roman" w:hAnsi="Times New Roman" w:cs="Times New Roman"/>
          <w:color w:val="000000"/>
          <w:spacing w:val="0"/>
          <w:w w:val="100"/>
          <w:position w:val="0"/>
        </w:rPr>
        <w:t>4</w:t>
      </w:r>
      <w:r>
        <w:rPr>
          <w:color w:val="000000"/>
          <w:spacing w:val="0"/>
          <w:w w:val="100"/>
          <w:position w:val="0"/>
        </w:rPr>
        <w:t>、营业外支出</w:t>
      </w:r>
      <w:bookmarkEnd w:id="1316"/>
      <w:bookmarkEnd w:id="1317"/>
      <w:bookmarkEnd w:id="1319"/>
    </w:p>
    <w:p>
      <w:pPr>
        <w:pStyle w:val="Style2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10,179.94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41,174.00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10,179.94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878,153.26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1,675,252.55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878,153.26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1,521,335.00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1,012,775.89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1,521,335.00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2,409,668.20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2,729,202.44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2,409,668.20</w:t>
            </w:r>
          </w:p>
        </w:tc>
      </w:tr>
    </w:tbl>
    <w:p>
      <w:pPr>
        <w:widowControl w:val="0"/>
        <w:spacing w:after="9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left"/>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4</w:t>
      </w:r>
      <w:bookmarkEnd w:id="1322"/>
      <w:r>
        <w:rPr>
          <w:rFonts w:ascii="Times New Roman" w:eastAsia="Times New Roman" w:hAnsi="Times New Roman" w:cs="Times New Roman"/>
          <w:color w:val="000000"/>
          <w:spacing w:val="0"/>
          <w:w w:val="100"/>
          <w:position w:val="0"/>
        </w:rPr>
        <w:t>5</w:t>
      </w:r>
      <w:r>
        <w:rPr>
          <w:color w:val="000000"/>
          <w:spacing w:val="0"/>
          <w:w w:val="100"/>
          <w:position w:val="0"/>
        </w:rPr>
        <w:t>、所得税费用</w:t>
      </w:r>
      <w:bookmarkEnd w:id="1320"/>
      <w:bookmarkEnd w:id="1321"/>
      <w:bookmarkEnd w:id="1323"/>
    </w:p>
    <w:p>
      <w:pPr>
        <w:pStyle w:val="Style31"/>
        <w:keepNext/>
        <w:keepLines/>
        <w:widowControl w:val="0"/>
        <w:shd w:val="clear" w:color="auto" w:fill="auto"/>
        <w:bidi w:val="0"/>
        <w:spacing w:before="0" w:line="240" w:lineRule="auto"/>
        <w:ind w:left="0" w:right="0" w:firstLine="0"/>
        <w:jc w:val="left"/>
      </w:pPr>
      <w:bookmarkStart w:id="1324" w:name="bookmark1324"/>
      <w:bookmarkStart w:id="1325" w:name="bookmark1325"/>
      <w:bookmarkStart w:id="1326" w:name="bookmark13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324"/>
      <w:bookmarkEnd w:id="1325"/>
      <w:bookmarkEnd w:id="1326"/>
    </w:p>
    <w:p>
      <w:pPr>
        <w:pStyle w:val="Style2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44,686,033.56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31,764,657.15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-3,246,988.80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-380,211.93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41,439,044.76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31,384,445.22</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327" w:name="bookmark1327"/>
      <w:bookmarkStart w:id="1328" w:name="bookmark1328"/>
      <w:bookmarkStart w:id="1329" w:name="bookmark132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327"/>
      <w:bookmarkEnd w:id="1328"/>
      <w:bookmarkEnd w:id="1329"/>
    </w:p>
    <w:p>
      <w:pPr>
        <w:pStyle w:val="Style2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115,562,885.73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17,334,432.87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-3,055,157.88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18,311,978.89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4,077,243.70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-778,438.68</w:t>
            </w:r>
          </w:p>
        </w:tc>
      </w:tr>
    </w:tbl>
    <w:p>
      <w:pPr>
        <w:spacing w:lineRule="exact" w:line="1"/>
        <w:rPr>
          <w:sz w:val="2"/>
          <w:szCs w:val="2"/>
        </w:rPr>
      </w:pPr>
      <w:r>
        <w:br w:type="page"/>
      </w:r>
    </w:p>
    <w:tbl>
      <w:tblPr>
        <w:tblOverlap w:val="never"/>
        <w:jc w:val="center"/>
        <w:tblLayout w:type="fixed"/>
      </w:tblPr>
      <w:tblGrid>
        <w:gridCol w:w="4786"/>
        <w:gridCol w:w="48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11,733,843.26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其他（研发费用加计扣除）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-6,184,857.40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41,439,044.76</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tabs>
          <w:tab w:pos="483" w:val="left"/>
        </w:tabs>
        <w:bidi w:val="0"/>
        <w:spacing w:before="0" w:after="380" w:line="240" w:lineRule="auto"/>
        <w:ind w:left="0" w:right="0" w:firstLine="0"/>
        <w:jc w:val="left"/>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4</w:t>
      </w:r>
      <w:bookmarkEnd w:id="1332"/>
      <w:r>
        <w:rPr>
          <w:rFonts w:ascii="Times New Roman" w:eastAsia="Times New Roman" w:hAnsi="Times New Roman" w:cs="Times New Roman"/>
          <w:color w:val="000000"/>
          <w:spacing w:val="0"/>
          <w:w w:val="100"/>
          <w:position w:val="0"/>
        </w:rPr>
        <w:t>6</w:t>
      </w:r>
      <w:r>
        <w:rPr>
          <w:color w:val="000000"/>
          <w:spacing w:val="0"/>
          <w:w w:val="100"/>
          <w:position w:val="0"/>
        </w:rPr>
        <w:t>、</w:t>
        <w:tab/>
        <w:t>其他综合收益</w:t>
      </w:r>
      <w:bookmarkEnd w:id="1330"/>
      <w:bookmarkEnd w:id="1331"/>
      <w:bookmarkEnd w:id="1333"/>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w:t>
      </w:r>
    </w:p>
    <w:p>
      <w:pPr>
        <w:pStyle w:val="Style26"/>
        <w:keepNext/>
        <w:keepLines/>
        <w:widowControl w:val="0"/>
        <w:shd w:val="clear" w:color="auto" w:fill="auto"/>
        <w:tabs>
          <w:tab w:pos="483" w:val="left"/>
        </w:tabs>
        <w:bidi w:val="0"/>
        <w:spacing w:before="0" w:after="380" w:line="240" w:lineRule="auto"/>
        <w:ind w:left="0" w:right="0" w:firstLine="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4</w:t>
      </w:r>
      <w:bookmarkEnd w:id="1336"/>
      <w:r>
        <w:rPr>
          <w:rFonts w:ascii="Times New Roman" w:eastAsia="Times New Roman" w:hAnsi="Times New Roman" w:cs="Times New Roman"/>
          <w:color w:val="000000"/>
          <w:spacing w:val="0"/>
          <w:w w:val="100"/>
          <w:position w:val="0"/>
        </w:rPr>
        <w:t>7</w:t>
      </w:r>
      <w:r>
        <w:rPr>
          <w:color w:val="000000"/>
          <w:spacing w:val="0"/>
          <w:w w:val="100"/>
          <w:position w:val="0"/>
        </w:rPr>
        <w:t>、</w:t>
        <w:tab/>
        <w:t>现金流量表项目</w:t>
      </w:r>
      <w:bookmarkEnd w:id="1334"/>
      <w:bookmarkEnd w:id="1335"/>
      <w:bookmarkEnd w:id="1337"/>
    </w:p>
    <w:p>
      <w:pPr>
        <w:pStyle w:val="Style31"/>
        <w:keepNext/>
        <w:keepLines/>
        <w:widowControl w:val="0"/>
        <w:shd w:val="clear" w:color="auto" w:fill="auto"/>
        <w:bidi w:val="0"/>
        <w:spacing w:before="0" w:line="240" w:lineRule="auto"/>
        <w:ind w:left="0" w:right="0" w:firstLine="0"/>
        <w:jc w:val="left"/>
      </w:pPr>
      <w:bookmarkStart w:id="1338" w:name="bookmark1338"/>
      <w:bookmarkStart w:id="1339" w:name="bookmark1339"/>
      <w:bookmarkStart w:id="1340" w:name="bookmark13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38"/>
      <w:bookmarkEnd w:id="1339"/>
      <w:bookmarkEnd w:id="1340"/>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收到的退回投标保证金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36,545,074.24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72,517,778.43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13,502,837.70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9,343,987.71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8,735,121.83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10,891,310.00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13,902,923.36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19,836,075.11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72,685,957.13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112,589,151.25</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1"/>
        <w:keepNext/>
        <w:keepLines/>
        <w:widowControl w:val="0"/>
        <w:shd w:val="clear" w:color="auto" w:fill="auto"/>
        <w:bidi w:val="0"/>
        <w:spacing w:before="0" w:line="240" w:lineRule="auto"/>
        <w:ind w:left="0" w:right="0" w:firstLine="0"/>
        <w:jc w:val="left"/>
      </w:pPr>
      <w:bookmarkStart w:id="1341" w:name="bookmark1341"/>
      <w:bookmarkStart w:id="1342" w:name="bookmark1342"/>
      <w:bookmarkStart w:id="1343" w:name="bookmark134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341"/>
      <w:bookmarkEnd w:id="1342"/>
      <w:bookmarkEnd w:id="1343"/>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12,295,764.76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12,551,374.85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业务活动费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15,528,776.42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13,874,650.11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代理费、中标服务费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66,697,211.71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60,149,515.81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30,053,681.00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63,576,329.62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10,825,232.75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13,862,915.75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849,101.59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1,244,597.92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1,523,295.43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1,042,335.82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6,273,884.29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8,361,829.53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审计、咨询、培训费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10,037,739.59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31,152,355.47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移动电话费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1,024,410.24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1,290,519.17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12,276,669.41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7,975,144.76</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项目合作费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12,852,700.00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13,831,189.03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15,076,583.37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办事处费用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790,253.73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679,270.07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4,892,109.58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4,302,001.79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3,673,907.73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10,146,342.34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945,014.43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1,155,204.47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969,484.54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1,776,544.86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检测费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125,045.47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2,694,236.43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12,462,241.21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17,203,274.13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217,927,712.91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270,315,026.27</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w:t>
      </w:r>
    </w:p>
    <w:p>
      <w:pPr>
        <w:widowControl w:val="0"/>
        <w:spacing w:after="379" w:line="1" w:lineRule="exact"/>
      </w:pPr>
    </w:p>
    <w:p>
      <w:pPr>
        <w:pStyle w:val="Style31"/>
        <w:keepNext/>
        <w:keepLines/>
        <w:widowControl w:val="0"/>
        <w:shd w:val="clear" w:color="auto" w:fill="auto"/>
        <w:bidi w:val="0"/>
        <w:spacing w:before="0" w:line="240" w:lineRule="auto"/>
        <w:ind w:left="0" w:right="0" w:firstLine="0"/>
        <w:jc w:val="left"/>
      </w:pPr>
      <w:bookmarkStart w:id="1344" w:name="bookmark1344"/>
      <w:bookmarkStart w:id="1345" w:name="bookmark1345"/>
      <w:bookmarkStart w:id="1346" w:name="bookmark1346"/>
      <w:bookmarkStart w:id="1347" w:name="bookmark1347"/>
      <w:r>
        <w:rPr>
          <w:color w:val="000000"/>
          <w:spacing w:val="0"/>
          <w:w w:val="100"/>
          <w:position w:val="0"/>
        </w:rPr>
        <w:t>（</w:t>
      </w:r>
      <w:bookmarkEnd w:id="1346"/>
      <w:r>
        <w:rPr>
          <w:rFonts w:ascii="Times New Roman" w:eastAsia="Times New Roman" w:hAnsi="Times New Roman" w:cs="Times New Roman"/>
          <w:color w:val="000000"/>
          <w:spacing w:val="0"/>
          <w:w w:val="100"/>
          <w:position w:val="0"/>
        </w:rPr>
        <w:t>3</w:t>
      </w:r>
      <w:r>
        <w:rPr>
          <w:color w:val="000000"/>
          <w:spacing w:val="0"/>
          <w:w w:val="100"/>
          <w:position w:val="0"/>
        </w:rPr>
        <w:t>）支付的其他与筹资活动有关的现金</w:t>
      </w:r>
      <w:bookmarkEnd w:id="1344"/>
      <w:bookmarkEnd w:id="1345"/>
      <w:bookmarkEnd w:id="1347"/>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69,990,676.58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6,330,998.70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6,330,998.70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72,990,676.58</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26"/>
        <w:keepNext/>
        <w:keepLines/>
        <w:widowControl w:val="0"/>
        <w:shd w:val="clear" w:color="auto" w:fill="auto"/>
        <w:bidi w:val="0"/>
        <w:spacing w:before="0" w:after="380" w:line="240" w:lineRule="auto"/>
        <w:ind w:left="0" w:right="0" w:firstLine="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4</w:t>
      </w:r>
      <w:bookmarkEnd w:id="1350"/>
      <w:r>
        <w:rPr>
          <w:rFonts w:ascii="Times New Roman" w:eastAsia="Times New Roman" w:hAnsi="Times New Roman" w:cs="Times New Roman"/>
          <w:color w:val="000000"/>
          <w:spacing w:val="0"/>
          <w:w w:val="100"/>
          <w:position w:val="0"/>
        </w:rPr>
        <w:t>8</w:t>
      </w:r>
      <w:r>
        <w:rPr>
          <w:color w:val="000000"/>
          <w:spacing w:val="0"/>
          <w:w w:val="100"/>
          <w:position w:val="0"/>
        </w:rPr>
        <w:t>、现金流量表补充资料</w:t>
      </w:r>
      <w:bookmarkEnd w:id="1348"/>
      <w:bookmarkEnd w:id="1349"/>
      <w:bookmarkEnd w:id="1351"/>
    </w:p>
    <w:p>
      <w:pPr>
        <w:pStyle w:val="Style31"/>
        <w:keepNext/>
        <w:keepLines/>
        <w:widowControl w:val="0"/>
        <w:shd w:val="clear" w:color="auto" w:fill="auto"/>
        <w:bidi w:val="0"/>
        <w:spacing w:before="0" w:line="240" w:lineRule="auto"/>
        <w:ind w:left="0" w:right="0" w:firstLine="0"/>
        <w:jc w:val="left"/>
      </w:pPr>
      <w:bookmarkStart w:id="1352" w:name="bookmark1352"/>
      <w:bookmarkStart w:id="1353" w:name="bookmark1353"/>
      <w:bookmarkStart w:id="1354" w:name="bookmark13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52"/>
      <w:bookmarkEnd w:id="1353"/>
      <w:bookmarkEnd w:id="1354"/>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74,123,840.97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137,503,766.71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73,741,061.88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42,900,488.53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34,642,516.30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30,985,196.99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5,544,073.25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1,918,837.13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2,418,477.36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2,139,982.89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2,243,448.03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处置固定资产、无形资产和其他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-756,049.76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-315,770.97</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41,174.00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719,631.76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-2,879,425.15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2,076,338.73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 xml:space="preserve">递延所得税资产减少（增加以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-3,246,988.80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-340,372.75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 xml:space="preserve">递延所得税负债增加（减少以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-39,839.18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9,721,643.13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60,555,204.69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-26,651,372.66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-128,223,066.61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-52,676,330.77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8,849,557.12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116,351,600.11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158,654,602.65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793,384,702.71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753,685,376.49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753,685,376.49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733,569,309.42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39,699,326.22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20,116,067.07</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355" w:name="bookmark1355"/>
      <w:bookmarkStart w:id="1356" w:name="bookmark1356"/>
      <w:bookmarkStart w:id="1357" w:name="bookmark13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）本期收到的处置子公司的现金净额</w:t>
      </w:r>
      <w:bookmarkEnd w:id="1355"/>
      <w:bookmarkEnd w:id="1356"/>
      <w:bookmarkEnd w:id="1357"/>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重庆梓文建设工程有限公司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2,170,000.00</w:t>
            </w:r>
          </w:p>
        </w:tc>
      </w:tr>
    </w:tbl>
    <w:p>
      <w:pPr>
        <w:spacing w:lineRule="exact" w:line="1"/>
        <w:rPr>
          <w:sz w:val="2"/>
          <w:szCs w:val="2"/>
        </w:rPr>
      </w:pPr>
      <w:r>
        <w:br w:type="page"/>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重庆信念建设工程有限公司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3,170,000.00</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numPr>
          <w:ilvl w:val="0"/>
          <w:numId w:val="45"/>
        </w:numPr>
        <w:shd w:val="clear" w:color="auto" w:fill="auto"/>
        <w:bidi w:val="0"/>
        <w:spacing w:before="0" w:line="240" w:lineRule="auto"/>
        <w:ind w:left="0" w:right="0" w:firstLine="0"/>
        <w:jc w:val="left"/>
      </w:pPr>
      <w:bookmarkStart w:id="1358" w:name="bookmark1358"/>
      <w:bookmarkStart w:id="1359" w:name="bookmark1359"/>
      <w:bookmarkStart w:id="1360" w:name="bookmark1360"/>
      <w:bookmarkStart w:id="1361" w:name="bookmark1361"/>
      <w:bookmarkEnd w:id="1360"/>
      <w:r>
        <w:rPr>
          <w:color w:val="000000"/>
          <w:spacing w:val="0"/>
          <w:w w:val="100"/>
          <w:position w:val="0"/>
        </w:rPr>
        <w:t>现金和现金等价物的构成</w:t>
      </w:r>
      <w:bookmarkEnd w:id="1358"/>
      <w:bookmarkEnd w:id="1359"/>
      <w:bookmarkEnd w:id="1361"/>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793,384,702.71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753,685,376.49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339,957.79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201,893.57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778,677,173.28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744,527,104.98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14,367,571.64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8,956,377.94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793,384,702.71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753,685,376.49</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20"/>
        <w:keepNext w:val="0"/>
        <w:keepLines w:val="0"/>
        <w:widowControl w:val="0"/>
        <w:shd w:val="clear" w:color="auto" w:fill="auto"/>
        <w:bidi w:val="0"/>
        <w:spacing w:before="0" w:after="380" w:line="322" w:lineRule="exact"/>
        <w:ind w:left="0" w:right="0" w:firstLine="440"/>
        <w:jc w:val="both"/>
      </w:pPr>
      <w:r>
        <w:rPr>
          <w:color w:val="000000"/>
          <w:spacing w:val="0"/>
          <w:w w:val="100"/>
          <w:position w:val="0"/>
        </w:rPr>
        <w:t>货币资金中超过三个月保函保证金</w:t>
      </w:r>
      <w:r>
        <w:rPr>
          <w:rFonts w:ascii="Times New Roman" w:eastAsia="Times New Roman" w:hAnsi="Times New Roman" w:cs="Times New Roman"/>
          <w:color w:val="000000"/>
          <w:spacing w:val="0"/>
          <w:w w:val="100"/>
          <w:position w:val="0"/>
          <w:sz w:val="18"/>
          <w:szCs w:val="18"/>
        </w:rPr>
        <w:t>15,812,087.00</w:t>
      </w:r>
      <w:r>
        <w:rPr>
          <w:color w:val="000000"/>
          <w:spacing w:val="0"/>
          <w:w w:val="100"/>
          <w:position w:val="0"/>
        </w:rPr>
        <w:t>元，本公司和北京卫家环境技术有限公司涉诉被司法冻结</w:t>
      </w:r>
      <w:r>
        <w:rPr>
          <w:rFonts w:ascii="Times New Roman" w:eastAsia="Times New Roman" w:hAnsi="Times New Roman" w:cs="Times New Roman"/>
          <w:color w:val="000000"/>
          <w:spacing w:val="0"/>
          <w:w w:val="100"/>
          <w:position w:val="0"/>
          <w:sz w:val="18"/>
          <w:szCs w:val="18"/>
        </w:rPr>
        <w:t xml:space="preserve">756,226.62 </w:t>
      </w:r>
      <w:r>
        <w:rPr>
          <w:color w:val="000000"/>
          <w:spacing w:val="0"/>
          <w:w w:val="100"/>
          <w:position w:val="0"/>
        </w:rPr>
        <w:t>元，不属于现金和现金等价物，已从现金的期末余额中扣除。</w:t>
      </w:r>
    </w:p>
    <w:p>
      <w:pPr>
        <w:pStyle w:val="Style26"/>
        <w:keepNext/>
        <w:keepLines/>
        <w:widowControl w:val="0"/>
        <w:shd w:val="clear" w:color="auto" w:fill="auto"/>
        <w:bidi w:val="0"/>
        <w:spacing w:before="0" w:after="380" w:line="240" w:lineRule="auto"/>
        <w:ind w:left="0" w:right="0" w:firstLine="0"/>
        <w:jc w:val="left"/>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4</w:t>
      </w:r>
      <w:bookmarkEnd w:id="1364"/>
      <w:r>
        <w:rPr>
          <w:rFonts w:ascii="Times New Roman" w:eastAsia="Times New Roman" w:hAnsi="Times New Roman" w:cs="Times New Roman"/>
          <w:color w:val="000000"/>
          <w:spacing w:val="0"/>
          <w:w w:val="100"/>
          <w:position w:val="0"/>
        </w:rPr>
        <w:t>9</w:t>
      </w:r>
      <w:r>
        <w:rPr>
          <w:color w:val="000000"/>
          <w:spacing w:val="0"/>
          <w:w w:val="100"/>
          <w:position w:val="0"/>
        </w:rPr>
        <w:t>、所有权或使用权受到限制的资产</w:t>
      </w:r>
      <w:bookmarkEnd w:id="1362"/>
      <w:bookmarkEnd w:id="1363"/>
      <w:bookmarkEnd w:id="1365"/>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16,568,313.62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本公司和北京卫家环境技术有限公司涉</w:t>
            </w:r>
          </w:p>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诉被司法冻结资金</w:t>
            </w:r>
            <w:r>
              <w:rPr>
                <w:rFonts w:ascii="Times New Roman" w:eastAsia="Times New Roman" w:hAnsi="Times New Roman" w:cs="Times New Roman"/>
                <w:color w:val="000000"/>
                <w:spacing w:val="0"/>
                <w:w w:val="100"/>
                <w:position w:val="0"/>
                <w:sz w:val="18"/>
                <w:szCs w:val="18"/>
              </w:rPr>
              <w:t>756,226.62</w:t>
            </w:r>
            <w:r>
              <w:rPr>
                <w:color w:val="000000"/>
                <w:spacing w:val="0"/>
                <w:w w:val="100"/>
                <w:position w:val="0"/>
                <w:sz w:val="17"/>
                <w:szCs w:val="17"/>
              </w:rPr>
              <w:t>；</w:t>
            </w:r>
            <w:r>
              <w:rPr>
                <w:color w:val="000000"/>
                <w:spacing w:val="0"/>
                <w:w w:val="100"/>
                <w:position w:val="0"/>
                <w:sz w:val="17"/>
                <w:szCs w:val="17"/>
              </w:rPr>
              <w:t xml:space="preserve">保函保证 金 </w:t>
            </w:r>
            <w:r>
              <w:rPr>
                <w:rFonts w:ascii="Times New Roman" w:eastAsia="Times New Roman" w:hAnsi="Times New Roman" w:cs="Times New Roman"/>
                <w:color w:val="000000"/>
                <w:spacing w:val="0"/>
                <w:w w:val="100"/>
                <w:position w:val="0"/>
                <w:sz w:val="18"/>
                <w:szCs w:val="18"/>
              </w:rPr>
              <w:t>15,812,087.00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88,162,861.86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10,971,928.29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115,703,103.77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 w:line="1" w:lineRule="exact"/>
      </w:pPr>
    </w:p>
    <w:p>
      <w:pPr>
        <w:pStyle w:val="Style20"/>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日将房屋建筑物、土地作为抵押，与中国建设银行股份有限公司石家庄开发区支行签订了在</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日到</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日期间限额为</w:t>
      </w:r>
      <w:r>
        <w:rPr>
          <w:rFonts w:ascii="Times New Roman" w:eastAsia="Times New Roman" w:hAnsi="Times New Roman" w:cs="Times New Roman"/>
          <w:color w:val="000000"/>
          <w:spacing w:val="0"/>
          <w:w w:val="100"/>
          <w:position w:val="0"/>
          <w:sz w:val="18"/>
          <w:szCs w:val="18"/>
        </w:rPr>
        <w:t>112,403,476.00</w:t>
      </w:r>
      <w:r>
        <w:rPr>
          <w:color w:val="000000"/>
          <w:spacing w:val="0"/>
          <w:w w:val="100"/>
          <w:position w:val="0"/>
        </w:rPr>
        <w:t>元的最高额抵押合同。</w:t>
      </w:r>
    </w:p>
    <w:p>
      <w:pPr>
        <w:pStyle w:val="Style26"/>
        <w:keepNext/>
        <w:keepLines/>
        <w:widowControl w:val="0"/>
        <w:shd w:val="clear" w:color="auto" w:fill="auto"/>
        <w:bidi w:val="0"/>
        <w:spacing w:before="0" w:after="380" w:line="240" w:lineRule="auto"/>
        <w:ind w:left="0" w:right="0" w:firstLine="0"/>
        <w:jc w:val="left"/>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5</w:t>
      </w:r>
      <w:bookmarkEnd w:id="1368"/>
      <w:r>
        <w:rPr>
          <w:rFonts w:ascii="Times New Roman" w:eastAsia="Times New Roman" w:hAnsi="Times New Roman" w:cs="Times New Roman"/>
          <w:color w:val="000000"/>
          <w:spacing w:val="0"/>
          <w:w w:val="100"/>
          <w:position w:val="0"/>
        </w:rPr>
        <w:t>0</w:t>
      </w:r>
      <w:r>
        <w:rPr>
          <w:color w:val="000000"/>
          <w:spacing w:val="0"/>
          <w:w w:val="100"/>
          <w:position w:val="0"/>
        </w:rPr>
        <w:t>、外币货币性项目</w:t>
      </w:r>
      <w:bookmarkEnd w:id="1366"/>
      <w:bookmarkEnd w:id="1367"/>
      <w:bookmarkEnd w:id="1369"/>
    </w:p>
    <w:p>
      <w:pPr>
        <w:pStyle w:val="Style31"/>
        <w:keepNext/>
        <w:keepLines/>
        <w:widowControl w:val="0"/>
        <w:shd w:val="clear" w:color="auto" w:fill="auto"/>
        <w:bidi w:val="0"/>
        <w:spacing w:before="0" w:after="260" w:line="240" w:lineRule="auto"/>
        <w:ind w:left="0" w:right="0" w:firstLine="0"/>
        <w:jc w:val="left"/>
      </w:pPr>
      <w:bookmarkStart w:id="1370" w:name="bookmark1370"/>
      <w:bookmarkStart w:id="1371" w:name="bookmark1371"/>
      <w:bookmarkStart w:id="1372" w:name="bookmark13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370"/>
      <w:bookmarkEnd w:id="1371"/>
      <w:bookmarkEnd w:id="1372"/>
    </w:p>
    <w:p>
      <w:pPr>
        <w:pStyle w:val="Style20"/>
        <w:keepNext w:val="0"/>
        <w:keepLines w:val="0"/>
        <w:widowControl w:val="0"/>
        <w:shd w:val="clear" w:color="auto" w:fill="auto"/>
        <w:bidi w:val="0"/>
        <w:spacing w:before="0" w:after="320" w:line="312" w:lineRule="exact"/>
        <w:ind w:left="8940" w:right="0" w:firstLine="0"/>
        <w:jc w:val="left"/>
      </w:pPr>
      <w:r>
        <w:rPr>
          <w:color w:val="000000"/>
          <w:spacing w:val="0"/>
          <w:w w:val="100"/>
          <w:position w:val="0"/>
        </w:rPr>
        <w:t>单位：元</w:t>
      </w: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28,219,500.49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4,202,776.48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26,795,642.00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197,215.78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1,423,858.49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10,270,971.47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1,610,955.89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10,270,971.47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38,490,471.96</w:t>
            </w:r>
          </w:p>
        </w:tc>
      </w:tr>
    </w:tbl>
    <w:p>
      <w:pPr>
        <w:widowControl w:val="0"/>
        <w:spacing w:after="79" w:line="1" w:lineRule="exact"/>
      </w:pPr>
    </w:p>
    <w:p>
      <w:pPr>
        <w:pStyle w:val="Style20"/>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326" w:lineRule="exact"/>
        <w:ind w:left="0" w:right="0" w:firstLine="0"/>
        <w:jc w:val="left"/>
      </w:pPr>
      <w:bookmarkStart w:id="1373" w:name="bookmark1373"/>
      <w:bookmarkStart w:id="1374" w:name="bookmark1374"/>
      <w:bookmarkStart w:id="1375" w:name="bookmark137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373"/>
      <w:bookmarkEnd w:id="1374"/>
      <w:bookmarkEnd w:id="1375"/>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62"/>
        <w:keepNext w:val="0"/>
        <w:keepLines w:val="0"/>
        <w:widowControl w:val="0"/>
        <w:shd w:val="clear" w:color="auto" w:fill="auto"/>
        <w:bidi w:val="0"/>
        <w:spacing w:before="0"/>
        <w:ind w:left="0" w:right="0"/>
        <w:jc w:val="left"/>
        <w:rPr>
          <w:sz w:val="17"/>
          <w:szCs w:val="17"/>
        </w:rPr>
      </w:pPr>
      <w:r>
        <w:rPr>
          <w:rFonts w:ascii="SimSun" w:eastAsia="SimSun" w:hAnsi="SimSun" w:cs="SimSun"/>
          <w:color w:val="000000"/>
          <w:spacing w:val="0"/>
          <w:w w:val="100"/>
          <w:position w:val="0"/>
          <w:sz w:val="17"/>
          <w:szCs w:val="17"/>
        </w:rPr>
        <w:t>境外经营实体说明：本公司子公司</w:t>
      </w:r>
      <w:r>
        <w:rPr>
          <w:color w:val="000000"/>
          <w:spacing w:val="0"/>
          <w:w w:val="100"/>
          <w:position w:val="0"/>
          <w:sz w:val="18"/>
          <w:szCs w:val="18"/>
        </w:rPr>
        <w:t>SAILHERO US HOLDING INC.</w:t>
      </w:r>
      <w:r>
        <w:rPr>
          <w:rFonts w:ascii="SimSun" w:eastAsia="SimSun" w:hAnsi="SimSun" w:cs="SimSun"/>
          <w:color w:val="000000"/>
          <w:spacing w:val="0"/>
          <w:w w:val="100"/>
          <w:position w:val="0"/>
          <w:sz w:val="17"/>
          <w:szCs w:val="17"/>
        </w:rPr>
        <w:t>、</w:t>
      </w:r>
      <w:r>
        <w:rPr>
          <w:color w:val="000000"/>
          <w:spacing w:val="0"/>
          <w:w w:val="100"/>
          <w:position w:val="0"/>
          <w:sz w:val="18"/>
          <w:szCs w:val="18"/>
        </w:rPr>
        <w:t>SAILBRI COOPER INC.</w:t>
      </w:r>
      <w:r>
        <w:rPr>
          <w:rFonts w:ascii="SimSun" w:eastAsia="SimSun" w:hAnsi="SimSun" w:cs="SimSun"/>
          <w:color w:val="000000"/>
          <w:spacing w:val="0"/>
          <w:w w:val="100"/>
          <w:position w:val="0"/>
          <w:sz w:val="17"/>
          <w:szCs w:val="17"/>
        </w:rPr>
        <w:t>、</w:t>
      </w:r>
      <w:r>
        <w:rPr>
          <w:color w:val="000000"/>
          <w:spacing w:val="0"/>
          <w:w w:val="100"/>
          <w:position w:val="0"/>
          <w:sz w:val="18"/>
          <w:szCs w:val="18"/>
        </w:rPr>
        <w:t>COOPER ENVIRONMENTAL SERVICES,LLC</w:t>
      </w:r>
      <w:r>
        <w:rPr>
          <w:rFonts w:ascii="SimSun" w:eastAsia="SimSun" w:hAnsi="SimSun" w:cs="SimSun"/>
          <w:color w:val="000000"/>
          <w:spacing w:val="0"/>
          <w:w w:val="100"/>
          <w:position w:val="0"/>
          <w:sz w:val="17"/>
          <w:szCs w:val="17"/>
        </w:rPr>
        <w:t>、</w:t>
      </w:r>
      <w:r>
        <w:rPr>
          <w:color w:val="000000"/>
          <w:spacing w:val="0"/>
          <w:w w:val="100"/>
          <w:position w:val="0"/>
          <w:sz w:val="18"/>
          <w:szCs w:val="18"/>
        </w:rPr>
        <w:t>Sunset Laboratory Inc.</w:t>
      </w:r>
      <w:r>
        <w:rPr>
          <w:rFonts w:ascii="SimSun" w:eastAsia="SimSun" w:hAnsi="SimSun" w:cs="SimSun"/>
          <w:color w:val="000000"/>
          <w:spacing w:val="0"/>
          <w:w w:val="100"/>
          <w:position w:val="0"/>
          <w:sz w:val="17"/>
          <w:szCs w:val="17"/>
        </w:rPr>
        <w:t>属于在境外经营的子公司，主要经营地在美国，采用美元为记账 本位币；</w:t>
      </w:r>
      <w:r>
        <w:rPr>
          <w:color w:val="000000"/>
          <w:spacing w:val="0"/>
          <w:w w:val="100"/>
          <w:position w:val="0"/>
          <w:sz w:val="18"/>
          <w:szCs w:val="18"/>
        </w:rPr>
        <w:t>Sunset Laboratory Inc</w:t>
      </w:r>
      <w:r>
        <w:rPr>
          <w:color w:val="000000"/>
          <w:spacing w:val="0"/>
          <w:w w:val="100"/>
          <w:position w:val="0"/>
          <w:sz w:val="18"/>
          <w:szCs w:val="18"/>
        </w:rPr>
        <w:t>.</w:t>
      </w:r>
      <w:r>
        <w:rPr>
          <w:rFonts w:ascii="SimSun" w:eastAsia="SimSun" w:hAnsi="SimSun" w:cs="SimSun"/>
          <w:color w:val="000000"/>
          <w:spacing w:val="0"/>
          <w:w w:val="100"/>
          <w:position w:val="0"/>
          <w:sz w:val="17"/>
          <w:szCs w:val="17"/>
        </w:rPr>
        <w:t>在荷兰设立办事处</w:t>
      </w:r>
      <w:r>
        <w:rPr>
          <w:color w:val="000000"/>
          <w:spacing w:val="0"/>
          <w:w w:val="100"/>
          <w:position w:val="0"/>
          <w:sz w:val="18"/>
          <w:szCs w:val="18"/>
        </w:rPr>
        <w:t>Sunset Laboratory BV</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采用欧元为记账本位币。</w:t>
      </w:r>
    </w:p>
    <w:p>
      <w:pPr>
        <w:pStyle w:val="Style26"/>
        <w:keepNext/>
        <w:keepLines/>
        <w:widowControl w:val="0"/>
        <w:shd w:val="clear" w:color="auto" w:fill="auto"/>
        <w:bidi w:val="0"/>
        <w:spacing w:before="0" w:after="280" w:line="326" w:lineRule="exact"/>
        <w:ind w:left="0" w:right="0" w:firstLine="0"/>
        <w:jc w:val="left"/>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5</w:t>
      </w:r>
      <w:bookmarkEnd w:id="1378"/>
      <w:r>
        <w:rPr>
          <w:rFonts w:ascii="Times New Roman" w:eastAsia="Times New Roman" w:hAnsi="Times New Roman" w:cs="Times New Roman"/>
          <w:color w:val="000000"/>
          <w:spacing w:val="0"/>
          <w:w w:val="100"/>
          <w:position w:val="0"/>
        </w:rPr>
        <w:t>1</w:t>
      </w:r>
      <w:r>
        <w:rPr>
          <w:color w:val="000000"/>
          <w:spacing w:val="0"/>
          <w:w w:val="100"/>
          <w:position w:val="0"/>
        </w:rPr>
        <w:t>、政府补助</w:t>
      </w:r>
      <w:bookmarkEnd w:id="1376"/>
      <w:bookmarkEnd w:id="1377"/>
      <w:bookmarkEnd w:id="1379"/>
    </w:p>
    <w:p>
      <w:pPr>
        <w:pStyle w:val="Style31"/>
        <w:keepNext/>
        <w:keepLines/>
        <w:widowControl w:val="0"/>
        <w:shd w:val="clear" w:color="auto" w:fill="auto"/>
        <w:bidi w:val="0"/>
        <w:spacing w:before="0" w:line="326" w:lineRule="exact"/>
        <w:ind w:left="0" w:right="0" w:firstLine="0"/>
        <w:jc w:val="left"/>
      </w:pPr>
      <w:bookmarkStart w:id="1380" w:name="bookmark1380"/>
      <w:bookmarkStart w:id="1381" w:name="bookmark1381"/>
      <w:bookmarkStart w:id="1382" w:name="bookmark13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380"/>
      <w:bookmarkEnd w:id="1381"/>
      <w:bookmarkEnd w:id="1382"/>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835"/>
        <w:gridCol w:w="1560"/>
        <w:gridCol w:w="17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软件产品增值税退税收入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13,932,840.80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13,932,840.80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环境空气臭氧前驱体及光化学烟雾在线监测仪 开发及应用示范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1,616,698.38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1,616,698.38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基于环境大数据融合技术的区域大气污染溯源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316,666.66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316,666.66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海洋环境监测中褐潮监测预警技术研发与示范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62,500.02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62,500.02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基于全光普扫描的水质在线分析及预警系统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r>
    </w:tbl>
    <w:p>
      <w:pPr>
        <w:spacing w:lineRule="exact" w:line="1"/>
        <w:rPr>
          <w:sz w:val="2"/>
          <w:szCs w:val="2"/>
        </w:rPr>
      </w:pPr>
      <w:r>
        <w:br w:type="page"/>
      </w:r>
    </w:p>
    <w:tbl>
      <w:tblPr>
        <w:tblOverlap w:val="never"/>
        <w:jc w:val="center"/>
        <w:tblLayout w:type="fixed"/>
      </w:tblPr>
      <w:tblGrid>
        <w:gridCol w:w="3835"/>
        <w:gridCol w:w="1560"/>
        <w:gridCol w:w="1790"/>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第九批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百人计划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166,666.67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166,666.67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石家庄市科技领军人物项目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63,888.89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63,888.89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河北省环境监测装备工程技术研究中心绩效后 补助经费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基于大楼据综合分析应用的大气环境监控预警 及溯源评估系统开发与应用示范专项款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科技助力经济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船舶大气污染物排放主动式 监测装备的研发与应用项目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260,869.56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260,869.56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基于传感网和大数据的海洋藻华监测预警技术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及系统研发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52,941.20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52,941.20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液体检测微流控传感器与系统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646,566.68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646,566.68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光化学污染物监测仪器开发与应用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228,571.42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228,571.42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碳排放监测系列装备研发与应用项目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350,000.00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新型移动式吸附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催化双功能</w:t>
            </w:r>
            <w:r>
              <w:rPr>
                <w:rFonts w:ascii="Times New Roman" w:eastAsia="Times New Roman" w:hAnsi="Times New Roman" w:cs="Times New Roman"/>
                <w:color w:val="000000"/>
                <w:spacing w:val="0"/>
                <w:w w:val="100"/>
                <w:position w:val="0"/>
                <w:sz w:val="18"/>
                <w:szCs w:val="18"/>
              </w:rPr>
              <w:t>VOCs</w:t>
            </w:r>
            <w:r>
              <w:rPr>
                <w:color w:val="000000"/>
                <w:spacing w:val="0"/>
                <w:w w:val="100"/>
                <w:position w:val="0"/>
              </w:rPr>
              <w:t>净化材料研 发及集成化装备研制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333,333.34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333,333.34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生态大脑城市环境管理及智慧决策系统高价值 专利组合培育方案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95,000.00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年石家庄高新区推动工业企业稳增长激励 政策（试行）奖励资金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519,150.00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519,150.00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年标准化资助项目资金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年度主持参与标准化活动企业资助资金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年度第三批省现代服务业发展专项资金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关于支持人才引领高质量发展若干扶持政策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29,000.00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第三批省青年拔尖人才资助资金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石家庄市第三批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高层次人才支持计划</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充分发挥职业技能提升行动专项资金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年科研专项资金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年市级引智项目专项资金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国家重点研发计划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制造基础技术与关键部件''重 点专项资金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219,900.00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219,900.00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年度企业研究开发省级财政补助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66,000.00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400,178.19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400,178.19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知识产权管理规范贯标项目补贴资金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60,164.71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60,164.71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加计扣除税款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809,667.23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809,667.23</w:t>
            </w:r>
          </w:p>
        </w:tc>
      </w:tr>
    </w:tbl>
    <w:p>
      <w:pPr>
        <w:spacing w:lineRule="exact" w:line="1"/>
        <w:rPr>
          <w:sz w:val="2"/>
          <w:szCs w:val="2"/>
        </w:rPr>
      </w:pPr>
      <w:r>
        <w:br w:type="page"/>
      </w:r>
    </w:p>
    <w:tbl>
      <w:tblPr>
        <w:tblOverlap w:val="never"/>
        <w:jc w:val="center"/>
        <w:tblLayout w:type="fixed"/>
      </w:tblPr>
      <w:tblGrid>
        <w:gridCol w:w="3835"/>
        <w:gridCol w:w="1560"/>
        <w:gridCol w:w="1790"/>
        <w:gridCol w:w="2400"/>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年省级工业转型升级（技改）专项资金（第 一批）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年第二批战略性新兴产业发展转型资金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103,411.52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103,411.52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29,194,015.27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29,194,015.27</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383" w:name="bookmark1383"/>
      <w:bookmarkStart w:id="1384" w:name="bookmark1384"/>
      <w:bookmarkStart w:id="1385" w:name="bookmark138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383"/>
      <w:bookmarkEnd w:id="1384"/>
      <w:bookmarkEnd w:id="1385"/>
    </w:p>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52</w:t>
      </w:r>
      <w:r>
        <w:rPr>
          <w:color w:val="000000"/>
          <w:spacing w:val="0"/>
          <w:w w:val="100"/>
          <w:position w:val="0"/>
        </w:rPr>
        <w:t>、其他</w:t>
      </w:r>
      <w:bookmarkEnd w:id="1386"/>
      <w:bookmarkEnd w:id="1387"/>
      <w:bookmarkEnd w:id="1388"/>
    </w:p>
    <w:p>
      <w:pPr>
        <w:pStyle w:val="Style53"/>
        <w:keepNext w:val="0"/>
        <w:keepLines w:val="0"/>
        <w:widowControl w:val="0"/>
        <w:shd w:val="clear" w:color="auto" w:fill="auto"/>
        <w:bidi w:val="0"/>
        <w:spacing w:before="0" w:after="60" w:line="240" w:lineRule="auto"/>
        <w:ind w:left="0" w:right="0"/>
        <w:jc w:val="left"/>
        <w:rPr>
          <w:sz w:val="22"/>
          <w:szCs w:val="22"/>
        </w:rPr>
      </w:pPr>
      <w:r>
        <w:rPr>
          <w:b/>
          <w:bCs/>
          <w:color w:val="000000"/>
          <w:spacing w:val="0"/>
          <w:w w:val="100"/>
          <w:position w:val="0"/>
          <w:sz w:val="22"/>
          <w:szCs w:val="22"/>
        </w:rPr>
        <w:t>租赁</w:t>
      </w:r>
    </w:p>
    <w:p>
      <w:pPr>
        <w:pStyle w:val="Style34"/>
        <w:keepNext w:val="0"/>
        <w:keepLines w:val="0"/>
        <w:widowControl w:val="0"/>
        <w:shd w:val="clear" w:color="auto" w:fill="auto"/>
        <w:bidi w:val="0"/>
        <w:spacing w:before="0" w:after="100" w:line="240" w:lineRule="auto"/>
        <w:ind w:left="451"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）本公司作为承租人</w:t>
      </w:r>
    </w:p>
    <w:p>
      <w:pPr>
        <w:pStyle w:val="Style34"/>
        <w:keepNext w:val="0"/>
        <w:keepLines w:val="0"/>
        <w:widowControl w:val="0"/>
        <w:numPr>
          <w:ilvl w:val="0"/>
          <w:numId w:val="47"/>
        </w:numPr>
        <w:shd w:val="clear" w:color="auto" w:fill="auto"/>
        <w:tabs>
          <w:tab w:pos="638" w:val="left"/>
        </w:tabs>
        <w:bidi w:val="0"/>
        <w:spacing w:before="0" w:after="100" w:line="240" w:lineRule="auto"/>
        <w:ind w:left="451" w:right="0" w:firstLine="0"/>
        <w:jc w:val="left"/>
      </w:pPr>
      <w:r>
        <w:rPr>
          <w:color w:val="000000"/>
          <w:spacing w:val="0"/>
          <w:w w:val="100"/>
          <w:position w:val="0"/>
        </w:rPr>
        <w:t>使用权资产、租赁负债情况参见本附注七、</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w:t>
      </w:r>
    </w:p>
    <w:p>
      <w:pPr>
        <w:pStyle w:val="Style34"/>
        <w:keepNext w:val="0"/>
        <w:keepLines w:val="0"/>
        <w:widowControl w:val="0"/>
        <w:numPr>
          <w:ilvl w:val="0"/>
          <w:numId w:val="47"/>
        </w:numPr>
        <w:shd w:val="clear" w:color="auto" w:fill="auto"/>
        <w:tabs>
          <w:tab w:pos="638" w:val="left"/>
        </w:tabs>
        <w:bidi w:val="0"/>
        <w:spacing w:before="0" w:after="100" w:line="240" w:lineRule="auto"/>
        <w:ind w:left="451" w:right="0" w:firstLine="0"/>
        <w:jc w:val="left"/>
      </w:pPr>
      <w:r>
        <w:rPr>
          <w:color w:val="000000"/>
          <w:spacing w:val="0"/>
          <w:w w:val="100"/>
          <w:position w:val="0"/>
        </w:rPr>
        <w:t>计入本年损益和相关资产成本的情况</w:t>
      </w:r>
    </w:p>
    <w:tbl>
      <w:tblPr>
        <w:tblOverlap w:val="never"/>
        <w:jc w:val="center"/>
        <w:tblLayout w:type="fixed"/>
      </w:tblPr>
      <w:tblGrid>
        <w:gridCol w:w="3245"/>
        <w:gridCol w:w="1906"/>
        <w:gridCol w:w="1277"/>
        <w:gridCol w:w="1277"/>
        <w:gridCol w:w="1306"/>
      </w:tblGrid>
      <w:tr>
        <w:trPr>
          <w:trHeight w:val="427"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计入本年损益</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计入相关资产成本</w:t>
            </w:r>
          </w:p>
        </w:tc>
      </w:tr>
      <w:tr>
        <w:trPr>
          <w:trHeight w:val="4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列报项目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列报项目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r>
      <w:tr>
        <w:trPr>
          <w:trHeight w:val="48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短期租赁费用（适用简化处理）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4,526,250.96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59" w:line="1" w:lineRule="exact"/>
      </w:pPr>
    </w:p>
    <w:p>
      <w:pPr>
        <w:pStyle w:val="Style34"/>
        <w:keepNext w:val="0"/>
        <w:keepLines w:val="0"/>
        <w:widowControl w:val="0"/>
        <w:shd w:val="clear" w:color="auto" w:fill="auto"/>
        <w:bidi w:val="0"/>
        <w:spacing w:before="0" w:after="0" w:line="240" w:lineRule="auto"/>
        <w:ind w:left="451" w:right="0" w:firstLine="0"/>
        <w:jc w:val="left"/>
      </w:pPr>
      <w:r>
        <w:rPr>
          <w:color w:val="000000"/>
          <w:spacing w:val="0"/>
          <w:w w:val="100"/>
          <w:position w:val="0"/>
        </w:rPr>
        <w:t>③与租赁相关的现金流量流出情况</w:t>
      </w:r>
    </w:p>
    <w:tbl>
      <w:tblPr>
        <w:tblOverlap w:val="never"/>
        <w:jc w:val="center"/>
        <w:tblLayout w:type="fixed"/>
      </w:tblPr>
      <w:tblGrid>
        <w:gridCol w:w="3874"/>
        <w:gridCol w:w="2554"/>
        <w:gridCol w:w="2582"/>
      </w:tblGrid>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tabs>
                <w:tab w:pos="389" w:val="left"/>
              </w:tabs>
              <w:bidi w:val="0"/>
              <w:spacing w:before="0" w:after="0" w:line="240" w:lineRule="auto"/>
              <w:ind w:left="0" w:right="0" w:firstLine="0"/>
              <w:jc w:val="center"/>
            </w:pPr>
            <w:r>
              <w:rPr>
                <w:b/>
                <w:bCs/>
                <w:color w:val="000000"/>
                <w:spacing w:val="0"/>
                <w:w w:val="100"/>
                <w:position w:val="0"/>
              </w:rPr>
              <w:t>项</w:t>
              <w:tab/>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现金流量类别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本年金额</w:t>
            </w:r>
          </w:p>
        </w:tc>
      </w:tr>
      <w:tr>
        <w:trPr>
          <w:trHeight w:val="110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80" w:line="302" w:lineRule="exact"/>
              <w:ind w:left="140" w:right="0" w:firstLine="0"/>
              <w:jc w:val="left"/>
            </w:pPr>
            <w:r>
              <w:rPr>
                <w:color w:val="000000"/>
                <w:spacing w:val="0"/>
                <w:w w:val="100"/>
                <w:position w:val="0"/>
              </w:rPr>
              <w:t>偿还租赁负债本金和利息所支付的现金</w:t>
            </w:r>
          </w:p>
          <w:p>
            <w:pPr>
              <w:pStyle w:val="Style2"/>
              <w:keepNext w:val="0"/>
              <w:keepLines w:val="0"/>
              <w:widowControl w:val="0"/>
              <w:shd w:val="clear" w:color="auto" w:fill="auto"/>
              <w:bidi w:val="0"/>
              <w:spacing w:before="0" w:after="0" w:line="302" w:lineRule="exact"/>
              <w:ind w:left="140" w:right="0" w:firstLine="0"/>
              <w:jc w:val="left"/>
            </w:pPr>
            <w:r>
              <w:rPr>
                <w:color w:val="000000"/>
                <w:spacing w:val="0"/>
                <w:w w:val="100"/>
                <w:position w:val="0"/>
              </w:rPr>
              <w:t>对短期租赁和低价值资产支付的付款额（适用 于简化处理）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340" w:line="240" w:lineRule="auto"/>
              <w:ind w:left="0" w:right="0" w:firstLine="0"/>
              <w:jc w:val="center"/>
            </w:pPr>
            <w:r>
              <w:rPr>
                <w:color w:val="000000"/>
                <w:spacing w:val="0"/>
                <w:w w:val="100"/>
                <w:position w:val="0"/>
              </w:rPr>
              <w:t>筹资活动现金流出</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经营活动现金流出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34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6,330,998.70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3,673,907.73</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b/>
                <w:bCs/>
                <w:color w:val="000000"/>
                <w:spacing w:val="0"/>
                <w:w w:val="100"/>
                <w:position w:val="0"/>
                <w:sz w:val="18"/>
                <w:szCs w:val="18"/>
              </w:rPr>
              <w:t>10,004,906.43</w:t>
            </w:r>
          </w:p>
        </w:tc>
      </w:tr>
    </w:tbl>
    <w:p>
      <w:pPr>
        <w:widowControl w:val="0"/>
        <w:spacing w:after="359" w:line="1" w:lineRule="exact"/>
      </w:pPr>
    </w:p>
    <w:p>
      <w:pPr>
        <w:pStyle w:val="Style20"/>
        <w:keepNext w:val="0"/>
        <w:keepLines w:val="0"/>
        <w:widowControl w:val="0"/>
        <w:shd w:val="clear" w:color="auto" w:fill="auto"/>
        <w:bidi w:val="0"/>
        <w:spacing w:before="0" w:after="120" w:line="240" w:lineRule="auto"/>
        <w:ind w:left="0" w:right="0" w:firstLine="46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）本公司作为出租人</w:t>
      </w:r>
    </w:p>
    <w:p>
      <w:pPr>
        <w:pStyle w:val="Style20"/>
        <w:keepNext w:val="0"/>
        <w:keepLines w:val="0"/>
        <w:widowControl w:val="0"/>
        <w:shd w:val="clear" w:color="auto" w:fill="auto"/>
        <w:bidi w:val="0"/>
        <w:spacing w:before="0" w:after="60" w:line="240" w:lineRule="auto"/>
        <w:ind w:left="0" w:right="0" w:firstLine="460"/>
        <w:jc w:val="left"/>
      </w:pPr>
      <w:r>
        <w:rPr>
          <w:color w:val="000000"/>
          <w:spacing w:val="0"/>
          <w:w w:val="100"/>
          <w:position w:val="0"/>
        </w:rPr>
        <w:t>与经营租赁有关的信息</w:t>
      </w:r>
    </w:p>
    <w:p>
      <w:pPr>
        <w:pStyle w:val="Style34"/>
        <w:keepNext w:val="0"/>
        <w:keepLines w:val="0"/>
        <w:widowControl w:val="0"/>
        <w:shd w:val="clear" w:color="auto" w:fill="auto"/>
        <w:bidi w:val="0"/>
        <w:spacing w:before="0" w:after="100" w:line="240" w:lineRule="auto"/>
        <w:ind w:left="446" w:right="0" w:firstLine="0"/>
        <w:jc w:val="left"/>
      </w:pPr>
      <w:r>
        <w:rPr>
          <w:color w:val="000000"/>
          <w:spacing w:val="0"/>
          <w:w w:val="100"/>
          <w:position w:val="0"/>
        </w:rPr>
        <w:t>①与经营租赁有关的信息</w:t>
      </w:r>
    </w:p>
    <w:p>
      <w:pPr>
        <w:pStyle w:val="Style34"/>
        <w:keepNext w:val="0"/>
        <w:keepLines w:val="0"/>
        <w:widowControl w:val="0"/>
        <w:shd w:val="clear" w:color="auto" w:fill="auto"/>
        <w:bidi w:val="0"/>
        <w:spacing w:before="0" w:after="0" w:line="240" w:lineRule="auto"/>
        <w:ind w:left="446" w:right="0" w:firstLine="0"/>
        <w:jc w:val="left"/>
      </w:pPr>
      <w:r>
        <w:rPr>
          <w:color w:val="000000"/>
          <w:spacing w:val="0"/>
          <w:w w:val="100"/>
          <w:position w:val="0"/>
        </w:rPr>
        <w:t>A.</w:t>
      </w:r>
      <w:r>
        <w:rPr>
          <w:color w:val="000000"/>
          <w:spacing w:val="0"/>
          <w:w w:val="100"/>
          <w:position w:val="0"/>
        </w:rPr>
        <w:t>计入本年损益的情况</w:t>
      </w:r>
    </w:p>
    <w:tbl>
      <w:tblPr>
        <w:tblOverlap w:val="never"/>
        <w:jc w:val="center"/>
        <w:tblLayout w:type="fixed"/>
      </w:tblPr>
      <w:tblGrid>
        <w:gridCol w:w="3451"/>
        <w:gridCol w:w="3115"/>
        <w:gridCol w:w="2443"/>
      </w:tblGrid>
      <w:tr>
        <w:trPr>
          <w:trHeight w:val="427" w:hRule="exact"/>
        </w:trPr>
        <w:tc>
          <w:tcPr>
            <w:vMerge w:val="restart"/>
            <w:tcBorders>
              <w:top w:val="single" w:sz="4"/>
            </w:tcBorders>
            <w:shd w:val="clear" w:color="auto" w:fill="FFFFFF"/>
            <w:vAlign w:val="center"/>
          </w:tcPr>
          <w:p>
            <w:pPr>
              <w:pStyle w:val="Style2"/>
              <w:keepNext w:val="0"/>
              <w:keepLines w:val="0"/>
              <w:widowControl w:val="0"/>
              <w:shd w:val="clear" w:color="auto" w:fill="auto"/>
              <w:tabs>
                <w:tab w:pos="475" w:val="left"/>
              </w:tabs>
              <w:bidi w:val="0"/>
              <w:spacing w:before="0" w:after="0" w:line="240" w:lineRule="auto"/>
              <w:ind w:left="0" w:right="0" w:firstLine="0"/>
              <w:jc w:val="center"/>
            </w:pPr>
            <w:r>
              <w:rPr>
                <w:b/>
                <w:bCs/>
                <w:color w:val="000000"/>
                <w:spacing w:val="0"/>
                <w:w w:val="100"/>
                <w:position w:val="0"/>
              </w:rPr>
              <w:t>项</w:t>
              <w:tab/>
              <w:t>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计入本年损益</w:t>
            </w:r>
          </w:p>
        </w:tc>
      </w:tr>
      <w:tr>
        <w:trPr>
          <w:trHeight w:val="4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列报项目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r>
      <w:tr>
        <w:trPr>
          <w:trHeight w:val="110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80" w:line="317" w:lineRule="exact"/>
              <w:ind w:left="140" w:right="0" w:firstLine="0"/>
              <w:jc w:val="left"/>
            </w:pPr>
            <w:r>
              <w:rPr>
                <w:color w:val="000000"/>
                <w:spacing w:val="0"/>
                <w:w w:val="100"/>
                <w:position w:val="0"/>
              </w:rPr>
              <w:t>租赁收入</w:t>
            </w:r>
          </w:p>
          <w:p>
            <w:pPr>
              <w:pStyle w:val="Style2"/>
              <w:keepNext w:val="0"/>
              <w:keepLines w:val="0"/>
              <w:widowControl w:val="0"/>
              <w:shd w:val="clear" w:color="auto" w:fill="auto"/>
              <w:bidi w:val="0"/>
              <w:spacing w:before="0" w:after="0" w:line="317" w:lineRule="exact"/>
              <w:ind w:left="140" w:right="0" w:firstLine="0"/>
              <w:jc w:val="left"/>
            </w:pPr>
            <w:r>
              <w:rPr>
                <w:color w:val="000000"/>
                <w:spacing w:val="0"/>
                <w:w w:val="100"/>
                <w:position w:val="0"/>
              </w:rPr>
              <w:t>与未纳入租赁收款额计量的可变租赁付 款额相关的收入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其他业务收入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1,116,219.04</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20"/>
                <w:szCs w:val="20"/>
              </w:rPr>
            </w:pPr>
            <w:r>
              <w:rPr>
                <w:rFonts w:ascii="Arial Narrow" w:eastAsia="Arial Narrow" w:hAnsi="Arial Narrow" w:cs="Arial Narrow"/>
                <w:b/>
                <w:bCs/>
                <w:color w:val="000000"/>
                <w:spacing w:val="0"/>
                <w:w w:val="100"/>
                <w:position w:val="0"/>
                <w:sz w:val="20"/>
                <w:szCs w:val="20"/>
              </w:rPr>
              <w:t>1,116,219.04</w:t>
            </w:r>
          </w:p>
        </w:tc>
      </w:tr>
    </w:tbl>
    <w:p>
      <w:pPr>
        <w:pStyle w:val="Style24"/>
        <w:keepNext/>
        <w:keepLines/>
        <w:widowControl w:val="0"/>
        <w:shd w:val="clear" w:color="auto" w:fill="auto"/>
        <w:bidi w:val="0"/>
        <w:spacing w:before="0" w:after="380" w:line="240" w:lineRule="auto"/>
        <w:ind w:left="0" w:right="0" w:firstLine="0"/>
        <w:jc w:val="left"/>
      </w:pPr>
      <w:bookmarkStart w:id="1389" w:name="bookmark1389"/>
      <w:bookmarkStart w:id="1390" w:name="bookmark1390"/>
      <w:bookmarkStart w:id="1391" w:name="bookmark1391"/>
      <w:bookmarkStart w:id="1392" w:name="bookmark1392"/>
      <w:r>
        <w:rPr>
          <w:color w:val="000000"/>
          <w:spacing w:val="0"/>
          <w:w w:val="100"/>
          <w:position w:val="0"/>
        </w:rPr>
        <w:t>八</w:t>
      </w:r>
      <w:bookmarkEnd w:id="1391"/>
      <w:r>
        <w:rPr>
          <w:color w:val="000000"/>
          <w:spacing w:val="0"/>
          <w:w w:val="100"/>
          <w:position w:val="0"/>
        </w:rPr>
        <w:t>、合并范围的变更</w:t>
      </w:r>
      <w:bookmarkEnd w:id="1389"/>
      <w:bookmarkEnd w:id="1390"/>
      <w:bookmarkEnd w:id="1392"/>
    </w:p>
    <w:p>
      <w:pPr>
        <w:pStyle w:val="Style26"/>
        <w:keepNext/>
        <w:keepLines/>
        <w:widowControl w:val="0"/>
        <w:shd w:val="clear" w:color="auto" w:fill="auto"/>
        <w:bidi w:val="0"/>
        <w:spacing w:before="0" w:after="380" w:line="240" w:lineRule="auto"/>
        <w:ind w:left="0" w:right="0" w:firstLine="0"/>
        <w:jc w:val="left"/>
      </w:pPr>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1</w:t>
      </w:r>
      <w:r>
        <w:rPr>
          <w:color w:val="000000"/>
          <w:spacing w:val="0"/>
          <w:w w:val="100"/>
          <w:position w:val="0"/>
        </w:rPr>
        <w:t>、处置子公司</w:t>
      </w:r>
      <w:bookmarkEnd w:id="1393"/>
      <w:bookmarkEnd w:id="1394"/>
      <w:bookmarkEnd w:id="1395"/>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384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丧失控</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制权的</w:t>
            </w:r>
          </w:p>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时点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丧失控 制权时 点的确 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处置价 款与处 置投资 对应的 合并财 务报表 层面享 有该子 公司净 资产份 额的差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丧失控 制权之 日剩余 股权的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账面价 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公允价 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按照公 允价值 重新计 量剩余 股权产 生的利 得或损 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股权公 允价值 的确定 方法及 主要假 设</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与原子 公司股 权投资 相关的 其他综 合收益 转入投 资损益 的金额</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重庆梓 文建设 工程有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2,170,00</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收到股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权转让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2,170,00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重庆信 念建设 工程有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收到股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权转让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bidi w:val="0"/>
        <w:spacing w:before="0" w:after="260" w:line="240" w:lineRule="auto"/>
        <w:ind w:left="0" w:right="0" w:firstLine="0"/>
        <w:jc w:val="left"/>
      </w:pPr>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2</w:t>
      </w:r>
      <w:r>
        <w:rPr>
          <w:color w:val="000000"/>
          <w:spacing w:val="0"/>
          <w:w w:val="100"/>
          <w:position w:val="0"/>
        </w:rPr>
        <w:t>、其他原因的合并范围变动</w:t>
      </w:r>
      <w:bookmarkEnd w:id="1396"/>
      <w:bookmarkEnd w:id="1397"/>
      <w:bookmarkEnd w:id="1398"/>
    </w:p>
    <w:p>
      <w:pPr>
        <w:pStyle w:val="Style20"/>
        <w:keepNext w:val="0"/>
        <w:keepLines w:val="0"/>
        <w:widowControl w:val="0"/>
        <w:shd w:val="clear" w:color="auto" w:fill="auto"/>
        <w:bidi w:val="0"/>
        <w:spacing w:before="0" w:after="60" w:line="312" w:lineRule="exact"/>
        <w:ind w:left="0" w:right="0" w:firstLine="0"/>
        <w:jc w:val="left"/>
      </w:pPr>
      <w:r>
        <w:rPr>
          <w:color w:val="000000"/>
          <w:spacing w:val="0"/>
          <w:w w:val="100"/>
          <w:position w:val="0"/>
        </w:rPr>
        <w:t>说明其他原因导致的合并范围变动（如，新设子公司、清算子公司等）及其相关情况：</w:t>
      </w:r>
    </w:p>
    <w:p>
      <w:pPr>
        <w:pStyle w:val="Style20"/>
        <w:keepNext w:val="0"/>
        <w:keepLines w:val="0"/>
        <w:widowControl w:val="0"/>
        <w:shd w:val="clear" w:color="auto" w:fill="auto"/>
        <w:bidi w:val="0"/>
        <w:spacing w:before="0" w:after="60" w:line="312" w:lineRule="exact"/>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日，公司与北京正合绿势生态科技有限公司共同投资设立上海和碳管理咨询合伙企业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，设立时 注册资本</w:t>
      </w:r>
      <w:r>
        <w:rPr>
          <w:rFonts w:ascii="Times New Roman" w:eastAsia="Times New Roman" w:hAnsi="Times New Roman" w:cs="Times New Roman"/>
          <w:color w:val="000000"/>
          <w:spacing w:val="0"/>
          <w:w w:val="100"/>
          <w:position w:val="0"/>
          <w:sz w:val="18"/>
          <w:szCs w:val="18"/>
        </w:rPr>
        <w:t>4,000.00</w:t>
      </w:r>
      <w:r>
        <w:rPr>
          <w:color w:val="000000"/>
          <w:spacing w:val="0"/>
          <w:w w:val="100"/>
          <w:position w:val="0"/>
        </w:rPr>
        <w:t>万元，其中：本公司认缴</w:t>
      </w:r>
      <w:r>
        <w:rPr>
          <w:rFonts w:ascii="Times New Roman" w:eastAsia="Times New Roman" w:hAnsi="Times New Roman" w:cs="Times New Roman"/>
          <w:color w:val="000000"/>
          <w:spacing w:val="0"/>
          <w:w w:val="100"/>
          <w:position w:val="0"/>
          <w:sz w:val="18"/>
          <w:szCs w:val="18"/>
        </w:rPr>
        <w:t>3,996.00</w:t>
      </w:r>
      <w:r>
        <w:rPr>
          <w:color w:val="000000"/>
          <w:spacing w:val="0"/>
          <w:w w:val="100"/>
          <w:position w:val="0"/>
        </w:rPr>
        <w:t>万元、北京正合绿势生态科技有限公司认缴</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万元，根据合伙协议，本 公司能够控制该合伙企业，故在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年度将其纳入合并范围。</w:t>
      </w:r>
    </w:p>
    <w:p>
      <w:pPr>
        <w:pStyle w:val="Style20"/>
        <w:keepNext w:val="0"/>
        <w:keepLines w:val="0"/>
        <w:widowControl w:val="0"/>
        <w:shd w:val="clear" w:color="auto" w:fill="auto"/>
        <w:bidi w:val="0"/>
        <w:spacing w:before="0" w:after="60" w:line="312"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日投资设立上海翀碳新能源科技有限公司，设立时注册资本</w:t>
      </w:r>
      <w:r>
        <w:rPr>
          <w:rFonts w:ascii="Times New Roman" w:eastAsia="Times New Roman" w:hAnsi="Times New Roman" w:cs="Times New Roman"/>
          <w:color w:val="000000"/>
          <w:spacing w:val="0"/>
          <w:w w:val="100"/>
          <w:position w:val="0"/>
          <w:sz w:val="18"/>
          <w:szCs w:val="18"/>
        </w:rPr>
        <w:t>4,000.00</w:t>
      </w:r>
      <w:r>
        <w:rPr>
          <w:color w:val="000000"/>
          <w:spacing w:val="0"/>
          <w:w w:val="100"/>
          <w:position w:val="0"/>
        </w:rPr>
        <w:t xml:space="preserve">万元，全部由公司认缴。故在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年度将其纳入合并范围。</w:t>
      </w:r>
    </w:p>
    <w:p>
      <w:pPr>
        <w:pStyle w:val="Style20"/>
        <w:keepNext w:val="0"/>
        <w:keepLines w:val="0"/>
        <w:widowControl w:val="0"/>
        <w:shd w:val="clear" w:color="auto" w:fill="auto"/>
        <w:bidi w:val="0"/>
        <w:spacing w:before="0" w:after="140" w:line="314" w:lineRule="exact"/>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日，公司下属子公司北京生态中润科技有限公司与陈敏、刘艳春共同投资设立北京中润和峰科技有限公司， 设立时注册资本</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,000.00</w:t>
      </w:r>
      <w:r>
        <w:rPr>
          <w:color w:val="000000"/>
          <w:spacing w:val="0"/>
          <w:w w:val="100"/>
          <w:position w:val="0"/>
        </w:rPr>
        <w:t>万元，其中：北京生态中润科技有限公司认缴</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,400.00</w:t>
      </w:r>
      <w:r>
        <w:rPr>
          <w:color w:val="000000"/>
          <w:spacing w:val="0"/>
          <w:w w:val="100"/>
          <w:position w:val="0"/>
        </w:rPr>
        <w:t>万元、陈敏认缴</w:t>
      </w:r>
      <w:r>
        <w:rPr>
          <w:rFonts w:ascii="Times New Roman" w:eastAsia="Times New Roman" w:hAnsi="Times New Roman" w:cs="Times New Roman"/>
          <w:color w:val="000000"/>
          <w:spacing w:val="0"/>
          <w:w w:val="100"/>
          <w:position w:val="0"/>
          <w:sz w:val="18"/>
          <w:szCs w:val="18"/>
        </w:rPr>
        <w:t>540.00</w:t>
      </w:r>
      <w:r>
        <w:rPr>
          <w:color w:val="000000"/>
          <w:spacing w:val="0"/>
          <w:w w:val="100"/>
          <w:position w:val="0"/>
        </w:rPr>
        <w:t>万元、刘艳春认缴</w:t>
      </w:r>
      <w:r>
        <w:rPr>
          <w:rFonts w:ascii="Times New Roman" w:eastAsia="Times New Roman" w:hAnsi="Times New Roman" w:cs="Times New Roman"/>
          <w:color w:val="000000"/>
          <w:spacing w:val="0"/>
          <w:w w:val="100"/>
          <w:position w:val="0"/>
          <w:sz w:val="18"/>
          <w:szCs w:val="18"/>
        </w:rPr>
        <w:t xml:space="preserve">60.00 </w:t>
      </w:r>
      <w:r>
        <w:rPr>
          <w:color w:val="000000"/>
          <w:spacing w:val="0"/>
          <w:w w:val="100"/>
          <w:position w:val="0"/>
        </w:rPr>
        <w:t>万元，公司在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年度将其纳入合并范围。</w:t>
      </w:r>
      <w:r>
        <w:br w:type="page"/>
      </w:r>
    </w:p>
    <w:p>
      <w:pPr>
        <w:pStyle w:val="Style24"/>
        <w:keepNext/>
        <w:keepLines/>
        <w:widowControl w:val="0"/>
        <w:shd w:val="clear" w:color="auto" w:fill="auto"/>
        <w:bidi w:val="0"/>
        <w:spacing w:before="0" w:line="240" w:lineRule="auto"/>
        <w:ind w:left="0" w:right="0" w:firstLine="0"/>
        <w:jc w:val="left"/>
      </w:pPr>
      <w:bookmarkStart w:id="1399" w:name="bookmark1399"/>
      <w:bookmarkStart w:id="1400" w:name="bookmark1400"/>
      <w:bookmarkStart w:id="1401" w:name="bookmark1401"/>
      <w:bookmarkStart w:id="1402" w:name="bookmark1402"/>
      <w:r>
        <w:rPr>
          <w:color w:val="000000"/>
          <w:spacing w:val="0"/>
          <w:w w:val="100"/>
          <w:position w:val="0"/>
        </w:rPr>
        <w:t>九</w:t>
      </w:r>
      <w:bookmarkEnd w:id="1401"/>
      <w:r>
        <w:rPr>
          <w:color w:val="000000"/>
          <w:spacing w:val="0"/>
          <w:w w:val="100"/>
          <w:position w:val="0"/>
        </w:rPr>
        <w:t>、在其他主体中的权益</w:t>
      </w:r>
      <w:bookmarkEnd w:id="1399"/>
      <w:bookmarkEnd w:id="1400"/>
      <w:bookmarkEnd w:id="1402"/>
    </w:p>
    <w:p>
      <w:pPr>
        <w:pStyle w:val="Style26"/>
        <w:keepNext/>
        <w:keepLines/>
        <w:widowControl w:val="0"/>
        <w:shd w:val="clear" w:color="auto" w:fill="auto"/>
        <w:bidi w:val="0"/>
        <w:spacing w:before="0" w:line="240" w:lineRule="auto"/>
        <w:ind w:left="0" w:right="0" w:firstLine="0"/>
        <w:jc w:val="left"/>
      </w:pPr>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403"/>
      <w:bookmarkEnd w:id="1404"/>
      <w:bookmarkEnd w:id="1405"/>
    </w:p>
    <w:p>
      <w:pPr>
        <w:pStyle w:val="Style31"/>
        <w:keepNext/>
        <w:keepLines/>
        <w:widowControl w:val="0"/>
        <w:shd w:val="clear" w:color="auto" w:fill="auto"/>
        <w:bidi w:val="0"/>
        <w:spacing w:before="0" w:after="320" w:line="240" w:lineRule="auto"/>
        <w:ind w:left="0" w:right="0" w:firstLine="0"/>
        <w:jc w:val="left"/>
      </w:pPr>
      <w:bookmarkStart w:id="1406" w:name="bookmark1406"/>
      <w:bookmarkStart w:id="1407" w:name="bookmark1407"/>
      <w:bookmarkStart w:id="1408" w:name="bookmark14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406"/>
      <w:bookmarkEnd w:id="1407"/>
      <w:bookmarkEnd w:id="1408"/>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北京生态中润科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环保设备的安装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四川先河环保科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环保设备、计量 仪器研制开发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河北先河正源环 境治理技术有限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废气治理技术研</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发、生产、销售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北京卫家环境技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技术开发、转让、 咨询、服务；销 售家用电器、计 算机、软件及辅 助设备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同一控制下企业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合并取得</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保定先河正源环 境资源科技有限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雄县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雄县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从事环保治理设 施、设备的研发、 生产、加工安装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河北正态环境检 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第三方检测服务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河北正茂生态环 境科技有限公司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环境设备的销售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河北正达环保技 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环境监测设施、</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环境治理设施的</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运营技术服务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重庆冀华环保科 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环保设备的安装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四川广迈富宇建 设工程有限公司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建筑工程施工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业合并取得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SAILHERO US</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HOLDING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美国特拉华州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美国特拉华州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投资控股、国际 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SAILBRI</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COOPER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美国俄勒冈州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美国俄勒冈州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COOPER</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ENVIRONMENT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美国俄勒冈州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美国俄勒冈州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业合并取得</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AL</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SERVICES,LLC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Sunset</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Laboratory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美国俄勒冈州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美国俄勒冈州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非同一控制下企 业合并取得</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广东科迪隆科技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环境监测专用仪 器销售、研发及 运营服务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非同一控制下企 业合并取得</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广西先得环保科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环境监测专用仪 器销售、研发及 运营服务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非同一控制下企 业合并取得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广西科测检测技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环境技术咨询服 务；环境检测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非同一控制下企 业合并取得</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四川久环环境技 术有限责任公司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环境监测设备销 售、安装、运营； 软件研发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非同一控制下企 业合并取得</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河北先河正合环 境科技有限公司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环境污染技术治 理研发、技术咨 询、技术服务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重庆渝凡实业有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从事建筑相关业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非同一控制下企 业合并取得</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河北先进环保产 业创新中心有限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生态环境物联网 与大数据应用及 环境保护专用设 备的研发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河北领创先进生 态环境科技有限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辛集市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辛集市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生态环境物联网 与大数据应用及 环境保护专用设 备的研发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海南正清环境科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海口市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海口市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环境质量监测服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深圳市腾嘉建设 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建筑工程机械与 设备租赁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上海和碳管理咨 询合伙企业（有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企业管理咨询合 同能源管理，环 保咨询服务，商 务信息咨询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上海翀碳新能源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从事新能源、节 能、环保科技领 域内的技术开发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北京中润和峰科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环境监测仪器、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bl>
    <w:tbl>
      <w:tblPr>
        <w:tblOverlap w:val="never"/>
        <w:jc w:val="center"/>
        <w:tblLayout w:type="fixed"/>
      </w:tblPr>
      <w:tblGrid>
        <w:gridCol w:w="1378"/>
        <w:gridCol w:w="1368"/>
        <w:gridCol w:w="1368"/>
        <w:gridCol w:w="1368"/>
        <w:gridCol w:w="1368"/>
        <w:gridCol w:w="1363"/>
        <w:gridCol w:w="1378"/>
      </w:tblGrid>
      <w:tr>
        <w:trPr>
          <w:trHeight w:val="131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碳监测相关仪</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器、温室气体相 关检测系统的技 术开发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在子公司的持股比例不同于表决权比例的说明：</w:t>
      </w:r>
    </w:p>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对于纳入合并范围的重要的结构化主体，控制的依据：</w:t>
      </w:r>
    </w:p>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确定公司是代理人还是委托人的依据：</w:t>
      </w:r>
    </w:p>
    <w:p>
      <w:pPr>
        <w:pStyle w:val="Style20"/>
        <w:keepNext w:val="0"/>
        <w:keepLines w:val="0"/>
        <w:widowControl w:val="0"/>
        <w:shd w:val="clear" w:color="auto" w:fill="auto"/>
        <w:bidi w:val="0"/>
        <w:spacing w:before="0" w:after="80" w:line="319" w:lineRule="exact"/>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80" w:line="326" w:lineRule="exact"/>
        <w:ind w:left="0" w:right="0"/>
        <w:jc w:val="both"/>
      </w:pPr>
      <w:r>
        <w:rPr>
          <w:color w:val="000000"/>
          <w:spacing w:val="0"/>
          <w:w w:val="100"/>
          <w:position w:val="0"/>
        </w:rPr>
        <w:t>河北正茂生态环境科技有限公司注册资本</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,000.00</w:t>
      </w:r>
      <w:r>
        <w:rPr>
          <w:color w:val="000000"/>
          <w:spacing w:val="0"/>
          <w:w w:val="100"/>
          <w:position w:val="0"/>
        </w:rPr>
        <w:t>万元，公司及其他股东均未实缴出资，根据补充协议，在其他股东未 实际出资前，由公司享有资产收益和重大决策等权利。本公司在编制合并报表时对该公司按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股权比例进行合并。</w:t>
      </w:r>
    </w:p>
    <w:p>
      <w:pPr>
        <w:pStyle w:val="Style20"/>
        <w:keepNext w:val="0"/>
        <w:keepLines w:val="0"/>
        <w:widowControl w:val="0"/>
        <w:shd w:val="clear" w:color="auto" w:fill="auto"/>
        <w:bidi w:val="0"/>
        <w:spacing w:before="0" w:after="80" w:line="326" w:lineRule="exact"/>
        <w:ind w:left="0" w:right="0"/>
        <w:jc w:val="both"/>
      </w:pPr>
      <w:r>
        <w:rPr>
          <w:color w:val="000000"/>
          <w:spacing w:val="0"/>
          <w:w w:val="100"/>
          <w:position w:val="0"/>
        </w:rPr>
        <w:t>河北正达环保技术服务有限公司注册资本</w:t>
      </w:r>
      <w:r>
        <w:rPr>
          <w:rFonts w:ascii="Times New Roman" w:eastAsia="Times New Roman" w:hAnsi="Times New Roman" w:cs="Times New Roman"/>
          <w:color w:val="000000"/>
          <w:spacing w:val="0"/>
          <w:w w:val="100"/>
          <w:position w:val="0"/>
          <w:sz w:val="18"/>
          <w:szCs w:val="18"/>
        </w:rPr>
        <w:t>800.00</w:t>
      </w:r>
      <w:r>
        <w:rPr>
          <w:color w:val="000000"/>
          <w:spacing w:val="0"/>
          <w:w w:val="100"/>
          <w:position w:val="0"/>
        </w:rPr>
        <w:t>万元，公司及其他股东均未实缴出资，根据补充协议，在其他股东未实 际出资前，由公司享有资产收益和重大决策等权利。本公司在编制合并报表时对该公司按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股权比例进行合并。</w:t>
      </w:r>
    </w:p>
    <w:p>
      <w:pPr>
        <w:pStyle w:val="Style20"/>
        <w:keepNext w:val="0"/>
        <w:keepLines w:val="0"/>
        <w:widowControl w:val="0"/>
        <w:shd w:val="clear" w:color="auto" w:fill="auto"/>
        <w:bidi w:val="0"/>
        <w:spacing w:before="0" w:after="80" w:line="319" w:lineRule="exact"/>
        <w:ind w:left="0" w:right="0"/>
        <w:jc w:val="both"/>
      </w:pPr>
      <w:r>
        <w:rPr>
          <w:color w:val="000000"/>
          <w:spacing w:val="0"/>
          <w:w w:val="100"/>
          <w:position w:val="0"/>
        </w:rPr>
        <w:t>河北先河正合环境科技有限公司注册资本</w:t>
      </w:r>
      <w:r>
        <w:rPr>
          <w:rFonts w:ascii="Times New Roman" w:eastAsia="Times New Roman" w:hAnsi="Times New Roman" w:cs="Times New Roman"/>
          <w:color w:val="000000"/>
          <w:spacing w:val="0"/>
          <w:w w:val="100"/>
          <w:position w:val="0"/>
          <w:sz w:val="18"/>
          <w:szCs w:val="18"/>
        </w:rPr>
        <w:t>20,000.00</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日，本公司已缴纳出资</w:t>
      </w:r>
      <w:r>
        <w:rPr>
          <w:rFonts w:ascii="Times New Roman" w:eastAsia="Times New Roman" w:hAnsi="Times New Roman" w:cs="Times New Roman"/>
          <w:color w:val="000000"/>
          <w:spacing w:val="0"/>
          <w:w w:val="100"/>
          <w:position w:val="0"/>
          <w:sz w:val="18"/>
          <w:szCs w:val="18"/>
        </w:rPr>
        <w:t>4,000.00</w:t>
      </w:r>
      <w:r>
        <w:rPr>
          <w:color w:val="000000"/>
          <w:spacing w:val="0"/>
          <w:w w:val="100"/>
          <w:position w:val="0"/>
        </w:rPr>
        <w:t>万元，其他 股东均未实缴出资，根据股东约定协议，股东各方按照实际缴纳的出资额比例分取红利、分享收益、分配利润、承担亏损。 本公司在编制合并报表时对该公司按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股权比例进行合并。</w:t>
      </w:r>
    </w:p>
    <w:p>
      <w:pPr>
        <w:pStyle w:val="Style20"/>
        <w:keepNext w:val="0"/>
        <w:keepLines w:val="0"/>
        <w:widowControl w:val="0"/>
        <w:shd w:val="clear" w:color="auto" w:fill="auto"/>
        <w:bidi w:val="0"/>
        <w:spacing w:before="0" w:after="80" w:line="319" w:lineRule="exact"/>
        <w:ind w:left="0" w:right="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日，本公司与江寒签署了股权转让协议，将其持有四川先河环保科技有限公司</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的股权以</w:t>
      </w:r>
      <w:r>
        <w:rPr>
          <w:rFonts w:ascii="Times New Roman" w:eastAsia="Times New Roman" w:hAnsi="Times New Roman" w:cs="Times New Roman"/>
          <w:color w:val="000000"/>
          <w:spacing w:val="0"/>
          <w:w w:val="100"/>
          <w:position w:val="0"/>
          <w:sz w:val="18"/>
          <w:szCs w:val="18"/>
        </w:rPr>
        <w:t>5,173,446.20</w:t>
      </w:r>
      <w:r>
        <w:rPr>
          <w:color w:val="000000"/>
          <w:spacing w:val="0"/>
          <w:w w:val="100"/>
          <w:position w:val="0"/>
        </w:rPr>
        <w:t>元 的价格转让给江寒，截止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日，江寒尚未支付股权转让款，出于谨慎性原则，本公司在编制合并报表时对四川先 河环保科技有限公司仍按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股权比例进行合并。</w:t>
      </w:r>
    </w:p>
    <w:p>
      <w:pPr>
        <w:pStyle w:val="Style20"/>
        <w:keepNext w:val="0"/>
        <w:keepLines w:val="0"/>
        <w:widowControl w:val="0"/>
        <w:shd w:val="clear" w:color="auto" w:fill="auto"/>
        <w:bidi w:val="0"/>
        <w:spacing w:before="0" w:after="80" w:line="319" w:lineRule="exact"/>
        <w:ind w:left="0" w:right="0"/>
        <w:jc w:val="both"/>
      </w:pPr>
      <w:r>
        <w:rPr>
          <w:color w:val="000000"/>
          <w:spacing w:val="0"/>
          <w:w w:val="100"/>
          <w:position w:val="0"/>
        </w:rPr>
        <w:t>河北先进环保产业创新中心有限公司注册资本</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日，本公司已缴纳出资</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万元， 其他股东均未实缴出资，根据公司章程约定，股东各方按照实际缴纳出资额为限对公司承担责任、享有资产收益、参与重大 决策和选择管理者等权利。本公司在编制合并报表时对该公司按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股权比例进行合并。</w:t>
      </w:r>
    </w:p>
    <w:p>
      <w:pPr>
        <w:pStyle w:val="Style20"/>
        <w:keepNext w:val="0"/>
        <w:keepLines w:val="0"/>
        <w:widowControl w:val="0"/>
        <w:shd w:val="clear" w:color="auto" w:fill="auto"/>
        <w:bidi w:val="0"/>
        <w:spacing w:before="0" w:after="380" w:line="317" w:lineRule="exact"/>
        <w:ind w:left="0" w:right="0"/>
        <w:jc w:val="both"/>
      </w:pPr>
      <w:r>
        <w:rPr>
          <w:color w:val="000000"/>
          <w:spacing w:val="0"/>
          <w:w w:val="100"/>
          <w:position w:val="0"/>
        </w:rPr>
        <w:t>北京中润和峰科技有限公司注册资本</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,000.00</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日，本公司已缴纳出资</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万元，其他股东均 未实缴出资，根据投资协议，各股东按照出资比例享有资产收益和行使表决权。本公司在编制合并报表时对该公司按</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股权比例进行合并。</w:t>
      </w:r>
    </w:p>
    <w:p>
      <w:pPr>
        <w:pStyle w:val="Style31"/>
        <w:keepNext/>
        <w:keepLines/>
        <w:widowControl w:val="0"/>
        <w:shd w:val="clear" w:color="auto" w:fill="auto"/>
        <w:bidi w:val="0"/>
        <w:spacing w:before="0" w:line="240" w:lineRule="auto"/>
        <w:ind w:left="0" w:right="0" w:firstLine="0"/>
        <w:jc w:val="left"/>
      </w:pPr>
      <w:bookmarkStart w:id="1409" w:name="bookmark1409"/>
      <w:bookmarkStart w:id="1410" w:name="bookmark1410"/>
      <w:bookmarkStart w:id="1411" w:name="bookmark14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409"/>
      <w:bookmarkEnd w:id="1410"/>
      <w:bookmarkEnd w:id="1411"/>
    </w:p>
    <w:p>
      <w:pPr>
        <w:pStyle w:val="Style3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702"/>
        <w:gridCol w:w="1138"/>
        <w:gridCol w:w="1910"/>
        <w:gridCol w:w="1910"/>
        <w:gridCol w:w="1930"/>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少数股东持股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本期向少数股东宣告分 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重庆冀华环保科技发展有限公司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-3,974,747.20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-7,475,577.71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SAILBRI COOPER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2,825,702.19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1,303,476.41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12,315,559.19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广东科迪隆科技有限公司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2,990,295.84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16,589,931.42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广西先得环保科技有限公司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-221,128.62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8,438,798.89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四川久环环境技术有限责任公司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1,290,254.44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4,305,873.09</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上海和碳管理咨询合伙企业（有限 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39,361.40</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子公司少数股东的持股比例不同于表决权比例的说明:</w:t>
      </w:r>
      <w:r>
        <w:br w:type="page"/>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numPr>
          <w:ilvl w:val="0"/>
          <w:numId w:val="49"/>
        </w:numPr>
        <w:shd w:val="clear" w:color="auto" w:fill="auto"/>
        <w:bidi w:val="0"/>
        <w:spacing w:before="0" w:line="240" w:lineRule="auto"/>
        <w:ind w:left="0" w:right="0" w:firstLine="0"/>
        <w:jc w:val="left"/>
      </w:pPr>
      <w:bookmarkStart w:id="1412" w:name="bookmark1412"/>
      <w:bookmarkStart w:id="1413" w:name="bookmark1413"/>
      <w:bookmarkStart w:id="1414" w:name="bookmark1414"/>
      <w:bookmarkStart w:id="1415" w:name="bookmark1415"/>
      <w:bookmarkEnd w:id="1414"/>
      <w:r>
        <w:rPr>
          <w:color w:val="000000"/>
          <w:spacing w:val="0"/>
          <w:w w:val="100"/>
          <w:position w:val="0"/>
        </w:rPr>
        <w:t>重要非全资子公司的主要财务信息</w:t>
      </w:r>
      <w:bookmarkEnd w:id="1412"/>
      <w:bookmarkEnd w:id="1413"/>
      <w:bookmarkEnd w:id="1415"/>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重庆冀</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华环保</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科技发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44,987,3</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398,955.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45,386,3</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64,075,2</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64,075,2</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53,901,0</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510,424.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54,411,4</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63,163,5</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63,163,5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49.86</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SAILBR</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I</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COOPE</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R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35,268,7</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3,762,23</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39,030,9</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10,899,2</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10,899,2</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28,235,6</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4,690,61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32,926,2</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4,716,97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4,716,97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广东科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迪隆科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技有限</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139,182,</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661.67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18,445,7</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157,628,</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72,613,9</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2,064,87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74,678,8</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81,277,5</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81,277,5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71.56</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广西先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得环保</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科技有</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78,403,4</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11,050,0</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89,453,4</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47,949,0</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804,252.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48,753,3</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66,667,0</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77,140,6</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34,796,2</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34,796,2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94.14</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四川久</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环环境 技术有 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44,757,8</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1,703,90</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46,461,7</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24,932,3</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24,932,3</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34,766,2</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751,681.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35,517,9</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20,439,8</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25.48</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上海和</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碳管理</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咨询合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伙企业</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39,361,4</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39,361,4</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经营活动现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重庆冀华环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2,782,735.09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-9,936,868.01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-9,936,868.01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235,991.25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3,093,352.18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-5,936,717.62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-5,936,717.62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-781,449.74</w:t>
            </w:r>
          </w:p>
        </w:tc>
      </w:tr>
    </w:tbl>
    <w:p>
      <w:pPr>
        <w:spacing w:lineRule="exact" w:line="1"/>
        <w:rPr>
          <w:sz w:val="2"/>
          <w:szCs w:val="2"/>
        </w:rPr>
      </w:pPr>
      <w:r>
        <w:br w:type="page"/>
      </w:r>
    </w:p>
    <w:tbl>
      <w:tblPr>
        <w:tblOverlap w:val="never"/>
        <w:jc w:val="center"/>
        <w:tblLayout w:type="fixed"/>
      </w:tblPr>
      <w:tblGrid>
        <w:gridCol w:w="1070"/>
        <w:gridCol w:w="1061"/>
        <w:gridCol w:w="1061"/>
        <w:gridCol w:w="1066"/>
        <w:gridCol w:w="1066"/>
        <w:gridCol w:w="1061"/>
        <w:gridCol w:w="1066"/>
        <w:gridCol w:w="1061"/>
        <w:gridCol w:w="1075"/>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保科技发展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SAILBRI</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COOPER</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53,206,974.7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5,839,171.53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4,892,690.60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7,380,902.52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56,163,661.0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7,478,473.07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5,411,224.16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6,953,735.80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广东科迪隆</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科技有限公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129,794,385.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14,951,479.2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14,951,479.2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8,602,893.80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127,014,128.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14,275,673.8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14,275,673.8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9,546,104.28</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广西先得环</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保科技有限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91,958,037.6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-1,644,206.02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-1,644,206.02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2,538,567.20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61,333,100.4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747,652.71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747,652.71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-12,164,845.7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四川久环环 境技术有限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40,249,939.4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6,451,272.21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6,451,272.21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-4,025,932.90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36,444,640.9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3,401,842.84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3,401,842.84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5,204,126.75</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上海和碳管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理咨询合伙</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企业（有限合</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-638,599.92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-638,599.92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-3,656,599.92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6"/>
        <w:keepNext/>
        <w:keepLines/>
        <w:widowControl w:val="0"/>
        <w:shd w:val="clear" w:color="auto" w:fill="auto"/>
        <w:bidi w:val="0"/>
        <w:spacing w:before="0" w:line="240" w:lineRule="auto"/>
        <w:ind w:left="0" w:right="0" w:firstLine="0"/>
        <w:jc w:val="left"/>
      </w:pPr>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416"/>
      <w:bookmarkEnd w:id="1417"/>
      <w:bookmarkEnd w:id="1418"/>
    </w:p>
    <w:p>
      <w:pPr>
        <w:pStyle w:val="Style31"/>
        <w:keepNext/>
        <w:keepLines/>
        <w:widowControl w:val="0"/>
        <w:shd w:val="clear" w:color="auto" w:fill="auto"/>
        <w:bidi w:val="0"/>
        <w:spacing w:before="0" w:after="360" w:line="240" w:lineRule="auto"/>
        <w:ind w:left="0" w:right="0" w:firstLine="0"/>
        <w:jc w:val="left"/>
      </w:pPr>
      <w:bookmarkStart w:id="1419" w:name="bookmark1419"/>
      <w:bookmarkStart w:id="1420" w:name="bookmark1420"/>
      <w:bookmarkStart w:id="1421" w:name="bookmark14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）不重要的合营企业和联营企业的汇总财务信息</w:t>
      </w:r>
      <w:bookmarkEnd w:id="1419"/>
      <w:bookmarkEnd w:id="1420"/>
      <w:bookmarkEnd w:id="1421"/>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2,809,425.15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-290,574.85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-290,574.85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4"/>
        <w:keepNext/>
        <w:keepLines/>
        <w:widowControl w:val="0"/>
        <w:shd w:val="clear" w:color="auto" w:fill="auto"/>
        <w:bidi w:val="0"/>
        <w:spacing w:before="0" w:after="240" w:line="240" w:lineRule="auto"/>
        <w:ind w:left="0" w:right="0" w:firstLine="0"/>
        <w:jc w:val="left"/>
      </w:pPr>
      <w:bookmarkStart w:id="1422" w:name="bookmark1422"/>
      <w:bookmarkStart w:id="1423" w:name="bookmark1423"/>
      <w:bookmarkStart w:id="1424" w:name="bookmark1424"/>
      <w:r>
        <w:rPr>
          <w:color w:val="000000"/>
          <w:spacing w:val="0"/>
          <w:w w:val="100"/>
          <w:position w:val="0"/>
        </w:rPr>
        <w:t>十、与金融工具相关的风险</w:t>
      </w:r>
      <w:bookmarkEnd w:id="1422"/>
      <w:bookmarkEnd w:id="1423"/>
      <w:bookmarkEnd w:id="1424"/>
    </w:p>
    <w:p>
      <w:pPr>
        <w:pStyle w:val="Style20"/>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本公司从事风险管理的目标是在风险和收益之间取得适当的平衡，将风险对本公司经营业绩的负面影响降低到最低水 平，使股东及其他权益投资者的利益最大化。基于该风险管理目标，本公司风险管理的基本策略是确定和分析本公司所面临 的各种风险，建立适当的风险承受底线和进行风险管理，并及时可靠地对各种风险进行监督，将风险控制在限定的范围之内。</w:t>
      </w:r>
    </w:p>
    <w:p>
      <w:pPr>
        <w:pStyle w:val="Style20"/>
        <w:keepNext w:val="0"/>
        <w:keepLines w:val="0"/>
        <w:widowControl w:val="0"/>
        <w:shd w:val="clear" w:color="auto" w:fill="auto"/>
        <w:bidi w:val="0"/>
        <w:spacing w:before="0" w:after="240" w:line="312" w:lineRule="exact"/>
        <w:ind w:left="0" w:right="0" w:firstLine="440"/>
        <w:jc w:val="both"/>
      </w:pPr>
      <w:r>
        <w:rPr>
          <w:color w:val="000000"/>
          <w:spacing w:val="0"/>
          <w:w w:val="100"/>
          <w:position w:val="0"/>
        </w:rPr>
        <w:t>本公司的主要金融工具包括股权投资、借款、应收账款、应付账款等，各项金融工具的详细情况说明见本附注七相关 项目。与这些金融工具有关的风险，主要包括市场风险、信用风险和流动风险。</w:t>
      </w:r>
    </w:p>
    <w:p>
      <w:pPr>
        <w:pStyle w:val="Style20"/>
        <w:keepNext w:val="0"/>
        <w:keepLines w:val="0"/>
        <w:widowControl w:val="0"/>
        <w:shd w:val="clear" w:color="auto" w:fill="auto"/>
        <w:tabs>
          <w:tab w:pos="784" w:val="left"/>
        </w:tabs>
        <w:bidi w:val="0"/>
        <w:spacing w:before="0" w:after="0" w:line="360" w:lineRule="auto"/>
        <w:ind w:left="0" w:right="0" w:firstLine="440"/>
        <w:jc w:val="both"/>
      </w:pPr>
      <w:bookmarkStart w:id="1425" w:name="bookmark1425"/>
      <w:r>
        <w:rPr>
          <w:rFonts w:ascii="Times New Roman" w:eastAsia="Times New Roman" w:hAnsi="Times New Roman" w:cs="Times New Roman"/>
          <w:b/>
          <w:bCs/>
          <w:color w:val="000000"/>
          <w:spacing w:val="0"/>
          <w:w w:val="100"/>
          <w:position w:val="0"/>
          <w:sz w:val="18"/>
          <w:szCs w:val="18"/>
        </w:rPr>
        <w:t>1</w:t>
      </w:r>
      <w:bookmarkEnd w:id="1425"/>
      <w:r>
        <w:rPr>
          <w:b/>
          <w:bCs/>
          <w:color w:val="000000"/>
          <w:spacing w:val="0"/>
          <w:w w:val="100"/>
          <w:position w:val="0"/>
        </w:rPr>
        <w:t>、</w:t>
        <w:tab/>
        <w:t>市场风险</w:t>
      </w:r>
    </w:p>
    <w:p>
      <w:pPr>
        <w:pStyle w:val="Style20"/>
        <w:keepNext w:val="0"/>
        <w:keepLines w:val="0"/>
        <w:widowControl w:val="0"/>
        <w:shd w:val="clear" w:color="auto" w:fill="auto"/>
        <w:tabs>
          <w:tab w:pos="445" w:val="left"/>
        </w:tabs>
        <w:bidi w:val="0"/>
        <w:spacing w:before="0" w:after="0" w:line="312" w:lineRule="exact"/>
        <w:ind w:left="0" w:right="0" w:firstLine="0"/>
        <w:jc w:val="left"/>
      </w:pPr>
      <w:bookmarkStart w:id="1426" w:name="bookmark1426"/>
      <w:r>
        <w:rPr>
          <w:color w:val="000000"/>
          <w:spacing w:val="0"/>
          <w:w w:val="100"/>
          <w:position w:val="0"/>
        </w:rPr>
        <w:t>（</w:t>
      </w:r>
      <w:bookmarkEnd w:id="142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外汇风险</w:t>
      </w:r>
    </w:p>
    <w:p>
      <w:pPr>
        <w:pStyle w:val="Style2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外汇风险指因汇率变动产生损失的风险。于本财务报告年间，由于本公司的主要经营业务开展于中国大陆，其主要的 收入和支出主要以人民币计价。外币汇率的浮动对本公司的经营业绩预期并不产生重大影响。</w:t>
      </w:r>
    </w:p>
    <w:p>
      <w:pPr>
        <w:pStyle w:val="Style20"/>
        <w:keepNext w:val="0"/>
        <w:keepLines w:val="0"/>
        <w:widowControl w:val="0"/>
        <w:shd w:val="clear" w:color="auto" w:fill="auto"/>
        <w:tabs>
          <w:tab w:pos="536" w:val="left"/>
        </w:tabs>
        <w:bidi w:val="0"/>
        <w:spacing w:before="0" w:after="120" w:line="310" w:lineRule="exact"/>
        <w:ind w:left="0" w:right="0" w:firstLine="0"/>
        <w:jc w:val="left"/>
      </w:pPr>
      <w:bookmarkStart w:id="1427" w:name="bookmark1427"/>
      <w:r>
        <w:rPr>
          <w:color w:val="000000"/>
          <w:spacing w:val="0"/>
          <w:w w:val="100"/>
          <w:position w:val="0"/>
        </w:rPr>
        <w:t>（</w:t>
      </w:r>
      <w:bookmarkEnd w:id="142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利率风险：是指金融工具的公允价值或未来现金流量因市场利率变动而发生波动的风险。本公司面临的市场风险主要 与本公司以浮动利率计息的借款有关。</w:t>
      </w:r>
    </w:p>
    <w:p>
      <w:pPr>
        <w:pStyle w:val="Style20"/>
        <w:keepNext w:val="0"/>
        <w:keepLines w:val="0"/>
        <w:widowControl w:val="0"/>
        <w:shd w:val="clear" w:color="auto" w:fill="auto"/>
        <w:tabs>
          <w:tab w:pos="798" w:val="left"/>
        </w:tabs>
        <w:bidi w:val="0"/>
        <w:spacing w:before="0" w:after="0" w:line="360" w:lineRule="auto"/>
        <w:ind w:left="0" w:right="0" w:firstLine="440"/>
        <w:jc w:val="both"/>
      </w:pPr>
      <w:bookmarkStart w:id="1428" w:name="bookmark1428"/>
      <w:r>
        <w:rPr>
          <w:rFonts w:ascii="Times New Roman" w:eastAsia="Times New Roman" w:hAnsi="Times New Roman" w:cs="Times New Roman"/>
          <w:b/>
          <w:bCs/>
          <w:color w:val="000000"/>
          <w:spacing w:val="0"/>
          <w:w w:val="100"/>
          <w:position w:val="0"/>
          <w:sz w:val="18"/>
          <w:szCs w:val="18"/>
        </w:rPr>
        <w:t>2</w:t>
      </w:r>
      <w:bookmarkEnd w:id="1428"/>
      <w:r>
        <w:rPr>
          <w:b/>
          <w:bCs/>
          <w:color w:val="000000"/>
          <w:spacing w:val="0"/>
          <w:w w:val="100"/>
          <w:position w:val="0"/>
        </w:rPr>
        <w:t>、</w:t>
        <w:tab/>
        <w:t>信用风险</w:t>
      </w:r>
    </w:p>
    <w:p>
      <w:pPr>
        <w:pStyle w:val="Style20"/>
        <w:keepNext w:val="0"/>
        <w:keepLines w:val="0"/>
        <w:widowControl w:val="0"/>
        <w:shd w:val="clear" w:color="auto" w:fill="auto"/>
        <w:bidi w:val="0"/>
        <w:spacing w:before="0" w:after="0" w:line="310" w:lineRule="exact"/>
        <w:ind w:left="0" w:right="0" w:firstLine="440"/>
        <w:jc w:val="both"/>
      </w:pPr>
      <w:r>
        <w:rPr>
          <w:color w:val="000000"/>
          <w:spacing w:val="0"/>
          <w:w w:val="100"/>
          <w:position w:val="0"/>
        </w:rPr>
        <w:t>信用风险，是指金融工具的一方不能履行义务，造成另一方发生财务损失的风险。本公司的信用风险来自银行存款、 应收款项。</w:t>
      </w:r>
    </w:p>
    <w:p>
      <w:pPr>
        <w:pStyle w:val="Style20"/>
        <w:keepNext w:val="0"/>
        <w:keepLines w:val="0"/>
        <w:widowControl w:val="0"/>
        <w:shd w:val="clear" w:color="auto" w:fill="auto"/>
        <w:bidi w:val="0"/>
        <w:spacing w:before="0" w:after="0" w:line="310" w:lineRule="exact"/>
        <w:ind w:left="0" w:right="0" w:firstLine="440"/>
        <w:jc w:val="left"/>
      </w:pPr>
      <w:r>
        <w:rPr>
          <w:color w:val="000000"/>
          <w:spacing w:val="0"/>
          <w:w w:val="100"/>
          <w:position w:val="0"/>
        </w:rPr>
        <w:t>本公司的大部分银行存款存放在信用评级较高的大型国有银行，本公司认为该等资产不存在重大的信用风险。</w:t>
      </w:r>
    </w:p>
    <w:p>
      <w:pPr>
        <w:pStyle w:val="Style20"/>
        <w:keepNext w:val="0"/>
        <w:keepLines w:val="0"/>
        <w:widowControl w:val="0"/>
        <w:shd w:val="clear" w:color="auto" w:fill="auto"/>
        <w:bidi w:val="0"/>
        <w:spacing w:before="0" w:after="80" w:line="310" w:lineRule="exact"/>
        <w:ind w:left="0" w:right="0" w:firstLine="440"/>
        <w:jc w:val="both"/>
      </w:pPr>
      <w:r>
        <w:rPr>
          <w:color w:val="000000"/>
          <w:spacing w:val="0"/>
          <w:w w:val="100"/>
          <w:position w:val="0"/>
        </w:rPr>
        <w:t>对于应收账款、其他应收款和应收票据，销售部基于财务状况、历史经验及其它因素来评估客户的信用品质。本公司 定期评估客户的信用品质并且认为在财务报表中已经计提了足额坏账准备。管理层认为不存在由于对方违约带来的进一步损 失。</w:t>
      </w:r>
    </w:p>
    <w:p>
      <w:pPr>
        <w:pStyle w:val="Style20"/>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由于本公司的风险敞口分布在多个合同方和多个客户，因此本公司没有重大的信用集中风险。</w:t>
      </w:r>
    </w:p>
    <w:p>
      <w:pPr>
        <w:pStyle w:val="Style20"/>
        <w:keepNext w:val="0"/>
        <w:keepLines w:val="0"/>
        <w:widowControl w:val="0"/>
        <w:shd w:val="clear" w:color="auto" w:fill="auto"/>
        <w:tabs>
          <w:tab w:pos="798" w:val="left"/>
        </w:tabs>
        <w:bidi w:val="0"/>
        <w:spacing w:before="0" w:after="0" w:line="360" w:lineRule="auto"/>
        <w:ind w:left="0" w:right="0" w:firstLine="440"/>
        <w:jc w:val="both"/>
      </w:pPr>
      <w:bookmarkStart w:id="1429" w:name="bookmark1429"/>
      <w:r>
        <w:rPr>
          <w:rFonts w:ascii="Times New Roman" w:eastAsia="Times New Roman" w:hAnsi="Times New Roman" w:cs="Times New Roman"/>
          <w:b/>
          <w:bCs/>
          <w:color w:val="000000"/>
          <w:spacing w:val="0"/>
          <w:w w:val="100"/>
          <w:position w:val="0"/>
          <w:sz w:val="18"/>
          <w:szCs w:val="18"/>
        </w:rPr>
        <w:t>3</w:t>
      </w:r>
      <w:bookmarkEnd w:id="1429"/>
      <w:r>
        <w:rPr>
          <w:b/>
          <w:bCs/>
          <w:color w:val="000000"/>
          <w:spacing w:val="0"/>
          <w:w w:val="100"/>
          <w:position w:val="0"/>
        </w:rPr>
        <w:t>、</w:t>
        <w:tab/>
        <w:t>流动风险</w:t>
      </w:r>
    </w:p>
    <w:p>
      <w:pPr>
        <w:pStyle w:val="Style2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流动风险，是指企业在履行以交付现金或其他金融资产的方式结算的义务时发生资金短缺的风险。管理流动风险时，本公司 保持管理层认为充分的现金及现金等价物并对其进行监控，以满足本公司经营需要，并降低现金流量波动的影响。</w:t>
      </w:r>
    </w:p>
    <w:p>
      <w:pPr>
        <w:pStyle w:val="Style24"/>
        <w:keepNext/>
        <w:keepLines/>
        <w:widowControl w:val="0"/>
        <w:shd w:val="clear" w:color="auto" w:fill="auto"/>
        <w:bidi w:val="0"/>
        <w:spacing w:before="0" w:after="380" w:line="240" w:lineRule="auto"/>
        <w:ind w:left="0" w:right="0" w:firstLine="0"/>
        <w:jc w:val="left"/>
      </w:pPr>
      <w:bookmarkStart w:id="1430" w:name="bookmark1430"/>
      <w:bookmarkStart w:id="1431" w:name="bookmark1431"/>
      <w:bookmarkStart w:id="1432" w:name="bookmark1432"/>
      <w:r>
        <w:rPr>
          <w:color w:val="000000"/>
          <w:spacing w:val="0"/>
          <w:w w:val="100"/>
          <w:position w:val="0"/>
        </w:rPr>
        <w:t>十一、关联方及关联交易</w:t>
      </w:r>
      <w:bookmarkEnd w:id="1430"/>
      <w:bookmarkEnd w:id="1431"/>
      <w:bookmarkEnd w:id="1432"/>
    </w:p>
    <w:p>
      <w:pPr>
        <w:pStyle w:val="Style26"/>
        <w:keepNext/>
        <w:keepLines/>
        <w:widowControl w:val="0"/>
        <w:shd w:val="clear" w:color="auto" w:fill="auto"/>
        <w:bidi w:val="0"/>
        <w:spacing w:before="0" w:after="320" w:line="240" w:lineRule="auto"/>
        <w:ind w:left="0" w:right="0" w:firstLine="0"/>
        <w:jc w:val="left"/>
      </w:pPr>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433"/>
      <w:bookmarkEnd w:id="1434"/>
      <w:bookmarkEnd w:id="1435"/>
    </w:p>
    <w:tbl>
      <w:tblPr>
        <w:tblOverlap w:val="never"/>
        <w:jc w:val="center"/>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bl>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本企业的母公司情况的说明</w:t>
      </w:r>
    </w:p>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本企业最终控制方是李玉国。</w:t>
      </w:r>
    </w:p>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380" w:line="326" w:lineRule="exact"/>
        <w:ind w:left="0" w:right="0" w:firstLine="520"/>
        <w:jc w:val="both"/>
      </w:pPr>
      <w:r>
        <w:rPr>
          <w:color w:val="000000"/>
          <w:spacing w:val="0"/>
          <w:w w:val="100"/>
          <w:position w:val="0"/>
        </w:rPr>
        <w:t>本公司第一大股东和实际控制人为：李玉国，截止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日李玉国持股比例和表决权比例同为</w:t>
      </w:r>
      <w:r>
        <w:rPr>
          <w:rFonts w:ascii="Times New Roman" w:eastAsia="Times New Roman" w:hAnsi="Times New Roman" w:cs="Times New Roman"/>
          <w:color w:val="000000"/>
          <w:spacing w:val="0"/>
          <w:w w:val="100"/>
          <w:position w:val="0"/>
          <w:sz w:val="18"/>
          <w:szCs w:val="18"/>
        </w:rPr>
        <w:t>12.59%</w:t>
      </w:r>
      <w:r>
        <w:rPr>
          <w:color w:val="000000"/>
          <w:spacing w:val="0"/>
          <w:w w:val="100"/>
          <w:position w:val="0"/>
        </w:rPr>
        <w:t>。本公司 最终控制人为李玉国。</w:t>
      </w:r>
    </w:p>
    <w:p>
      <w:pPr>
        <w:pStyle w:val="Style26"/>
        <w:keepNext/>
        <w:keepLines/>
        <w:widowControl w:val="0"/>
        <w:shd w:val="clear" w:color="auto" w:fill="auto"/>
        <w:bidi w:val="0"/>
        <w:spacing w:before="0" w:after="240" w:line="240" w:lineRule="auto"/>
        <w:ind w:left="0" w:right="0" w:firstLine="0"/>
        <w:jc w:val="left"/>
      </w:pPr>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1436"/>
      <w:bookmarkEnd w:id="1437"/>
      <w:bookmarkEnd w:id="1438"/>
    </w:p>
    <w:p>
      <w:pPr>
        <w:pStyle w:val="Style20"/>
        <w:keepNext w:val="0"/>
        <w:keepLines w:val="0"/>
        <w:widowControl w:val="0"/>
        <w:shd w:val="clear" w:color="auto" w:fill="auto"/>
        <w:bidi w:val="0"/>
        <w:spacing w:before="0" w:after="380" w:line="326" w:lineRule="exact"/>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p>
    <w:p>
      <w:pPr>
        <w:pStyle w:val="Style26"/>
        <w:keepNext/>
        <w:keepLines/>
        <w:widowControl w:val="0"/>
        <w:shd w:val="clear" w:color="auto" w:fill="auto"/>
        <w:bidi w:val="0"/>
        <w:spacing w:before="0" w:after="320" w:line="240" w:lineRule="auto"/>
        <w:ind w:left="0" w:right="0" w:firstLine="0"/>
        <w:jc w:val="left"/>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3</w:t>
      </w:r>
      <w:bookmarkEnd w:id="1441"/>
      <w:r>
        <w:rPr>
          <w:color w:val="000000"/>
          <w:spacing w:val="0"/>
          <w:w w:val="100"/>
          <w:position w:val="0"/>
        </w:rPr>
        <w:t>、其他关联方情况</w:t>
      </w:r>
      <w:bookmarkEnd w:id="1439"/>
      <w:bookmarkEnd w:id="1440"/>
      <w:bookmarkEnd w:id="144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海南宏丰源商贸有限公司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同受最终控制方控制</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石家庄润企投资管理中心（有限合伙）</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同受最终控制方控制</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left"/>
      </w:pPr>
      <w:bookmarkStart w:id="1443" w:name="bookmark1443"/>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rPr>
        <w:t>4</w:t>
      </w:r>
      <w:bookmarkEnd w:id="1445"/>
      <w:r>
        <w:rPr>
          <w:color w:val="000000"/>
          <w:spacing w:val="0"/>
          <w:w w:val="100"/>
          <w:position w:val="0"/>
        </w:rPr>
        <w:t>、关联交易情况</w:t>
      </w:r>
      <w:bookmarkEnd w:id="1443"/>
      <w:bookmarkEnd w:id="1444"/>
      <w:bookmarkEnd w:id="1446"/>
    </w:p>
    <w:p>
      <w:pPr>
        <w:pStyle w:val="Style31"/>
        <w:keepNext/>
        <w:keepLines/>
        <w:widowControl w:val="0"/>
        <w:shd w:val="clear" w:color="auto" w:fill="auto"/>
        <w:bidi w:val="0"/>
        <w:spacing w:before="0" w:line="240" w:lineRule="auto"/>
        <w:ind w:left="0" w:right="0" w:firstLine="0"/>
        <w:jc w:val="left"/>
      </w:pPr>
      <w:bookmarkStart w:id="1447" w:name="bookmark1447"/>
      <w:bookmarkStart w:id="1448" w:name="bookmark1448"/>
      <w:bookmarkStart w:id="1449" w:name="bookmark14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）关键管理人员报酬</w:t>
      </w:r>
      <w:bookmarkEnd w:id="1447"/>
      <w:bookmarkEnd w:id="1448"/>
      <w:bookmarkEnd w:id="1449"/>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4,614,872.10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4,512,113.02</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1450" w:name="bookmark1450"/>
      <w:bookmarkStart w:id="1451" w:name="bookmark1451"/>
      <w:bookmarkStart w:id="1452" w:name="bookmark1452"/>
      <w:r>
        <w:rPr>
          <w:color w:val="000000"/>
          <w:spacing w:val="0"/>
          <w:w w:val="100"/>
          <w:position w:val="0"/>
        </w:rPr>
        <w:t>十二、承诺及或有事项</w:t>
      </w:r>
      <w:bookmarkEnd w:id="1450"/>
      <w:bookmarkEnd w:id="1451"/>
      <w:bookmarkEnd w:id="1452"/>
    </w:p>
    <w:p>
      <w:pPr>
        <w:pStyle w:val="Style26"/>
        <w:keepNext/>
        <w:keepLines/>
        <w:widowControl w:val="0"/>
        <w:shd w:val="clear" w:color="auto" w:fill="auto"/>
        <w:tabs>
          <w:tab w:pos="368" w:val="left"/>
        </w:tabs>
        <w:bidi w:val="0"/>
        <w:spacing w:before="0" w:after="260" w:line="240" w:lineRule="auto"/>
        <w:ind w:left="0" w:right="0" w:firstLine="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1</w:t>
      </w:r>
      <w:bookmarkEnd w:id="1455"/>
      <w:r>
        <w:rPr>
          <w:color w:val="000000"/>
          <w:spacing w:val="0"/>
          <w:w w:val="100"/>
          <w:position w:val="0"/>
        </w:rPr>
        <w:t>、</w:t>
        <w:tab/>
        <w:t>重要承诺事项</w:t>
      </w:r>
      <w:bookmarkEnd w:id="1453"/>
      <w:bookmarkEnd w:id="1454"/>
      <w:bookmarkEnd w:id="1456"/>
    </w:p>
    <w:p>
      <w:pPr>
        <w:pStyle w:val="Style20"/>
        <w:keepNext w:val="0"/>
        <w:keepLines w:val="0"/>
        <w:widowControl w:val="0"/>
        <w:shd w:val="clear" w:color="auto" w:fill="auto"/>
        <w:bidi w:val="0"/>
        <w:spacing w:before="0" w:after="40" w:line="318" w:lineRule="exact"/>
        <w:ind w:left="0" w:right="0" w:firstLine="0"/>
        <w:jc w:val="left"/>
      </w:pPr>
      <w:r>
        <w:rPr>
          <w:color w:val="000000"/>
          <w:spacing w:val="0"/>
          <w:w w:val="100"/>
          <w:position w:val="0"/>
        </w:rPr>
        <w:t>资产负债表日存在的重要承诺</w:t>
      </w:r>
    </w:p>
    <w:p>
      <w:pPr>
        <w:pStyle w:val="Style20"/>
        <w:keepNext w:val="0"/>
        <w:keepLines w:val="0"/>
        <w:widowControl w:val="0"/>
        <w:shd w:val="clear" w:color="auto" w:fill="auto"/>
        <w:bidi w:val="0"/>
        <w:spacing w:before="0" w:after="380" w:line="318" w:lineRule="exact"/>
        <w:ind w:left="0" w:right="0" w:firstLine="0"/>
        <w:jc w:val="left"/>
      </w:pPr>
      <w:r>
        <w:rPr>
          <w:color w:val="000000"/>
          <w:spacing w:val="0"/>
          <w:w w:val="100"/>
          <w:position w:val="0"/>
        </w:rPr>
        <w:t>本公司无需披露的重大承诺事项</w:t>
      </w:r>
    </w:p>
    <w:p>
      <w:pPr>
        <w:pStyle w:val="Style26"/>
        <w:keepNext/>
        <w:keepLines/>
        <w:widowControl w:val="0"/>
        <w:shd w:val="clear" w:color="auto" w:fill="auto"/>
        <w:tabs>
          <w:tab w:pos="378" w:val="left"/>
        </w:tabs>
        <w:bidi w:val="0"/>
        <w:spacing w:before="0" w:after="380" w:line="240" w:lineRule="auto"/>
        <w:ind w:left="0" w:right="0" w:firstLine="0"/>
        <w:jc w:val="left"/>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2</w:t>
      </w:r>
      <w:bookmarkEnd w:id="1459"/>
      <w:r>
        <w:rPr>
          <w:color w:val="000000"/>
          <w:spacing w:val="0"/>
          <w:w w:val="100"/>
          <w:position w:val="0"/>
        </w:rPr>
        <w:t>、</w:t>
        <w:tab/>
        <w:t>或有事项</w:t>
      </w:r>
      <w:bookmarkEnd w:id="1457"/>
      <w:bookmarkEnd w:id="1458"/>
      <w:bookmarkEnd w:id="1460"/>
    </w:p>
    <w:p>
      <w:pPr>
        <w:pStyle w:val="Style31"/>
        <w:keepNext/>
        <w:keepLines/>
        <w:widowControl w:val="0"/>
        <w:shd w:val="clear" w:color="auto" w:fill="auto"/>
        <w:tabs>
          <w:tab w:pos="493" w:val="left"/>
        </w:tabs>
        <w:bidi w:val="0"/>
        <w:spacing w:before="0" w:line="240" w:lineRule="auto"/>
        <w:ind w:left="0" w:right="0" w:firstLine="0"/>
        <w:jc w:val="left"/>
      </w:pPr>
      <w:bookmarkStart w:id="1461" w:name="bookmark1461"/>
      <w:bookmarkStart w:id="1462" w:name="bookmark1462"/>
      <w:bookmarkStart w:id="1463" w:name="bookmark1463"/>
      <w:bookmarkStart w:id="1464" w:name="bookmark1464"/>
      <w:r>
        <w:rPr>
          <w:color w:val="000000"/>
          <w:spacing w:val="0"/>
          <w:w w:val="100"/>
          <w:position w:val="0"/>
        </w:rPr>
        <w:t>（</w:t>
      </w:r>
      <w:bookmarkEnd w:id="1463"/>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461"/>
      <w:bookmarkEnd w:id="1462"/>
      <w:bookmarkEnd w:id="1464"/>
    </w:p>
    <w:p>
      <w:pPr>
        <w:pStyle w:val="Style20"/>
        <w:keepNext w:val="0"/>
        <w:keepLines w:val="0"/>
        <w:widowControl w:val="0"/>
        <w:shd w:val="clear" w:color="auto" w:fill="auto"/>
        <w:tabs>
          <w:tab w:pos="789" w:val="left"/>
        </w:tabs>
        <w:bidi w:val="0"/>
        <w:spacing w:before="0" w:after="0" w:line="360" w:lineRule="auto"/>
        <w:ind w:left="0" w:right="0" w:firstLine="440"/>
        <w:jc w:val="both"/>
      </w:pPr>
      <w:bookmarkStart w:id="1465" w:name="bookmark1465"/>
      <w:r>
        <w:rPr>
          <w:rFonts w:ascii="Times New Roman" w:eastAsia="Times New Roman" w:hAnsi="Times New Roman" w:cs="Times New Roman"/>
          <w:color w:val="000000"/>
          <w:spacing w:val="0"/>
          <w:w w:val="100"/>
          <w:position w:val="0"/>
          <w:sz w:val="18"/>
          <w:szCs w:val="18"/>
        </w:rPr>
        <w:t>1</w:t>
      </w:r>
      <w:bookmarkEnd w:id="1465"/>
      <w:r>
        <w:rPr>
          <w:color w:val="000000"/>
          <w:spacing w:val="0"/>
          <w:w w:val="100"/>
          <w:position w:val="0"/>
        </w:rPr>
        <w:t>）</w:t>
        <w:tab/>
        <w:t>开出信用保函</w:t>
      </w:r>
    </w:p>
    <w:p>
      <w:pPr>
        <w:pStyle w:val="Style20"/>
        <w:keepNext w:val="0"/>
        <w:keepLines w:val="0"/>
        <w:widowControl w:val="0"/>
        <w:shd w:val="clear" w:color="auto" w:fill="auto"/>
        <w:bidi w:val="0"/>
        <w:spacing w:before="0" w:after="160" w:line="317" w:lineRule="exact"/>
        <w:ind w:left="0" w:right="0" w:firstLine="44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日，本公司已开具未到期的信用保函共计</w:t>
      </w:r>
      <w:r>
        <w:rPr>
          <w:rFonts w:ascii="Times New Roman" w:eastAsia="Times New Roman" w:hAnsi="Times New Roman" w:cs="Times New Roman"/>
          <w:color w:val="000000"/>
          <w:spacing w:val="0"/>
          <w:w w:val="100"/>
          <w:position w:val="0"/>
          <w:sz w:val="18"/>
          <w:szCs w:val="18"/>
        </w:rPr>
        <w:t>19,752,113.80</w:t>
      </w:r>
      <w:r>
        <w:rPr>
          <w:color w:val="000000"/>
          <w:spacing w:val="0"/>
          <w:w w:val="100"/>
          <w:position w:val="0"/>
        </w:rPr>
        <w:t>元，本期末不存在已到期尚未释放的信用保 函。</w:t>
      </w:r>
    </w:p>
    <w:p>
      <w:pPr>
        <w:pStyle w:val="Style20"/>
        <w:keepNext w:val="0"/>
        <w:keepLines w:val="0"/>
        <w:widowControl w:val="0"/>
        <w:shd w:val="clear" w:color="auto" w:fill="auto"/>
        <w:tabs>
          <w:tab w:pos="808" w:val="left"/>
        </w:tabs>
        <w:bidi w:val="0"/>
        <w:spacing w:before="0" w:after="0" w:line="360" w:lineRule="auto"/>
        <w:ind w:left="0" w:right="0" w:firstLine="440"/>
        <w:jc w:val="both"/>
      </w:pPr>
      <w:bookmarkStart w:id="1466" w:name="bookmark1466"/>
      <w:r>
        <w:rPr>
          <w:rFonts w:ascii="Times New Roman" w:eastAsia="Times New Roman" w:hAnsi="Times New Roman" w:cs="Times New Roman"/>
          <w:color w:val="000000"/>
          <w:spacing w:val="0"/>
          <w:w w:val="100"/>
          <w:position w:val="0"/>
          <w:sz w:val="18"/>
          <w:szCs w:val="18"/>
        </w:rPr>
        <w:t>2</w:t>
      </w:r>
      <w:bookmarkEnd w:id="1466"/>
      <w:r>
        <w:rPr>
          <w:color w:val="000000"/>
          <w:spacing w:val="0"/>
          <w:w w:val="100"/>
          <w:position w:val="0"/>
        </w:rPr>
        <w:t>）</w:t>
        <w:tab/>
        <w:t>未决诉讼</w:t>
      </w:r>
    </w:p>
    <w:p>
      <w:pPr>
        <w:pStyle w:val="Style20"/>
        <w:keepNext w:val="0"/>
        <w:keepLines w:val="0"/>
        <w:widowControl w:val="0"/>
        <w:shd w:val="clear" w:color="auto" w:fill="auto"/>
        <w:bidi w:val="0"/>
        <w:spacing w:before="0" w:after="40" w:line="317" w:lineRule="exact"/>
        <w:ind w:left="0" w:right="0" w:firstLine="300"/>
        <w:jc w:val="both"/>
      </w:pPr>
      <w:r>
        <w:rPr>
          <w:color w:val="000000"/>
          <w:spacing w:val="0"/>
          <w:w w:val="100"/>
          <w:position w:val="0"/>
        </w:rPr>
        <w:t>陕西汇雍博商贸有限公司（以下简称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汇雍博公司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）诉河北先河环保科技股份有限公司（以下简称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）合同纠纷 案</w:t>
      </w:r>
    </w:p>
    <w:p>
      <w:pPr>
        <w:pStyle w:val="Style20"/>
        <w:keepNext w:val="0"/>
        <w:keepLines w:val="0"/>
        <w:widowControl w:val="0"/>
        <w:shd w:val="clear" w:color="auto" w:fill="auto"/>
        <w:bidi w:val="0"/>
        <w:spacing w:before="0" w:after="380" w:line="319" w:lineRule="exact"/>
        <w:ind w:left="0" w:right="0" w:firstLine="440"/>
        <w:jc w:val="both"/>
      </w:pPr>
      <w:r>
        <w:rPr>
          <w:color w:val="000000"/>
          <w:spacing w:val="0"/>
          <w:w w:val="100"/>
          <w:position w:val="0"/>
        </w:rPr>
        <w:t>本公司与汇雍博公司于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日签订《合作协议》，约定共同参与宝鸡市千阳县乡镇环境空气质量自动检测站建 设项目，汇雍博公司起诉本公司应在收到客户合同款后需向其支付</w:t>
      </w:r>
      <w:r>
        <w:rPr>
          <w:rFonts w:ascii="Times New Roman" w:eastAsia="Times New Roman" w:hAnsi="Times New Roman" w:cs="Times New Roman"/>
          <w:color w:val="000000"/>
          <w:spacing w:val="0"/>
          <w:w w:val="100"/>
          <w:position w:val="0"/>
          <w:sz w:val="18"/>
          <w:szCs w:val="18"/>
        </w:rPr>
        <w:t>400,000.00</w:t>
      </w:r>
      <w:r>
        <w:rPr>
          <w:color w:val="000000"/>
          <w:spacing w:val="0"/>
          <w:w w:val="100"/>
          <w:position w:val="0"/>
        </w:rPr>
        <w:t>元技术服务费，该案件待陕西省千阳县人民法 院安排开庭审理。</w:t>
      </w:r>
    </w:p>
    <w:p>
      <w:pPr>
        <w:pStyle w:val="Style31"/>
        <w:keepNext/>
        <w:keepLines/>
        <w:widowControl w:val="0"/>
        <w:shd w:val="clear" w:color="auto" w:fill="auto"/>
        <w:tabs>
          <w:tab w:pos="493" w:val="left"/>
        </w:tabs>
        <w:bidi w:val="0"/>
        <w:spacing w:before="0" w:after="260" w:line="240" w:lineRule="auto"/>
        <w:ind w:left="0" w:right="0" w:firstLine="0"/>
        <w:jc w:val="both"/>
      </w:pPr>
      <w:bookmarkStart w:id="1467" w:name="bookmark1467"/>
      <w:bookmarkStart w:id="1468" w:name="bookmark1468"/>
      <w:bookmarkStart w:id="1469" w:name="bookmark1469"/>
      <w:bookmarkStart w:id="1470" w:name="bookmark1470"/>
      <w:r>
        <w:rPr>
          <w:color w:val="000000"/>
          <w:spacing w:val="0"/>
          <w:w w:val="100"/>
          <w:position w:val="0"/>
        </w:rPr>
        <w:t>（</w:t>
      </w:r>
      <w:bookmarkEnd w:id="1469"/>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467"/>
      <w:bookmarkEnd w:id="1468"/>
      <w:bookmarkEnd w:id="1470"/>
    </w:p>
    <w:p>
      <w:pPr>
        <w:pStyle w:val="Style20"/>
        <w:keepNext w:val="0"/>
        <w:keepLines w:val="0"/>
        <w:widowControl w:val="0"/>
        <w:shd w:val="clear" w:color="auto" w:fill="auto"/>
        <w:bidi w:val="0"/>
        <w:spacing w:before="0" w:after="380" w:line="318" w:lineRule="exact"/>
        <w:ind w:left="0" w:right="0" w:firstLine="0"/>
        <w:jc w:val="both"/>
      </w:pPr>
      <w:r>
        <w:rPr>
          <w:color w:val="000000"/>
          <w:spacing w:val="0"/>
          <w:w w:val="100"/>
          <w:position w:val="0"/>
        </w:rPr>
        <w:t>公司不存在需要披露的重要或有事项。</w:t>
      </w:r>
    </w:p>
    <w:p>
      <w:pPr>
        <w:pStyle w:val="Style24"/>
        <w:keepNext/>
        <w:keepLines/>
        <w:widowControl w:val="0"/>
        <w:shd w:val="clear" w:color="auto" w:fill="auto"/>
        <w:bidi w:val="0"/>
        <w:spacing w:before="0" w:after="380" w:line="240" w:lineRule="auto"/>
        <w:ind w:left="0" w:right="0" w:firstLine="0"/>
        <w:jc w:val="both"/>
      </w:pPr>
      <w:bookmarkStart w:id="1471" w:name="bookmark1471"/>
      <w:bookmarkStart w:id="1472" w:name="bookmark1472"/>
      <w:bookmarkStart w:id="1473" w:name="bookmark1473"/>
      <w:r>
        <w:rPr>
          <w:color w:val="000000"/>
          <w:spacing w:val="0"/>
          <w:w w:val="100"/>
          <w:position w:val="0"/>
        </w:rPr>
        <w:t>十三、资产负债表日后事项</w:t>
      </w:r>
      <w:bookmarkEnd w:id="1471"/>
      <w:bookmarkEnd w:id="1472"/>
      <w:bookmarkEnd w:id="1473"/>
    </w:p>
    <w:p>
      <w:pPr>
        <w:pStyle w:val="Style26"/>
        <w:keepNext/>
        <w:keepLines/>
        <w:widowControl w:val="0"/>
        <w:shd w:val="clear" w:color="auto" w:fill="auto"/>
        <w:bidi w:val="0"/>
        <w:spacing w:before="0" w:after="260" w:line="240" w:lineRule="auto"/>
        <w:ind w:left="0" w:right="0" w:firstLine="0"/>
        <w:jc w:val="both"/>
      </w:pPr>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474"/>
      <w:bookmarkEnd w:id="1475"/>
      <w:bookmarkEnd w:id="1476"/>
    </w:p>
    <w:p>
      <w:pPr>
        <w:pStyle w:val="Style20"/>
        <w:keepNext w:val="0"/>
        <w:keepLines w:val="0"/>
        <w:widowControl w:val="0"/>
        <w:shd w:val="clear" w:color="auto" w:fill="auto"/>
        <w:bidi w:val="0"/>
        <w:spacing w:before="0" w:after="80" w:line="318" w:lineRule="exact"/>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53,658,221.00</w:t>
            </w:r>
          </w:p>
        </w:tc>
      </w:tr>
    </w:tbl>
    <w:p>
      <w:pPr>
        <w:spacing w:lineRule="exact" w:line="1"/>
        <w:rPr>
          <w:sz w:val="2"/>
          <w:szCs w:val="2"/>
        </w:rPr>
      </w:pPr>
      <w:r>
        <w:br w:type="page"/>
      </w:r>
    </w:p>
    <w:p>
      <w:pPr>
        <w:pStyle w:val="Style24"/>
        <w:keepNext/>
        <w:keepLines/>
        <w:widowControl w:val="0"/>
        <w:shd w:val="clear" w:color="auto" w:fill="auto"/>
        <w:bidi w:val="0"/>
        <w:spacing w:before="0" w:after="380" w:line="240" w:lineRule="auto"/>
        <w:ind w:left="0" w:right="0" w:firstLine="0"/>
        <w:jc w:val="left"/>
      </w:pPr>
      <w:bookmarkStart w:id="1477" w:name="bookmark1477"/>
      <w:bookmarkStart w:id="1478" w:name="bookmark1478"/>
      <w:bookmarkStart w:id="1479" w:name="bookmark1479"/>
      <w:r>
        <w:rPr>
          <w:color w:val="000000"/>
          <w:spacing w:val="0"/>
          <w:w w:val="100"/>
          <w:position w:val="0"/>
        </w:rPr>
        <w:t>十四、母公司财务报表主要项目注释</w:t>
      </w:r>
      <w:bookmarkEnd w:id="1477"/>
      <w:bookmarkEnd w:id="1478"/>
      <w:bookmarkEnd w:id="1479"/>
    </w:p>
    <w:p>
      <w:pPr>
        <w:pStyle w:val="Style26"/>
        <w:keepNext/>
        <w:keepLines/>
        <w:widowControl w:val="0"/>
        <w:shd w:val="clear" w:color="auto" w:fill="auto"/>
        <w:bidi w:val="0"/>
        <w:spacing w:before="0" w:after="380" w:line="240" w:lineRule="auto"/>
        <w:ind w:left="0" w:right="0" w:firstLine="0"/>
        <w:jc w:val="left"/>
      </w:pPr>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480"/>
      <w:bookmarkEnd w:id="1481"/>
      <w:bookmarkEnd w:id="1482"/>
    </w:p>
    <w:p>
      <w:pPr>
        <w:pStyle w:val="Style31"/>
        <w:keepNext/>
        <w:keepLines/>
        <w:widowControl w:val="0"/>
        <w:shd w:val="clear" w:color="auto" w:fill="auto"/>
        <w:bidi w:val="0"/>
        <w:spacing w:before="0" w:line="240" w:lineRule="auto"/>
        <w:ind w:left="0" w:right="0" w:firstLine="0"/>
        <w:jc w:val="left"/>
      </w:pPr>
      <w:bookmarkStart w:id="1483" w:name="bookmark1483"/>
      <w:bookmarkStart w:id="1484" w:name="bookmark1484"/>
      <w:bookmarkStart w:id="1485" w:name="bookmark14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483"/>
      <w:bookmarkEnd w:id="1484"/>
      <w:bookmarkEnd w:id="1485"/>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899,064,</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985.80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175,427,</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902.63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723,637,0</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849,756,6</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147,164,2</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702,592,34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727,585,</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175,427,</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902.63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552,157,6</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731,773,0</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147,164,2</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584,608,72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171,479,</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171,479,4</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117,983,6</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117,983,61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899,064,</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985.80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175,427,</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902.63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723,637,0</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83.17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849,756,6</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147,164,2</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78.68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702,592,34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7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175,427,902.63</w:t>
      </w:r>
    </w:p>
    <w:p>
      <w:pPr>
        <w:widowControl w:val="0"/>
        <w:spacing w:after="119" w:line="1" w:lineRule="exact"/>
      </w:pPr>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327,412,091.57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16,370,604.58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158,952,908.82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15,895,290.88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140,083,673.56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42,025,102.07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101,136,905.10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101,136,905.10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727,585,579.05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175,427,902.63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20"/>
        <w:keepNext w:val="0"/>
        <w:keepLines w:val="0"/>
        <w:widowControl w:val="0"/>
        <w:shd w:val="clear" w:color="auto" w:fill="auto"/>
        <w:bidi w:val="0"/>
        <w:spacing w:before="0" w:after="0" w:line="307" w:lineRule="exact"/>
        <w:ind w:left="0" w:right="0" w:firstLine="440"/>
        <w:jc w:val="left"/>
      </w:pPr>
      <w:r>
        <w:rPr>
          <w:color w:val="000000"/>
          <w:spacing w:val="0"/>
          <w:w w:val="100"/>
          <w:position w:val="0"/>
        </w:rPr>
        <w:t>对于划分为账龄组合的应收款项，本公司参考历史信用损失经验，结合当前状况以及对未来经济状况的预测，编制应 收款项账龄与整个存续期预期信用损失率对照表，计算预期信用损失。</w:t>
      </w:r>
    </w:p>
    <w:p>
      <w:pPr>
        <w:pStyle w:val="Style20"/>
        <w:keepNext w:val="0"/>
        <w:keepLines w:val="0"/>
        <w:widowControl w:val="0"/>
        <w:shd w:val="clear" w:color="auto" w:fill="auto"/>
        <w:bidi w:val="0"/>
        <w:spacing w:before="0" w:after="100" w:line="307" w:lineRule="exact"/>
        <w:ind w:left="0" w:right="0" w:firstLine="0"/>
        <w:jc w:val="left"/>
      </w:pPr>
      <w:r>
        <w:rPr>
          <w:color w:val="000000"/>
          <w:spacing w:val="0"/>
          <w:w w:val="100"/>
          <w:position w:val="0"/>
        </w:rPr>
        <w:t>按组合计提坏账准备：</w:t>
      </w:r>
      <w:r>
        <w:br w:type="page"/>
      </w:r>
    </w:p>
    <w:p>
      <w:pPr>
        <w:pStyle w:val="Style20"/>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19" w:line="1" w:lineRule="exact"/>
      </w:pPr>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0"/>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20"/>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400,689,583.94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197,850,773.38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155,336,826.35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145,187,802.13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30,115,705.48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37,674,345.82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77,397,750.83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899,064,985.80</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486" w:name="bookmark1486"/>
      <w:bookmarkStart w:id="1487" w:name="bookmark1487"/>
      <w:bookmarkStart w:id="1488" w:name="bookmark148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486"/>
      <w:bookmarkEnd w:id="1487"/>
      <w:bookmarkEnd w:id="1488"/>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147,164,278.68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28,263,623.95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175,427,902.63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147,164,278.68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28,263,623.95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175,427,902.63</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20"/>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489" w:name="bookmark1489"/>
      <w:bookmarkStart w:id="1490" w:name="bookmark1490"/>
      <w:bookmarkStart w:id="1491" w:name="bookmark1491"/>
      <w:bookmarkStart w:id="1492" w:name="bookmark1492"/>
      <w:r>
        <w:rPr>
          <w:color w:val="000000"/>
          <w:spacing w:val="0"/>
          <w:w w:val="100"/>
          <w:position w:val="0"/>
        </w:rPr>
        <w:t>（</w:t>
      </w:r>
      <w:bookmarkEnd w:id="1491"/>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489"/>
      <w:bookmarkEnd w:id="1490"/>
      <w:bookmarkEnd w:id="1492"/>
    </w:p>
    <w:p>
      <w:pPr>
        <w:pStyle w:val="Style20"/>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842"/>
        <w:gridCol w:w="1949"/>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四川先河环保科技有限公司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48,050,460.24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949"/>
        <w:gridCol w:w="2395"/>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河北正达环保技术服务有限公司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47,365,537.04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重庆冀华环保科技发展有限公司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38,750,078.95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唐山市生态环境局遵化市分局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19,795,667.00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4,507,283.35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秦皇岛市环境监控中心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17,803,871.00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1,511,921.30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171,765,614.23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26"/>
        <w:keepNext/>
        <w:keepLines/>
        <w:widowControl w:val="0"/>
        <w:shd w:val="clear" w:color="auto" w:fill="auto"/>
        <w:bidi w:val="0"/>
        <w:spacing w:before="0" w:after="380" w:line="240" w:lineRule="auto"/>
        <w:ind w:left="0" w:right="0" w:firstLine="0"/>
        <w:jc w:val="both"/>
      </w:pPr>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493"/>
      <w:bookmarkEnd w:id="1494"/>
      <w:bookmarkEnd w:id="1495"/>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224,686,895.93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162,932,706.93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224,686,895.93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162,932,706.93</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1496" w:name="bookmark1496"/>
      <w:bookmarkStart w:id="1497" w:name="bookmark1497"/>
      <w:bookmarkStart w:id="1498" w:name="bookmark14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496"/>
      <w:bookmarkEnd w:id="1497"/>
      <w:bookmarkEnd w:id="1498"/>
    </w:p>
    <w:p>
      <w:pPr>
        <w:pStyle w:val="Style59"/>
        <w:keepNext/>
        <w:keepLines/>
        <w:widowControl w:val="0"/>
        <w:shd w:val="clear" w:color="auto" w:fill="auto"/>
        <w:bidi w:val="0"/>
        <w:spacing w:before="0" w:after="380" w:line="240" w:lineRule="auto"/>
        <w:ind w:left="0" w:right="0" w:firstLine="0"/>
        <w:jc w:val="left"/>
      </w:pPr>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499"/>
      <w:bookmarkEnd w:id="1500"/>
      <w:bookmarkEnd w:id="1501"/>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24,379,556.83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18,793,376.83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3,781,209.93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3,329,535.40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199,970,420.49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141,827,189.85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8,941,988.13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9,297,939.60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237,073,175.38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173,248,041.68</w:t>
            </w:r>
          </w:p>
        </w:tc>
      </w:tr>
    </w:tbl>
    <w:p>
      <w:pPr>
        <w:widowControl w:val="0"/>
        <w:spacing w:after="339" w:line="1" w:lineRule="exact"/>
      </w:pPr>
    </w:p>
    <w:p>
      <w:pPr>
        <w:pStyle w:val="Style59"/>
        <w:keepNext/>
        <w:keepLines/>
        <w:widowControl w:val="0"/>
        <w:shd w:val="clear" w:color="auto" w:fill="auto"/>
        <w:bidi w:val="0"/>
        <w:spacing w:before="0" w:after="380" w:line="240" w:lineRule="auto"/>
        <w:ind w:left="0" w:right="0" w:firstLine="0"/>
        <w:jc w:val="left"/>
      </w:pPr>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502"/>
      <w:bookmarkEnd w:id="1503"/>
      <w:bookmarkEnd w:id="1504"/>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769,905.51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9,545,429.24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10,315,334.75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2,078,943.61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2,078,943.61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7,998.91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761,906.60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11,624,372.85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12,386,279.45</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损失准备本期变动金额重大的账面余额变动情况</w:t>
      </w:r>
      <w:r>
        <w:br w:type="page"/>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76,884,077.66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34,142,145.72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31,436,062.41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94,610,889.59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49,854,991.99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35,718,439.12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9,037,458.48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237,073,175.38</w:t>
            </w:r>
          </w:p>
        </w:tc>
      </w:tr>
    </w:tbl>
    <w:p>
      <w:pPr>
        <w:widowControl w:val="0"/>
        <w:spacing w:after="319" w:line="1" w:lineRule="exact"/>
      </w:pPr>
    </w:p>
    <w:p>
      <w:pPr>
        <w:pStyle w:val="Style59"/>
        <w:keepNext/>
        <w:keepLines/>
        <w:widowControl w:val="0"/>
        <w:shd w:val="clear" w:color="auto" w:fill="auto"/>
        <w:bidi w:val="0"/>
        <w:spacing w:before="0" w:after="380" w:line="240" w:lineRule="auto"/>
        <w:ind w:left="0" w:right="0" w:firstLine="0"/>
        <w:jc w:val="left"/>
      </w:pPr>
      <w:bookmarkStart w:id="1505" w:name="bookmark1505"/>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3</w:t>
      </w:r>
      <w:bookmarkEnd w:id="1507"/>
      <w:r>
        <w:rPr>
          <w:color w:val="000000"/>
          <w:spacing w:val="0"/>
          <w:w w:val="100"/>
          <w:position w:val="0"/>
        </w:rPr>
        <w:t>）本期计提、收回或转回的坏账准备情况</w:t>
      </w:r>
      <w:bookmarkEnd w:id="1505"/>
      <w:bookmarkEnd w:id="1506"/>
      <w:bookmarkEnd w:id="1508"/>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450"/>
        <w:gridCol w:w="1200"/>
        <w:gridCol w:w="1344"/>
        <w:gridCol w:w="158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按组合计提坏账准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10,315,334.7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2,078,943.61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7,998.91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12,386,279.45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10,315,334.7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2,078,943.61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7,998.91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12,386,279.45</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2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59"/>
        <w:keepNext/>
        <w:keepLines/>
        <w:widowControl w:val="0"/>
        <w:shd w:val="clear" w:color="auto" w:fill="auto"/>
        <w:bidi w:val="0"/>
        <w:spacing w:before="0" w:after="380" w:line="240" w:lineRule="auto"/>
        <w:ind w:left="0" w:right="0" w:firstLine="0"/>
        <w:jc w:val="left"/>
      </w:pPr>
      <w:bookmarkStart w:id="1509" w:name="bookmark1509"/>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4</w:t>
      </w:r>
      <w:bookmarkEnd w:id="1511"/>
      <w:r>
        <w:rPr>
          <w:color w:val="000000"/>
          <w:spacing w:val="0"/>
          <w:w w:val="100"/>
          <w:position w:val="0"/>
        </w:rPr>
        <w:t>）按欠款方归集的期末余额前五名的其他应收款情况</w:t>
      </w:r>
      <w:bookmarkEnd w:id="1509"/>
      <w:bookmarkEnd w:id="1510"/>
      <w:bookmarkEnd w:id="1512"/>
    </w:p>
    <w:p>
      <w:pPr>
        <w:pStyle w:val="Style2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19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河北先河正合环境科 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70,796,456.21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18,825,374.62 1-2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19,136,336.67</w:t>
            </w:r>
          </w:p>
          <w:p>
            <w:pPr>
              <w:pStyle w:val="Style2"/>
              <w:keepNext w:val="0"/>
              <w:keepLines w:val="0"/>
              <w:widowControl w:val="0"/>
              <w:numPr>
                <w:ilvl w:val="0"/>
                <w:numId w:val="51"/>
              </w:numPr>
              <w:shd w:val="clear" w:color="auto" w:fill="auto"/>
              <w:tabs>
                <w:tab w:pos="158" w:val="left"/>
              </w:tabs>
              <w:bidi w:val="0"/>
              <w:spacing w:before="0" w:after="10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年：</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14,428,799.98</w:t>
            </w:r>
          </w:p>
          <w:p>
            <w:pPr>
              <w:pStyle w:val="Style2"/>
              <w:keepNext w:val="0"/>
              <w:keepLines w:val="0"/>
              <w:widowControl w:val="0"/>
              <w:numPr>
                <w:ilvl w:val="0"/>
                <w:numId w:val="51"/>
              </w:numPr>
              <w:shd w:val="clear" w:color="auto" w:fill="auto"/>
              <w:tabs>
                <w:tab w:pos="149"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94"/>
        <w:gridCol w:w="1550"/>
        <w:gridCol w:w="1550"/>
        <w:gridCol w:w="1550"/>
        <w:gridCol w:w="1618"/>
        <w:gridCol w:w="1622"/>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18,405,944.94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河北先河正源环境治 理技术有限公司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29,762,391.15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3,274,193.70</w:t>
            </w:r>
          </w:p>
          <w:p>
            <w:pPr>
              <w:pStyle w:val="Style2"/>
              <w:keepNext w:val="0"/>
              <w:keepLines w:val="0"/>
              <w:widowControl w:val="0"/>
              <w:numPr>
                <w:ilvl w:val="0"/>
                <w:numId w:val="53"/>
              </w:numPr>
              <w:shd w:val="clear" w:color="auto" w:fill="auto"/>
              <w:tabs>
                <w:tab w:pos="130"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2,384,887.00</w:t>
            </w:r>
          </w:p>
          <w:p>
            <w:pPr>
              <w:pStyle w:val="Style2"/>
              <w:keepNext w:val="0"/>
              <w:keepLines w:val="0"/>
              <w:widowControl w:val="0"/>
              <w:numPr>
                <w:ilvl w:val="0"/>
                <w:numId w:val="53"/>
              </w:numPr>
              <w:shd w:val="clear" w:color="auto" w:fill="auto"/>
              <w:tabs>
                <w:tab w:pos="158"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45,784.94</w:t>
            </w:r>
          </w:p>
          <w:p>
            <w:pPr>
              <w:pStyle w:val="Style2"/>
              <w:keepNext w:val="0"/>
              <w:keepLines w:val="0"/>
              <w:widowControl w:val="0"/>
              <w:numPr>
                <w:ilvl w:val="0"/>
                <w:numId w:val="53"/>
              </w:numPr>
              <w:shd w:val="clear" w:color="auto" w:fill="auto"/>
              <w:tabs>
                <w:tab w:pos="149"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24,057,525.51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left"/>
            </w:pPr>
            <w:r>
              <w:rPr>
                <w:color w:val="000000"/>
                <w:spacing w:val="0"/>
                <w:w w:val="100"/>
                <w:position w:val="0"/>
              </w:rPr>
              <w:t>重庆冀华环保科技发 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24,300,000.00</w:t>
            </w:r>
          </w:p>
        </w:tc>
        <w:tc>
          <w:tcPr>
            <w:tcBorders>
              <w:top w:val="single" w:sz="4"/>
              <w:left w:val="single" w:sz="4"/>
            </w:tcBorders>
            <w:shd w:val="clear" w:color="auto" w:fill="FFFFFF"/>
            <w:vAlign w:val="center"/>
          </w:tcPr>
          <w:p>
            <w:pPr>
              <w:pStyle w:val="Style2"/>
              <w:keepNext w:val="0"/>
              <w:keepLines w:val="0"/>
              <w:widowControl w:val="0"/>
              <w:numPr>
                <w:ilvl w:val="0"/>
                <w:numId w:val="55"/>
              </w:numPr>
              <w:shd w:val="clear" w:color="auto" w:fill="auto"/>
              <w:tabs>
                <w:tab w:pos="139"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1,600,000.00</w:t>
            </w:r>
          </w:p>
          <w:p>
            <w:pPr>
              <w:pStyle w:val="Style2"/>
              <w:keepNext w:val="0"/>
              <w:keepLines w:val="0"/>
              <w:widowControl w:val="0"/>
              <w:numPr>
                <w:ilvl w:val="0"/>
                <w:numId w:val="55"/>
              </w:numPr>
              <w:shd w:val="clear" w:color="auto" w:fill="auto"/>
              <w:tabs>
                <w:tab w:pos="158"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17,800,000.00</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河北正茂生态环境科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19,034,314.93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北京生态中润科技有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15,956,981.81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p>
            <w:pPr>
              <w:pStyle w:val="Style2"/>
              <w:keepNext w:val="0"/>
              <w:keepLines w:val="0"/>
              <w:widowControl w:val="0"/>
              <w:shd w:val="clear" w:color="auto" w:fill="auto"/>
              <w:tabs>
                <w:tab w:pos="1224"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7,927,917.47</w:t>
              <w:tab/>
              <w:t>1-2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858,630.19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7,170,434.15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159,850,144.10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1513" w:name="bookmark1513"/>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3</w:t>
      </w:r>
      <w:bookmarkEnd w:id="1515"/>
      <w:r>
        <w:rPr>
          <w:color w:val="000000"/>
          <w:spacing w:val="0"/>
          <w:w w:val="100"/>
          <w:position w:val="0"/>
        </w:rPr>
        <w:t>、长期股权投资</w:t>
      </w:r>
      <w:bookmarkEnd w:id="1513"/>
      <w:bookmarkEnd w:id="1514"/>
      <w:bookmarkEnd w:id="151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569,986,948.90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30,319,166.75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539,667,782.15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522,026,948.90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522,026,948.90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2,809,425.15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2,809,425.15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572,796,374.05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30,319,166.75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542,477,207.30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522,026,948.90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522,026,948.90</w:t>
            </w:r>
          </w:p>
        </w:tc>
      </w:tr>
    </w:tbl>
    <w:p>
      <w:pPr>
        <w:widowControl w:val="0"/>
        <w:spacing w:after="319" w:line="1" w:lineRule="exact"/>
      </w:pPr>
    </w:p>
    <w:p>
      <w:pPr>
        <w:pStyle w:val="Style31"/>
        <w:keepNext/>
        <w:keepLines/>
        <w:widowControl w:val="0"/>
        <w:shd w:val="clear" w:color="auto" w:fill="auto"/>
        <w:bidi w:val="0"/>
        <w:spacing w:before="0" w:after="360" w:line="240" w:lineRule="auto"/>
        <w:ind w:left="0" w:right="0" w:firstLine="0"/>
        <w:jc w:val="left"/>
      </w:pPr>
      <w:bookmarkStart w:id="1517" w:name="bookmark1517"/>
      <w:bookmarkStart w:id="1518" w:name="bookmark1518"/>
      <w:bookmarkStart w:id="1519" w:name="bookmark15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517"/>
      <w:bookmarkEnd w:id="1518"/>
      <w:bookmarkEnd w:id="151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北京生态中润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四川先河环保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河北先河正源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环境治理技术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重庆冀华环保</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科技发展有限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SAILHERO US</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HOLDING</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83,826,948.90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83,826,948.90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广东科迪隆科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207,200,000.0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广西先得环保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22,319,166.75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34,480,833.25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22,319,166.75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四川久环环境</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河北先河正合</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环境科技有限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河北先进环保 产业创新中心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上海和碳管理</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咨询合伙企业</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39,960,000.00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522,026,948.9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30,319,166.75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539,667,782.15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30,319,166.75</w:t>
            </w:r>
          </w:p>
        </w:tc>
      </w:tr>
    </w:tbl>
    <w:p>
      <w:pPr>
        <w:widowControl w:val="0"/>
        <w:spacing w:after="319" w:line="1" w:lineRule="exact"/>
      </w:pPr>
    </w:p>
    <w:p>
      <w:pPr>
        <w:pStyle w:val="Style31"/>
        <w:keepNext/>
        <w:keepLines/>
        <w:widowControl w:val="0"/>
        <w:shd w:val="clear" w:color="auto" w:fill="auto"/>
        <w:bidi w:val="0"/>
        <w:spacing w:before="0" w:after="360" w:line="240" w:lineRule="auto"/>
        <w:ind w:left="0" w:right="0" w:firstLine="0"/>
        <w:jc w:val="left"/>
      </w:pPr>
      <w:bookmarkStart w:id="1520" w:name="bookmark1520"/>
      <w:bookmarkStart w:id="1521" w:name="bookmark1521"/>
      <w:bookmarkStart w:id="1522" w:name="bookmark152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520"/>
      <w:bookmarkEnd w:id="1521"/>
      <w:bookmarkEnd w:id="152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期末余额</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华碳和鑫</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生态科技</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-290,574. </w:t>
            </w:r>
            <w:r>
              <w:rPr>
                <w:rFonts w:ascii="Times New Roman" w:eastAsia="Times New Roman" w:hAnsi="Times New Roman" w:cs="Times New Roman"/>
                <w:color w:val="000000"/>
                <w:spacing w:val="0"/>
                <w:w w:val="100"/>
                <w:position w:val="0"/>
                <w:sz w:val="18"/>
                <w:szCs w:val="18"/>
              </w:rPr>
              <w:t>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2,809,425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-290,574. </w:t>
            </w: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2,809,425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-290,574. </w:t>
            </w:r>
            <w:r>
              <w:rPr>
                <w:rFonts w:ascii="Times New Roman" w:eastAsia="Times New Roman" w:hAnsi="Times New Roman" w:cs="Times New Roman"/>
                <w:color w:val="000000"/>
                <w:spacing w:val="0"/>
                <w:w w:val="100"/>
                <w:position w:val="0"/>
                <w:sz w:val="18"/>
                <w:szCs w:val="18"/>
              </w:rPr>
              <w:t>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2,809,425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523" w:name="bookmark1523"/>
      <w:bookmarkStart w:id="1524" w:name="bookmark1524"/>
      <w:bookmarkStart w:id="1525" w:name="bookmark1525"/>
      <w:bookmarkStart w:id="1526" w:name="bookmark1526"/>
      <w:r>
        <w:rPr>
          <w:color w:val="000000"/>
          <w:spacing w:val="0"/>
          <w:w w:val="100"/>
          <w:position w:val="0"/>
        </w:rPr>
        <w:t>（</w:t>
      </w:r>
      <w:bookmarkEnd w:id="1525"/>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1523"/>
      <w:bookmarkEnd w:id="1524"/>
      <w:bookmarkEnd w:id="1526"/>
    </w:p>
    <w:p>
      <w:pPr>
        <w:pStyle w:val="Style20"/>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本公司对子公司河北正茂生态环境科技有限公司、河北正达环保技术服务有限公司均未实际出资。</w:t>
      </w:r>
    </w:p>
    <w:p>
      <w:pPr>
        <w:pStyle w:val="Style26"/>
        <w:keepNext/>
        <w:keepLines/>
        <w:widowControl w:val="0"/>
        <w:shd w:val="clear" w:color="auto" w:fill="auto"/>
        <w:bidi w:val="0"/>
        <w:spacing w:before="0" w:after="380" w:line="240" w:lineRule="auto"/>
        <w:ind w:left="0" w:right="0" w:firstLine="0"/>
        <w:jc w:val="left"/>
      </w:pPr>
      <w:bookmarkStart w:id="1527" w:name="bookmark1527"/>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4</w:t>
      </w:r>
      <w:bookmarkEnd w:id="1529"/>
      <w:r>
        <w:rPr>
          <w:color w:val="000000"/>
          <w:spacing w:val="0"/>
          <w:w w:val="100"/>
          <w:position w:val="0"/>
        </w:rPr>
        <w:t>、营业收入和营业成本</w:t>
      </w:r>
      <w:bookmarkEnd w:id="1527"/>
      <w:bookmarkEnd w:id="1528"/>
      <w:bookmarkEnd w:id="153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801,718,619.94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465,227,526.51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933,755,990.55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489,541,855.89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1,116,219.04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310,500.30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1,092,636.75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310,500.30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802,834,838.98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465,538,026.81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934,848,627.30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489,852,356.19</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环境监测系统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453,678,641.17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运营及咨询服务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337,109,778.44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12,046,419.37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802,834,838.98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802,834,838.98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802,834,838.98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20"/>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531" w:name="bookmark1531"/>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5</w:t>
      </w:r>
      <w:bookmarkEnd w:id="1533"/>
      <w:r>
        <w:rPr>
          <w:color w:val="000000"/>
          <w:spacing w:val="0"/>
          <w:w w:val="100"/>
          <w:position w:val="0"/>
        </w:rPr>
        <w:t>、投资收益</w:t>
      </w:r>
      <w:bookmarkEnd w:id="1531"/>
      <w:bookmarkEnd w:id="1532"/>
      <w:bookmarkEnd w:id="1534"/>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-290,574.85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-10,523,050.62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9,709,425.15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17,476,949.38</w:t>
            </w:r>
          </w:p>
        </w:tc>
      </w:tr>
    </w:tbl>
    <w:p>
      <w:pPr>
        <w:widowControl w:val="0"/>
        <w:spacing w:after="359" w:line="1" w:lineRule="exact"/>
      </w:pPr>
    </w:p>
    <w:p>
      <w:pPr>
        <w:pStyle w:val="Style24"/>
        <w:keepNext/>
        <w:keepLines/>
        <w:widowControl w:val="0"/>
        <w:shd w:val="clear" w:color="auto" w:fill="auto"/>
        <w:bidi w:val="0"/>
        <w:spacing w:before="0" w:line="240" w:lineRule="auto"/>
        <w:ind w:left="0" w:right="0" w:firstLine="0"/>
        <w:jc w:val="left"/>
      </w:pPr>
      <w:bookmarkStart w:id="1535" w:name="bookmark1535"/>
      <w:bookmarkStart w:id="1536" w:name="bookmark1536"/>
      <w:bookmarkStart w:id="1537" w:name="bookmark1537"/>
      <w:r>
        <w:rPr>
          <w:color w:val="000000"/>
          <w:spacing w:val="0"/>
          <w:w w:val="100"/>
          <w:position w:val="0"/>
        </w:rPr>
        <w:t>十五、补充资料</w:t>
      </w:r>
      <w:bookmarkEnd w:id="1535"/>
      <w:bookmarkEnd w:id="1536"/>
      <w:bookmarkEnd w:id="1537"/>
    </w:p>
    <w:p>
      <w:pPr>
        <w:pStyle w:val="Style26"/>
        <w:keepNext/>
        <w:keepLines/>
        <w:widowControl w:val="0"/>
        <w:shd w:val="clear" w:color="auto" w:fill="auto"/>
        <w:bidi w:val="0"/>
        <w:spacing w:before="0" w:line="240" w:lineRule="auto"/>
        <w:ind w:left="0" w:right="0" w:firstLine="0"/>
        <w:jc w:val="left"/>
      </w:pPr>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538"/>
      <w:bookmarkEnd w:id="1539"/>
      <w:bookmarkEnd w:id="1540"/>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745,869.82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15,261,174.47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-557,228.52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3,170,000.00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2,178,914.99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77,820.42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16,363,080.36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0"/>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其他符合非经常性损益定义的损益项目的具体情况：</w:t>
      </w:r>
    </w:p>
    <w:p>
      <w:pPr>
        <w:pStyle w:val="Style2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公司不存在其他符合非经常性损益定义的损益项目的具体情况。</w:t>
      </w:r>
    </w:p>
    <w:p>
      <w:pPr>
        <w:pStyle w:val="Style20"/>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20"/>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both"/>
      </w:pPr>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541"/>
      <w:bookmarkEnd w:id="1542"/>
      <w:bookmarkEnd w:id="1543"/>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r>
    </w:tbl>
    <w:p>
      <w:pPr>
        <w:widowControl w:val="0"/>
        <w:spacing w:after="359" w:line="1" w:lineRule="exact"/>
      </w:pPr>
    </w:p>
    <w:p>
      <w:pPr>
        <w:pStyle w:val="Style26"/>
        <w:keepNext/>
        <w:keepLines/>
        <w:widowControl w:val="0"/>
        <w:shd w:val="clear" w:color="auto" w:fill="auto"/>
        <w:bidi w:val="0"/>
        <w:spacing w:before="0" w:line="240" w:lineRule="auto"/>
        <w:ind w:left="0" w:right="0" w:firstLine="0"/>
        <w:jc w:val="both"/>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3</w:t>
      </w:r>
      <w:bookmarkEnd w:id="1546"/>
      <w:r>
        <w:rPr>
          <w:color w:val="000000"/>
          <w:spacing w:val="0"/>
          <w:w w:val="100"/>
          <w:position w:val="0"/>
        </w:rPr>
        <w:t>、境内外会计准则下会计数据差异</w:t>
      </w:r>
      <w:bookmarkEnd w:id="1544"/>
      <w:bookmarkEnd w:id="1545"/>
      <w:bookmarkEnd w:id="1547"/>
    </w:p>
    <w:p>
      <w:pPr>
        <w:pStyle w:val="Style31"/>
        <w:keepNext/>
        <w:keepLines/>
        <w:widowControl w:val="0"/>
        <w:shd w:val="clear" w:color="auto" w:fill="auto"/>
        <w:tabs>
          <w:tab w:pos="493" w:val="left"/>
        </w:tabs>
        <w:bidi w:val="0"/>
        <w:spacing w:before="0" w:after="360" w:line="240" w:lineRule="auto"/>
        <w:ind w:left="0" w:right="0" w:firstLine="0"/>
        <w:jc w:val="both"/>
      </w:pPr>
      <w:bookmarkStart w:id="1548" w:name="bookmark1548"/>
      <w:bookmarkStart w:id="1549" w:name="bookmark1549"/>
      <w:bookmarkStart w:id="1550" w:name="bookmark1550"/>
      <w:bookmarkStart w:id="1551" w:name="bookmark1551"/>
      <w:r>
        <w:rPr>
          <w:color w:val="000000"/>
          <w:spacing w:val="0"/>
          <w:w w:val="100"/>
          <w:position w:val="0"/>
        </w:rPr>
        <w:t>（</w:t>
      </w:r>
      <w:bookmarkEnd w:id="1550"/>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548"/>
      <w:bookmarkEnd w:id="1549"/>
      <w:bookmarkEnd w:id="1551"/>
    </w:p>
    <w:p>
      <w:pPr>
        <w:pStyle w:val="Style2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after="360" w:line="240" w:lineRule="auto"/>
        <w:ind w:left="0" w:right="0" w:firstLine="0"/>
        <w:jc w:val="both"/>
      </w:pPr>
      <w:bookmarkStart w:id="1552" w:name="bookmark1552"/>
      <w:bookmarkStart w:id="1553" w:name="bookmark1553"/>
      <w:bookmarkStart w:id="1554" w:name="bookmark1554"/>
      <w:bookmarkStart w:id="1555" w:name="bookmark1555"/>
      <w:r>
        <w:rPr>
          <w:color w:val="000000"/>
          <w:spacing w:val="0"/>
          <w:w w:val="100"/>
          <w:position w:val="0"/>
        </w:rPr>
        <w:t>（</w:t>
      </w:r>
      <w:bookmarkEnd w:id="1554"/>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552"/>
      <w:bookmarkEnd w:id="1553"/>
      <w:bookmarkEnd w:id="1555"/>
    </w:p>
    <w:p>
      <w:pPr>
        <w:pStyle w:val="Style20"/>
        <w:keepNext w:val="0"/>
        <w:keepLines w:val="0"/>
        <w:widowControl w:val="0"/>
        <w:shd w:val="clear" w:color="auto" w:fill="auto"/>
        <w:bidi w:val="0"/>
        <w:spacing w:before="0" w:after="5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0"/>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河北先河环保科技股份有限公司</w:t>
      </w:r>
    </w:p>
    <w:p>
      <w:pPr>
        <w:pStyle w:val="Style20"/>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法定代表人：李玉国</w:t>
      </w:r>
    </w:p>
    <w:p>
      <w:pPr>
        <w:pStyle w:val="Style20"/>
        <w:keepNext w:val="0"/>
        <w:keepLines w:val="0"/>
        <w:widowControl w:val="0"/>
        <w:shd w:val="clear" w:color="auto" w:fill="auto"/>
        <w:bidi w:val="0"/>
        <w:spacing w:before="0" w:after="360" w:line="240" w:lineRule="auto"/>
        <w:ind w:left="0" w:right="0" w:firstLine="0"/>
        <w:jc w:val="center"/>
      </w:pPr>
      <w:r>
        <w:rPr>
          <w:color w:val="000000"/>
          <w:spacing w:val="0"/>
          <w:w w:val="100"/>
          <w:position w:val="0"/>
        </w:rPr>
        <w:t>二</w:t>
      </w:r>
      <w:r>
        <w:rPr>
          <w:color w:val="000000"/>
          <w:spacing w:val="0"/>
          <w:w w:val="100"/>
          <w:position w:val="0"/>
        </w:rPr>
        <w:t>O</w:t>
      </w:r>
      <w:r>
        <w:rPr>
          <w:color w:val="000000"/>
          <w:spacing w:val="0"/>
          <w:w w:val="100"/>
          <w:position w:val="0"/>
        </w:rPr>
        <w:t>二二年四月二十七日</w:t>
      </w:r>
    </w:p>
    <w:sectPr>
      <w:footnotePr>
        <w:pos w:val="pageBottom"/>
        <w:numFmt w:val="decimal"/>
        <w:numRestart w:val="continuous"/>
      </w:footnotePr>
      <w:pgSz w:w="11900" w:h="16840"/>
      <w:pgMar w:top="1372" w:right="1074" w:bottom="1462" w:left="104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6">
    <w:name w:val="Body text (2)_"/>
    <w:basedOn w:val="DefaultParagraphFont"/>
    <w:link w:val="Style5"/>
    <w:rPr>
      <w:rFonts w:ascii="SimSun" w:eastAsia="SimSun" w:hAnsi="SimSun" w:cs="SimSun"/>
      <w:b/>
      <w:bCs/>
      <w:i w:val="0"/>
      <w:iCs w:val="0"/>
      <w:smallCaps w:val="0"/>
      <w:strike w:val="0"/>
      <w:sz w:val="28"/>
      <w:szCs w:val="28"/>
      <w:u w:val="none"/>
      <w:shd w:val="clear" w:color="auto" w:fill="auto"/>
    </w:rPr>
  </w:style>
  <w:style w:type="character" w:customStyle="1" w:styleId="CharStyle14">
    <w:name w:val="Heading #1_"/>
    <w:basedOn w:val="DefaultParagraphFont"/>
    <w:link w:val="Style13"/>
    <w:rPr>
      <w:rFonts w:ascii="SimSun" w:eastAsia="SimSun" w:hAnsi="SimSun" w:cs="SimSun"/>
      <w:b w:val="0"/>
      <w:bCs w:val="0"/>
      <w:i w:val="0"/>
      <w:iCs w:val="0"/>
      <w:smallCaps w:val="0"/>
      <w:strike w:val="0"/>
      <w:sz w:val="17"/>
      <w:szCs w:val="17"/>
      <w:u w:val="none"/>
      <w:shd w:val="clear" w:color="auto" w:fill="auto"/>
    </w:rPr>
  </w:style>
  <w:style w:type="character" w:customStyle="1" w:styleId="CharStyle18">
    <w:name w:val="Table of contents_"/>
    <w:basedOn w:val="DefaultParagraphFont"/>
    <w:link w:val="Style17"/>
    <w:rPr>
      <w:rFonts w:ascii="SimSun" w:eastAsia="SimSun" w:hAnsi="SimSun" w:cs="SimSun"/>
      <w:b/>
      <w:bCs/>
      <w:i w:val="0"/>
      <w:iCs w:val="0"/>
      <w:smallCaps w:val="0"/>
      <w:strike w:val="0"/>
      <w:sz w:val="28"/>
      <w:szCs w:val="28"/>
      <w:u w:val="none"/>
      <w:shd w:val="clear" w:color="auto" w:fill="auto"/>
    </w:rPr>
  </w:style>
  <w:style w:type="character" w:customStyle="1" w:styleId="CharStyle21">
    <w:name w:val="Body text_"/>
    <w:basedOn w:val="DefaultParagraphFont"/>
    <w:link w:val="Style20"/>
    <w:rPr>
      <w:rFonts w:ascii="SimSun" w:eastAsia="SimSun" w:hAnsi="SimSun" w:cs="SimSun"/>
      <w:b w:val="0"/>
      <w:bCs w:val="0"/>
      <w:i w:val="0"/>
      <w:iCs w:val="0"/>
      <w:smallCaps w:val="0"/>
      <w:strike w:val="0"/>
      <w:sz w:val="17"/>
      <w:szCs w:val="17"/>
      <w:u w:val="none"/>
      <w:shd w:val="clear" w:color="auto" w:fill="auto"/>
    </w:rPr>
  </w:style>
  <w:style w:type="character" w:customStyle="1" w:styleId="CharStyle25">
    <w:name w:val="Heading #2_"/>
    <w:basedOn w:val="DefaultParagraphFont"/>
    <w:link w:val="Style24"/>
    <w:rPr>
      <w:rFonts w:ascii="SimSun" w:eastAsia="SimSun" w:hAnsi="SimSun" w:cs="SimSun"/>
      <w:b/>
      <w:bCs/>
      <w:i w:val="0"/>
      <w:iCs w:val="0"/>
      <w:smallCaps w:val="0"/>
      <w:strike w:val="0"/>
      <w:sz w:val="22"/>
      <w:szCs w:val="22"/>
      <w:u w:val="none"/>
      <w:shd w:val="clear" w:color="auto" w:fill="auto"/>
    </w:rPr>
  </w:style>
  <w:style w:type="character" w:customStyle="1" w:styleId="CharStyle27">
    <w:name w:val="Heading #3_"/>
    <w:basedOn w:val="DefaultParagraphFont"/>
    <w:link w:val="Style26"/>
    <w:rPr>
      <w:rFonts w:ascii="SimSun" w:eastAsia="SimSun" w:hAnsi="SimSun" w:cs="SimSun"/>
      <w:b/>
      <w:bCs/>
      <w:i w:val="0"/>
      <w:iCs w:val="0"/>
      <w:smallCaps w:val="0"/>
      <w:strike w:val="0"/>
      <w:sz w:val="20"/>
      <w:szCs w:val="20"/>
      <w:u w:val="none"/>
      <w:shd w:val="clear" w:color="auto" w:fill="auto"/>
    </w:rPr>
  </w:style>
  <w:style w:type="character" w:customStyle="1" w:styleId="CharStyle32">
    <w:name w:val="Heading #4_"/>
    <w:basedOn w:val="DefaultParagraphFont"/>
    <w:link w:val="Style31"/>
    <w:rPr>
      <w:rFonts w:ascii="SimSun" w:eastAsia="SimSun" w:hAnsi="SimSun" w:cs="SimSun"/>
      <w:b/>
      <w:bCs/>
      <w:i w:val="0"/>
      <w:iCs w:val="0"/>
      <w:smallCaps w:val="0"/>
      <w:strike w:val="0"/>
      <w:sz w:val="20"/>
      <w:szCs w:val="20"/>
      <w:u w:val="none"/>
      <w:shd w:val="clear" w:color="auto" w:fill="auto"/>
    </w:rPr>
  </w:style>
  <w:style w:type="character" w:customStyle="1" w:styleId="CharStyle35">
    <w:name w:val="Table caption_"/>
    <w:basedOn w:val="DefaultParagraphFont"/>
    <w:link w:val="Style34"/>
    <w:rPr>
      <w:rFonts w:ascii="SimSun" w:eastAsia="SimSun" w:hAnsi="SimSun" w:cs="SimSun"/>
      <w:b w:val="0"/>
      <w:bCs w:val="0"/>
      <w:i w:val="0"/>
      <w:iCs w:val="0"/>
      <w:smallCaps w:val="0"/>
      <w:strike w:val="0"/>
      <w:sz w:val="17"/>
      <w:szCs w:val="17"/>
      <w:u w:val="none"/>
      <w:shd w:val="clear" w:color="auto" w:fill="auto"/>
    </w:rPr>
  </w:style>
  <w:style w:type="character" w:customStyle="1" w:styleId="CharStyle54">
    <w:name w:val="Body text (5)_"/>
    <w:basedOn w:val="DefaultParagraphFont"/>
    <w:link w:val="Style53"/>
    <w:rPr>
      <w:rFonts w:ascii="SimSun" w:eastAsia="SimSun" w:hAnsi="SimSun" w:cs="SimSun"/>
      <w:b w:val="0"/>
      <w:bCs w:val="0"/>
      <w:i w:val="0"/>
      <w:iCs w:val="0"/>
      <w:smallCaps w:val="0"/>
      <w:strike w:val="0"/>
      <w:sz w:val="20"/>
      <w:szCs w:val="20"/>
      <w:u w:val="none"/>
      <w:shd w:val="clear" w:color="auto" w:fill="auto"/>
    </w:rPr>
  </w:style>
  <w:style w:type="character" w:customStyle="1" w:styleId="CharStyle60">
    <w:name w:val="Heading #5_"/>
    <w:basedOn w:val="DefaultParagraphFont"/>
    <w:link w:val="Style59"/>
    <w:rPr>
      <w:rFonts w:ascii="SimSun" w:eastAsia="SimSun" w:hAnsi="SimSun" w:cs="SimSun"/>
      <w:b/>
      <w:bCs/>
      <w:i w:val="0"/>
      <w:iCs w:val="0"/>
      <w:smallCaps w:val="0"/>
      <w:strike w:val="0"/>
      <w:sz w:val="20"/>
      <w:szCs w:val="20"/>
      <w:u w:val="none"/>
      <w:shd w:val="clear" w:color="auto" w:fill="auto"/>
    </w:rPr>
  </w:style>
  <w:style w:type="character" w:customStyle="1" w:styleId="CharStyle63">
    <w:name w:val="Body text (6)_"/>
    <w:basedOn w:val="DefaultParagraphFont"/>
    <w:link w:val="Style62"/>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Other"/>
    <w:basedOn w:val="Normal"/>
    <w:link w:val="CharStyle3"/>
    <w:pPr>
      <w:widowControl w:val="0"/>
      <w:shd w:val="clear" w:color="auto" w:fill="auto"/>
      <w:spacing w:line="384"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5">
    <w:name w:val="Body text (2)"/>
    <w:basedOn w:val="Normal"/>
    <w:link w:val="CharStyle6"/>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3">
    <w:name w:val="Heading #1"/>
    <w:basedOn w:val="Normal"/>
    <w:link w:val="CharStyle14"/>
    <w:pPr>
      <w:widowControl w:val="0"/>
      <w:shd w:val="clear" w:color="auto" w:fill="auto"/>
      <w:spacing w:after="490"/>
      <w:jc w:val="center"/>
      <w:outlineLvl w:val="0"/>
    </w:pPr>
    <w:rPr>
      <w:rFonts w:ascii="SimSun" w:eastAsia="SimSun" w:hAnsi="SimSun" w:cs="SimSun"/>
      <w:b w:val="0"/>
      <w:bCs w:val="0"/>
      <w:i w:val="0"/>
      <w:iCs w:val="0"/>
      <w:smallCaps w:val="0"/>
      <w:strike w:val="0"/>
      <w:sz w:val="17"/>
      <w:szCs w:val="17"/>
      <w:u w:val="none"/>
      <w:shd w:val="clear" w:color="auto" w:fill="auto"/>
    </w:rPr>
  </w:style>
  <w:style w:type="paragraph" w:customStyle="1" w:styleId="Style17">
    <w:name w:val="Table of contents"/>
    <w:basedOn w:val="Normal"/>
    <w:link w:val="CharStyle18"/>
    <w:pPr>
      <w:widowControl w:val="0"/>
      <w:shd w:val="clear" w:color="auto" w:fill="auto"/>
      <w:spacing w:after="340"/>
    </w:pPr>
    <w:rPr>
      <w:rFonts w:ascii="SimSun" w:eastAsia="SimSun" w:hAnsi="SimSun" w:cs="SimSun"/>
      <w:b/>
      <w:bCs/>
      <w:i w:val="0"/>
      <w:iCs w:val="0"/>
      <w:smallCaps w:val="0"/>
      <w:strike w:val="0"/>
      <w:sz w:val="28"/>
      <w:szCs w:val="28"/>
      <w:u w:val="none"/>
      <w:shd w:val="clear" w:color="auto" w:fill="auto"/>
    </w:rPr>
  </w:style>
  <w:style w:type="paragraph" w:styleId="Style20">
    <w:name w:val="Body text"/>
    <w:basedOn w:val="Normal"/>
    <w:link w:val="CharStyle21"/>
    <w:qFormat/>
    <w:pPr>
      <w:widowControl w:val="0"/>
      <w:shd w:val="clear" w:color="auto" w:fill="auto"/>
      <w:spacing w:line="384"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24">
    <w:name w:val="Heading #2"/>
    <w:basedOn w:val="Normal"/>
    <w:link w:val="CharStyle25"/>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6">
    <w:name w:val="Heading #3"/>
    <w:basedOn w:val="Normal"/>
    <w:link w:val="CharStyle27"/>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1">
    <w:name w:val="Heading #4"/>
    <w:basedOn w:val="Normal"/>
    <w:link w:val="CharStyle32"/>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4">
    <w:name w:val="Table caption"/>
    <w:basedOn w:val="Normal"/>
    <w:link w:val="CharStyle3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3">
    <w:name w:val="Body text (5)"/>
    <w:basedOn w:val="Normal"/>
    <w:link w:val="CharStyle54"/>
    <w:pPr>
      <w:widowControl w:val="0"/>
      <w:shd w:val="clear" w:color="auto" w:fill="auto"/>
      <w:spacing w:after="140"/>
      <w:ind w:firstLine="520"/>
    </w:pPr>
    <w:rPr>
      <w:rFonts w:ascii="SimSun" w:eastAsia="SimSun" w:hAnsi="SimSun" w:cs="SimSun"/>
      <w:b w:val="0"/>
      <w:bCs w:val="0"/>
      <w:i w:val="0"/>
      <w:iCs w:val="0"/>
      <w:smallCaps w:val="0"/>
      <w:strike w:val="0"/>
      <w:sz w:val="20"/>
      <w:szCs w:val="20"/>
      <w:u w:val="none"/>
      <w:shd w:val="clear" w:color="auto" w:fill="auto"/>
    </w:rPr>
  </w:style>
  <w:style w:type="paragraph" w:customStyle="1" w:styleId="Style59">
    <w:name w:val="Heading #5"/>
    <w:basedOn w:val="Normal"/>
    <w:link w:val="CharStyle60"/>
    <w:pPr>
      <w:widowControl w:val="0"/>
      <w:shd w:val="clear" w:color="auto" w:fill="auto"/>
      <w:spacing w:after="37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62">
    <w:name w:val="Body text (6)"/>
    <w:basedOn w:val="Normal"/>
    <w:link w:val="CharStyle63"/>
    <w:pPr>
      <w:widowControl w:val="0"/>
      <w:shd w:val="clear" w:color="auto" w:fill="auto"/>
      <w:spacing w:after="280" w:line="312" w:lineRule="exact"/>
      <w:ind w:firstLine="380"/>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河北先河环保科技股份有限公司2021年年度报告全文</dc:title>
  <dc:subject/>
  <dc:creator>河北先河环保科技股份有限公司</dc:creator>
  <cp:keywords/>
</cp:coreProperties>
</file>